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1158C" w:rsidRPr="00B1158C" w14:paraId="4DC6619E" w14:textId="6E090AE7" w:rsidTr="00174642">
        <w:tc>
          <w:tcPr>
            <w:tcW w:w="4675" w:type="dxa"/>
          </w:tcPr>
          <w:p w14:paraId="35B076B2" w14:textId="77777777" w:rsidR="00B1158C" w:rsidRPr="008654C3" w:rsidRDefault="00B1158C" w:rsidP="00B1158C">
            <w:pPr>
              <w:pStyle w:val="CABEZA"/>
              <w:rPr>
                <w:rFonts w:ascii="Verdana" w:hAnsi="Verdana" w:cs="Times New Roman"/>
                <w:sz w:val="16"/>
                <w:szCs w:val="16"/>
              </w:rPr>
            </w:pPr>
            <w:r w:rsidRPr="008654C3">
              <w:rPr>
                <w:rFonts w:ascii="Verdana" w:hAnsi="Verdana" w:cs="Times New Roman"/>
                <w:sz w:val="16"/>
                <w:szCs w:val="16"/>
              </w:rPr>
              <w:t>SECRETARIA DE MEDIO AMBIENTE Y RECURSOS NATURALES</w:t>
            </w:r>
          </w:p>
        </w:tc>
        <w:tc>
          <w:tcPr>
            <w:tcW w:w="4675" w:type="dxa"/>
          </w:tcPr>
          <w:p w14:paraId="6BF426B8" w14:textId="19A8EF7D" w:rsidR="00B1158C" w:rsidRPr="00B1158C" w:rsidRDefault="00B1158C" w:rsidP="00B1158C">
            <w:pPr>
              <w:pStyle w:val="CABEZA"/>
              <w:rPr>
                <w:rFonts w:ascii="Verdana" w:hAnsi="Verdana" w:cs="Times New Roman"/>
                <w:sz w:val="16"/>
                <w:szCs w:val="16"/>
                <w:lang w:val="en-US"/>
              </w:rPr>
            </w:pPr>
            <w:r w:rsidRPr="00B1158C">
              <w:rPr>
                <w:rFonts w:ascii="Verdana" w:hAnsi="Verdana" w:cs="Times New Roman"/>
                <w:sz w:val="16"/>
                <w:szCs w:val="16"/>
                <w:lang w:val="en-US"/>
              </w:rPr>
              <w:t>SECRETARY OF ENVIRONMENT AND NATURAL RESOURCES</w:t>
            </w:r>
          </w:p>
        </w:tc>
      </w:tr>
      <w:tr w:rsidR="00B1158C" w:rsidRPr="0009218A" w14:paraId="4A76364E" w14:textId="338C5F57" w:rsidTr="00174642">
        <w:tc>
          <w:tcPr>
            <w:tcW w:w="4675" w:type="dxa"/>
          </w:tcPr>
          <w:p w14:paraId="4E9BCF8D" w14:textId="77777777" w:rsidR="00B1158C" w:rsidRPr="008654C3" w:rsidRDefault="00B1158C" w:rsidP="00B1158C">
            <w:pPr>
              <w:pStyle w:val="Titulo1"/>
              <w:pBdr>
                <w:bottom w:val="none" w:sz="0" w:space="0" w:color="auto"/>
              </w:pBdr>
              <w:rPr>
                <w:rFonts w:ascii="Verdana" w:hAnsi="Verdana" w:cs="Times New Roman"/>
                <w:sz w:val="16"/>
                <w:szCs w:val="16"/>
              </w:rPr>
            </w:pPr>
            <w:r w:rsidRPr="008654C3">
              <w:rPr>
                <w:rFonts w:ascii="Verdana" w:hAnsi="Verdana" w:cs="Times New Roman"/>
                <w:sz w:val="16"/>
                <w:szCs w:val="16"/>
              </w:rPr>
              <w:t>NORMA Oficial Mexicana NOM-173-SEMARNAT-2023, Que establece los criterios para el diseño, la construcción, la operación y el cierre de un confinamiento controlado para residuos peligrosos.</w:t>
            </w:r>
          </w:p>
        </w:tc>
        <w:tc>
          <w:tcPr>
            <w:tcW w:w="4675" w:type="dxa"/>
          </w:tcPr>
          <w:p w14:paraId="2B3258CF" w14:textId="078C16C2" w:rsidR="00B1158C" w:rsidRPr="0009218A" w:rsidRDefault="008E29E5" w:rsidP="00B1158C">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B1158C" w:rsidRPr="0009218A">
              <w:rPr>
                <w:rFonts w:ascii="Verdana" w:hAnsi="Verdana" w:cs="Times New Roman"/>
                <w:sz w:val="16"/>
                <w:szCs w:val="16"/>
                <w:lang w:val="en-US"/>
              </w:rPr>
              <w:t xml:space="preserve"> NOM-173-SEMARNAT-2023, Which establishes the criteria for the design, construction, </w:t>
            </w:r>
            <w:r w:rsidR="00E040F5" w:rsidRPr="0009218A">
              <w:rPr>
                <w:rFonts w:ascii="Verdana" w:hAnsi="Verdana" w:cs="Times New Roman"/>
                <w:sz w:val="16"/>
                <w:szCs w:val="16"/>
                <w:lang w:val="en-US"/>
              </w:rPr>
              <w:t>operation,</w:t>
            </w:r>
            <w:r w:rsidR="00B1158C" w:rsidRPr="0009218A">
              <w:rPr>
                <w:rFonts w:ascii="Verdana" w:hAnsi="Verdana" w:cs="Times New Roman"/>
                <w:sz w:val="16"/>
                <w:szCs w:val="16"/>
                <w:lang w:val="en-US"/>
              </w:rPr>
              <w:t xml:space="preserve"> and closure of a controlled confinement for hazardous waste.</w:t>
            </w:r>
            <w:r>
              <w:rPr>
                <w:rFonts w:ascii="Verdana" w:hAnsi="Verdana" w:cs="Times New Roman"/>
                <w:sz w:val="16"/>
                <w:szCs w:val="16"/>
                <w:lang w:val="en-US"/>
              </w:rPr>
              <w:t xml:space="preserve"> </w:t>
            </w:r>
          </w:p>
        </w:tc>
      </w:tr>
      <w:tr w:rsidR="008E29E5" w:rsidRPr="0009218A" w14:paraId="59CEA1E9" w14:textId="77777777" w:rsidTr="00174642">
        <w:tc>
          <w:tcPr>
            <w:tcW w:w="4675" w:type="dxa"/>
          </w:tcPr>
          <w:p w14:paraId="2256FE51" w14:textId="77777777" w:rsidR="008E29E5" w:rsidRPr="008E29E5" w:rsidRDefault="008E29E5" w:rsidP="00B1158C">
            <w:pPr>
              <w:pStyle w:val="Titulo1"/>
              <w:pBdr>
                <w:bottom w:val="none" w:sz="0" w:space="0" w:color="auto"/>
              </w:pBdr>
              <w:rPr>
                <w:rFonts w:ascii="Verdana" w:hAnsi="Verdana" w:cs="Times New Roman"/>
                <w:sz w:val="16"/>
                <w:szCs w:val="16"/>
                <w:lang w:val="en-US"/>
              </w:rPr>
            </w:pPr>
          </w:p>
        </w:tc>
        <w:tc>
          <w:tcPr>
            <w:tcW w:w="4675" w:type="dxa"/>
          </w:tcPr>
          <w:p w14:paraId="7E673E51" w14:textId="77777777" w:rsidR="008E29E5" w:rsidRPr="0009218A" w:rsidRDefault="008E29E5" w:rsidP="00B1158C">
            <w:pPr>
              <w:pStyle w:val="Titulo1"/>
              <w:pBdr>
                <w:bottom w:val="none" w:sz="0" w:space="0" w:color="auto"/>
              </w:pBdr>
              <w:rPr>
                <w:rFonts w:ascii="Verdana" w:hAnsi="Verdana" w:cs="Times New Roman"/>
                <w:sz w:val="16"/>
                <w:szCs w:val="16"/>
                <w:lang w:val="en-US"/>
              </w:rPr>
            </w:pPr>
          </w:p>
        </w:tc>
      </w:tr>
      <w:tr w:rsidR="00B1158C" w:rsidRPr="0009218A" w14:paraId="1CD20769" w14:textId="7DE746EB" w:rsidTr="00174642">
        <w:tc>
          <w:tcPr>
            <w:tcW w:w="4675" w:type="dxa"/>
          </w:tcPr>
          <w:p w14:paraId="340E1F42" w14:textId="77777777" w:rsidR="00B1158C" w:rsidRPr="008654C3" w:rsidRDefault="00B1158C" w:rsidP="00B1158C">
            <w:pPr>
              <w:pStyle w:val="Titulo2"/>
              <w:pBdr>
                <w:top w:val="none" w:sz="0" w:space="0" w:color="auto"/>
              </w:pBdr>
              <w:rPr>
                <w:rFonts w:ascii="Verdana" w:hAnsi="Verdana"/>
                <w:sz w:val="16"/>
                <w:szCs w:val="16"/>
                <w:lang w:eastAsia="zh-CN"/>
              </w:rPr>
            </w:pPr>
            <w:r w:rsidRPr="008654C3">
              <w:rPr>
                <w:rFonts w:ascii="Verdana" w:hAnsi="Verdana"/>
                <w:sz w:val="16"/>
                <w:szCs w:val="16"/>
              </w:rPr>
              <w:t>Al margen un sello con el Escudo Nacional, que dice: Estados Unidos Mexicanos.</w:t>
            </w:r>
          </w:p>
        </w:tc>
        <w:tc>
          <w:tcPr>
            <w:tcW w:w="4675" w:type="dxa"/>
          </w:tcPr>
          <w:p w14:paraId="2C98B29D" w14:textId="28E5431E" w:rsidR="00B1158C" w:rsidRPr="0009218A" w:rsidRDefault="001C5A19" w:rsidP="00B1158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w:t>
            </w:r>
          </w:p>
        </w:tc>
      </w:tr>
      <w:tr w:rsidR="008E29E5" w:rsidRPr="0009218A" w14:paraId="518A4FB1" w14:textId="77777777" w:rsidTr="00174642">
        <w:tc>
          <w:tcPr>
            <w:tcW w:w="4675" w:type="dxa"/>
          </w:tcPr>
          <w:p w14:paraId="13BB0EDD" w14:textId="77777777" w:rsidR="008E29E5" w:rsidRPr="001C5A19" w:rsidRDefault="008E29E5" w:rsidP="00B1158C">
            <w:pPr>
              <w:pStyle w:val="Titulo2"/>
              <w:pBdr>
                <w:top w:val="none" w:sz="0" w:space="0" w:color="auto"/>
              </w:pBdr>
              <w:rPr>
                <w:rFonts w:ascii="Verdana" w:hAnsi="Verdana"/>
                <w:sz w:val="16"/>
                <w:szCs w:val="16"/>
                <w:lang w:val="en-US"/>
              </w:rPr>
            </w:pPr>
          </w:p>
        </w:tc>
        <w:tc>
          <w:tcPr>
            <w:tcW w:w="4675" w:type="dxa"/>
          </w:tcPr>
          <w:p w14:paraId="0A35EB23" w14:textId="77777777" w:rsidR="008E29E5" w:rsidRPr="0009218A" w:rsidRDefault="008E29E5" w:rsidP="00B1158C">
            <w:pPr>
              <w:pStyle w:val="Titulo2"/>
              <w:pBdr>
                <w:top w:val="none" w:sz="0" w:space="0" w:color="auto"/>
              </w:pBdr>
              <w:rPr>
                <w:rFonts w:ascii="Verdana" w:hAnsi="Verdana"/>
                <w:sz w:val="16"/>
                <w:szCs w:val="16"/>
                <w:lang w:val="en-US"/>
              </w:rPr>
            </w:pPr>
          </w:p>
        </w:tc>
      </w:tr>
      <w:tr w:rsidR="00B1158C" w:rsidRPr="0009218A" w14:paraId="1A74E45A" w14:textId="7ED13CA4" w:rsidTr="00174642">
        <w:tc>
          <w:tcPr>
            <w:tcW w:w="4675" w:type="dxa"/>
          </w:tcPr>
          <w:p w14:paraId="40731838" w14:textId="77777777" w:rsidR="00B1158C" w:rsidRPr="008654C3" w:rsidRDefault="00B1158C" w:rsidP="00B1158C">
            <w:pPr>
              <w:pStyle w:val="Texto"/>
              <w:spacing w:line="228" w:lineRule="exact"/>
              <w:ind w:firstLine="0"/>
              <w:rPr>
                <w:rFonts w:ascii="Verdana" w:hAnsi="Verdana"/>
                <w:sz w:val="16"/>
                <w:szCs w:val="16"/>
                <w:lang w:eastAsia="zh-CN"/>
              </w:rPr>
            </w:pPr>
            <w:r w:rsidRPr="000D0FAD">
              <w:rPr>
                <w:rFonts w:ascii="Verdana" w:hAnsi="Verdana"/>
                <w:b/>
                <w:bCs/>
                <w:sz w:val="16"/>
                <w:szCs w:val="16"/>
                <w:lang w:eastAsia="zh-CN"/>
              </w:rPr>
              <w:t>ALONSO JIMÉNEZ REYES,</w:t>
            </w:r>
            <w:r w:rsidRPr="008654C3">
              <w:rPr>
                <w:rFonts w:ascii="Verdana" w:hAnsi="Verdana"/>
                <w:sz w:val="16"/>
                <w:szCs w:val="16"/>
                <w:lang w:eastAsia="zh-CN"/>
              </w:rPr>
              <w:t xml:space="preserve"> Subsecretario de Regulación Ambiental de </w:t>
            </w:r>
            <w:smartTag w:uri="urn:schemas-microsoft-com:office:smarttags" w:element="PersonName">
              <w:smartTagPr>
                <w:attr w:name="ProductID" w:val="la Secretar￭a"/>
              </w:smartTagPr>
              <w:r w:rsidRPr="008654C3">
                <w:rPr>
                  <w:rFonts w:ascii="Verdana" w:hAnsi="Verdana"/>
                  <w:sz w:val="16"/>
                  <w:szCs w:val="16"/>
                  <w:lang w:eastAsia="zh-CN"/>
                </w:rPr>
                <w:t>la Secretaría</w:t>
              </w:r>
            </w:smartTag>
            <w:r w:rsidRPr="008654C3">
              <w:rPr>
                <w:rFonts w:ascii="Verdana" w:hAnsi="Verdana"/>
                <w:sz w:val="16"/>
                <w:szCs w:val="16"/>
                <w:lang w:eastAsia="zh-CN"/>
              </w:rPr>
              <w:t xml:space="preserve"> de Medio Ambiente y Recursos Naturales y Presidente del Comité Consultivo Nacional de Normalización de Medio Ambiente y Recursos Naturales, con fundamento en lo dispuesto en los artículos 4o., párrafo quinto de </w:t>
            </w:r>
            <w:smartTag w:uri="urn:schemas-microsoft-com:office:smarttags" w:element="PersonName">
              <w:smartTagPr>
                <w:attr w:name="ProductID" w:val="la Constituci￳n Pol￭tica"/>
              </w:smartTagPr>
              <w:r w:rsidRPr="008654C3">
                <w:rPr>
                  <w:rFonts w:ascii="Verdana" w:hAnsi="Verdana"/>
                  <w:sz w:val="16"/>
                  <w:szCs w:val="16"/>
                  <w:lang w:eastAsia="zh-CN"/>
                </w:rPr>
                <w:t>la Constitución Política</w:t>
              </w:r>
            </w:smartTag>
            <w:r w:rsidRPr="008654C3">
              <w:rPr>
                <w:rFonts w:ascii="Verdana" w:hAnsi="Verdana"/>
                <w:sz w:val="16"/>
                <w:szCs w:val="16"/>
                <w:lang w:eastAsia="zh-CN"/>
              </w:rPr>
              <w:t xml:space="preserve"> de los Estados Unidos Mexicanos; 32 Bis, fracciones I, II, IV y V de </w:t>
            </w:r>
            <w:smartTag w:uri="urn:schemas-microsoft-com:office:smarttags" w:element="PersonName">
              <w:smartTagPr>
                <w:attr w:name="ProductID" w:val="la Ley Org￡nica"/>
              </w:smartTagPr>
              <w:r w:rsidRPr="008654C3">
                <w:rPr>
                  <w:rFonts w:ascii="Verdana" w:hAnsi="Verdana"/>
                  <w:sz w:val="16"/>
                  <w:szCs w:val="16"/>
                  <w:lang w:eastAsia="zh-CN"/>
                </w:rPr>
                <w:t>la Ley Orgánica</w:t>
              </w:r>
            </w:smartTag>
            <w:r w:rsidRPr="008654C3">
              <w:rPr>
                <w:rFonts w:ascii="Verdana" w:hAnsi="Verdana"/>
                <w:sz w:val="16"/>
                <w:szCs w:val="16"/>
                <w:lang w:eastAsia="zh-CN"/>
              </w:rPr>
              <w:t xml:space="preserve"> de </w:t>
            </w:r>
            <w:smartTag w:uri="urn:schemas-microsoft-com:office:smarttags" w:element="PersonName">
              <w:smartTagPr>
                <w:attr w:name="ProductID" w:val="la Administraci￳n P￺blica"/>
              </w:smartTagPr>
              <w:r w:rsidRPr="008654C3">
                <w:rPr>
                  <w:rFonts w:ascii="Verdana" w:hAnsi="Verdana"/>
                  <w:sz w:val="16"/>
                  <w:szCs w:val="16"/>
                  <w:lang w:eastAsia="zh-CN"/>
                </w:rPr>
                <w:t>la Administración Pública</w:t>
              </w:r>
            </w:smartTag>
            <w:r w:rsidRPr="008654C3">
              <w:rPr>
                <w:rFonts w:ascii="Verdana" w:hAnsi="Verdana"/>
                <w:sz w:val="16"/>
                <w:szCs w:val="16"/>
                <w:lang w:eastAsia="zh-CN"/>
              </w:rPr>
              <w:t xml:space="preserve"> Federal; 7o., fracción II, 49 y 65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38, fracciones II y V, 40, fracciones X y XVII, 41, 44, 47, fracción IV y 73 de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sobre Metrología y Normalización; 39, segundo párrafo y Cuarto Transitorio de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xml:space="preserve">; 90, 92, 96 y 98 del Reglamento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28 y 40 del Reglamento de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sobre Metrología y Normalización y 17, fracciones VII, VIII y IX del Reglamento Interior de </w:t>
            </w:r>
            <w:smartTag w:uri="urn:schemas-microsoft-com:office:smarttags" w:element="PersonName">
              <w:smartTagPr>
                <w:attr w:name="ProductID" w:val="la Secretar￭a"/>
              </w:smartTagPr>
              <w:r w:rsidRPr="008654C3">
                <w:rPr>
                  <w:rFonts w:ascii="Verdana" w:hAnsi="Verdana"/>
                  <w:sz w:val="16"/>
                  <w:szCs w:val="16"/>
                  <w:lang w:eastAsia="zh-CN"/>
                </w:rPr>
                <w:t>la Secretaría</w:t>
              </w:r>
            </w:smartTag>
            <w:r w:rsidRPr="008654C3">
              <w:rPr>
                <w:rFonts w:ascii="Verdana" w:hAnsi="Verdana"/>
                <w:sz w:val="16"/>
                <w:szCs w:val="16"/>
                <w:lang w:eastAsia="zh-CN"/>
              </w:rPr>
              <w:t xml:space="preserve"> de Medio Ambiente y Recursos Naturales.</w:t>
            </w:r>
          </w:p>
        </w:tc>
        <w:tc>
          <w:tcPr>
            <w:tcW w:w="4675" w:type="dxa"/>
          </w:tcPr>
          <w:p w14:paraId="3C10531E" w14:textId="10FC2B04" w:rsidR="00B1158C" w:rsidRPr="0009218A" w:rsidRDefault="00B1158C" w:rsidP="00B1158C">
            <w:pPr>
              <w:pStyle w:val="Texto"/>
              <w:spacing w:line="228" w:lineRule="exact"/>
              <w:ind w:firstLine="0"/>
              <w:rPr>
                <w:rFonts w:ascii="Verdana" w:hAnsi="Verdana"/>
                <w:sz w:val="16"/>
                <w:szCs w:val="16"/>
                <w:lang w:val="en-US" w:eastAsia="zh-CN"/>
              </w:rPr>
            </w:pPr>
            <w:r w:rsidRPr="000D0FAD">
              <w:rPr>
                <w:rFonts w:ascii="Verdana" w:hAnsi="Verdana"/>
                <w:b/>
                <w:bCs/>
                <w:sz w:val="16"/>
                <w:szCs w:val="16"/>
                <w:lang w:val="en-US" w:eastAsia="zh-CN"/>
              </w:rPr>
              <w:t>ALONSO JIMÉNEZ REYES,</w:t>
            </w:r>
            <w:r w:rsidRPr="0009218A">
              <w:rPr>
                <w:rFonts w:ascii="Verdana" w:hAnsi="Verdana"/>
                <w:sz w:val="16"/>
                <w:szCs w:val="16"/>
                <w:lang w:val="en-US" w:eastAsia="zh-CN"/>
              </w:rPr>
              <w:t xml:space="preserve"> Undersecretary of Environmental Regulation of </w:t>
            </w:r>
            <w:r w:rsidR="000D0FAD">
              <w:rPr>
                <w:rFonts w:ascii="Verdana" w:hAnsi="Verdana"/>
                <w:sz w:val="16"/>
                <w:szCs w:val="16"/>
                <w:lang w:val="en-US" w:eastAsia="zh-CN"/>
              </w:rPr>
              <w:t>the</w:t>
            </w:r>
            <w:r w:rsidR="00EF13FB">
              <w:rPr>
                <w:rFonts w:ascii="Verdana" w:hAnsi="Verdana"/>
                <w:sz w:val="16"/>
                <w:szCs w:val="16"/>
                <w:lang w:val="en-US" w:eastAsia="zh-CN"/>
              </w:rPr>
              <w:t xml:space="preserve"> Secretary of Environment and Natural Resources</w:t>
            </w:r>
            <w:r w:rsidRPr="0009218A">
              <w:rPr>
                <w:rFonts w:ascii="Verdana" w:hAnsi="Verdana"/>
                <w:sz w:val="16"/>
                <w:szCs w:val="16"/>
                <w:lang w:val="en-US" w:eastAsia="zh-CN"/>
              </w:rPr>
              <w:t xml:space="preserve"> and President of the National </w:t>
            </w:r>
            <w:r w:rsidR="00DA1508">
              <w:rPr>
                <w:rFonts w:ascii="Verdana" w:hAnsi="Verdana"/>
                <w:sz w:val="16"/>
                <w:szCs w:val="16"/>
                <w:lang w:val="en-US" w:eastAsia="zh-CN"/>
              </w:rPr>
              <w:t>Consultative Committee</w:t>
            </w:r>
            <w:r w:rsidRPr="0009218A">
              <w:rPr>
                <w:rFonts w:ascii="Verdana" w:hAnsi="Verdana"/>
                <w:sz w:val="16"/>
                <w:szCs w:val="16"/>
                <w:lang w:val="en-US" w:eastAsia="zh-CN"/>
              </w:rPr>
              <w:t xml:space="preserve"> for the Standardization of the Environment and Natural Resources, based on the provisions of articles 4, paragraph five of </w:t>
            </w:r>
            <w:r w:rsidR="00DA1508">
              <w:rPr>
                <w:rFonts w:ascii="Verdana" w:hAnsi="Verdana"/>
                <w:sz w:val="16"/>
                <w:szCs w:val="16"/>
                <w:lang w:val="en-US" w:eastAsia="zh-CN"/>
              </w:rPr>
              <w:t>Political Constitution of the United Mexican States</w:t>
            </w:r>
            <w:r w:rsidR="00AB48FA">
              <w:rPr>
                <w:rFonts w:ascii="Verdana" w:hAnsi="Verdana"/>
                <w:sz w:val="16"/>
                <w:szCs w:val="16"/>
                <w:lang w:val="en-US" w:eastAsia="zh-CN"/>
              </w:rPr>
              <w:t xml:space="preserve">; </w:t>
            </w:r>
            <w:r w:rsidRPr="0009218A">
              <w:rPr>
                <w:rFonts w:ascii="Verdana" w:hAnsi="Verdana"/>
                <w:sz w:val="16"/>
                <w:szCs w:val="16"/>
                <w:lang w:val="en-US" w:eastAsia="zh-CN"/>
              </w:rPr>
              <w:t xml:space="preserve">32 Bis, sections I, II, IV and V of </w:t>
            </w:r>
            <w:r w:rsidR="00AB48FA">
              <w:rPr>
                <w:rFonts w:ascii="Verdana" w:hAnsi="Verdana"/>
                <w:sz w:val="16"/>
                <w:szCs w:val="16"/>
                <w:lang w:val="en-US" w:eastAsia="zh-CN"/>
              </w:rPr>
              <w:t>the Organic Law of the Federal Public Administration</w:t>
            </w:r>
            <w:r w:rsidRPr="0009218A">
              <w:rPr>
                <w:rFonts w:ascii="Verdana" w:hAnsi="Verdana"/>
                <w:sz w:val="16"/>
                <w:szCs w:val="16"/>
                <w:lang w:val="en-US" w:eastAsia="zh-CN"/>
              </w:rPr>
              <w:t xml:space="preserve">; 7, section II, 49 and 65 of </w:t>
            </w:r>
            <w:r w:rsidR="00C733AE">
              <w:rPr>
                <w:rFonts w:ascii="Verdana" w:hAnsi="Verdana"/>
                <w:sz w:val="16"/>
                <w:szCs w:val="16"/>
                <w:lang w:val="en-US" w:eastAsia="zh-CN"/>
              </w:rPr>
              <w:t>the General Law for the Prevention and Integral Management of Wastes</w:t>
            </w:r>
            <w:r w:rsidRPr="0009218A">
              <w:rPr>
                <w:rFonts w:ascii="Verdana" w:hAnsi="Verdana"/>
                <w:sz w:val="16"/>
                <w:szCs w:val="16"/>
                <w:lang w:val="en-US" w:eastAsia="zh-CN"/>
              </w:rPr>
              <w:t xml:space="preserve">; 38, sections II and V, 40, sections X and XVII, 41, 44, 47, section IV and 73 on </w:t>
            </w:r>
            <w:r w:rsidR="00A05239">
              <w:rPr>
                <w:rFonts w:ascii="Verdana" w:hAnsi="Verdana"/>
                <w:sz w:val="16"/>
                <w:szCs w:val="16"/>
                <w:lang w:val="en-US" w:eastAsia="zh-CN"/>
              </w:rPr>
              <w:t>the Federal Law on Metrology</w:t>
            </w:r>
            <w:r w:rsidRPr="0009218A">
              <w:rPr>
                <w:rFonts w:ascii="Verdana" w:hAnsi="Verdana"/>
                <w:sz w:val="16"/>
                <w:szCs w:val="16"/>
                <w:lang w:val="en-US" w:eastAsia="zh-CN"/>
              </w:rPr>
              <w:t xml:space="preserve"> and Standardization; 39, second paragraph and Fourth Transit</w:t>
            </w:r>
            <w:r w:rsidR="00A05239">
              <w:rPr>
                <w:rFonts w:ascii="Verdana" w:hAnsi="Verdana"/>
                <w:sz w:val="16"/>
                <w:szCs w:val="16"/>
                <w:lang w:val="en-US" w:eastAsia="zh-CN"/>
              </w:rPr>
              <w:t>ional Article of the Law of Quality Infrastructure</w:t>
            </w:r>
            <w:r w:rsidRPr="0009218A">
              <w:rPr>
                <w:rFonts w:ascii="Verdana" w:hAnsi="Verdana"/>
                <w:sz w:val="16"/>
                <w:szCs w:val="16"/>
                <w:lang w:val="en-US" w:eastAsia="zh-CN"/>
              </w:rPr>
              <w:t>; 90, 92, 96 and 98 of the Regulation</w:t>
            </w:r>
            <w:r w:rsidR="002C0748">
              <w:rPr>
                <w:rFonts w:ascii="Verdana" w:hAnsi="Verdana"/>
                <w:sz w:val="16"/>
                <w:szCs w:val="16"/>
                <w:lang w:val="en-US" w:eastAsia="zh-CN"/>
              </w:rPr>
              <w:t xml:space="preserve"> of the</w:t>
            </w:r>
            <w:r w:rsidRPr="0009218A">
              <w:rPr>
                <w:rFonts w:ascii="Verdana" w:hAnsi="Verdana"/>
                <w:sz w:val="16"/>
                <w:szCs w:val="16"/>
                <w:lang w:val="en-US" w:eastAsia="zh-CN"/>
              </w:rPr>
              <w:t xml:space="preserve"> </w:t>
            </w:r>
            <w:r w:rsidR="002C0748">
              <w:rPr>
                <w:rFonts w:ascii="Verdana" w:hAnsi="Verdana"/>
                <w:sz w:val="16"/>
                <w:szCs w:val="16"/>
                <w:lang w:val="en-US" w:eastAsia="zh-CN"/>
              </w:rPr>
              <w:t>General Law for the Prevention and Integral Management of Wastes</w:t>
            </w:r>
            <w:r w:rsidRPr="0009218A">
              <w:rPr>
                <w:rFonts w:ascii="Verdana" w:hAnsi="Verdana"/>
                <w:sz w:val="16"/>
                <w:szCs w:val="16"/>
                <w:lang w:val="en-US" w:eastAsia="zh-CN"/>
              </w:rPr>
              <w:t xml:space="preserve">; 28 and 40 of the Regulation </w:t>
            </w:r>
            <w:r w:rsidR="002C0748">
              <w:rPr>
                <w:rFonts w:ascii="Verdana" w:hAnsi="Verdana"/>
                <w:sz w:val="16"/>
                <w:szCs w:val="16"/>
                <w:lang w:val="en-US" w:eastAsia="zh-CN"/>
              </w:rPr>
              <w:t xml:space="preserve">of the </w:t>
            </w:r>
            <w:r w:rsidR="002C0748">
              <w:rPr>
                <w:rFonts w:ascii="Verdana" w:hAnsi="Verdana"/>
                <w:sz w:val="16"/>
                <w:szCs w:val="16"/>
                <w:lang w:val="en-US" w:eastAsia="zh-CN"/>
              </w:rPr>
              <w:t>Federal Law on Metrology</w:t>
            </w:r>
            <w:r w:rsidR="002C0748" w:rsidRPr="0009218A">
              <w:rPr>
                <w:rFonts w:ascii="Verdana" w:hAnsi="Verdana"/>
                <w:sz w:val="16"/>
                <w:szCs w:val="16"/>
                <w:lang w:val="en-US" w:eastAsia="zh-CN"/>
              </w:rPr>
              <w:t xml:space="preserve"> and Standardization</w:t>
            </w:r>
            <w:r w:rsidRPr="0009218A">
              <w:rPr>
                <w:rFonts w:ascii="Verdana" w:hAnsi="Verdana"/>
                <w:sz w:val="16"/>
                <w:szCs w:val="16"/>
                <w:lang w:val="en-US" w:eastAsia="zh-CN"/>
              </w:rPr>
              <w:t xml:space="preserve"> and 17, sections VII, VIII and IX of the Internal Regulation </w:t>
            </w:r>
            <w:r w:rsidR="00B633FB">
              <w:rPr>
                <w:rFonts w:ascii="Verdana" w:hAnsi="Verdana"/>
                <w:sz w:val="16"/>
                <w:szCs w:val="16"/>
                <w:lang w:val="en-US" w:eastAsia="zh-CN"/>
              </w:rPr>
              <w:t>of the Secretary of t</w:t>
            </w:r>
            <w:r w:rsidRPr="0009218A">
              <w:rPr>
                <w:rFonts w:ascii="Verdana" w:hAnsi="Verdana"/>
                <w:sz w:val="16"/>
                <w:szCs w:val="16"/>
                <w:lang w:val="en-US" w:eastAsia="zh-CN"/>
              </w:rPr>
              <w:t>he Environment and Natural Resources.</w:t>
            </w:r>
            <w:r w:rsidR="00B633FB">
              <w:rPr>
                <w:rFonts w:ascii="Verdana" w:hAnsi="Verdana"/>
                <w:sz w:val="16"/>
                <w:szCs w:val="16"/>
                <w:lang w:val="en-US" w:eastAsia="zh-CN"/>
              </w:rPr>
              <w:t xml:space="preserve"> </w:t>
            </w:r>
          </w:p>
        </w:tc>
      </w:tr>
      <w:tr w:rsidR="008E29E5" w:rsidRPr="0009218A" w14:paraId="6659E150" w14:textId="77777777" w:rsidTr="00174642">
        <w:tc>
          <w:tcPr>
            <w:tcW w:w="4675" w:type="dxa"/>
          </w:tcPr>
          <w:p w14:paraId="72BBD580" w14:textId="77777777" w:rsidR="008E29E5" w:rsidRPr="000D0FAD" w:rsidRDefault="008E29E5" w:rsidP="00B1158C">
            <w:pPr>
              <w:pStyle w:val="Texto"/>
              <w:spacing w:line="228" w:lineRule="exact"/>
              <w:ind w:firstLine="0"/>
              <w:rPr>
                <w:rFonts w:ascii="Verdana" w:hAnsi="Verdana"/>
                <w:sz w:val="16"/>
                <w:szCs w:val="16"/>
                <w:lang w:val="en-US" w:eastAsia="zh-CN"/>
              </w:rPr>
            </w:pPr>
          </w:p>
        </w:tc>
        <w:tc>
          <w:tcPr>
            <w:tcW w:w="4675" w:type="dxa"/>
          </w:tcPr>
          <w:p w14:paraId="2AFA7B53" w14:textId="77777777" w:rsidR="008E29E5" w:rsidRPr="0009218A" w:rsidRDefault="008E29E5" w:rsidP="00B1158C">
            <w:pPr>
              <w:pStyle w:val="Texto"/>
              <w:spacing w:line="228" w:lineRule="exact"/>
              <w:ind w:firstLine="0"/>
              <w:rPr>
                <w:rFonts w:ascii="Verdana" w:hAnsi="Verdana"/>
                <w:sz w:val="16"/>
                <w:szCs w:val="16"/>
                <w:lang w:val="en-US" w:eastAsia="zh-CN"/>
              </w:rPr>
            </w:pPr>
          </w:p>
        </w:tc>
      </w:tr>
      <w:tr w:rsidR="00B1158C" w:rsidRPr="008654C3" w14:paraId="080518CD" w14:textId="4E573C05" w:rsidTr="00174642">
        <w:tc>
          <w:tcPr>
            <w:tcW w:w="4675" w:type="dxa"/>
          </w:tcPr>
          <w:p w14:paraId="11691987" w14:textId="77777777" w:rsidR="00B1158C" w:rsidRPr="008654C3" w:rsidRDefault="00B1158C" w:rsidP="00B1158C">
            <w:pPr>
              <w:pStyle w:val="ANOTACION"/>
              <w:spacing w:line="228" w:lineRule="exact"/>
              <w:rPr>
                <w:rFonts w:ascii="Verdana" w:hAnsi="Verdana"/>
                <w:sz w:val="16"/>
                <w:szCs w:val="16"/>
                <w:lang w:eastAsia="zh-CN"/>
              </w:rPr>
            </w:pPr>
            <w:r w:rsidRPr="008654C3">
              <w:rPr>
                <w:rFonts w:ascii="Verdana" w:hAnsi="Verdana"/>
                <w:sz w:val="16"/>
                <w:szCs w:val="16"/>
                <w:lang w:eastAsia="zh-CN"/>
              </w:rPr>
              <w:t>CONSIDERANDO</w:t>
            </w:r>
          </w:p>
        </w:tc>
        <w:tc>
          <w:tcPr>
            <w:tcW w:w="4675" w:type="dxa"/>
          </w:tcPr>
          <w:p w14:paraId="03A66C07" w14:textId="07E75D26" w:rsidR="00B1158C" w:rsidRPr="008654C3" w:rsidRDefault="00B1158C" w:rsidP="00B1158C">
            <w:pPr>
              <w:pStyle w:val="ANOTACION"/>
              <w:spacing w:line="228" w:lineRule="exact"/>
              <w:rPr>
                <w:rFonts w:ascii="Verdana" w:hAnsi="Verdana"/>
                <w:sz w:val="16"/>
                <w:szCs w:val="16"/>
                <w:lang w:val="en-US" w:eastAsia="zh-CN"/>
              </w:rPr>
            </w:pPr>
            <w:r w:rsidRPr="008654C3">
              <w:rPr>
                <w:rFonts w:ascii="Verdana" w:hAnsi="Verdana"/>
                <w:sz w:val="16"/>
                <w:szCs w:val="16"/>
                <w:lang w:eastAsia="zh-CN"/>
              </w:rPr>
              <w:t>CONSIDERING</w:t>
            </w:r>
          </w:p>
        </w:tc>
      </w:tr>
      <w:tr w:rsidR="00B1158C" w:rsidRPr="0009218A" w14:paraId="64B5FA3F" w14:textId="29A7191E" w:rsidTr="00174642">
        <w:tc>
          <w:tcPr>
            <w:tcW w:w="4675" w:type="dxa"/>
          </w:tcPr>
          <w:p w14:paraId="46953242"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t xml:space="preserve">Que el artículo 4o., párrafo quinto, de </w:t>
            </w:r>
            <w:smartTag w:uri="urn:schemas-microsoft-com:office:smarttags" w:element="PersonName">
              <w:smartTagPr>
                <w:attr w:name="ProductID" w:val="la Constituci￳n Pol￭tica"/>
              </w:smartTagPr>
              <w:r w:rsidRPr="008654C3">
                <w:rPr>
                  <w:rFonts w:ascii="Verdana" w:hAnsi="Verdana"/>
                  <w:sz w:val="16"/>
                  <w:szCs w:val="16"/>
                  <w:lang w:eastAsia="zh-CN"/>
                </w:rPr>
                <w:t>la Constitución Política</w:t>
              </w:r>
            </w:smartTag>
            <w:r w:rsidRPr="008654C3">
              <w:rPr>
                <w:rFonts w:ascii="Verdana" w:hAnsi="Verdana"/>
                <w:sz w:val="16"/>
                <w:szCs w:val="16"/>
                <w:lang w:eastAsia="zh-CN"/>
              </w:rPr>
              <w:t xml:space="preserve"> de los Estados Unidos Mexicanos establece que toda persona tiene derecho a un medio ambiente sano para su desarrollo y bienestar.</w:t>
            </w:r>
          </w:p>
        </w:tc>
        <w:tc>
          <w:tcPr>
            <w:tcW w:w="4675" w:type="dxa"/>
          </w:tcPr>
          <w:p w14:paraId="0A7B6739" w14:textId="516BE15A"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t xml:space="preserve">That article 4, </w:t>
            </w:r>
            <w:r w:rsidR="002D2569" w:rsidRPr="0009218A">
              <w:rPr>
                <w:rFonts w:ascii="Verdana" w:hAnsi="Verdana"/>
                <w:sz w:val="16"/>
                <w:szCs w:val="16"/>
                <w:lang w:val="en-US" w:eastAsia="zh-CN"/>
              </w:rPr>
              <w:t>fifth paragraph</w:t>
            </w:r>
            <w:r w:rsidRPr="0009218A">
              <w:rPr>
                <w:rFonts w:ascii="Verdana" w:hAnsi="Verdana"/>
                <w:sz w:val="16"/>
                <w:szCs w:val="16"/>
                <w:lang w:val="en-US" w:eastAsia="zh-CN"/>
              </w:rPr>
              <w:t xml:space="preserve"> of </w:t>
            </w:r>
            <w:r w:rsidR="00B633FB">
              <w:rPr>
                <w:rFonts w:ascii="Verdana" w:hAnsi="Verdana"/>
                <w:sz w:val="16"/>
                <w:szCs w:val="16"/>
                <w:lang w:val="en-US" w:eastAsia="zh-CN"/>
              </w:rPr>
              <w:t>the Political Constitution of the United Mexican States</w:t>
            </w:r>
            <w:r w:rsidRPr="0009218A">
              <w:rPr>
                <w:rFonts w:ascii="Verdana" w:hAnsi="Verdana"/>
                <w:sz w:val="16"/>
                <w:szCs w:val="16"/>
                <w:lang w:val="en-US" w:eastAsia="zh-CN"/>
              </w:rPr>
              <w:t xml:space="preserve"> establishes that every person has the right to a healthy environment for their development and well-being.</w:t>
            </w:r>
          </w:p>
        </w:tc>
      </w:tr>
      <w:tr w:rsidR="00B1158C" w:rsidRPr="0009218A" w14:paraId="36659E13" w14:textId="2829C6A7" w:rsidTr="00174642">
        <w:tc>
          <w:tcPr>
            <w:tcW w:w="4675" w:type="dxa"/>
          </w:tcPr>
          <w:p w14:paraId="344E2EC9"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t xml:space="preserve">Que en el artículo 65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(LGPGIR), se indica que las instalaciones para el confinamiento de residuos peligrosos deberán contar con las características necesarias para prevenir y reducir la posible migración de los residuos fuera de las celdas, de conformidad con lo que se establezca en el Reglamento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y en las Normas Oficiales Mexicanas aplicables.</w:t>
            </w:r>
          </w:p>
        </w:tc>
        <w:tc>
          <w:tcPr>
            <w:tcW w:w="4675" w:type="dxa"/>
          </w:tcPr>
          <w:p w14:paraId="65B6BFE5" w14:textId="00E7C954"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t xml:space="preserve">That in article 65 of </w:t>
            </w:r>
            <w:r w:rsidR="00842324">
              <w:rPr>
                <w:rFonts w:ascii="Verdana" w:hAnsi="Verdana"/>
                <w:sz w:val="16"/>
                <w:szCs w:val="16"/>
                <w:lang w:val="en-US" w:eastAsia="zh-CN"/>
              </w:rPr>
              <w:t xml:space="preserve">the </w:t>
            </w:r>
            <w:r w:rsidR="00842324">
              <w:rPr>
                <w:rFonts w:ascii="Verdana" w:hAnsi="Verdana"/>
                <w:sz w:val="16"/>
                <w:szCs w:val="16"/>
                <w:lang w:val="en-US" w:eastAsia="zh-CN"/>
              </w:rPr>
              <w:t>General Law for the Prevention and Integral Management of Wastes</w:t>
            </w:r>
            <w:r w:rsidRPr="0009218A">
              <w:rPr>
                <w:rFonts w:ascii="Verdana" w:hAnsi="Verdana"/>
                <w:sz w:val="16"/>
                <w:szCs w:val="16"/>
                <w:lang w:val="en-US" w:eastAsia="zh-CN"/>
              </w:rPr>
              <w:t xml:space="preserve"> (LGPGIR), it is indicated that the facilities for the confinement of hazardous waste</w:t>
            </w:r>
            <w:r w:rsidR="00842324">
              <w:rPr>
                <w:rFonts w:ascii="Verdana" w:hAnsi="Verdana"/>
                <w:sz w:val="16"/>
                <w:szCs w:val="16"/>
                <w:lang w:val="en-US" w:eastAsia="zh-CN"/>
              </w:rPr>
              <w:t>s</w:t>
            </w:r>
            <w:r w:rsidRPr="0009218A">
              <w:rPr>
                <w:rFonts w:ascii="Verdana" w:hAnsi="Verdana"/>
                <w:sz w:val="16"/>
                <w:szCs w:val="16"/>
                <w:lang w:val="en-US" w:eastAsia="zh-CN"/>
              </w:rPr>
              <w:t xml:space="preserve"> must have the necessary characteristics to prevent and reduce the possible migration of waste</w:t>
            </w:r>
            <w:r w:rsidR="00842324">
              <w:rPr>
                <w:rFonts w:ascii="Verdana" w:hAnsi="Verdana"/>
                <w:sz w:val="16"/>
                <w:szCs w:val="16"/>
                <w:lang w:val="en-US" w:eastAsia="zh-CN"/>
              </w:rPr>
              <w:t>s</w:t>
            </w:r>
            <w:r w:rsidRPr="0009218A">
              <w:rPr>
                <w:rFonts w:ascii="Verdana" w:hAnsi="Verdana"/>
                <w:sz w:val="16"/>
                <w:szCs w:val="16"/>
                <w:lang w:val="en-US" w:eastAsia="zh-CN"/>
              </w:rPr>
              <w:t xml:space="preserve"> out of the cells, in accordance with what is established in the </w:t>
            </w:r>
            <w:r w:rsidR="00EA4F6D">
              <w:rPr>
                <w:rFonts w:ascii="Verdana" w:hAnsi="Verdana"/>
                <w:sz w:val="16"/>
                <w:szCs w:val="16"/>
                <w:lang w:val="en-US" w:eastAsia="zh-CN"/>
              </w:rPr>
              <w:t xml:space="preserve">Regulation of the </w:t>
            </w:r>
            <w:r w:rsidR="00EA4F6D">
              <w:rPr>
                <w:rFonts w:ascii="Verdana" w:hAnsi="Verdana"/>
                <w:sz w:val="16"/>
                <w:szCs w:val="16"/>
                <w:lang w:val="en-US" w:eastAsia="zh-CN"/>
              </w:rPr>
              <w:t>General Law for the Prevention and Integral Management of Wastes</w:t>
            </w:r>
            <w:r w:rsidRPr="0009218A">
              <w:rPr>
                <w:rFonts w:ascii="Verdana" w:hAnsi="Verdana"/>
                <w:sz w:val="16"/>
                <w:szCs w:val="16"/>
                <w:lang w:val="en-US" w:eastAsia="zh-CN"/>
              </w:rPr>
              <w:t xml:space="preserve"> and</w:t>
            </w:r>
            <w:r w:rsidR="00EA4F6D">
              <w:rPr>
                <w:rFonts w:ascii="Verdana" w:hAnsi="Verdana"/>
                <w:sz w:val="16"/>
                <w:szCs w:val="16"/>
                <w:lang w:val="en-US" w:eastAsia="zh-CN"/>
              </w:rPr>
              <w:t xml:space="preserve"> in</w:t>
            </w:r>
            <w:r w:rsidRPr="0009218A">
              <w:rPr>
                <w:rFonts w:ascii="Verdana" w:hAnsi="Verdana"/>
                <w:sz w:val="16"/>
                <w:szCs w:val="16"/>
                <w:lang w:val="en-US" w:eastAsia="zh-CN"/>
              </w:rPr>
              <w:t xml:space="preserve"> the applicable Official Mexican Standards.</w:t>
            </w:r>
            <w:r w:rsidR="00842324">
              <w:rPr>
                <w:rFonts w:ascii="Verdana" w:hAnsi="Verdana"/>
                <w:sz w:val="16"/>
                <w:szCs w:val="16"/>
                <w:lang w:val="en-US" w:eastAsia="zh-CN"/>
              </w:rPr>
              <w:t xml:space="preserve"> </w:t>
            </w:r>
          </w:p>
        </w:tc>
      </w:tr>
      <w:tr w:rsidR="00B1158C" w:rsidRPr="0009218A" w14:paraId="624A9C19" w14:textId="6E19BC99" w:rsidTr="00174642">
        <w:tc>
          <w:tcPr>
            <w:tcW w:w="4675" w:type="dxa"/>
          </w:tcPr>
          <w:p w14:paraId="736E1C8F"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t xml:space="preserve">Que los confinamientos controlados clasificados para la prestación de servicios a terceros de acuerdo con el artículo 93, fracción I, inciso a) del Reglamento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reciben más del 90% de los residuos </w:t>
            </w:r>
            <w:r w:rsidRPr="008654C3">
              <w:rPr>
                <w:rFonts w:ascii="Verdana" w:hAnsi="Verdana"/>
                <w:sz w:val="16"/>
                <w:szCs w:val="16"/>
                <w:lang w:eastAsia="zh-CN"/>
              </w:rPr>
              <w:lastRenderedPageBreak/>
              <w:t>peligrosos generados en el país que tienen como destino la disposición final.</w:t>
            </w:r>
          </w:p>
        </w:tc>
        <w:tc>
          <w:tcPr>
            <w:tcW w:w="4675" w:type="dxa"/>
          </w:tcPr>
          <w:p w14:paraId="6C6527E0" w14:textId="2BEC479E"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lastRenderedPageBreak/>
              <w:t xml:space="preserve">That the controlled confinements classified for the provision of services to third parties in accordance with article 93, section I, subsection a) of the </w:t>
            </w:r>
            <w:r w:rsidR="00EA4F6D">
              <w:rPr>
                <w:rFonts w:ascii="Verdana" w:hAnsi="Verdana"/>
                <w:sz w:val="16"/>
                <w:szCs w:val="16"/>
                <w:lang w:val="en-US" w:eastAsia="zh-CN"/>
              </w:rPr>
              <w:t>Regulation of the General Law for the Prevention and Integral Management of Wastes</w:t>
            </w:r>
            <w:r w:rsidRPr="0009218A">
              <w:rPr>
                <w:rFonts w:ascii="Verdana" w:hAnsi="Verdana"/>
                <w:sz w:val="16"/>
                <w:szCs w:val="16"/>
                <w:lang w:val="en-US" w:eastAsia="zh-CN"/>
              </w:rPr>
              <w:t xml:space="preserve">, receive more than 90% of the </w:t>
            </w:r>
            <w:r w:rsidRPr="0009218A">
              <w:rPr>
                <w:rFonts w:ascii="Verdana" w:hAnsi="Verdana"/>
                <w:sz w:val="16"/>
                <w:szCs w:val="16"/>
                <w:lang w:val="en-US" w:eastAsia="zh-CN"/>
              </w:rPr>
              <w:lastRenderedPageBreak/>
              <w:t>hazardous waste</w:t>
            </w:r>
            <w:r w:rsidR="00EA4F6D">
              <w:rPr>
                <w:rFonts w:ascii="Verdana" w:hAnsi="Verdana"/>
                <w:sz w:val="16"/>
                <w:szCs w:val="16"/>
                <w:lang w:val="en-US" w:eastAsia="zh-CN"/>
              </w:rPr>
              <w:t>s</w:t>
            </w:r>
            <w:r w:rsidRPr="0009218A">
              <w:rPr>
                <w:rFonts w:ascii="Verdana" w:hAnsi="Verdana"/>
                <w:sz w:val="16"/>
                <w:szCs w:val="16"/>
                <w:lang w:val="en-US" w:eastAsia="zh-CN"/>
              </w:rPr>
              <w:t xml:space="preserve"> generated in the country that are destined for final disposal.</w:t>
            </w:r>
          </w:p>
        </w:tc>
      </w:tr>
      <w:tr w:rsidR="00B1158C" w:rsidRPr="0009218A" w14:paraId="0F790187" w14:textId="01BB6404" w:rsidTr="00174642">
        <w:tc>
          <w:tcPr>
            <w:tcW w:w="4675" w:type="dxa"/>
          </w:tcPr>
          <w:p w14:paraId="6353588D"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lastRenderedPageBreak/>
              <w:t>Que además, en el artículo 98 del mismo Reglamento, se establece que las características para prevenir y reducir la posible migración de los contaminantes de los residuos fuera de las celdas de confinamiento se establecerán atendiendo lo previsto en dicho artículo, sin perjuicio de las especificaciones contenidas en las Normas Oficiales Mexicanas que se expidan para tales efectos, incluyendo las especificaciones correspondientes a los sistemas de captación y extracción de lixiviados, pozos de monitoreo de gases, lixiviados y aguas subterráneas.</w:t>
            </w:r>
          </w:p>
        </w:tc>
        <w:tc>
          <w:tcPr>
            <w:tcW w:w="4675" w:type="dxa"/>
          </w:tcPr>
          <w:p w14:paraId="0CF8935F" w14:textId="38EE5030"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t>Furthermore, in article 98 of the same Regulation, it is established that the characteristics to prevent and reduce the possible migration of pollutants from the waste</w:t>
            </w:r>
            <w:r w:rsidR="00E85704">
              <w:rPr>
                <w:rFonts w:ascii="Verdana" w:hAnsi="Verdana"/>
                <w:sz w:val="16"/>
                <w:szCs w:val="16"/>
                <w:lang w:val="en-US" w:eastAsia="zh-CN"/>
              </w:rPr>
              <w:t>s</w:t>
            </w:r>
            <w:r w:rsidRPr="0009218A">
              <w:rPr>
                <w:rFonts w:ascii="Verdana" w:hAnsi="Verdana"/>
                <w:sz w:val="16"/>
                <w:szCs w:val="16"/>
                <w:lang w:val="en-US" w:eastAsia="zh-CN"/>
              </w:rPr>
              <w:t xml:space="preserve"> out of the confinement cells will be established in accordance with the provisions of said article, without prejudice to the specifications contained. in the Official Mexican Standards issued for such purposes, including the specifications corresponding to the leachate collection and extraction systems, gas monitoring wells, </w:t>
            </w:r>
            <w:r w:rsidR="00587A7D" w:rsidRPr="0009218A">
              <w:rPr>
                <w:rFonts w:ascii="Verdana" w:hAnsi="Verdana"/>
                <w:sz w:val="16"/>
                <w:szCs w:val="16"/>
                <w:lang w:val="en-US" w:eastAsia="zh-CN"/>
              </w:rPr>
              <w:t>leachate</w:t>
            </w:r>
            <w:r w:rsidR="00587A7D">
              <w:rPr>
                <w:rFonts w:ascii="Verdana" w:hAnsi="Verdana"/>
                <w:sz w:val="16"/>
                <w:szCs w:val="16"/>
                <w:lang w:val="en-US" w:eastAsia="zh-CN"/>
              </w:rPr>
              <w:t>s</w:t>
            </w:r>
            <w:r w:rsidR="00587A7D" w:rsidRPr="0009218A">
              <w:rPr>
                <w:rFonts w:ascii="Verdana" w:hAnsi="Verdana"/>
                <w:sz w:val="16"/>
                <w:szCs w:val="16"/>
                <w:lang w:val="en-US" w:eastAsia="zh-CN"/>
              </w:rPr>
              <w:t>,</w:t>
            </w:r>
            <w:r w:rsidRPr="0009218A">
              <w:rPr>
                <w:rFonts w:ascii="Verdana" w:hAnsi="Verdana"/>
                <w:sz w:val="16"/>
                <w:szCs w:val="16"/>
                <w:lang w:val="en-US" w:eastAsia="zh-CN"/>
              </w:rPr>
              <w:t xml:space="preserve"> and groundwater.</w:t>
            </w:r>
          </w:p>
        </w:tc>
      </w:tr>
      <w:tr w:rsidR="00B1158C" w:rsidRPr="0009218A" w14:paraId="13440956" w14:textId="4F69B7D5" w:rsidTr="00174642">
        <w:tc>
          <w:tcPr>
            <w:tcW w:w="4675" w:type="dxa"/>
          </w:tcPr>
          <w:p w14:paraId="303C4587" w14:textId="77777777" w:rsidR="00B1158C" w:rsidRPr="009D7D70" w:rsidRDefault="00B1158C" w:rsidP="00B1158C">
            <w:pPr>
              <w:pStyle w:val="Texto"/>
              <w:spacing w:line="228" w:lineRule="exact"/>
              <w:ind w:firstLine="0"/>
              <w:rPr>
                <w:rFonts w:ascii="Verdana" w:hAnsi="Verdana"/>
                <w:sz w:val="16"/>
                <w:szCs w:val="16"/>
                <w:lang w:eastAsia="zh-CN"/>
              </w:rPr>
            </w:pPr>
            <w:r w:rsidRPr="009D7D70">
              <w:rPr>
                <w:rFonts w:ascii="Verdana" w:hAnsi="Verdana"/>
                <w:spacing w:val="-2"/>
                <w:sz w:val="16"/>
                <w:szCs w:val="16"/>
                <w:lang w:eastAsia="zh-CN"/>
              </w:rPr>
              <w:t>Que con base en lo anterior, se identifica que las Normas Oficiales Mexicanas NOM-056-SEMARNAT-1993,</w:t>
            </w:r>
            <w:r w:rsidRPr="009D7D70">
              <w:rPr>
                <w:rFonts w:ascii="Verdana" w:hAnsi="Verdana"/>
                <w:sz w:val="16"/>
                <w:szCs w:val="16"/>
                <w:lang w:eastAsia="zh-CN"/>
              </w:rPr>
              <w:t xml:space="preserve"> Que establece los requisitos para el diseño y construcción de las obras complementarias de un confinamiento controlado de residuos peligrosos; NOM-057-SEMARNAT-1993, Que establece los requisitos que deben observarse en el diseño, construcción y operación de celdas de un confinamiento controlado para residuos peligrosos y NOM-058-SEMARNAT-1993, Que establece los requisitos para la operación de un confinamiento controlado de residuos peligrosos, se expidieron cuando aplicaban ordenamientos regulatorios distintos a los que actualmente rigen dentro del territorio nacional.</w:t>
            </w:r>
          </w:p>
        </w:tc>
        <w:tc>
          <w:tcPr>
            <w:tcW w:w="4675" w:type="dxa"/>
          </w:tcPr>
          <w:p w14:paraId="25BE4876" w14:textId="29871CED" w:rsidR="00B1158C" w:rsidRPr="009D7D70" w:rsidRDefault="00B1158C" w:rsidP="00B1158C">
            <w:pPr>
              <w:pStyle w:val="Texto"/>
              <w:spacing w:line="228" w:lineRule="exact"/>
              <w:ind w:firstLine="0"/>
              <w:rPr>
                <w:rFonts w:ascii="Verdana" w:hAnsi="Verdana"/>
                <w:spacing w:val="-2"/>
                <w:sz w:val="16"/>
                <w:szCs w:val="16"/>
                <w:lang w:val="en-US" w:eastAsia="zh-CN"/>
              </w:rPr>
            </w:pPr>
            <w:r w:rsidRPr="009D7D70">
              <w:rPr>
                <w:rFonts w:ascii="Verdana" w:hAnsi="Verdana"/>
                <w:spacing w:val="-2"/>
                <w:sz w:val="16"/>
                <w:szCs w:val="16"/>
                <w:lang w:val="en-US" w:eastAsia="zh-CN"/>
              </w:rPr>
              <w:t xml:space="preserve">That based on the above, it is identified that the Official Mexican Standards NOM-056-SEMARNAT-1993, </w:t>
            </w:r>
            <w:r w:rsidRPr="009D7D70">
              <w:rPr>
                <w:rFonts w:ascii="Verdana" w:hAnsi="Verdana"/>
                <w:sz w:val="16"/>
                <w:szCs w:val="16"/>
                <w:lang w:val="en-US" w:eastAsia="zh-CN"/>
              </w:rPr>
              <w:t>which establishes the requirements for the design and construction of complementary works for a controlled confinement of hazardous waste; NOM-057-SEMARNAT-1993, Which establishes the requirements that must be observed in the design, construction and operation of cells of a controlled confinement for hazardous waste and NOM-058-SEMARNAT-1993, Which establishes the requirements for the operation of a confinement controlled hazardous waste</w:t>
            </w:r>
            <w:r w:rsidR="00587A7D" w:rsidRPr="009D7D70">
              <w:rPr>
                <w:rFonts w:ascii="Verdana" w:hAnsi="Verdana"/>
                <w:sz w:val="16"/>
                <w:szCs w:val="16"/>
                <w:lang w:val="en-US" w:eastAsia="zh-CN"/>
              </w:rPr>
              <w:t>s</w:t>
            </w:r>
            <w:r w:rsidRPr="009D7D70">
              <w:rPr>
                <w:rFonts w:ascii="Verdana" w:hAnsi="Verdana"/>
                <w:sz w:val="16"/>
                <w:szCs w:val="16"/>
                <w:lang w:val="en-US" w:eastAsia="zh-CN"/>
              </w:rPr>
              <w:t>, were issued when regulatory orders different from those currently in force within the national territory were applied.</w:t>
            </w:r>
          </w:p>
        </w:tc>
      </w:tr>
      <w:tr w:rsidR="00B1158C" w:rsidRPr="0009218A" w14:paraId="55208CFA" w14:textId="49ACEDC7" w:rsidTr="00174642">
        <w:tc>
          <w:tcPr>
            <w:tcW w:w="4675" w:type="dxa"/>
          </w:tcPr>
          <w:p w14:paraId="3426F20C"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t xml:space="preserve">Que al inicio de las actividades correspondientes se detectó, no sólo que en los tres instrumentos normativos antes mencionados, existen aspectos que no son relevantes para el correcto funcionamiento de un confinamiento controlado de residuos peligrosos, sino también, que existen especificaciones puntuales que aparecen por lo menos en dos de las normas en comento; tal es el caso de las obras complementarias que se incluyen, tanto en </w:t>
            </w:r>
            <w:smartTag w:uri="urn:schemas-microsoft-com:office:smarttags" w:element="PersonName">
              <w:smartTagPr>
                <w:attr w:name="ProductID" w:val="la NOM-056"/>
              </w:smartTagPr>
              <w:r w:rsidRPr="008654C3">
                <w:rPr>
                  <w:rFonts w:ascii="Verdana" w:hAnsi="Verdana"/>
                  <w:sz w:val="16"/>
                  <w:szCs w:val="16"/>
                  <w:lang w:eastAsia="zh-CN"/>
                </w:rPr>
                <w:t>la NOM-056</w:t>
              </w:r>
            </w:smartTag>
            <w:r w:rsidRPr="008654C3">
              <w:rPr>
                <w:rFonts w:ascii="Verdana" w:hAnsi="Verdana"/>
                <w:sz w:val="16"/>
                <w:szCs w:val="16"/>
                <w:lang w:eastAsia="zh-CN"/>
              </w:rPr>
              <w:t>-SEMARNAT-1993, Que establece los requisitos para el diseño y construcción de las obras complementarias de un confinamiento controlado de residuos peligrosos, como en la  NOM-058-SEMARNAT-1993 Que establece los requisitos para la operación de un confinamiento controlado de residuos peligrosos.</w:t>
            </w:r>
          </w:p>
        </w:tc>
        <w:tc>
          <w:tcPr>
            <w:tcW w:w="4675" w:type="dxa"/>
          </w:tcPr>
          <w:p w14:paraId="0A2AB819" w14:textId="6453CB84"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t xml:space="preserve">That at the beginning of the corresponding activities it was detected, not only that in the three aforementioned regulatory instruments, there are aspects that are not relevant for the correct functioning of a controlled confinement of hazardous waste, but also that there are specific specifications that appear at least in two of the </w:t>
            </w:r>
            <w:r w:rsidR="009D7D70">
              <w:rPr>
                <w:rFonts w:ascii="Verdana" w:hAnsi="Verdana"/>
                <w:sz w:val="16"/>
                <w:szCs w:val="16"/>
                <w:lang w:val="en-US" w:eastAsia="zh-CN"/>
              </w:rPr>
              <w:t>standards</w:t>
            </w:r>
            <w:r w:rsidRPr="0009218A">
              <w:rPr>
                <w:rFonts w:ascii="Verdana" w:hAnsi="Verdana"/>
                <w:sz w:val="16"/>
                <w:szCs w:val="16"/>
                <w:lang w:val="en-US" w:eastAsia="zh-CN"/>
              </w:rPr>
              <w:t xml:space="preserve"> in question; </w:t>
            </w:r>
            <w:r w:rsidR="009D7D70">
              <w:rPr>
                <w:rFonts w:ascii="Verdana" w:hAnsi="Verdana"/>
                <w:sz w:val="16"/>
                <w:szCs w:val="16"/>
                <w:lang w:val="en-US" w:eastAsia="zh-CN"/>
              </w:rPr>
              <w:t>s</w:t>
            </w:r>
            <w:r w:rsidRPr="0009218A">
              <w:rPr>
                <w:rFonts w:ascii="Verdana" w:hAnsi="Verdana"/>
                <w:sz w:val="16"/>
                <w:szCs w:val="16"/>
                <w:lang w:val="en-US" w:eastAsia="zh-CN"/>
              </w:rPr>
              <w:t xml:space="preserve">uch is the case of the complementary works that are included, both in </w:t>
            </w:r>
            <w:r w:rsidR="009D7D70">
              <w:rPr>
                <w:rFonts w:ascii="Verdana" w:hAnsi="Verdana"/>
                <w:sz w:val="16"/>
                <w:szCs w:val="16"/>
                <w:lang w:val="en-US" w:eastAsia="zh-CN"/>
              </w:rPr>
              <w:t>the</w:t>
            </w:r>
            <w:r w:rsidRPr="0009218A">
              <w:rPr>
                <w:rFonts w:ascii="Verdana" w:hAnsi="Verdana"/>
                <w:sz w:val="16"/>
                <w:szCs w:val="16"/>
                <w:lang w:val="en-US" w:eastAsia="zh-CN"/>
              </w:rPr>
              <w:t xml:space="preserve"> NOM-056-SEMARNAT-1993, which establishes the requirements for the design and construction of the complementary works of a controlled confinement of hazardous waste</w:t>
            </w:r>
            <w:r w:rsidR="00AC5230">
              <w:rPr>
                <w:rFonts w:ascii="Verdana" w:hAnsi="Verdana"/>
                <w:sz w:val="16"/>
                <w:szCs w:val="16"/>
                <w:lang w:val="en-US" w:eastAsia="zh-CN"/>
              </w:rPr>
              <w:t>s</w:t>
            </w:r>
            <w:r w:rsidRPr="0009218A">
              <w:rPr>
                <w:rFonts w:ascii="Verdana" w:hAnsi="Verdana"/>
                <w:sz w:val="16"/>
                <w:szCs w:val="16"/>
                <w:lang w:val="en-US" w:eastAsia="zh-CN"/>
              </w:rPr>
              <w:t>, and in NOM-058-SEMARNAT-1993</w:t>
            </w:r>
            <w:r w:rsidR="00AC5230">
              <w:rPr>
                <w:rFonts w:ascii="Verdana" w:hAnsi="Verdana"/>
                <w:sz w:val="16"/>
                <w:szCs w:val="16"/>
                <w:lang w:val="en-US" w:eastAsia="zh-CN"/>
              </w:rPr>
              <w:t xml:space="preserve">, </w:t>
            </w:r>
            <w:r w:rsidRPr="0009218A">
              <w:rPr>
                <w:rFonts w:ascii="Verdana" w:hAnsi="Verdana"/>
                <w:sz w:val="16"/>
                <w:szCs w:val="16"/>
                <w:lang w:val="en-US" w:eastAsia="zh-CN"/>
              </w:rPr>
              <w:t xml:space="preserve"> That establishes the requirements for the operation of a controlled confinement of hazardous waste</w:t>
            </w:r>
            <w:r w:rsidR="00AC5230">
              <w:rPr>
                <w:rFonts w:ascii="Verdana" w:hAnsi="Verdana"/>
                <w:sz w:val="16"/>
                <w:szCs w:val="16"/>
                <w:lang w:val="en-US" w:eastAsia="zh-CN"/>
              </w:rPr>
              <w:t>s</w:t>
            </w:r>
            <w:r w:rsidRPr="0009218A">
              <w:rPr>
                <w:rFonts w:ascii="Verdana" w:hAnsi="Verdana"/>
                <w:sz w:val="16"/>
                <w:szCs w:val="16"/>
                <w:lang w:val="en-US" w:eastAsia="zh-CN"/>
              </w:rPr>
              <w:t>.</w:t>
            </w:r>
          </w:p>
        </w:tc>
      </w:tr>
      <w:tr w:rsidR="00B1158C" w:rsidRPr="0009218A" w14:paraId="4614A29E" w14:textId="482D21FC" w:rsidTr="00174642">
        <w:tc>
          <w:tcPr>
            <w:tcW w:w="4675" w:type="dxa"/>
          </w:tcPr>
          <w:p w14:paraId="5CCD2BC2" w14:textId="77777777" w:rsidR="00B1158C" w:rsidRPr="008654C3" w:rsidRDefault="00B1158C" w:rsidP="00B1158C">
            <w:pPr>
              <w:pStyle w:val="Texto"/>
              <w:spacing w:line="228" w:lineRule="exact"/>
              <w:ind w:firstLine="0"/>
              <w:rPr>
                <w:rFonts w:ascii="Verdana" w:hAnsi="Verdana"/>
                <w:sz w:val="16"/>
                <w:szCs w:val="16"/>
                <w:lang w:eastAsia="zh-CN"/>
              </w:rPr>
            </w:pPr>
            <w:r w:rsidRPr="008654C3">
              <w:rPr>
                <w:rFonts w:ascii="Verdana" w:hAnsi="Verdana"/>
                <w:sz w:val="16"/>
                <w:szCs w:val="16"/>
                <w:lang w:eastAsia="zh-CN"/>
              </w:rPr>
              <w:t xml:space="preserve">Por lo expuesto, se determinó elaborar la presente Norma Oficial Mexicana, </w:t>
            </w:r>
            <w:proofErr w:type="gramStart"/>
            <w:r w:rsidRPr="008654C3">
              <w:rPr>
                <w:rFonts w:ascii="Verdana" w:hAnsi="Verdana"/>
                <w:sz w:val="16"/>
                <w:szCs w:val="16"/>
                <w:lang w:eastAsia="zh-CN"/>
              </w:rPr>
              <w:t>que</w:t>
            </w:r>
            <w:proofErr w:type="gramEnd"/>
            <w:r w:rsidRPr="008654C3">
              <w:rPr>
                <w:rFonts w:ascii="Verdana" w:hAnsi="Verdana"/>
                <w:sz w:val="16"/>
                <w:szCs w:val="16"/>
                <w:lang w:eastAsia="zh-CN"/>
              </w:rPr>
              <w:t xml:space="preserve"> al momento de entrar en vigor, cancelará las normas oficiales mexicanas antes referidas al ser repetitivas y de observancia obligatoria para los mismos sujetos regulados, para que solamente exista una regulación que contemple las especificaciones en torno al diseño, la construcción, la operación y el cierre de un confinamiento controlado para residuos peligrosos.</w:t>
            </w:r>
          </w:p>
        </w:tc>
        <w:tc>
          <w:tcPr>
            <w:tcW w:w="4675" w:type="dxa"/>
          </w:tcPr>
          <w:p w14:paraId="067D8B41" w14:textId="42A76066" w:rsidR="00B1158C" w:rsidRPr="0009218A" w:rsidRDefault="00B1158C" w:rsidP="00B1158C">
            <w:pPr>
              <w:pStyle w:val="Texto"/>
              <w:spacing w:line="228" w:lineRule="exact"/>
              <w:ind w:firstLine="0"/>
              <w:rPr>
                <w:rFonts w:ascii="Verdana" w:hAnsi="Verdana"/>
                <w:sz w:val="16"/>
                <w:szCs w:val="16"/>
                <w:lang w:val="en-US" w:eastAsia="zh-CN"/>
              </w:rPr>
            </w:pPr>
            <w:r w:rsidRPr="0009218A">
              <w:rPr>
                <w:rFonts w:ascii="Verdana" w:hAnsi="Verdana"/>
                <w:sz w:val="16"/>
                <w:szCs w:val="16"/>
                <w:lang w:val="en-US" w:eastAsia="zh-CN"/>
              </w:rPr>
              <w:t xml:space="preserve">Due to the above, it was determined to prepare this Official Mexican Standard, which at the time of entry into force, will cancel the </w:t>
            </w:r>
            <w:proofErr w:type="gramStart"/>
            <w:r w:rsidRPr="0009218A">
              <w:rPr>
                <w:rFonts w:ascii="Verdana" w:hAnsi="Verdana"/>
                <w:sz w:val="16"/>
                <w:szCs w:val="16"/>
                <w:lang w:val="en-US" w:eastAsia="zh-CN"/>
              </w:rPr>
              <w:t xml:space="preserve">aforementioned </w:t>
            </w:r>
            <w:r w:rsidR="00AC5230">
              <w:rPr>
                <w:rFonts w:ascii="Verdana" w:hAnsi="Verdana"/>
                <w:sz w:val="16"/>
                <w:szCs w:val="16"/>
                <w:lang w:val="en-US" w:eastAsia="zh-CN"/>
              </w:rPr>
              <w:t>Official</w:t>
            </w:r>
            <w:proofErr w:type="gramEnd"/>
            <w:r w:rsidR="00AC5230">
              <w:rPr>
                <w:rFonts w:ascii="Verdana" w:hAnsi="Verdana"/>
                <w:sz w:val="16"/>
                <w:szCs w:val="16"/>
                <w:lang w:val="en-US" w:eastAsia="zh-CN"/>
              </w:rPr>
              <w:t xml:space="preserve"> Mexican Standards</w:t>
            </w:r>
            <w:r w:rsidRPr="0009218A">
              <w:rPr>
                <w:rFonts w:ascii="Verdana" w:hAnsi="Verdana"/>
                <w:sz w:val="16"/>
                <w:szCs w:val="16"/>
                <w:lang w:val="en-US" w:eastAsia="zh-CN"/>
              </w:rPr>
              <w:t xml:space="preserve"> as they are repetitive and mandatory for the same regulated subjects, so that there is only one regulation that contemplates the specifications around the design, construction, operation and closure of a controlled landfill for hazardous waste.</w:t>
            </w:r>
          </w:p>
        </w:tc>
      </w:tr>
      <w:tr w:rsidR="00B1158C" w:rsidRPr="0009218A" w14:paraId="04CA6079" w14:textId="60A04E93" w:rsidTr="00174642">
        <w:tc>
          <w:tcPr>
            <w:tcW w:w="4675" w:type="dxa"/>
          </w:tcPr>
          <w:p w14:paraId="20AF6BE1"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rPr>
              <w:t xml:space="preserve">Que a pesar de que se siguen contemplando aspectos de ingeniería civil y precisiones respecto de los residuos peligrosos que se envían a disposición final en </w:t>
            </w:r>
            <w:r w:rsidRPr="008654C3">
              <w:rPr>
                <w:rFonts w:ascii="Verdana" w:hAnsi="Verdana"/>
                <w:sz w:val="16"/>
                <w:szCs w:val="16"/>
              </w:rPr>
              <w:lastRenderedPageBreak/>
              <w:t>confinamientos controlados, por ser relevantes en materia de prevención y control de la contaminación ambiental, en la presente Norma Oficial Mexicana ya no se incluyen especificaciones que son consideradas en la autorización en materia de Impacto ambiental, como aquellas referentes a las áreas de acceso al confinamiento, las características de las cercas de seguridad y de los accesorios del laboratorio interno, los criterios para la construcción de los caminos exteriores e interiores y de las áreas administrativas, incluidos los servicios sanitarios, sin dejar de mencionar las dimensiones  y ubicación del sistema de pesaje y las especificaciones en torno a los lodos y a la disposición final de residuos peligrosos envasados.</w:t>
            </w:r>
          </w:p>
        </w:tc>
        <w:tc>
          <w:tcPr>
            <w:tcW w:w="4675" w:type="dxa"/>
          </w:tcPr>
          <w:p w14:paraId="00F33DFD" w14:textId="2788B575" w:rsidR="00B1158C" w:rsidRPr="0009218A" w:rsidRDefault="00B1158C" w:rsidP="00B1158C">
            <w:pPr>
              <w:pStyle w:val="Texto"/>
              <w:spacing w:line="239" w:lineRule="exact"/>
              <w:ind w:firstLine="0"/>
              <w:rPr>
                <w:rFonts w:ascii="Verdana" w:hAnsi="Verdana"/>
                <w:sz w:val="16"/>
                <w:szCs w:val="16"/>
                <w:lang w:val="en-US"/>
              </w:rPr>
            </w:pPr>
            <w:r w:rsidRPr="0009218A">
              <w:rPr>
                <w:rFonts w:ascii="Verdana" w:hAnsi="Verdana"/>
                <w:sz w:val="16"/>
                <w:szCs w:val="16"/>
                <w:lang w:val="en-US"/>
              </w:rPr>
              <w:lastRenderedPageBreak/>
              <w:t xml:space="preserve">That although civil engineering aspects and details regarding hazardous waste that are sent for final disposal in controlled confinements continue to be </w:t>
            </w:r>
            <w:r w:rsidRPr="0009218A">
              <w:rPr>
                <w:rFonts w:ascii="Verdana" w:hAnsi="Verdana"/>
                <w:sz w:val="16"/>
                <w:szCs w:val="16"/>
                <w:lang w:val="en-US"/>
              </w:rPr>
              <w:lastRenderedPageBreak/>
              <w:t>considered, as they are relevant to the prevention and control of environmental pollution, in this Official Mexican Standard</w:t>
            </w:r>
            <w:r w:rsidR="00B1384D">
              <w:rPr>
                <w:rFonts w:ascii="Verdana" w:hAnsi="Verdana"/>
                <w:sz w:val="16"/>
                <w:szCs w:val="16"/>
                <w:lang w:val="en-US"/>
              </w:rPr>
              <w:t>,</w:t>
            </w:r>
            <w:r w:rsidRPr="0009218A">
              <w:rPr>
                <w:rFonts w:ascii="Verdana" w:hAnsi="Verdana"/>
                <w:sz w:val="16"/>
                <w:szCs w:val="16"/>
                <w:lang w:val="en-US"/>
              </w:rPr>
              <w:t xml:space="preserve"> Specifications that are considered in the authorization regarding Environmental Impact are not included, such as those referring to the access areas to the confinement, the characteristics of the security fences and the accessories of the internal laboratory, the criteria for the construction of the roads. exterior and interior areas and administrative areas, including sanitary services, without failing to mention the dimensions and location of the weighing system and the specifications regarding sludge and the final disposal of packaged hazardous waste.</w:t>
            </w:r>
          </w:p>
        </w:tc>
      </w:tr>
      <w:tr w:rsidR="00B1158C" w:rsidRPr="0009218A" w14:paraId="532D4695" w14:textId="7703FD8F" w:rsidTr="00174642">
        <w:tc>
          <w:tcPr>
            <w:tcW w:w="4675" w:type="dxa"/>
          </w:tcPr>
          <w:p w14:paraId="62E3AB3E"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zh-CN"/>
              </w:rPr>
              <w:lastRenderedPageBreak/>
              <w:t xml:space="preserve">Que el 01 de julio de 2020 se publicó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la Ley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xml:space="preserve">, misma que en su artículo Segundo Transitorio abroga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sobre Metrología y Normalización, pero en su artículo Cuarto Transitorio establece que las Propuestas, Anteproyectos  y Proyectos de Normas Oficiales Mexicanas y Estándares que a la fecha de la entrada en vigor de la citada Ley se encuentren en trámite y no hayan sido publicados deberán ajustarse a lo dispuesto en dicha Ley, su Reglamento y demás disposiciones secundarias vigentes al momento de su presentación y hasta  su conclusión; por lo tanto, toda vez que el presente instrumento normativo se encuentra incorporado al Programa Nacional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xml:space="preserve"> 2021 publicado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25 de febrero del 2021, con fundamento en los citados artículos Transitorios de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xml:space="preserve"> deberá ajustarse a lo dispuesto por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sobre Metrología y Normalización y su Reglamento hasta su conclusión.</w:t>
            </w:r>
          </w:p>
        </w:tc>
        <w:tc>
          <w:tcPr>
            <w:tcW w:w="4675" w:type="dxa"/>
          </w:tcPr>
          <w:p w14:paraId="6F234DA2" w14:textId="3A2EA679" w:rsidR="00B1158C" w:rsidRPr="0009218A" w:rsidRDefault="00021B4C" w:rsidP="00DF196C">
            <w:pPr>
              <w:pStyle w:val="Texto"/>
              <w:spacing w:line="239" w:lineRule="exact"/>
              <w:ind w:firstLine="0"/>
              <w:rPr>
                <w:rFonts w:ascii="Verdana" w:hAnsi="Verdana"/>
                <w:sz w:val="16"/>
                <w:szCs w:val="16"/>
                <w:lang w:val="en-US" w:eastAsia="zh-CN"/>
              </w:rPr>
            </w:pPr>
            <w:r>
              <w:rPr>
                <w:rFonts w:ascii="Verdana" w:hAnsi="Verdana"/>
                <w:sz w:val="16"/>
                <w:szCs w:val="16"/>
                <w:lang w:val="en-US" w:eastAsia="zh-CN"/>
              </w:rPr>
              <w:t>That on July 1, 2023</w:t>
            </w:r>
            <w:r w:rsidR="00217583">
              <w:rPr>
                <w:rFonts w:ascii="Verdana" w:hAnsi="Verdana"/>
                <w:sz w:val="16"/>
                <w:szCs w:val="16"/>
                <w:lang w:val="en-US" w:eastAsia="zh-CN"/>
              </w:rPr>
              <w:t>, the Law on Quality Infrastructure</w:t>
            </w:r>
            <w:r w:rsidR="00B1158C" w:rsidRPr="0009218A">
              <w:rPr>
                <w:rFonts w:ascii="Verdana" w:hAnsi="Verdana"/>
                <w:sz w:val="16"/>
                <w:szCs w:val="16"/>
                <w:lang w:val="en-US" w:eastAsia="zh-CN"/>
              </w:rPr>
              <w:t xml:space="preserve"> </w:t>
            </w:r>
            <w:r w:rsidR="00217583">
              <w:rPr>
                <w:rFonts w:ascii="Verdana" w:hAnsi="Verdana"/>
                <w:sz w:val="16"/>
                <w:szCs w:val="16"/>
                <w:lang w:val="en-US" w:eastAsia="zh-CN"/>
              </w:rPr>
              <w:t xml:space="preserve">was </w:t>
            </w:r>
            <w:r w:rsidR="00B1158C" w:rsidRPr="0009218A">
              <w:rPr>
                <w:rFonts w:ascii="Verdana" w:hAnsi="Verdana"/>
                <w:sz w:val="16"/>
                <w:szCs w:val="16"/>
                <w:lang w:val="en-US" w:eastAsia="zh-CN"/>
              </w:rPr>
              <w:t xml:space="preserve">published in the Official </w:t>
            </w:r>
            <w:r w:rsidR="00217583">
              <w:rPr>
                <w:rFonts w:ascii="Verdana" w:hAnsi="Verdana"/>
                <w:sz w:val="16"/>
                <w:szCs w:val="16"/>
                <w:lang w:val="en-US" w:eastAsia="zh-CN"/>
              </w:rPr>
              <w:t>Daily</w:t>
            </w:r>
            <w:r w:rsidR="00B1158C" w:rsidRPr="0009218A">
              <w:rPr>
                <w:rFonts w:ascii="Verdana" w:hAnsi="Verdana"/>
                <w:sz w:val="16"/>
                <w:szCs w:val="16"/>
                <w:lang w:val="en-US" w:eastAsia="zh-CN"/>
              </w:rPr>
              <w:t xml:space="preserve"> </w:t>
            </w:r>
            <w:r w:rsidR="00517761">
              <w:rPr>
                <w:rFonts w:ascii="Verdana" w:hAnsi="Verdana"/>
                <w:sz w:val="16"/>
                <w:szCs w:val="16"/>
                <w:lang w:val="en-US" w:eastAsia="zh-CN"/>
              </w:rPr>
              <w:t>of the Federation</w:t>
            </w:r>
            <w:r w:rsidR="00B1158C" w:rsidRPr="0009218A">
              <w:rPr>
                <w:rFonts w:ascii="Verdana" w:hAnsi="Verdana"/>
                <w:sz w:val="16"/>
                <w:szCs w:val="16"/>
                <w:lang w:val="en-US" w:eastAsia="zh-CN"/>
              </w:rPr>
              <w:t>, which in its Second Transit</w:t>
            </w:r>
            <w:r w:rsidR="00517761">
              <w:rPr>
                <w:rFonts w:ascii="Verdana" w:hAnsi="Verdana"/>
                <w:sz w:val="16"/>
                <w:szCs w:val="16"/>
                <w:lang w:val="en-US" w:eastAsia="zh-CN"/>
              </w:rPr>
              <w:t>ional Article</w:t>
            </w:r>
            <w:r w:rsidR="00B1158C" w:rsidRPr="0009218A">
              <w:rPr>
                <w:rFonts w:ascii="Verdana" w:hAnsi="Verdana"/>
                <w:sz w:val="16"/>
                <w:szCs w:val="16"/>
                <w:lang w:val="en-US" w:eastAsia="zh-CN"/>
              </w:rPr>
              <w:t xml:space="preserve"> repeals </w:t>
            </w:r>
            <w:r w:rsidR="00517761">
              <w:rPr>
                <w:rFonts w:ascii="Verdana" w:hAnsi="Verdana"/>
                <w:sz w:val="16"/>
                <w:szCs w:val="16"/>
                <w:lang w:val="en-US" w:eastAsia="zh-CN"/>
              </w:rPr>
              <w:t xml:space="preserve">the </w:t>
            </w:r>
            <w:r w:rsidR="00517761">
              <w:rPr>
                <w:rFonts w:ascii="Verdana" w:hAnsi="Verdana"/>
                <w:sz w:val="16"/>
                <w:szCs w:val="16"/>
                <w:lang w:val="en-US" w:eastAsia="zh-CN"/>
              </w:rPr>
              <w:t>Federal Law on Metrology and Standardization</w:t>
            </w:r>
            <w:r w:rsidR="00B1158C" w:rsidRPr="0009218A">
              <w:rPr>
                <w:rFonts w:ascii="Verdana" w:hAnsi="Verdana"/>
                <w:sz w:val="16"/>
                <w:szCs w:val="16"/>
                <w:lang w:val="en-US" w:eastAsia="zh-CN"/>
              </w:rPr>
              <w:t>, but in its Fourth Transit</w:t>
            </w:r>
            <w:r w:rsidR="00517761">
              <w:rPr>
                <w:rFonts w:ascii="Verdana" w:hAnsi="Verdana"/>
                <w:sz w:val="16"/>
                <w:szCs w:val="16"/>
                <w:lang w:val="en-US" w:eastAsia="zh-CN"/>
              </w:rPr>
              <w:t>ional</w:t>
            </w:r>
            <w:r w:rsidR="00B1158C" w:rsidRPr="0009218A">
              <w:rPr>
                <w:rFonts w:ascii="Verdana" w:hAnsi="Verdana"/>
                <w:sz w:val="16"/>
                <w:szCs w:val="16"/>
                <w:lang w:val="en-US" w:eastAsia="zh-CN"/>
              </w:rPr>
              <w:t xml:space="preserve"> article establishes that the Proposals, Preliminary Projects and </w:t>
            </w:r>
            <w:r w:rsidR="001F5527">
              <w:rPr>
                <w:rFonts w:ascii="Verdana" w:hAnsi="Verdana"/>
                <w:sz w:val="16"/>
                <w:szCs w:val="16"/>
                <w:lang w:val="en-US" w:eastAsia="zh-CN"/>
              </w:rPr>
              <w:t>Projects of</w:t>
            </w:r>
            <w:r w:rsidR="00B1158C" w:rsidRPr="0009218A">
              <w:rPr>
                <w:rFonts w:ascii="Verdana" w:hAnsi="Verdana"/>
                <w:sz w:val="16"/>
                <w:szCs w:val="16"/>
                <w:lang w:val="en-US" w:eastAsia="zh-CN"/>
              </w:rPr>
              <w:t xml:space="preserve"> Official </w:t>
            </w:r>
            <w:r w:rsidR="001F5527" w:rsidRPr="0009218A">
              <w:rPr>
                <w:rFonts w:ascii="Verdana" w:hAnsi="Verdana"/>
                <w:sz w:val="16"/>
                <w:szCs w:val="16"/>
                <w:lang w:val="en-US" w:eastAsia="zh-CN"/>
              </w:rPr>
              <w:t>Mexican</w:t>
            </w:r>
            <w:r w:rsidR="001F5527" w:rsidRPr="0009218A">
              <w:rPr>
                <w:rFonts w:ascii="Verdana" w:hAnsi="Verdana"/>
                <w:sz w:val="16"/>
                <w:szCs w:val="16"/>
                <w:lang w:val="en-US" w:eastAsia="zh-CN"/>
              </w:rPr>
              <w:t xml:space="preserve"> </w:t>
            </w:r>
            <w:r w:rsidR="00B1158C" w:rsidRPr="0009218A">
              <w:rPr>
                <w:rFonts w:ascii="Verdana" w:hAnsi="Verdana"/>
                <w:sz w:val="16"/>
                <w:szCs w:val="16"/>
                <w:lang w:val="en-US" w:eastAsia="zh-CN"/>
              </w:rPr>
              <w:t xml:space="preserve">Standards and </w:t>
            </w:r>
            <w:r w:rsidR="001F5527">
              <w:rPr>
                <w:rFonts w:ascii="Verdana" w:hAnsi="Verdana"/>
                <w:sz w:val="16"/>
                <w:szCs w:val="16"/>
                <w:lang w:val="en-US" w:eastAsia="zh-CN"/>
              </w:rPr>
              <w:t>norms</w:t>
            </w:r>
            <w:r w:rsidR="00B1158C" w:rsidRPr="0009218A">
              <w:rPr>
                <w:rFonts w:ascii="Verdana" w:hAnsi="Verdana"/>
                <w:sz w:val="16"/>
                <w:szCs w:val="16"/>
                <w:lang w:val="en-US" w:eastAsia="zh-CN"/>
              </w:rPr>
              <w:t xml:space="preserve"> that, on the date of entry into force of the aforementioned Law, are in process and have not been published, must comply with the provisions of said Law, its Regulation and other secondary provisions in force at the time of its presentation and until its conclusion; </w:t>
            </w:r>
            <w:r w:rsidR="00331B95">
              <w:rPr>
                <w:rFonts w:ascii="Verdana" w:hAnsi="Verdana"/>
                <w:sz w:val="16"/>
                <w:szCs w:val="16"/>
                <w:lang w:val="en-US" w:eastAsia="zh-CN"/>
              </w:rPr>
              <w:t>t</w:t>
            </w:r>
            <w:r w:rsidR="00B1158C" w:rsidRPr="0009218A">
              <w:rPr>
                <w:rFonts w:ascii="Verdana" w:hAnsi="Verdana"/>
                <w:sz w:val="16"/>
                <w:szCs w:val="16"/>
                <w:lang w:val="en-US" w:eastAsia="zh-CN"/>
              </w:rPr>
              <w:t>herefore, since this regulatory instrument is incorporated into the</w:t>
            </w:r>
            <w:r w:rsidR="00344762">
              <w:rPr>
                <w:rFonts w:ascii="Verdana" w:hAnsi="Verdana"/>
                <w:sz w:val="16"/>
                <w:szCs w:val="16"/>
                <w:lang w:val="en-US" w:eastAsia="zh-CN"/>
              </w:rPr>
              <w:t xml:space="preserve"> National Program of Quality Infrastructure 2021 published in the Official Daily of the Federation (DOF) on February 25, 2021, with legal basis on the cited Transitional Articles of the Law of Quality Infrastructure</w:t>
            </w:r>
            <w:r w:rsidR="00DF196C">
              <w:rPr>
                <w:rFonts w:ascii="Verdana" w:hAnsi="Verdana"/>
                <w:sz w:val="16"/>
                <w:szCs w:val="16"/>
                <w:lang w:val="en-US" w:eastAsia="zh-CN"/>
              </w:rPr>
              <w:t xml:space="preserve"> must be adjusted to the provision in the </w:t>
            </w:r>
            <w:r w:rsidR="00DF196C">
              <w:rPr>
                <w:rFonts w:ascii="Verdana" w:hAnsi="Verdana"/>
                <w:sz w:val="16"/>
                <w:szCs w:val="16"/>
                <w:lang w:val="en-US" w:eastAsia="zh-CN"/>
              </w:rPr>
              <w:t>Federal Law on Metrology and Standardization</w:t>
            </w:r>
            <w:r w:rsidR="00DF196C">
              <w:rPr>
                <w:rFonts w:ascii="Verdana" w:hAnsi="Verdana"/>
                <w:sz w:val="16"/>
                <w:szCs w:val="16"/>
                <w:lang w:val="en-US" w:eastAsia="zh-CN"/>
              </w:rPr>
              <w:t xml:space="preserve"> and its Regulation until their conclusion.</w:t>
            </w:r>
            <w:r w:rsidR="00517761">
              <w:rPr>
                <w:rFonts w:ascii="Verdana" w:hAnsi="Verdana"/>
                <w:sz w:val="16"/>
                <w:szCs w:val="16"/>
                <w:lang w:val="en-US" w:eastAsia="zh-CN"/>
              </w:rPr>
              <w:t xml:space="preserve"> </w:t>
            </w:r>
          </w:p>
        </w:tc>
      </w:tr>
      <w:tr w:rsidR="00B1158C" w:rsidRPr="0009218A" w14:paraId="2850E332" w14:textId="24407D7C" w:rsidTr="00174642">
        <w:tc>
          <w:tcPr>
            <w:tcW w:w="4675" w:type="dxa"/>
          </w:tcPr>
          <w:p w14:paraId="0AF9B2E6"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zh-CN"/>
              </w:rPr>
              <w:t xml:space="preserve">Que la presente Norma Oficial Mexicana busca prevenir y reducir la posibilidad de que componentes contenidos en los residuos peligrosos, contaminen suelos y mantos acuíferos, a través de la infraestructura de confinamiento controlado que se está regulando, por lo que se atiende un problema que pone en riesgo objetivos legítimos de interés público como lo es la protección y promoción de la salud y la protección al medio ambiente y cambio climático, señalados en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la Calidad.</w:t>
            </w:r>
          </w:p>
        </w:tc>
        <w:tc>
          <w:tcPr>
            <w:tcW w:w="4675" w:type="dxa"/>
          </w:tcPr>
          <w:p w14:paraId="591AB891" w14:textId="2EF78347" w:rsidR="00B1158C" w:rsidRPr="0009218A" w:rsidRDefault="00B1158C" w:rsidP="00B1158C">
            <w:pPr>
              <w:pStyle w:val="Texto"/>
              <w:spacing w:line="239" w:lineRule="exact"/>
              <w:ind w:firstLine="0"/>
              <w:rPr>
                <w:rFonts w:ascii="Verdana" w:hAnsi="Verdana"/>
                <w:sz w:val="16"/>
                <w:szCs w:val="16"/>
                <w:lang w:val="en-US" w:eastAsia="zh-CN"/>
              </w:rPr>
            </w:pPr>
            <w:r w:rsidRPr="0009218A">
              <w:rPr>
                <w:rFonts w:ascii="Verdana" w:hAnsi="Verdana"/>
                <w:sz w:val="16"/>
                <w:szCs w:val="16"/>
                <w:lang w:val="en-US" w:eastAsia="zh-CN"/>
              </w:rPr>
              <w:t>That this Official Mexican Standard seeks to prevent and reduce the possibility that components contained in hazardous waste</w:t>
            </w:r>
            <w:r w:rsidR="00DF196C">
              <w:rPr>
                <w:rFonts w:ascii="Verdana" w:hAnsi="Verdana"/>
                <w:sz w:val="16"/>
                <w:szCs w:val="16"/>
                <w:lang w:val="en-US" w:eastAsia="zh-CN"/>
              </w:rPr>
              <w:t>s</w:t>
            </w:r>
            <w:r w:rsidRPr="0009218A">
              <w:rPr>
                <w:rFonts w:ascii="Verdana" w:hAnsi="Verdana"/>
                <w:sz w:val="16"/>
                <w:szCs w:val="16"/>
                <w:lang w:val="en-US" w:eastAsia="zh-CN"/>
              </w:rPr>
              <w:t xml:space="preserve"> contaminate soils and aquifers, through the controlled confinement infrastructure that is being regulated, thereby addressing a problem that puts into question </w:t>
            </w:r>
            <w:r w:rsidR="00DF196C" w:rsidRPr="0009218A">
              <w:rPr>
                <w:rFonts w:ascii="Verdana" w:hAnsi="Verdana"/>
                <w:sz w:val="16"/>
                <w:szCs w:val="16"/>
                <w:lang w:val="en-US" w:eastAsia="zh-CN"/>
              </w:rPr>
              <w:t>legitimate</w:t>
            </w:r>
            <w:r w:rsidR="00DF196C" w:rsidRPr="0009218A">
              <w:rPr>
                <w:rFonts w:ascii="Verdana" w:hAnsi="Verdana"/>
                <w:sz w:val="16"/>
                <w:szCs w:val="16"/>
                <w:lang w:val="en-US" w:eastAsia="zh-CN"/>
              </w:rPr>
              <w:t xml:space="preserve"> </w:t>
            </w:r>
            <w:r w:rsidRPr="0009218A">
              <w:rPr>
                <w:rFonts w:ascii="Verdana" w:hAnsi="Verdana"/>
                <w:sz w:val="16"/>
                <w:szCs w:val="16"/>
                <w:lang w:val="en-US" w:eastAsia="zh-CN"/>
              </w:rPr>
              <w:t xml:space="preserve">risk objectives of public interest such as the protection and promotion of health and the protection of the environment and climate change, indicated in </w:t>
            </w:r>
            <w:r w:rsidR="00DF196C">
              <w:rPr>
                <w:rFonts w:ascii="Verdana" w:hAnsi="Verdana"/>
                <w:sz w:val="16"/>
                <w:szCs w:val="16"/>
                <w:lang w:val="en-US" w:eastAsia="zh-CN"/>
              </w:rPr>
              <w:t>the Law of Quality</w:t>
            </w:r>
            <w:r w:rsidRPr="0009218A">
              <w:rPr>
                <w:rFonts w:ascii="Verdana" w:hAnsi="Verdana"/>
                <w:sz w:val="16"/>
                <w:szCs w:val="16"/>
                <w:lang w:val="en-US" w:eastAsia="zh-CN"/>
              </w:rPr>
              <w:t xml:space="preserve"> Infrastructure.</w:t>
            </w:r>
            <w:r w:rsidR="00DF196C">
              <w:rPr>
                <w:rFonts w:ascii="Verdana" w:hAnsi="Verdana"/>
                <w:sz w:val="16"/>
                <w:szCs w:val="16"/>
                <w:lang w:val="en-US" w:eastAsia="zh-CN"/>
              </w:rPr>
              <w:t xml:space="preserve"> </w:t>
            </w:r>
          </w:p>
        </w:tc>
      </w:tr>
      <w:tr w:rsidR="00B1158C" w:rsidRPr="0009218A" w14:paraId="2D86E57E" w14:textId="3DDAD65A" w:rsidTr="00174642">
        <w:tc>
          <w:tcPr>
            <w:tcW w:w="4675" w:type="dxa"/>
          </w:tcPr>
          <w:p w14:paraId="4228AD23"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zh-CN"/>
              </w:rPr>
              <w:t xml:space="preserve">Que si bien, es indispensable seguir el procedimiento establecido en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sobre Metrología y Normalización en lo que respecta a la expedición de Normas Oficiales Mexicanas, a efecto de no generar una sobrerregulación cuando la presente Norma Oficial Mexicana se publique de manera definitiva y entre en vigor, esta será la que aplique en lugar de los siguientes instrumentos normativos: </w:t>
            </w:r>
            <w:smartTag w:uri="urn:schemas-microsoft-com:office:smarttags" w:element="PersonName">
              <w:smartTagPr>
                <w:attr w:name="ProductID" w:val="la Norma Oficial"/>
              </w:smartTagPr>
              <w:r w:rsidRPr="008654C3">
                <w:rPr>
                  <w:rFonts w:ascii="Verdana" w:hAnsi="Verdana"/>
                  <w:sz w:val="16"/>
                  <w:szCs w:val="16"/>
                  <w:lang w:eastAsia="zh-CN"/>
                </w:rPr>
                <w:t>la Norma Oficial</w:t>
              </w:r>
            </w:smartTag>
            <w:r w:rsidRPr="008654C3">
              <w:rPr>
                <w:rFonts w:ascii="Verdana" w:hAnsi="Verdana"/>
                <w:sz w:val="16"/>
                <w:szCs w:val="16"/>
                <w:lang w:eastAsia="zh-CN"/>
              </w:rPr>
              <w:t xml:space="preserve"> Mexicana </w:t>
            </w:r>
            <w:r w:rsidRPr="008654C3">
              <w:rPr>
                <w:rFonts w:ascii="Verdana" w:hAnsi="Verdana"/>
                <w:sz w:val="16"/>
                <w:szCs w:val="16"/>
                <w:lang w:eastAsia="zh-CN"/>
              </w:rPr>
              <w:lastRenderedPageBreak/>
              <w:t xml:space="preserve">NOM-056-SEMARNAT-1993, Que establece los requisitos para el diseño y construcción de las obras complementarias de un confinamiento controlado de residuos peligrosos; </w:t>
            </w:r>
            <w:smartTag w:uri="urn:schemas-microsoft-com:office:smarttags" w:element="PersonName">
              <w:smartTagPr>
                <w:attr w:name="ProductID" w:val="la Norma Oficial"/>
              </w:smartTagPr>
              <w:r w:rsidRPr="008654C3">
                <w:rPr>
                  <w:rFonts w:ascii="Verdana" w:hAnsi="Verdana"/>
                  <w:sz w:val="16"/>
                  <w:szCs w:val="16"/>
                  <w:lang w:eastAsia="zh-CN"/>
                </w:rPr>
                <w:t>la Norma Oficial</w:t>
              </w:r>
            </w:smartTag>
            <w:r w:rsidRPr="008654C3">
              <w:rPr>
                <w:rFonts w:ascii="Verdana" w:hAnsi="Verdana"/>
                <w:sz w:val="16"/>
                <w:szCs w:val="16"/>
                <w:lang w:eastAsia="zh-CN"/>
              </w:rPr>
              <w:t xml:space="preserve"> Mexicana  NOM-057-SEMARNAT-1993, Que establece los requisitos que deben observarse en el diseño, construcción y operación de celdas de un confinamiento controlado para residuos peligrosos y </w:t>
            </w:r>
            <w:smartTag w:uri="urn:schemas-microsoft-com:office:smarttags" w:element="PersonName">
              <w:smartTagPr>
                <w:attr w:name="ProductID" w:val="la Norma Oficial"/>
              </w:smartTagPr>
              <w:r w:rsidRPr="008654C3">
                <w:rPr>
                  <w:rFonts w:ascii="Verdana" w:hAnsi="Verdana"/>
                  <w:sz w:val="16"/>
                  <w:szCs w:val="16"/>
                  <w:lang w:eastAsia="zh-CN"/>
                </w:rPr>
                <w:t>la Norma Oficial</w:t>
              </w:r>
            </w:smartTag>
            <w:r w:rsidRPr="008654C3">
              <w:rPr>
                <w:rFonts w:ascii="Verdana" w:hAnsi="Verdana"/>
                <w:sz w:val="16"/>
                <w:szCs w:val="16"/>
                <w:lang w:eastAsia="zh-CN"/>
              </w:rPr>
              <w:t xml:space="preserve"> Mexicana NOM-058-SEMARNAT-1993, Que establece los requisitos para la operación de un confinamiento controlado de residuos peligrosos, todas ellas publicadas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el 22 de octubre de 1993.</w:t>
            </w:r>
          </w:p>
        </w:tc>
        <w:tc>
          <w:tcPr>
            <w:tcW w:w="4675" w:type="dxa"/>
          </w:tcPr>
          <w:p w14:paraId="0F5E1BA8" w14:textId="10AD21E7" w:rsidR="00B1158C" w:rsidRPr="0009218A" w:rsidRDefault="00B1158C" w:rsidP="00B1158C">
            <w:pPr>
              <w:pStyle w:val="Texto"/>
              <w:spacing w:line="239" w:lineRule="exact"/>
              <w:ind w:firstLine="0"/>
              <w:rPr>
                <w:rFonts w:ascii="Verdana" w:hAnsi="Verdana"/>
                <w:sz w:val="16"/>
                <w:szCs w:val="16"/>
                <w:lang w:val="en-US" w:eastAsia="zh-CN"/>
              </w:rPr>
            </w:pPr>
            <w:r w:rsidRPr="0009218A">
              <w:rPr>
                <w:rFonts w:ascii="Verdana" w:hAnsi="Verdana"/>
                <w:sz w:val="16"/>
                <w:szCs w:val="16"/>
                <w:lang w:val="en-US" w:eastAsia="zh-CN"/>
              </w:rPr>
              <w:lastRenderedPageBreak/>
              <w:t xml:space="preserve">That although it is essential to follow the procedure established in </w:t>
            </w:r>
            <w:r w:rsidR="00DF196C">
              <w:rPr>
                <w:rFonts w:ascii="Verdana" w:hAnsi="Verdana"/>
                <w:sz w:val="16"/>
                <w:szCs w:val="16"/>
                <w:lang w:val="en-US" w:eastAsia="zh-CN"/>
              </w:rPr>
              <w:t xml:space="preserve">the </w:t>
            </w:r>
            <w:r w:rsidR="00DF196C">
              <w:rPr>
                <w:rFonts w:ascii="Verdana" w:hAnsi="Verdana"/>
                <w:sz w:val="16"/>
                <w:szCs w:val="16"/>
                <w:lang w:val="en-US" w:eastAsia="zh-CN"/>
              </w:rPr>
              <w:t>Federal Law on Metrology and Standardization</w:t>
            </w:r>
            <w:r w:rsidRPr="0009218A">
              <w:rPr>
                <w:rFonts w:ascii="Verdana" w:hAnsi="Verdana"/>
                <w:sz w:val="16"/>
                <w:szCs w:val="16"/>
                <w:lang w:val="en-US" w:eastAsia="zh-CN"/>
              </w:rPr>
              <w:t xml:space="preserve"> with regard to the issuance of Official Mexican Standards, in order </w:t>
            </w:r>
            <w:r w:rsidR="00DF196C">
              <w:rPr>
                <w:rFonts w:ascii="Verdana" w:hAnsi="Verdana"/>
                <w:sz w:val="16"/>
                <w:szCs w:val="16"/>
                <w:lang w:val="en-US" w:eastAsia="zh-CN"/>
              </w:rPr>
              <w:t xml:space="preserve">to </w:t>
            </w:r>
            <w:r w:rsidRPr="0009218A">
              <w:rPr>
                <w:rFonts w:ascii="Verdana" w:hAnsi="Verdana"/>
                <w:sz w:val="16"/>
                <w:szCs w:val="16"/>
                <w:lang w:val="en-US" w:eastAsia="zh-CN"/>
              </w:rPr>
              <w:t xml:space="preserve">not generate over-regulation when this Official Mexican Standard is definitively published and comes into force, </w:t>
            </w:r>
            <w:r w:rsidR="00DF196C">
              <w:rPr>
                <w:rFonts w:ascii="Verdana" w:hAnsi="Verdana"/>
                <w:sz w:val="16"/>
                <w:szCs w:val="16"/>
                <w:lang w:val="en-US" w:eastAsia="zh-CN"/>
              </w:rPr>
              <w:t>t</w:t>
            </w:r>
            <w:r w:rsidRPr="0009218A">
              <w:rPr>
                <w:rFonts w:ascii="Verdana" w:hAnsi="Verdana"/>
                <w:sz w:val="16"/>
                <w:szCs w:val="16"/>
                <w:lang w:val="en-US" w:eastAsia="zh-CN"/>
              </w:rPr>
              <w:t xml:space="preserve">his will be </w:t>
            </w:r>
            <w:r w:rsidR="00DF196C">
              <w:rPr>
                <w:rFonts w:ascii="Verdana" w:hAnsi="Verdana"/>
                <w:sz w:val="16"/>
                <w:szCs w:val="16"/>
                <w:lang w:val="en-US" w:eastAsia="zh-CN"/>
              </w:rPr>
              <w:t>that which</w:t>
            </w:r>
            <w:r w:rsidRPr="0009218A">
              <w:rPr>
                <w:rFonts w:ascii="Verdana" w:hAnsi="Verdana"/>
                <w:sz w:val="16"/>
                <w:szCs w:val="16"/>
                <w:lang w:val="en-US" w:eastAsia="zh-CN"/>
              </w:rPr>
              <w:t xml:space="preserve"> applies instead of the following regulatory instruments: </w:t>
            </w:r>
            <w:r w:rsidR="00094A80">
              <w:rPr>
                <w:rFonts w:ascii="Verdana" w:hAnsi="Verdana"/>
                <w:sz w:val="16"/>
                <w:szCs w:val="16"/>
                <w:lang w:val="en-US" w:eastAsia="zh-CN"/>
              </w:rPr>
              <w:t>the Official Mexican Standard</w:t>
            </w:r>
            <w:r w:rsidRPr="0009218A">
              <w:rPr>
                <w:rFonts w:ascii="Verdana" w:hAnsi="Verdana"/>
                <w:sz w:val="16"/>
                <w:szCs w:val="16"/>
                <w:lang w:val="en-US" w:eastAsia="zh-CN"/>
              </w:rPr>
              <w:t xml:space="preserve"> NOM-056-</w:t>
            </w:r>
            <w:r w:rsidRPr="0009218A">
              <w:rPr>
                <w:rFonts w:ascii="Verdana" w:hAnsi="Verdana"/>
                <w:sz w:val="16"/>
                <w:szCs w:val="16"/>
                <w:lang w:val="en-US" w:eastAsia="zh-CN"/>
              </w:rPr>
              <w:lastRenderedPageBreak/>
              <w:t xml:space="preserve">SEMARNAT-1993, Which establishes the requirements for the design and construction of complementary works for a controlled confinement of hazardous waste; </w:t>
            </w:r>
            <w:r w:rsidR="00094A80">
              <w:rPr>
                <w:rFonts w:ascii="Verdana" w:hAnsi="Verdana"/>
                <w:sz w:val="16"/>
                <w:szCs w:val="16"/>
                <w:lang w:val="en-US" w:eastAsia="zh-CN"/>
              </w:rPr>
              <w:t>the Official Mexican Standard</w:t>
            </w:r>
            <w:r w:rsidRPr="0009218A">
              <w:rPr>
                <w:rFonts w:ascii="Verdana" w:hAnsi="Verdana"/>
                <w:sz w:val="16"/>
                <w:szCs w:val="16"/>
                <w:lang w:val="en-US" w:eastAsia="zh-CN"/>
              </w:rPr>
              <w:t xml:space="preserve"> NOM-057-SEMARNAT-1993, Which establishes the requirements that must be observed in the design, construction and operation of cells of a controlled confinement for hazardous waste and </w:t>
            </w:r>
            <w:r w:rsidR="00390EC1">
              <w:rPr>
                <w:rFonts w:ascii="Verdana" w:hAnsi="Verdana"/>
                <w:sz w:val="16"/>
                <w:szCs w:val="16"/>
                <w:lang w:val="en-US" w:eastAsia="zh-CN"/>
              </w:rPr>
              <w:t>the Official Mexican Standard</w:t>
            </w:r>
            <w:r w:rsidRPr="0009218A">
              <w:rPr>
                <w:rFonts w:ascii="Verdana" w:hAnsi="Verdana"/>
                <w:sz w:val="16"/>
                <w:szCs w:val="16"/>
                <w:lang w:val="en-US" w:eastAsia="zh-CN"/>
              </w:rPr>
              <w:t xml:space="preserve"> NOM-058-SEMARNAT-1993, Which establishes the requirements for the operation of a controlled confinement of hazardous waste, all of them published in the </w:t>
            </w:r>
            <w:r w:rsidR="00390EC1">
              <w:rPr>
                <w:rFonts w:ascii="Verdana" w:hAnsi="Verdana"/>
                <w:sz w:val="16"/>
                <w:szCs w:val="16"/>
                <w:lang w:val="en-US" w:eastAsia="zh-CN"/>
              </w:rPr>
              <w:t>Official Daily of the Federation</w:t>
            </w:r>
            <w:r w:rsidRPr="0009218A">
              <w:rPr>
                <w:rFonts w:ascii="Verdana" w:hAnsi="Verdana"/>
                <w:sz w:val="16"/>
                <w:szCs w:val="16"/>
                <w:lang w:val="en-US" w:eastAsia="zh-CN"/>
              </w:rPr>
              <w:t>, on October 22, 1993.</w:t>
            </w:r>
          </w:p>
        </w:tc>
      </w:tr>
      <w:tr w:rsidR="00B1158C" w:rsidRPr="00DA1508" w14:paraId="59C772F8" w14:textId="354B6D8A" w:rsidTr="00174642">
        <w:tc>
          <w:tcPr>
            <w:tcW w:w="4675" w:type="dxa"/>
          </w:tcPr>
          <w:p w14:paraId="2B1EDB15" w14:textId="0B1DC539" w:rsidR="00B1158C" w:rsidRPr="00390EC1" w:rsidRDefault="00B1158C" w:rsidP="00B1158C">
            <w:pPr>
              <w:pStyle w:val="Texto"/>
              <w:spacing w:line="239" w:lineRule="exact"/>
              <w:ind w:firstLine="0"/>
              <w:rPr>
                <w:rFonts w:ascii="Verdana" w:hAnsi="Verdana"/>
                <w:sz w:val="16"/>
                <w:szCs w:val="16"/>
                <w:u w:val="single"/>
                <w:lang w:eastAsia="es-MX"/>
              </w:rPr>
            </w:pPr>
            <w:r w:rsidRPr="008654C3">
              <w:rPr>
                <w:rFonts w:ascii="Verdana" w:hAnsi="Verdana"/>
                <w:sz w:val="16"/>
                <w:szCs w:val="16"/>
                <w:lang w:eastAsia="es-MX"/>
              </w:rPr>
              <w:lastRenderedPageBreak/>
              <w:t xml:space="preserve">Que por lo anterior se sometió a consideración del Comité Consultivo Nacional de Normalización de Medio Ambiente y Recursos Naturales, mismo que fue aprobado, en su Primera Sesión Ordinaria, celebrada, el 26 de marzo de 2021, para su publicación en el Diario Oficial de </w:t>
            </w:r>
            <w:smartTag w:uri="urn:schemas-microsoft-com:office:smarttags" w:element="PersonName">
              <w:smartTagPr>
                <w:attr w:name="ProductID" w:val="la Federaci￳n"/>
              </w:smartTagPr>
              <w:r w:rsidRPr="008654C3">
                <w:rPr>
                  <w:rFonts w:ascii="Verdana" w:hAnsi="Verdana"/>
                  <w:sz w:val="16"/>
                  <w:szCs w:val="16"/>
                  <w:lang w:eastAsia="es-MX"/>
                </w:rPr>
                <w:t>la Federación</w:t>
              </w:r>
            </w:smartTag>
            <w:r w:rsidRPr="008654C3">
              <w:rPr>
                <w:rFonts w:ascii="Verdana" w:hAnsi="Verdana"/>
                <w:sz w:val="16"/>
                <w:szCs w:val="16"/>
                <w:lang w:eastAsia="es-MX"/>
              </w:rPr>
              <w:t xml:space="preserve">, de conformidad con el artículo 47 fracción I de </w:t>
            </w:r>
            <w:smartTag w:uri="urn:schemas-microsoft-com:office:smarttags" w:element="PersonName">
              <w:smartTagPr>
                <w:attr w:name="ProductID" w:val="la Ley Federal"/>
              </w:smartTagPr>
              <w:r w:rsidRPr="008654C3">
                <w:rPr>
                  <w:rFonts w:ascii="Verdana" w:hAnsi="Verdana"/>
                  <w:sz w:val="16"/>
                  <w:szCs w:val="16"/>
                  <w:lang w:eastAsia="es-MX"/>
                </w:rPr>
                <w:t>la Ley Federal</w:t>
              </w:r>
            </w:smartTag>
            <w:r w:rsidRPr="008654C3">
              <w:rPr>
                <w:rFonts w:ascii="Verdana" w:hAnsi="Verdana"/>
                <w:sz w:val="16"/>
                <w:szCs w:val="16"/>
                <w:lang w:eastAsia="es-MX"/>
              </w:rPr>
              <w:t xml:space="preserve"> sobre Metrología y Normalización, los interesados en el tema, dentro de los 60 días naturales siguientes de la fecha de su publicación, presentaron sus comentarios ante el Comité Consultivo Nacional de Normalización de Medio Ambiente y Recursos Naturales, con domicilio en Avenida Ejército Nacional No. 223, piso 16 Ala “B”, colonia Anáhuac, Miguel Hidalgo, Ciudad de México. C.P. 11320, en el correo electrónico: </w:t>
            </w:r>
            <w:hyperlink r:id="rId7" w:history="1">
              <w:r w:rsidR="00390EC1" w:rsidRPr="00B34833">
                <w:rPr>
                  <w:rStyle w:val="Hyperlink"/>
                  <w:rFonts w:ascii="Verdana" w:hAnsi="Verdana"/>
                  <w:sz w:val="16"/>
                  <w:szCs w:val="16"/>
                  <w:lang w:eastAsia="es-MX"/>
                </w:rPr>
                <w:t>eduardo.garza@semarnat.gob.mx</w:t>
              </w:r>
            </w:hyperlink>
          </w:p>
        </w:tc>
        <w:tc>
          <w:tcPr>
            <w:tcW w:w="4675" w:type="dxa"/>
          </w:tcPr>
          <w:p w14:paraId="2909E7CA" w14:textId="74096B44" w:rsidR="00390EC1" w:rsidRDefault="00B1158C" w:rsidP="00B1158C">
            <w:pPr>
              <w:pStyle w:val="Texto"/>
              <w:spacing w:line="239" w:lineRule="exact"/>
              <w:ind w:firstLine="0"/>
              <w:rPr>
                <w:rFonts w:ascii="Verdana" w:hAnsi="Verdana"/>
                <w:sz w:val="16"/>
                <w:szCs w:val="16"/>
                <w:u w:val="single"/>
                <w:lang w:val="en-US" w:eastAsia="es-MX"/>
              </w:rPr>
            </w:pPr>
            <w:r w:rsidRPr="0009218A">
              <w:rPr>
                <w:rFonts w:ascii="Verdana" w:hAnsi="Verdana"/>
                <w:sz w:val="16"/>
                <w:szCs w:val="16"/>
                <w:lang w:val="en-US" w:eastAsia="es-MX"/>
              </w:rPr>
              <w:t xml:space="preserve">That due to the above, it was submitted to the consideration of the National </w:t>
            </w:r>
            <w:r w:rsidR="00DA1508">
              <w:rPr>
                <w:rFonts w:ascii="Verdana" w:hAnsi="Verdana"/>
                <w:sz w:val="16"/>
                <w:szCs w:val="16"/>
                <w:lang w:val="en-US" w:eastAsia="es-MX"/>
              </w:rPr>
              <w:t>Consultative Committee</w:t>
            </w:r>
            <w:r w:rsidRPr="0009218A">
              <w:rPr>
                <w:rFonts w:ascii="Verdana" w:hAnsi="Verdana"/>
                <w:sz w:val="16"/>
                <w:szCs w:val="16"/>
                <w:lang w:val="en-US" w:eastAsia="es-MX"/>
              </w:rPr>
              <w:t xml:space="preserve"> for the Standardization of the Environment and Natural Resources, which was approved, in its First Ordinary Session, held on March 26, 2021, for publication in the </w:t>
            </w:r>
            <w:r w:rsidR="00390EC1">
              <w:rPr>
                <w:rFonts w:ascii="Verdana" w:hAnsi="Verdana"/>
                <w:sz w:val="16"/>
                <w:szCs w:val="16"/>
                <w:lang w:val="en-US" w:eastAsia="es-MX"/>
              </w:rPr>
              <w:t>Official Daily of the Federation</w:t>
            </w:r>
            <w:r w:rsidRPr="0009218A">
              <w:rPr>
                <w:rFonts w:ascii="Verdana" w:hAnsi="Verdana"/>
                <w:sz w:val="16"/>
                <w:szCs w:val="16"/>
                <w:lang w:val="en-US" w:eastAsia="es-MX"/>
              </w:rPr>
              <w:t xml:space="preserve">, In accordance with article 47 section I of </w:t>
            </w:r>
            <w:r w:rsidR="00390EC1">
              <w:rPr>
                <w:rFonts w:ascii="Verdana" w:hAnsi="Verdana"/>
                <w:sz w:val="16"/>
                <w:szCs w:val="16"/>
                <w:lang w:val="en-US" w:eastAsia="es-MX"/>
              </w:rPr>
              <w:t xml:space="preserve">the </w:t>
            </w:r>
            <w:r w:rsidR="00390EC1">
              <w:rPr>
                <w:rFonts w:ascii="Verdana" w:hAnsi="Verdana"/>
                <w:sz w:val="16"/>
                <w:szCs w:val="16"/>
                <w:lang w:val="en-US" w:eastAsia="zh-CN"/>
              </w:rPr>
              <w:t>Federal Law on Metrology and Standardization</w:t>
            </w:r>
            <w:r w:rsidRPr="0009218A">
              <w:rPr>
                <w:rFonts w:ascii="Verdana" w:hAnsi="Verdana"/>
                <w:sz w:val="16"/>
                <w:szCs w:val="16"/>
                <w:lang w:val="en-US" w:eastAsia="es-MX"/>
              </w:rPr>
              <w:t xml:space="preserve">, those interested in the subject, within 60 calendar days of the date of its publication, presented their comments to the National </w:t>
            </w:r>
            <w:r w:rsidR="00DA1508">
              <w:rPr>
                <w:rFonts w:ascii="Verdana" w:hAnsi="Verdana"/>
                <w:sz w:val="16"/>
                <w:szCs w:val="16"/>
                <w:lang w:val="en-US" w:eastAsia="es-MX"/>
              </w:rPr>
              <w:t>Consultative Committee</w:t>
            </w:r>
            <w:r w:rsidRPr="0009218A">
              <w:rPr>
                <w:rFonts w:ascii="Verdana" w:hAnsi="Verdana"/>
                <w:sz w:val="16"/>
                <w:szCs w:val="16"/>
                <w:lang w:val="en-US" w:eastAsia="es-MX"/>
              </w:rPr>
              <w:t xml:space="preserve"> for Standardization of the Environment and Natural Resources, with address at Avenida Ejercito Nacional No. 223, 16th floor, Wing “B”, </w:t>
            </w:r>
            <w:proofErr w:type="spellStart"/>
            <w:r w:rsidRPr="0009218A">
              <w:rPr>
                <w:rFonts w:ascii="Verdana" w:hAnsi="Verdana"/>
                <w:sz w:val="16"/>
                <w:szCs w:val="16"/>
                <w:lang w:val="en-US" w:eastAsia="es-MX"/>
              </w:rPr>
              <w:t>Anáhuac</w:t>
            </w:r>
            <w:proofErr w:type="spellEnd"/>
            <w:r w:rsidRPr="0009218A">
              <w:rPr>
                <w:rFonts w:ascii="Verdana" w:hAnsi="Verdana"/>
                <w:sz w:val="16"/>
                <w:szCs w:val="16"/>
                <w:lang w:val="en-US" w:eastAsia="es-MX"/>
              </w:rPr>
              <w:t xml:space="preserve">, Miguel Hidalgo, Mexico City. </w:t>
            </w:r>
            <w:r w:rsidRPr="00DA1508">
              <w:rPr>
                <w:rFonts w:ascii="Verdana" w:hAnsi="Verdana"/>
                <w:sz w:val="16"/>
                <w:szCs w:val="16"/>
                <w:lang w:val="en-US" w:eastAsia="es-MX"/>
              </w:rPr>
              <w:t xml:space="preserve">CP 11320, in the email: </w:t>
            </w:r>
            <w:hyperlink r:id="rId8" w:history="1">
              <w:r w:rsidR="00390EC1" w:rsidRPr="00B34833">
                <w:rPr>
                  <w:rStyle w:val="Hyperlink"/>
                  <w:rFonts w:ascii="Verdana" w:hAnsi="Verdana"/>
                  <w:sz w:val="16"/>
                  <w:szCs w:val="16"/>
                  <w:lang w:val="en-US" w:eastAsia="es-MX"/>
                </w:rPr>
                <w:t>eduardo.garza@semarnat.gob.mx</w:t>
              </w:r>
            </w:hyperlink>
          </w:p>
          <w:p w14:paraId="29B61D9A" w14:textId="3DD4D55B" w:rsidR="00B1158C" w:rsidRPr="00DA1508" w:rsidRDefault="00B1158C" w:rsidP="00B1158C">
            <w:pPr>
              <w:pStyle w:val="Texto"/>
              <w:spacing w:line="239" w:lineRule="exact"/>
              <w:ind w:firstLine="0"/>
              <w:rPr>
                <w:rFonts w:ascii="Verdana" w:hAnsi="Verdana"/>
                <w:sz w:val="16"/>
                <w:szCs w:val="16"/>
                <w:lang w:val="en-US" w:eastAsia="es-MX"/>
              </w:rPr>
            </w:pPr>
            <w:r w:rsidRPr="00DA1508">
              <w:rPr>
                <w:rFonts w:ascii="Verdana" w:hAnsi="Verdana"/>
                <w:sz w:val="16"/>
                <w:szCs w:val="16"/>
                <w:lang w:val="en-US" w:eastAsia="es-MX"/>
              </w:rPr>
              <w:t>.</w:t>
            </w:r>
          </w:p>
        </w:tc>
      </w:tr>
      <w:tr w:rsidR="00B1158C" w:rsidRPr="0009218A" w14:paraId="34483338" w14:textId="354F4F57" w:rsidTr="00174642">
        <w:tc>
          <w:tcPr>
            <w:tcW w:w="4675" w:type="dxa"/>
          </w:tcPr>
          <w:p w14:paraId="539272BA"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es-MX"/>
              </w:rPr>
              <w:t>Que durante la etapa de consulta pública del Proyecto de Norma Oficial Mexicana se recibieron comentarios que ayudan a un mejor entendimiento del instrumento normativo, tales como, precisiones técnicas y de concepto.</w:t>
            </w:r>
          </w:p>
        </w:tc>
        <w:tc>
          <w:tcPr>
            <w:tcW w:w="4675" w:type="dxa"/>
          </w:tcPr>
          <w:p w14:paraId="3EA38D61" w14:textId="6B52D484" w:rsidR="00B1158C" w:rsidRPr="0009218A" w:rsidRDefault="00B1158C" w:rsidP="00B1158C">
            <w:pPr>
              <w:pStyle w:val="Texto"/>
              <w:spacing w:line="239" w:lineRule="exact"/>
              <w:ind w:firstLine="0"/>
              <w:rPr>
                <w:rFonts w:ascii="Verdana" w:hAnsi="Verdana"/>
                <w:sz w:val="16"/>
                <w:szCs w:val="16"/>
                <w:lang w:val="en-US" w:eastAsia="es-MX"/>
              </w:rPr>
            </w:pPr>
            <w:r w:rsidRPr="0009218A">
              <w:rPr>
                <w:rFonts w:ascii="Verdana" w:hAnsi="Verdana"/>
                <w:sz w:val="16"/>
                <w:szCs w:val="16"/>
                <w:lang w:val="en-US" w:eastAsia="es-MX"/>
              </w:rPr>
              <w:t xml:space="preserve">That during the public consultation stage of the </w:t>
            </w:r>
            <w:r w:rsidR="00390EC1">
              <w:rPr>
                <w:rFonts w:ascii="Verdana" w:hAnsi="Verdana"/>
                <w:sz w:val="16"/>
                <w:szCs w:val="16"/>
                <w:lang w:val="en-US" w:eastAsia="es-MX"/>
              </w:rPr>
              <w:t>Project of</w:t>
            </w:r>
            <w:r w:rsidRPr="0009218A">
              <w:rPr>
                <w:rFonts w:ascii="Verdana" w:hAnsi="Verdana"/>
                <w:sz w:val="16"/>
                <w:szCs w:val="16"/>
                <w:lang w:val="en-US" w:eastAsia="es-MX"/>
              </w:rPr>
              <w:t xml:space="preserve"> Official Mexican Standard, comments were received that help to better understand the regulatory instrument, such as technical and conceptual clarifications.</w:t>
            </w:r>
          </w:p>
        </w:tc>
      </w:tr>
      <w:tr w:rsidR="00B1158C" w:rsidRPr="0009218A" w14:paraId="00FD2640" w14:textId="25CC534B" w:rsidTr="00174642">
        <w:tc>
          <w:tcPr>
            <w:tcW w:w="4675" w:type="dxa"/>
          </w:tcPr>
          <w:p w14:paraId="50E1C987"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es-MX"/>
              </w:rPr>
              <w:t xml:space="preserve">Que los comentarios recibidos en torno al proyecto de norma en </w:t>
            </w:r>
            <w:proofErr w:type="gramStart"/>
            <w:r w:rsidRPr="008654C3">
              <w:rPr>
                <w:rFonts w:ascii="Verdana" w:hAnsi="Verdana"/>
                <w:sz w:val="16"/>
                <w:szCs w:val="16"/>
                <w:lang w:eastAsia="es-MX"/>
              </w:rPr>
              <w:t>cita,</w:t>
            </w:r>
            <w:proofErr w:type="gramEnd"/>
            <w:r w:rsidRPr="008654C3">
              <w:rPr>
                <w:rFonts w:ascii="Verdana" w:hAnsi="Verdana"/>
                <w:sz w:val="16"/>
                <w:szCs w:val="16"/>
                <w:lang w:eastAsia="es-MX"/>
              </w:rPr>
              <w:t xml:space="preserve"> fueron analizados por el Comité Consultivo Nacional de Normalización de Medio Ambiente y Recursos Naturales, realizándose las modificaciones procedentes al instrumento normativo, de acuerdo a lo establecido en el artículo 33 del Reglamento de </w:t>
            </w:r>
            <w:smartTag w:uri="urn:schemas-microsoft-com:office:smarttags" w:element="PersonName">
              <w:smartTagPr>
                <w:attr w:name="ProductID" w:val="la Ley Federal"/>
              </w:smartTagPr>
              <w:r w:rsidRPr="008654C3">
                <w:rPr>
                  <w:rFonts w:ascii="Verdana" w:hAnsi="Verdana"/>
                  <w:sz w:val="16"/>
                  <w:szCs w:val="16"/>
                  <w:lang w:eastAsia="es-MX"/>
                </w:rPr>
                <w:t>la Ley Federal</w:t>
              </w:r>
            </w:smartTag>
            <w:r w:rsidRPr="008654C3">
              <w:rPr>
                <w:rFonts w:ascii="Verdana" w:hAnsi="Verdana"/>
                <w:sz w:val="16"/>
                <w:szCs w:val="16"/>
                <w:lang w:eastAsia="es-MX"/>
              </w:rPr>
              <w:t xml:space="preserve"> sobre Metrología y Normalización.</w:t>
            </w:r>
          </w:p>
        </w:tc>
        <w:tc>
          <w:tcPr>
            <w:tcW w:w="4675" w:type="dxa"/>
          </w:tcPr>
          <w:p w14:paraId="2AA4341F" w14:textId="426D24B5" w:rsidR="00B1158C" w:rsidRPr="0009218A" w:rsidRDefault="00B1158C" w:rsidP="00B1158C">
            <w:pPr>
              <w:pStyle w:val="Texto"/>
              <w:spacing w:line="239" w:lineRule="exact"/>
              <w:ind w:firstLine="0"/>
              <w:rPr>
                <w:rFonts w:ascii="Verdana" w:hAnsi="Verdana"/>
                <w:sz w:val="16"/>
                <w:szCs w:val="16"/>
                <w:lang w:val="en-US" w:eastAsia="es-MX"/>
              </w:rPr>
            </w:pPr>
            <w:r w:rsidRPr="0009218A">
              <w:rPr>
                <w:rFonts w:ascii="Verdana" w:hAnsi="Verdana"/>
                <w:sz w:val="16"/>
                <w:szCs w:val="16"/>
                <w:lang w:val="en-US" w:eastAsia="es-MX"/>
              </w:rPr>
              <w:t xml:space="preserve">That the comments received regarding the draft standard in question were analyzed by the National </w:t>
            </w:r>
            <w:r w:rsidR="00DA1508">
              <w:rPr>
                <w:rFonts w:ascii="Verdana" w:hAnsi="Verdana"/>
                <w:sz w:val="16"/>
                <w:szCs w:val="16"/>
                <w:lang w:val="en-US" w:eastAsia="es-MX"/>
              </w:rPr>
              <w:t>Consultative Committee</w:t>
            </w:r>
            <w:r w:rsidRPr="0009218A">
              <w:rPr>
                <w:rFonts w:ascii="Verdana" w:hAnsi="Verdana"/>
                <w:sz w:val="16"/>
                <w:szCs w:val="16"/>
                <w:lang w:val="en-US" w:eastAsia="es-MX"/>
              </w:rPr>
              <w:t xml:space="preserve"> for Standardization of the Environment and Natural Resources, making the appropriate modifications to the regulatory instrument, in accordance with the provisions of article 33 of the Regulation </w:t>
            </w:r>
            <w:r w:rsidR="007002A7">
              <w:rPr>
                <w:rFonts w:ascii="Verdana" w:hAnsi="Verdana"/>
                <w:sz w:val="16"/>
                <w:szCs w:val="16"/>
                <w:lang w:val="en-US" w:eastAsia="es-MX"/>
              </w:rPr>
              <w:t xml:space="preserve">the </w:t>
            </w:r>
            <w:r w:rsidR="007002A7">
              <w:rPr>
                <w:rFonts w:ascii="Verdana" w:hAnsi="Verdana"/>
                <w:sz w:val="16"/>
                <w:szCs w:val="16"/>
                <w:lang w:val="en-US" w:eastAsia="zh-CN"/>
              </w:rPr>
              <w:t>Federal Law on Metrology and Standardization</w:t>
            </w:r>
            <w:r w:rsidRPr="0009218A">
              <w:rPr>
                <w:rFonts w:ascii="Verdana" w:hAnsi="Verdana"/>
                <w:sz w:val="16"/>
                <w:szCs w:val="16"/>
                <w:lang w:val="en-US" w:eastAsia="es-MX"/>
              </w:rPr>
              <w:t>.</w:t>
            </w:r>
          </w:p>
        </w:tc>
      </w:tr>
      <w:tr w:rsidR="00B1158C" w:rsidRPr="0009218A" w14:paraId="45A9F948" w14:textId="795FF70F" w:rsidTr="00174642">
        <w:tc>
          <w:tcPr>
            <w:tcW w:w="4675" w:type="dxa"/>
          </w:tcPr>
          <w:p w14:paraId="0AB10F70" w14:textId="77777777" w:rsidR="00B1158C" w:rsidRPr="008654C3" w:rsidRDefault="00B1158C" w:rsidP="00B1158C">
            <w:pPr>
              <w:pStyle w:val="Texto"/>
              <w:spacing w:line="239" w:lineRule="exact"/>
              <w:ind w:firstLine="0"/>
              <w:rPr>
                <w:rFonts w:ascii="Verdana" w:hAnsi="Verdana"/>
                <w:sz w:val="16"/>
                <w:szCs w:val="16"/>
                <w:lang w:eastAsia="zh-CN"/>
              </w:rPr>
            </w:pPr>
            <w:r w:rsidRPr="008654C3">
              <w:rPr>
                <w:rFonts w:ascii="Verdana" w:hAnsi="Verdana"/>
                <w:sz w:val="16"/>
                <w:szCs w:val="16"/>
                <w:lang w:eastAsia="es-MX"/>
              </w:rPr>
              <w:t xml:space="preserve">Que la respuesta a los comentarios recibidos durante el periodo de consulta pública fue publicada el 28 de septiembre de 2023, en el Diario Oficial de </w:t>
            </w:r>
            <w:smartTag w:uri="urn:schemas-microsoft-com:office:smarttags" w:element="PersonName">
              <w:smartTagPr>
                <w:attr w:name="ProductID" w:val="la Federaci￳n"/>
              </w:smartTagPr>
              <w:r w:rsidRPr="008654C3">
                <w:rPr>
                  <w:rFonts w:ascii="Verdana" w:hAnsi="Verdana"/>
                  <w:sz w:val="16"/>
                  <w:szCs w:val="16"/>
                  <w:lang w:eastAsia="es-MX"/>
                </w:rPr>
                <w:t>la Federación</w:t>
              </w:r>
            </w:smartTag>
            <w:r w:rsidRPr="008654C3">
              <w:rPr>
                <w:rFonts w:ascii="Verdana" w:hAnsi="Verdana"/>
                <w:sz w:val="16"/>
                <w:szCs w:val="16"/>
                <w:lang w:eastAsia="es-MX"/>
              </w:rPr>
              <w:t xml:space="preserve">, de conformidad con el artículo 47 fracción III de </w:t>
            </w:r>
            <w:smartTag w:uri="urn:schemas-microsoft-com:office:smarttags" w:element="PersonName">
              <w:smartTagPr>
                <w:attr w:name="ProductID" w:val="la Ley Federal"/>
              </w:smartTagPr>
              <w:r w:rsidRPr="008654C3">
                <w:rPr>
                  <w:rFonts w:ascii="Verdana" w:hAnsi="Verdana"/>
                  <w:sz w:val="16"/>
                  <w:szCs w:val="16"/>
                  <w:lang w:eastAsia="es-MX"/>
                </w:rPr>
                <w:t>la Ley Federal</w:t>
              </w:r>
            </w:smartTag>
            <w:r w:rsidRPr="008654C3">
              <w:rPr>
                <w:rFonts w:ascii="Verdana" w:hAnsi="Verdana"/>
                <w:sz w:val="16"/>
                <w:szCs w:val="16"/>
                <w:lang w:eastAsia="es-MX"/>
              </w:rPr>
              <w:t xml:space="preserve"> sobre Metrología y Normalización.</w:t>
            </w:r>
          </w:p>
        </w:tc>
        <w:tc>
          <w:tcPr>
            <w:tcW w:w="4675" w:type="dxa"/>
          </w:tcPr>
          <w:p w14:paraId="7195F494" w14:textId="25225AD8" w:rsidR="00B1158C" w:rsidRPr="0009218A" w:rsidRDefault="00B1158C" w:rsidP="00B1158C">
            <w:pPr>
              <w:pStyle w:val="Texto"/>
              <w:spacing w:line="239" w:lineRule="exact"/>
              <w:ind w:firstLine="0"/>
              <w:rPr>
                <w:rFonts w:ascii="Verdana" w:hAnsi="Verdana"/>
                <w:sz w:val="16"/>
                <w:szCs w:val="16"/>
                <w:lang w:val="en-US" w:eastAsia="es-MX"/>
              </w:rPr>
            </w:pPr>
            <w:r w:rsidRPr="0009218A">
              <w:rPr>
                <w:rFonts w:ascii="Verdana" w:hAnsi="Verdana"/>
                <w:sz w:val="16"/>
                <w:szCs w:val="16"/>
                <w:lang w:val="en-US" w:eastAsia="es-MX"/>
              </w:rPr>
              <w:t xml:space="preserve">That the response to the comments received during the public consultation period was published on September 28, 2023, in the </w:t>
            </w:r>
            <w:r w:rsidR="00390EC1">
              <w:rPr>
                <w:rFonts w:ascii="Verdana" w:hAnsi="Verdana"/>
                <w:sz w:val="16"/>
                <w:szCs w:val="16"/>
                <w:lang w:val="en-US" w:eastAsia="es-MX"/>
              </w:rPr>
              <w:t>Official Daily of the Federation</w:t>
            </w:r>
            <w:r w:rsidRPr="0009218A">
              <w:rPr>
                <w:rFonts w:ascii="Verdana" w:hAnsi="Verdana"/>
                <w:sz w:val="16"/>
                <w:szCs w:val="16"/>
                <w:lang w:val="en-US" w:eastAsia="es-MX"/>
              </w:rPr>
              <w:t xml:space="preserve">, in accordance with article 47 section III of </w:t>
            </w:r>
            <w:r w:rsidR="00724110">
              <w:rPr>
                <w:rFonts w:ascii="Verdana" w:hAnsi="Verdana"/>
                <w:sz w:val="16"/>
                <w:szCs w:val="16"/>
                <w:lang w:val="en-US" w:eastAsia="es-MX"/>
              </w:rPr>
              <w:t xml:space="preserve">the </w:t>
            </w:r>
            <w:r w:rsidR="00724110">
              <w:rPr>
                <w:rFonts w:ascii="Verdana" w:hAnsi="Verdana"/>
                <w:sz w:val="16"/>
                <w:szCs w:val="16"/>
                <w:lang w:val="en-US" w:eastAsia="zh-CN"/>
              </w:rPr>
              <w:t>Federal Law on Metrology and Standardization</w:t>
            </w:r>
            <w:r w:rsidRPr="0009218A">
              <w:rPr>
                <w:rFonts w:ascii="Verdana" w:hAnsi="Verdana"/>
                <w:sz w:val="16"/>
                <w:szCs w:val="16"/>
                <w:lang w:val="en-US" w:eastAsia="es-MX"/>
              </w:rPr>
              <w:t>.</w:t>
            </w:r>
          </w:p>
        </w:tc>
      </w:tr>
      <w:tr w:rsidR="00B1158C" w:rsidRPr="00724110" w14:paraId="69046A46" w14:textId="76FCEC16" w:rsidTr="00174642">
        <w:tc>
          <w:tcPr>
            <w:tcW w:w="4675" w:type="dxa"/>
          </w:tcPr>
          <w:p w14:paraId="24CD09F9" w14:textId="77777777" w:rsidR="00B1158C" w:rsidRPr="008654C3" w:rsidRDefault="00B1158C" w:rsidP="00B1158C">
            <w:pPr>
              <w:pStyle w:val="Texto"/>
              <w:spacing w:line="244" w:lineRule="exact"/>
              <w:ind w:firstLine="0"/>
              <w:rPr>
                <w:rFonts w:ascii="Verdana" w:hAnsi="Verdana"/>
                <w:sz w:val="16"/>
                <w:szCs w:val="16"/>
                <w:lang w:eastAsia="zh-CN"/>
              </w:rPr>
            </w:pPr>
            <w:proofErr w:type="gramStart"/>
            <w:r w:rsidRPr="008654C3">
              <w:rPr>
                <w:rFonts w:ascii="Verdana" w:hAnsi="Verdana"/>
                <w:sz w:val="16"/>
                <w:szCs w:val="16"/>
                <w:lang w:eastAsia="es-MX"/>
              </w:rPr>
              <w:t>Que</w:t>
            </w:r>
            <w:proofErr w:type="gramEnd"/>
            <w:r w:rsidRPr="008654C3">
              <w:rPr>
                <w:rFonts w:ascii="Verdana" w:hAnsi="Verdana"/>
                <w:sz w:val="16"/>
                <w:szCs w:val="16"/>
                <w:lang w:eastAsia="es-MX"/>
              </w:rPr>
              <w:t xml:space="preserve"> habiéndose cumplido el procedimiento establecido en </w:t>
            </w:r>
            <w:smartTag w:uri="urn:schemas-microsoft-com:office:smarttags" w:element="PersonName">
              <w:smartTagPr>
                <w:attr w:name="ProductID" w:val="la Ley Federal"/>
              </w:smartTagPr>
              <w:r w:rsidRPr="008654C3">
                <w:rPr>
                  <w:rFonts w:ascii="Verdana" w:hAnsi="Verdana"/>
                  <w:sz w:val="16"/>
                  <w:szCs w:val="16"/>
                  <w:lang w:eastAsia="es-MX"/>
                </w:rPr>
                <w:t>la Ley Federal</w:t>
              </w:r>
            </w:smartTag>
            <w:r w:rsidRPr="008654C3">
              <w:rPr>
                <w:rFonts w:ascii="Verdana" w:hAnsi="Verdana"/>
                <w:sz w:val="16"/>
                <w:szCs w:val="16"/>
                <w:lang w:eastAsia="es-MX"/>
              </w:rPr>
              <w:t xml:space="preserve"> sobre Metrología y Normalización para la elaboración de normas oficiales mexicanas, el Comité Consultivo Nacional de Normalización de Medio </w:t>
            </w:r>
            <w:r w:rsidRPr="008654C3">
              <w:rPr>
                <w:rFonts w:ascii="Verdana" w:hAnsi="Verdana"/>
                <w:sz w:val="16"/>
                <w:szCs w:val="16"/>
                <w:lang w:eastAsia="es-MX"/>
              </w:rPr>
              <w:lastRenderedPageBreak/>
              <w:t>Ambiente y Recursos Naturales aprobó la presente Norma Oficial Mexicana como definitiva, en su Tercera Sesión Extraordinaria, celebrada el 25 de agosto de 2023.</w:t>
            </w:r>
          </w:p>
        </w:tc>
        <w:tc>
          <w:tcPr>
            <w:tcW w:w="4675" w:type="dxa"/>
          </w:tcPr>
          <w:p w14:paraId="5FFA0772" w14:textId="4DC23D66" w:rsidR="00B1158C" w:rsidRPr="00724110" w:rsidRDefault="00B1158C" w:rsidP="00B1158C">
            <w:pPr>
              <w:pStyle w:val="Texto"/>
              <w:spacing w:line="244" w:lineRule="exact"/>
              <w:ind w:firstLine="0"/>
              <w:rPr>
                <w:rFonts w:ascii="Verdana" w:hAnsi="Verdana"/>
                <w:sz w:val="16"/>
                <w:szCs w:val="16"/>
                <w:lang w:val="en-US" w:eastAsia="es-MX"/>
              </w:rPr>
            </w:pPr>
            <w:r w:rsidRPr="0009218A">
              <w:rPr>
                <w:rFonts w:ascii="Verdana" w:hAnsi="Verdana"/>
                <w:sz w:val="16"/>
                <w:szCs w:val="16"/>
                <w:lang w:val="en-US" w:eastAsia="es-MX"/>
              </w:rPr>
              <w:lastRenderedPageBreak/>
              <w:t xml:space="preserve">That having complied with the procedure established in </w:t>
            </w:r>
            <w:r w:rsidR="00724110">
              <w:rPr>
                <w:rFonts w:ascii="Verdana" w:hAnsi="Verdana"/>
                <w:sz w:val="16"/>
                <w:szCs w:val="16"/>
                <w:lang w:val="en-US" w:eastAsia="es-MX"/>
              </w:rPr>
              <w:t xml:space="preserve">the </w:t>
            </w:r>
            <w:r w:rsidR="00724110">
              <w:rPr>
                <w:rFonts w:ascii="Verdana" w:hAnsi="Verdana"/>
                <w:sz w:val="16"/>
                <w:szCs w:val="16"/>
                <w:lang w:val="en-US" w:eastAsia="zh-CN"/>
              </w:rPr>
              <w:t>Federal Law on Metrology and Standardization</w:t>
            </w:r>
            <w:r w:rsidR="00724110" w:rsidRPr="0009218A">
              <w:rPr>
                <w:rFonts w:ascii="Verdana" w:hAnsi="Verdana"/>
                <w:sz w:val="16"/>
                <w:szCs w:val="16"/>
                <w:lang w:val="en-US" w:eastAsia="es-MX"/>
              </w:rPr>
              <w:t xml:space="preserve"> </w:t>
            </w:r>
            <w:r w:rsidRPr="0009218A">
              <w:rPr>
                <w:rFonts w:ascii="Verdana" w:hAnsi="Verdana"/>
                <w:sz w:val="16"/>
                <w:szCs w:val="16"/>
                <w:lang w:val="en-US" w:eastAsia="es-MX"/>
              </w:rPr>
              <w:t xml:space="preserve">for the preparation of </w:t>
            </w:r>
            <w:r w:rsidR="00724110">
              <w:rPr>
                <w:rFonts w:ascii="Verdana" w:hAnsi="Verdana"/>
                <w:sz w:val="16"/>
                <w:szCs w:val="16"/>
                <w:lang w:val="en-US" w:eastAsia="es-MX"/>
              </w:rPr>
              <w:t>O</w:t>
            </w:r>
            <w:r w:rsidRPr="0009218A">
              <w:rPr>
                <w:rFonts w:ascii="Verdana" w:hAnsi="Verdana"/>
                <w:sz w:val="16"/>
                <w:szCs w:val="16"/>
                <w:lang w:val="en-US" w:eastAsia="es-MX"/>
              </w:rPr>
              <w:t xml:space="preserve">fficial Mexican </w:t>
            </w:r>
            <w:r w:rsidR="00724110">
              <w:rPr>
                <w:rFonts w:ascii="Verdana" w:hAnsi="Verdana"/>
                <w:sz w:val="16"/>
                <w:szCs w:val="16"/>
                <w:lang w:val="en-US" w:eastAsia="es-MX"/>
              </w:rPr>
              <w:t>S</w:t>
            </w:r>
            <w:r w:rsidRPr="0009218A">
              <w:rPr>
                <w:rFonts w:ascii="Verdana" w:hAnsi="Verdana"/>
                <w:sz w:val="16"/>
                <w:szCs w:val="16"/>
                <w:lang w:val="en-US" w:eastAsia="es-MX"/>
              </w:rPr>
              <w:t xml:space="preserve">tandards, the National Consultative Committee for Standardization of </w:t>
            </w:r>
            <w:r w:rsidRPr="0009218A">
              <w:rPr>
                <w:rFonts w:ascii="Verdana" w:hAnsi="Verdana"/>
                <w:sz w:val="16"/>
                <w:szCs w:val="16"/>
                <w:lang w:val="en-US" w:eastAsia="es-MX"/>
              </w:rPr>
              <w:lastRenderedPageBreak/>
              <w:t xml:space="preserve">the Environment and Natural Resources approved this Official Mexican Standard as definitive, in its Third </w:t>
            </w:r>
            <w:r w:rsidR="00724110">
              <w:rPr>
                <w:rFonts w:ascii="Verdana" w:hAnsi="Verdana"/>
                <w:sz w:val="16"/>
                <w:szCs w:val="16"/>
                <w:lang w:val="en-US" w:eastAsia="es-MX"/>
              </w:rPr>
              <w:t>Special</w:t>
            </w:r>
            <w:r w:rsidRPr="0009218A">
              <w:rPr>
                <w:rFonts w:ascii="Verdana" w:hAnsi="Verdana"/>
                <w:sz w:val="16"/>
                <w:szCs w:val="16"/>
                <w:lang w:val="en-US" w:eastAsia="es-MX"/>
              </w:rPr>
              <w:t xml:space="preserve"> Session, held on </w:t>
            </w:r>
            <w:r w:rsidRPr="00724110">
              <w:rPr>
                <w:rFonts w:ascii="Verdana" w:hAnsi="Verdana"/>
                <w:sz w:val="16"/>
                <w:szCs w:val="16"/>
                <w:lang w:val="en-US" w:eastAsia="es-MX"/>
              </w:rPr>
              <w:t>August</w:t>
            </w:r>
            <w:r w:rsidR="00724110">
              <w:rPr>
                <w:rFonts w:ascii="Verdana" w:hAnsi="Verdana"/>
                <w:sz w:val="16"/>
                <w:szCs w:val="16"/>
                <w:lang w:val="en-US" w:eastAsia="es-MX"/>
              </w:rPr>
              <w:t xml:space="preserve"> 25,</w:t>
            </w:r>
            <w:r w:rsidRPr="00724110">
              <w:rPr>
                <w:rFonts w:ascii="Verdana" w:hAnsi="Verdana"/>
                <w:sz w:val="16"/>
                <w:szCs w:val="16"/>
                <w:lang w:val="en-US" w:eastAsia="es-MX"/>
              </w:rPr>
              <w:t xml:space="preserve"> 2023.</w:t>
            </w:r>
          </w:p>
        </w:tc>
      </w:tr>
      <w:tr w:rsidR="00B1158C" w:rsidRPr="0009218A" w14:paraId="39C154DF" w14:textId="72F7BC70" w:rsidTr="00174642">
        <w:tc>
          <w:tcPr>
            <w:tcW w:w="4675" w:type="dxa"/>
          </w:tcPr>
          <w:p w14:paraId="696DF0F2" w14:textId="77777777" w:rsidR="00B1158C" w:rsidRPr="008654C3" w:rsidRDefault="00B1158C" w:rsidP="00B1158C">
            <w:pPr>
              <w:pStyle w:val="Texto"/>
              <w:spacing w:line="244" w:lineRule="exact"/>
              <w:ind w:firstLine="0"/>
              <w:rPr>
                <w:rFonts w:ascii="Verdana" w:hAnsi="Verdana"/>
                <w:sz w:val="16"/>
                <w:szCs w:val="16"/>
                <w:lang w:eastAsia="zh-CN"/>
              </w:rPr>
            </w:pPr>
            <w:r w:rsidRPr="008654C3">
              <w:rPr>
                <w:rFonts w:ascii="Verdana" w:hAnsi="Verdana"/>
                <w:sz w:val="16"/>
                <w:szCs w:val="16"/>
                <w:lang w:eastAsia="es-MX"/>
              </w:rPr>
              <w:lastRenderedPageBreak/>
              <w:t xml:space="preserve">Que de conformidad con lo establecido en el artículo 28 fracción II, inciso d) del Reglamento de </w:t>
            </w:r>
            <w:smartTag w:uri="urn:schemas-microsoft-com:office:smarttags" w:element="PersonName">
              <w:smartTagPr>
                <w:attr w:name="ProductID" w:val="la Ley Federal"/>
              </w:smartTagPr>
              <w:r w:rsidRPr="008654C3">
                <w:rPr>
                  <w:rFonts w:ascii="Verdana" w:hAnsi="Verdana"/>
                  <w:sz w:val="16"/>
                  <w:szCs w:val="16"/>
                  <w:lang w:eastAsia="es-MX"/>
                </w:rPr>
                <w:t>la Ley Federal</w:t>
              </w:r>
            </w:smartTag>
            <w:r w:rsidRPr="008654C3">
              <w:rPr>
                <w:rFonts w:ascii="Verdana" w:hAnsi="Verdana"/>
                <w:sz w:val="16"/>
                <w:szCs w:val="16"/>
                <w:lang w:eastAsia="es-MX"/>
              </w:rPr>
              <w:t xml:space="preserve"> sobre Metrología y Normalización, el año de la clave de esta Norma Oficial Mexicana cambia a 2023, debido a que el instrumento regulatorio se presentó ante el Comité Consultivo Nacional de Normalización de Medio Ambiente y Recursos Naturales para su aprobación en dicho año.</w:t>
            </w:r>
          </w:p>
        </w:tc>
        <w:tc>
          <w:tcPr>
            <w:tcW w:w="4675" w:type="dxa"/>
          </w:tcPr>
          <w:p w14:paraId="25050408" w14:textId="75D826BB" w:rsidR="00B1158C" w:rsidRPr="008654C3" w:rsidRDefault="00B1158C" w:rsidP="00B1158C">
            <w:pPr>
              <w:pStyle w:val="Texto"/>
              <w:spacing w:line="244" w:lineRule="exact"/>
              <w:ind w:firstLine="0"/>
              <w:rPr>
                <w:rFonts w:ascii="Verdana" w:hAnsi="Verdana"/>
                <w:sz w:val="16"/>
                <w:szCs w:val="16"/>
                <w:lang w:val="en-US" w:eastAsia="es-MX"/>
              </w:rPr>
            </w:pPr>
            <w:r w:rsidRPr="0009218A">
              <w:rPr>
                <w:rFonts w:ascii="Verdana" w:hAnsi="Verdana"/>
                <w:sz w:val="16"/>
                <w:szCs w:val="16"/>
                <w:lang w:val="en-US" w:eastAsia="es-MX"/>
              </w:rPr>
              <w:t xml:space="preserve">That in accordance with the provisions of article 28 section II, subsection d) of the Regulation on </w:t>
            </w:r>
            <w:r w:rsidR="00E040F5">
              <w:rPr>
                <w:rFonts w:ascii="Verdana" w:hAnsi="Verdana"/>
                <w:sz w:val="16"/>
                <w:szCs w:val="16"/>
                <w:lang w:val="en-US" w:eastAsia="es-MX"/>
              </w:rPr>
              <w:t xml:space="preserve">the </w:t>
            </w:r>
            <w:r w:rsidR="00E040F5">
              <w:rPr>
                <w:rFonts w:ascii="Verdana" w:hAnsi="Verdana"/>
                <w:sz w:val="16"/>
                <w:szCs w:val="16"/>
                <w:lang w:val="en-US" w:eastAsia="zh-CN"/>
              </w:rPr>
              <w:t>Federal Law on Metrology and Standardization</w:t>
            </w:r>
            <w:r w:rsidRPr="0009218A">
              <w:rPr>
                <w:rFonts w:ascii="Verdana" w:hAnsi="Verdana"/>
                <w:sz w:val="16"/>
                <w:szCs w:val="16"/>
                <w:lang w:val="en-US" w:eastAsia="es-MX"/>
              </w:rPr>
              <w:t xml:space="preserve">, the year of the code of this Official Mexican Standard changes to 2023, because the regulatory instrument was presented before the </w:t>
            </w:r>
            <w:r w:rsidR="00DA1508">
              <w:rPr>
                <w:rFonts w:ascii="Verdana" w:hAnsi="Verdana"/>
                <w:sz w:val="16"/>
                <w:szCs w:val="16"/>
                <w:lang w:val="en-US" w:eastAsia="es-MX"/>
              </w:rPr>
              <w:t>Consultative Committee</w:t>
            </w:r>
            <w:r w:rsidRPr="0009218A">
              <w:rPr>
                <w:rFonts w:ascii="Verdana" w:hAnsi="Verdana"/>
                <w:sz w:val="16"/>
                <w:szCs w:val="16"/>
                <w:lang w:val="en-US" w:eastAsia="es-MX"/>
              </w:rPr>
              <w:t xml:space="preserve"> National Standardization of Environment and Natural Resources for approval in said year.</w:t>
            </w:r>
            <w:r w:rsidR="00E040F5">
              <w:rPr>
                <w:rFonts w:ascii="Verdana" w:hAnsi="Verdana"/>
                <w:sz w:val="16"/>
                <w:szCs w:val="16"/>
                <w:lang w:val="en-US" w:eastAsia="es-MX"/>
              </w:rPr>
              <w:t xml:space="preserve"> </w:t>
            </w:r>
          </w:p>
        </w:tc>
      </w:tr>
      <w:tr w:rsidR="00B1158C" w:rsidRPr="0009218A" w14:paraId="19226206" w14:textId="65FF1A36" w:rsidTr="00174642">
        <w:tc>
          <w:tcPr>
            <w:tcW w:w="4675" w:type="dxa"/>
          </w:tcPr>
          <w:p w14:paraId="48E1CA80" w14:textId="77777777" w:rsidR="00B1158C" w:rsidRPr="008654C3" w:rsidRDefault="00B1158C" w:rsidP="00B1158C">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Por lo expuesto y fundado he tenido a bien expedir la siguiente:</w:t>
            </w:r>
          </w:p>
        </w:tc>
        <w:tc>
          <w:tcPr>
            <w:tcW w:w="4675" w:type="dxa"/>
          </w:tcPr>
          <w:p w14:paraId="069D6F39" w14:textId="61B0242A" w:rsidR="00B1158C" w:rsidRPr="008654C3" w:rsidRDefault="00B1158C" w:rsidP="00B1158C">
            <w:pPr>
              <w:pStyle w:val="Texto"/>
              <w:spacing w:line="244" w:lineRule="exact"/>
              <w:ind w:firstLine="0"/>
              <w:rPr>
                <w:rFonts w:ascii="Verdana" w:hAnsi="Verdana"/>
                <w:sz w:val="16"/>
                <w:szCs w:val="16"/>
                <w:lang w:val="en-US" w:eastAsia="zh-CN"/>
              </w:rPr>
            </w:pPr>
            <w:r w:rsidRPr="0009218A">
              <w:rPr>
                <w:rFonts w:ascii="Verdana" w:hAnsi="Verdana"/>
                <w:sz w:val="16"/>
                <w:szCs w:val="16"/>
                <w:lang w:val="en-US" w:eastAsia="zh-CN"/>
              </w:rPr>
              <w:t>Based on what has been stated and founded, I have seen fit to issue the following:</w:t>
            </w:r>
          </w:p>
        </w:tc>
      </w:tr>
      <w:tr w:rsidR="00B1158C" w:rsidRPr="0009218A" w14:paraId="33BD5C52" w14:textId="682FC4B8" w:rsidTr="00174642">
        <w:tc>
          <w:tcPr>
            <w:tcW w:w="4675" w:type="dxa"/>
          </w:tcPr>
          <w:p w14:paraId="57174BA2" w14:textId="77777777" w:rsidR="00B1158C" w:rsidRPr="008654C3" w:rsidRDefault="00B1158C" w:rsidP="00B1158C">
            <w:pPr>
              <w:pStyle w:val="ANOTACION"/>
              <w:spacing w:line="244" w:lineRule="exact"/>
              <w:rPr>
                <w:rFonts w:ascii="Verdana" w:hAnsi="Verdana"/>
                <w:sz w:val="16"/>
                <w:szCs w:val="16"/>
                <w:lang w:eastAsia="zh-CN"/>
              </w:rPr>
            </w:pPr>
            <w:r w:rsidRPr="008654C3">
              <w:rPr>
                <w:rFonts w:ascii="Verdana" w:hAnsi="Verdana"/>
                <w:sz w:val="16"/>
                <w:szCs w:val="16"/>
                <w:lang w:eastAsia="zh-CN"/>
              </w:rPr>
              <w:t>NORMA OFICIAL MEXICANA NOM-173-SEMARNAT-2023, Q</w:t>
            </w:r>
            <w:bookmarkStart w:id="0" w:name="_Hlk511907244"/>
            <w:r w:rsidRPr="008654C3">
              <w:rPr>
                <w:rFonts w:ascii="Verdana" w:hAnsi="Verdana"/>
                <w:sz w:val="16"/>
                <w:szCs w:val="16"/>
                <w:lang w:eastAsia="zh-CN"/>
              </w:rPr>
              <w:t xml:space="preserve">UE ESTABLECE LOS </w:t>
            </w:r>
            <w:proofErr w:type="gramStart"/>
            <w:r w:rsidRPr="008654C3">
              <w:rPr>
                <w:rFonts w:ascii="Verdana" w:hAnsi="Verdana"/>
                <w:sz w:val="16"/>
                <w:szCs w:val="16"/>
                <w:lang w:eastAsia="zh-CN"/>
              </w:rPr>
              <w:t>CRITERIOS  PARA</w:t>
            </w:r>
            <w:proofErr w:type="gramEnd"/>
            <w:r w:rsidRPr="008654C3">
              <w:rPr>
                <w:rFonts w:ascii="Verdana" w:hAnsi="Verdana"/>
                <w:sz w:val="16"/>
                <w:szCs w:val="16"/>
                <w:lang w:eastAsia="zh-CN"/>
              </w:rPr>
              <w:t xml:space="preserve"> </w:t>
            </w:r>
            <w:bookmarkStart w:id="1" w:name="_Hlk510208096"/>
            <w:r w:rsidRPr="008654C3">
              <w:rPr>
                <w:rFonts w:ascii="Verdana" w:hAnsi="Verdana"/>
                <w:sz w:val="16"/>
                <w:szCs w:val="16"/>
                <w:lang w:eastAsia="zh-CN"/>
              </w:rPr>
              <w:t xml:space="preserve">EL DISEÑO, </w:t>
            </w:r>
            <w:smartTag w:uri="urn:schemas-microsoft-com:office:smarttags" w:element="PersonName">
              <w:smartTagPr>
                <w:attr w:name="ProductID" w:val="LA CONSTRUCCIￓN"/>
              </w:smartTagPr>
              <w:r w:rsidRPr="008654C3">
                <w:rPr>
                  <w:rFonts w:ascii="Verdana" w:hAnsi="Verdana"/>
                  <w:sz w:val="16"/>
                  <w:szCs w:val="16"/>
                  <w:lang w:eastAsia="zh-CN"/>
                </w:rPr>
                <w:t>LA CONSTRUCCIÓN</w:t>
              </w:r>
            </w:smartTag>
            <w:r w:rsidRPr="008654C3">
              <w:rPr>
                <w:rFonts w:ascii="Verdana" w:hAnsi="Verdana"/>
                <w:sz w:val="16"/>
                <w:szCs w:val="16"/>
                <w:lang w:eastAsia="zh-CN"/>
              </w:rPr>
              <w:t xml:space="preserve">, </w:t>
            </w:r>
            <w:smartTag w:uri="urn:schemas-microsoft-com:office:smarttags" w:element="PersonName">
              <w:smartTagPr>
                <w:attr w:name="ProductID" w:val="LA OPERACIￓN Y"/>
              </w:smartTagPr>
              <w:r w:rsidRPr="008654C3">
                <w:rPr>
                  <w:rFonts w:ascii="Verdana" w:hAnsi="Verdana"/>
                  <w:sz w:val="16"/>
                  <w:szCs w:val="16"/>
                  <w:lang w:eastAsia="zh-CN"/>
                </w:rPr>
                <w:t>LA OPERACIÓN Y</w:t>
              </w:r>
            </w:smartTag>
            <w:r w:rsidRPr="008654C3">
              <w:rPr>
                <w:rFonts w:ascii="Verdana" w:hAnsi="Verdana"/>
                <w:sz w:val="16"/>
                <w:szCs w:val="16"/>
                <w:lang w:eastAsia="zh-CN"/>
              </w:rPr>
              <w:t xml:space="preserve"> EL CIERRE DE UN  CONFINAMIENTO CONTROLADO PARA RESIDUOS PELIGROSOS</w:t>
            </w:r>
            <w:bookmarkEnd w:id="0"/>
            <w:bookmarkEnd w:id="1"/>
          </w:p>
        </w:tc>
        <w:tc>
          <w:tcPr>
            <w:tcW w:w="4675" w:type="dxa"/>
          </w:tcPr>
          <w:p w14:paraId="0B9AA927" w14:textId="66C5B7FC" w:rsidR="00B1158C" w:rsidRPr="0009218A" w:rsidRDefault="00E040F5" w:rsidP="00B1158C">
            <w:pPr>
              <w:pStyle w:val="ANOTACION"/>
              <w:spacing w:line="244" w:lineRule="exact"/>
              <w:rPr>
                <w:rFonts w:ascii="Verdana" w:hAnsi="Verdana"/>
                <w:sz w:val="16"/>
                <w:szCs w:val="16"/>
                <w:lang w:val="en-US" w:eastAsia="zh-CN"/>
              </w:rPr>
            </w:pPr>
            <w:r>
              <w:rPr>
                <w:rFonts w:ascii="Verdana" w:hAnsi="Verdana"/>
                <w:sz w:val="16"/>
                <w:szCs w:val="16"/>
                <w:lang w:val="en-US"/>
              </w:rPr>
              <w:t>OFFICIAL MEXICAN STANDARD NOM-173-SEMARNAT-2023, WHICH ESTABLISHES THE CRITERIA FOR THE DESIGN, CONSTRUCTION, OPERATION, AND CLOSURE OF A CONTROLLED CONFINEMENT FOR HAZARDOUS WASTE.</w:t>
            </w:r>
          </w:p>
        </w:tc>
      </w:tr>
      <w:tr w:rsidR="00B1158C" w:rsidRPr="008654C3" w14:paraId="3CD8BEC4" w14:textId="76A77DED" w:rsidTr="00174642">
        <w:tc>
          <w:tcPr>
            <w:tcW w:w="4675" w:type="dxa"/>
          </w:tcPr>
          <w:p w14:paraId="028B80CC" w14:textId="77777777" w:rsidR="00B1158C" w:rsidRPr="008654C3" w:rsidRDefault="00B1158C" w:rsidP="00B1158C">
            <w:pPr>
              <w:pStyle w:val="ANOTACION"/>
              <w:spacing w:line="244" w:lineRule="exact"/>
              <w:rPr>
                <w:rFonts w:ascii="Verdana" w:hAnsi="Verdana"/>
                <w:sz w:val="16"/>
                <w:szCs w:val="16"/>
                <w:lang w:eastAsia="zh-CN"/>
              </w:rPr>
            </w:pPr>
            <w:r w:rsidRPr="008654C3">
              <w:rPr>
                <w:rFonts w:ascii="Verdana" w:hAnsi="Verdana"/>
                <w:sz w:val="16"/>
                <w:szCs w:val="16"/>
                <w:lang w:eastAsia="zh-CN"/>
              </w:rPr>
              <w:t>Prefacio</w:t>
            </w:r>
          </w:p>
        </w:tc>
        <w:tc>
          <w:tcPr>
            <w:tcW w:w="4675" w:type="dxa"/>
          </w:tcPr>
          <w:p w14:paraId="1296F745" w14:textId="65AA9FFD" w:rsidR="00B1158C" w:rsidRPr="008654C3" w:rsidRDefault="00B1158C" w:rsidP="00B1158C">
            <w:pPr>
              <w:pStyle w:val="ANOTACION"/>
              <w:spacing w:line="244" w:lineRule="exact"/>
              <w:rPr>
                <w:rFonts w:ascii="Verdana" w:hAnsi="Verdana"/>
                <w:sz w:val="16"/>
                <w:szCs w:val="16"/>
                <w:lang w:val="en-US" w:eastAsia="zh-CN"/>
              </w:rPr>
            </w:pPr>
            <w:proofErr w:type="spellStart"/>
            <w:r w:rsidRPr="008654C3">
              <w:rPr>
                <w:rFonts w:ascii="Verdana" w:hAnsi="Verdana"/>
                <w:sz w:val="16"/>
                <w:szCs w:val="16"/>
                <w:lang w:eastAsia="zh-CN"/>
              </w:rPr>
              <w:t>Preface</w:t>
            </w:r>
            <w:proofErr w:type="spellEnd"/>
          </w:p>
        </w:tc>
      </w:tr>
      <w:tr w:rsidR="00B1158C" w:rsidRPr="0009218A" w14:paraId="4BC9E099" w14:textId="05A0B113" w:rsidTr="00174642">
        <w:tc>
          <w:tcPr>
            <w:tcW w:w="4675" w:type="dxa"/>
          </w:tcPr>
          <w:p w14:paraId="621B48EF" w14:textId="77777777" w:rsidR="00B1158C" w:rsidRPr="008654C3" w:rsidRDefault="00B1158C" w:rsidP="00B1158C">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 xml:space="preserve">En la elaboración de esta Norma Oficial Mexicana participaron los representantes de </w:t>
            </w:r>
            <w:proofErr w:type="gramStart"/>
            <w:r w:rsidRPr="008654C3">
              <w:rPr>
                <w:rFonts w:ascii="Verdana" w:hAnsi="Verdana"/>
                <w:sz w:val="16"/>
                <w:szCs w:val="16"/>
                <w:lang w:eastAsia="zh-CN"/>
              </w:rPr>
              <w:t>las  siguientes</w:t>
            </w:r>
            <w:proofErr w:type="gramEnd"/>
            <w:r w:rsidRPr="008654C3">
              <w:rPr>
                <w:rFonts w:ascii="Verdana" w:hAnsi="Verdana"/>
                <w:sz w:val="16"/>
                <w:szCs w:val="16"/>
                <w:lang w:eastAsia="zh-CN"/>
              </w:rPr>
              <w:t xml:space="preserve"> instancias:</w:t>
            </w:r>
          </w:p>
        </w:tc>
        <w:tc>
          <w:tcPr>
            <w:tcW w:w="4675" w:type="dxa"/>
          </w:tcPr>
          <w:p w14:paraId="00B5E9A4" w14:textId="5DC89E93" w:rsidR="00B1158C" w:rsidRPr="0009218A" w:rsidRDefault="00B1158C" w:rsidP="00B1158C">
            <w:pPr>
              <w:pStyle w:val="Texto"/>
              <w:spacing w:line="244" w:lineRule="exact"/>
              <w:ind w:firstLine="0"/>
              <w:rPr>
                <w:rFonts w:ascii="Verdana" w:hAnsi="Verdana"/>
                <w:sz w:val="16"/>
                <w:szCs w:val="16"/>
                <w:lang w:val="en-US" w:eastAsia="zh-CN"/>
              </w:rPr>
            </w:pPr>
            <w:r w:rsidRPr="0009218A">
              <w:rPr>
                <w:rFonts w:ascii="Verdana" w:hAnsi="Verdana"/>
                <w:sz w:val="16"/>
                <w:szCs w:val="16"/>
                <w:lang w:val="en-US" w:eastAsia="zh-CN"/>
              </w:rPr>
              <w:t>Representatives of the following bodies participated in the preparation of this Official Mexican Standard:</w:t>
            </w:r>
          </w:p>
        </w:tc>
      </w:tr>
      <w:tr w:rsidR="00E040F5" w:rsidRPr="00E040F5" w14:paraId="75D16603" w14:textId="6E3149F5" w:rsidTr="00174642">
        <w:tc>
          <w:tcPr>
            <w:tcW w:w="4675" w:type="dxa"/>
          </w:tcPr>
          <w:p w14:paraId="1ABA3D61"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Asociación Mexicana para el Control de Residuos Sólidos y Peligrosos, A.C.</w:t>
            </w:r>
          </w:p>
        </w:tc>
        <w:tc>
          <w:tcPr>
            <w:tcW w:w="4675" w:type="dxa"/>
          </w:tcPr>
          <w:p w14:paraId="73EF292C" w14:textId="732A7647"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Asociación Mexicana para el Control de Residuos Sólidos y Peligrosos, A.C.</w:t>
            </w:r>
          </w:p>
        </w:tc>
      </w:tr>
      <w:tr w:rsidR="00E040F5" w:rsidRPr="00E040F5" w14:paraId="1EF82C46" w14:textId="452386E5" w:rsidTr="00174642">
        <w:tc>
          <w:tcPr>
            <w:tcW w:w="4675" w:type="dxa"/>
          </w:tcPr>
          <w:p w14:paraId="7D436EA2"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 xml:space="preserve">Cámara Nacional de </w:t>
            </w:r>
            <w:smartTag w:uri="urn:schemas-microsoft-com:office:smarttags" w:element="PersonName">
              <w:smartTagPr>
                <w:attr w:name="ProductID" w:val="la Industria"/>
              </w:smartTagPr>
              <w:r w:rsidRPr="008654C3">
                <w:rPr>
                  <w:rFonts w:ascii="Verdana" w:hAnsi="Verdana"/>
                  <w:sz w:val="16"/>
                  <w:szCs w:val="16"/>
                  <w:lang w:eastAsia="zh-CN"/>
                </w:rPr>
                <w:t>la Industria</w:t>
              </w:r>
            </w:smartTag>
            <w:r w:rsidRPr="008654C3">
              <w:rPr>
                <w:rFonts w:ascii="Verdana" w:hAnsi="Verdana"/>
                <w:sz w:val="16"/>
                <w:szCs w:val="16"/>
                <w:lang w:eastAsia="zh-CN"/>
              </w:rPr>
              <w:t xml:space="preserve"> de Jabones, Grasas y Detergentes</w:t>
            </w:r>
          </w:p>
        </w:tc>
        <w:tc>
          <w:tcPr>
            <w:tcW w:w="4675" w:type="dxa"/>
          </w:tcPr>
          <w:p w14:paraId="7EFAD355" w14:textId="3F0870FD"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 xml:space="preserve">Cámara Nacional de </w:t>
            </w:r>
            <w:smartTag w:uri="urn:schemas-microsoft-com:office:smarttags" w:element="PersonName">
              <w:smartTagPr>
                <w:attr w:name="ProductID" w:val="la Industria"/>
              </w:smartTagPr>
              <w:r w:rsidRPr="008654C3">
                <w:rPr>
                  <w:rFonts w:ascii="Verdana" w:hAnsi="Verdana"/>
                  <w:sz w:val="16"/>
                  <w:szCs w:val="16"/>
                  <w:lang w:eastAsia="zh-CN"/>
                </w:rPr>
                <w:t>la Industria</w:t>
              </w:r>
            </w:smartTag>
            <w:r w:rsidRPr="008654C3">
              <w:rPr>
                <w:rFonts w:ascii="Verdana" w:hAnsi="Verdana"/>
                <w:sz w:val="16"/>
                <w:szCs w:val="16"/>
                <w:lang w:eastAsia="zh-CN"/>
              </w:rPr>
              <w:t xml:space="preserve"> de Jabones, Grasas y Detergentes</w:t>
            </w:r>
          </w:p>
        </w:tc>
      </w:tr>
      <w:tr w:rsidR="00E040F5" w:rsidRPr="008654C3" w14:paraId="41A80B3A" w14:textId="1197A92A" w:rsidTr="00174642">
        <w:tc>
          <w:tcPr>
            <w:tcW w:w="4675" w:type="dxa"/>
          </w:tcPr>
          <w:p w14:paraId="31C730CE"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Veolia Soluciones Industriales México, S.A. de C.V.</w:t>
            </w:r>
          </w:p>
        </w:tc>
        <w:tc>
          <w:tcPr>
            <w:tcW w:w="4675" w:type="dxa"/>
          </w:tcPr>
          <w:p w14:paraId="024179D7" w14:textId="41E362AA" w:rsidR="00E040F5" w:rsidRPr="0009218A"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Veolia Soluciones Industriales México, S.A. de C.V.</w:t>
            </w:r>
          </w:p>
        </w:tc>
      </w:tr>
      <w:tr w:rsidR="00E040F5" w:rsidRPr="00E040F5" w14:paraId="78DEA6AC" w14:textId="48439117" w:rsidTr="00174642">
        <w:tc>
          <w:tcPr>
            <w:tcW w:w="4675" w:type="dxa"/>
          </w:tcPr>
          <w:p w14:paraId="66C39958"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Sociedad Ecológica Mexicana del Norte, S.A. de C.V.</w:t>
            </w:r>
          </w:p>
        </w:tc>
        <w:tc>
          <w:tcPr>
            <w:tcW w:w="4675" w:type="dxa"/>
          </w:tcPr>
          <w:p w14:paraId="63220555" w14:textId="4B4CFBE8"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Sociedad Ecológica Mexicana del Norte, S.A. de C.V.</w:t>
            </w:r>
          </w:p>
        </w:tc>
      </w:tr>
      <w:tr w:rsidR="00E040F5" w:rsidRPr="008654C3" w14:paraId="5A307EFF" w14:textId="2306EA6D" w:rsidTr="00174642">
        <w:tc>
          <w:tcPr>
            <w:tcW w:w="4675" w:type="dxa"/>
          </w:tcPr>
          <w:p w14:paraId="10AD0F4C"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Tecnología Ambiental Especializada, S.A. de C.V.</w:t>
            </w:r>
          </w:p>
        </w:tc>
        <w:tc>
          <w:tcPr>
            <w:tcW w:w="4675" w:type="dxa"/>
          </w:tcPr>
          <w:p w14:paraId="5B5C2872" w14:textId="6368DF8D"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Tecnología Ambiental Especializada, S.A. de C.V.</w:t>
            </w:r>
          </w:p>
        </w:tc>
      </w:tr>
      <w:tr w:rsidR="00E040F5" w:rsidRPr="008654C3" w14:paraId="2F97FE55" w14:textId="19241A89" w:rsidTr="00174642">
        <w:tc>
          <w:tcPr>
            <w:tcW w:w="4675" w:type="dxa"/>
          </w:tcPr>
          <w:p w14:paraId="1184D2CF"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Petróleos Mexicanos</w:t>
            </w:r>
          </w:p>
        </w:tc>
        <w:tc>
          <w:tcPr>
            <w:tcW w:w="4675" w:type="dxa"/>
          </w:tcPr>
          <w:p w14:paraId="191AA6BB" w14:textId="4955101F" w:rsidR="00E040F5" w:rsidRPr="008654C3" w:rsidRDefault="00E040F5" w:rsidP="00E040F5">
            <w:pPr>
              <w:pStyle w:val="ROMANOS"/>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Petróleos Mexicanos</w:t>
            </w:r>
          </w:p>
        </w:tc>
      </w:tr>
      <w:tr w:rsidR="00E040F5" w:rsidRPr="00E040F5" w14:paraId="5247620C" w14:textId="097A90A1" w:rsidTr="00174642">
        <w:tc>
          <w:tcPr>
            <w:tcW w:w="4675" w:type="dxa"/>
          </w:tcPr>
          <w:p w14:paraId="7504C004"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Subdirección de Evaluación del Desempeño y Mejora Continua</w:t>
            </w:r>
          </w:p>
        </w:tc>
        <w:tc>
          <w:tcPr>
            <w:tcW w:w="4675" w:type="dxa"/>
          </w:tcPr>
          <w:p w14:paraId="3E0B1547" w14:textId="5F583E51" w:rsidR="00E040F5" w:rsidRPr="00E040F5" w:rsidRDefault="00E040F5" w:rsidP="00E040F5">
            <w:pPr>
              <w:pStyle w:val="INCISO"/>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Subdirección de Evaluación del Desempeño y Mejora Continua</w:t>
            </w:r>
          </w:p>
        </w:tc>
      </w:tr>
      <w:tr w:rsidR="00E040F5" w:rsidRPr="008654C3" w14:paraId="08342D69" w14:textId="72A57FAE" w:rsidTr="00174642">
        <w:tc>
          <w:tcPr>
            <w:tcW w:w="4675" w:type="dxa"/>
          </w:tcPr>
          <w:p w14:paraId="1789454C"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Comisión Federal de Electricidad</w:t>
            </w:r>
          </w:p>
        </w:tc>
        <w:tc>
          <w:tcPr>
            <w:tcW w:w="4675" w:type="dxa"/>
          </w:tcPr>
          <w:p w14:paraId="52202807" w14:textId="575B8716" w:rsidR="00E040F5" w:rsidRPr="008654C3" w:rsidRDefault="00E040F5" w:rsidP="00E040F5">
            <w:pPr>
              <w:pStyle w:val="ROMANOS"/>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Comisión Federal de Electricidad</w:t>
            </w:r>
          </w:p>
        </w:tc>
      </w:tr>
      <w:tr w:rsidR="00E040F5" w:rsidRPr="008654C3" w14:paraId="3451A263" w14:textId="381511CB" w:rsidTr="00174642">
        <w:tc>
          <w:tcPr>
            <w:tcW w:w="4675" w:type="dxa"/>
          </w:tcPr>
          <w:p w14:paraId="54BEBC7B"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Gerencia de Protección Ambiental</w:t>
            </w:r>
          </w:p>
        </w:tc>
        <w:tc>
          <w:tcPr>
            <w:tcW w:w="4675" w:type="dxa"/>
          </w:tcPr>
          <w:p w14:paraId="1B5869D2" w14:textId="6D5A32C7" w:rsidR="00E040F5" w:rsidRPr="008654C3" w:rsidRDefault="00E040F5" w:rsidP="00E040F5">
            <w:pPr>
              <w:pStyle w:val="INCISO"/>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Gerencia de Protección Ambiental</w:t>
            </w:r>
          </w:p>
        </w:tc>
      </w:tr>
      <w:tr w:rsidR="00E040F5" w:rsidRPr="00E040F5" w14:paraId="43659DDC" w14:textId="702E00CE" w:rsidTr="00174642">
        <w:tc>
          <w:tcPr>
            <w:tcW w:w="4675" w:type="dxa"/>
          </w:tcPr>
          <w:p w14:paraId="3ACF726D"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Universidad Nacional Autónoma de México</w:t>
            </w:r>
          </w:p>
        </w:tc>
        <w:tc>
          <w:tcPr>
            <w:tcW w:w="4675" w:type="dxa"/>
          </w:tcPr>
          <w:p w14:paraId="2FE1C6FD" w14:textId="385AE9B0"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Universidad Nacional Autónoma de México</w:t>
            </w:r>
          </w:p>
        </w:tc>
      </w:tr>
      <w:tr w:rsidR="00E040F5" w:rsidRPr="008654C3" w14:paraId="57AC1D5C" w14:textId="42F0A97D" w:rsidTr="00174642">
        <w:tc>
          <w:tcPr>
            <w:tcW w:w="4675" w:type="dxa"/>
          </w:tcPr>
          <w:p w14:paraId="2C65C7BB"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Instituto de Ingeniería</w:t>
            </w:r>
          </w:p>
        </w:tc>
        <w:tc>
          <w:tcPr>
            <w:tcW w:w="4675" w:type="dxa"/>
          </w:tcPr>
          <w:p w14:paraId="25A2FED2" w14:textId="12C3E646" w:rsidR="00E040F5" w:rsidRPr="008654C3" w:rsidRDefault="00E040F5" w:rsidP="00E040F5">
            <w:pPr>
              <w:pStyle w:val="INCISO"/>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Instituto de Ingeniería</w:t>
            </w:r>
          </w:p>
        </w:tc>
      </w:tr>
      <w:tr w:rsidR="00E040F5" w:rsidRPr="00E040F5" w14:paraId="741445E7" w14:textId="71CD3B5E" w:rsidTr="00174642">
        <w:tc>
          <w:tcPr>
            <w:tcW w:w="4675" w:type="dxa"/>
          </w:tcPr>
          <w:p w14:paraId="00EF36C1"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Procuraduría Federal de Protección al Ambiente</w:t>
            </w:r>
          </w:p>
        </w:tc>
        <w:tc>
          <w:tcPr>
            <w:tcW w:w="4675" w:type="dxa"/>
          </w:tcPr>
          <w:p w14:paraId="696B6E45" w14:textId="0065BD09"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Procuraduría Federal de Protección al Ambiente</w:t>
            </w:r>
          </w:p>
        </w:tc>
      </w:tr>
      <w:tr w:rsidR="00E040F5" w:rsidRPr="0009218A" w14:paraId="226258E9" w14:textId="7D1911CB" w:rsidTr="00174642">
        <w:tc>
          <w:tcPr>
            <w:tcW w:w="4675" w:type="dxa"/>
          </w:tcPr>
          <w:p w14:paraId="48CAAD2C"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Subprocuraduría de Inspección Industrial</w:t>
            </w:r>
          </w:p>
        </w:tc>
        <w:tc>
          <w:tcPr>
            <w:tcW w:w="4675" w:type="dxa"/>
          </w:tcPr>
          <w:p w14:paraId="45CC95BA" w14:textId="5A11BF2F" w:rsidR="00E040F5" w:rsidRPr="008654C3" w:rsidRDefault="00E040F5" w:rsidP="00E040F5">
            <w:pPr>
              <w:pStyle w:val="INCISO"/>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Subprocuraduría de Inspección Industrial</w:t>
            </w:r>
          </w:p>
        </w:tc>
      </w:tr>
      <w:tr w:rsidR="00E040F5" w:rsidRPr="00E040F5" w14:paraId="5461D6FC" w14:textId="712197A0" w:rsidTr="00174642">
        <w:tc>
          <w:tcPr>
            <w:tcW w:w="4675" w:type="dxa"/>
          </w:tcPr>
          <w:p w14:paraId="31F9BA03"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lastRenderedPageBreak/>
              <w:t>-</w:t>
            </w:r>
            <w:r w:rsidRPr="008654C3">
              <w:rPr>
                <w:rFonts w:ascii="Verdana" w:hAnsi="Verdana"/>
                <w:sz w:val="16"/>
                <w:szCs w:val="16"/>
                <w:lang w:eastAsia="zh-CN"/>
              </w:rPr>
              <w:tab/>
              <w:t>Secretaría del Trabajo y Previsión Social</w:t>
            </w:r>
          </w:p>
        </w:tc>
        <w:tc>
          <w:tcPr>
            <w:tcW w:w="4675" w:type="dxa"/>
          </w:tcPr>
          <w:p w14:paraId="30C2C538" w14:textId="75E061C3"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Secretaría del Trabajo y Previsión Social</w:t>
            </w:r>
          </w:p>
        </w:tc>
      </w:tr>
      <w:tr w:rsidR="00E040F5" w:rsidRPr="00E040F5" w14:paraId="28AC7355" w14:textId="7FC9AAA4" w:rsidTr="00174642">
        <w:tc>
          <w:tcPr>
            <w:tcW w:w="4675" w:type="dxa"/>
          </w:tcPr>
          <w:p w14:paraId="48816FD7"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Seguridad y Salud en el Trabajo</w:t>
            </w:r>
          </w:p>
        </w:tc>
        <w:tc>
          <w:tcPr>
            <w:tcW w:w="4675" w:type="dxa"/>
          </w:tcPr>
          <w:p w14:paraId="76A463F0" w14:textId="3C136F73" w:rsidR="00E040F5" w:rsidRPr="00E040F5" w:rsidRDefault="00E040F5" w:rsidP="00E040F5">
            <w:pPr>
              <w:pStyle w:val="INCISO"/>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Seguridad y Salud en el Trabajo</w:t>
            </w:r>
          </w:p>
        </w:tc>
      </w:tr>
      <w:tr w:rsidR="00E040F5" w:rsidRPr="00E040F5" w14:paraId="4B13E3E3" w14:textId="0D993EB4" w:rsidTr="00174642">
        <w:tc>
          <w:tcPr>
            <w:tcW w:w="4675" w:type="dxa"/>
          </w:tcPr>
          <w:p w14:paraId="7AD150C1" w14:textId="77777777" w:rsidR="00E040F5" w:rsidRPr="008654C3" w:rsidRDefault="00E040F5" w:rsidP="00E040F5">
            <w:pPr>
              <w:pStyle w:val="ROMANOS"/>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Secretaría de Medio Ambiente y Recursos Naturales</w:t>
            </w:r>
          </w:p>
        </w:tc>
        <w:tc>
          <w:tcPr>
            <w:tcW w:w="4675" w:type="dxa"/>
          </w:tcPr>
          <w:p w14:paraId="4B07399C" w14:textId="50A7611F" w:rsidR="00E040F5" w:rsidRPr="00E040F5" w:rsidRDefault="00E040F5" w:rsidP="00E040F5">
            <w:pPr>
              <w:pStyle w:val="ROMANOS"/>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Secretaría de Medio Ambiente y Recursos Naturales</w:t>
            </w:r>
          </w:p>
        </w:tc>
      </w:tr>
      <w:tr w:rsidR="00E040F5" w:rsidRPr="00E040F5" w14:paraId="71947CFC" w14:textId="6ADCDC42" w:rsidTr="00174642">
        <w:tc>
          <w:tcPr>
            <w:tcW w:w="4675" w:type="dxa"/>
          </w:tcPr>
          <w:p w14:paraId="551A6B55"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Gestión Integral de Materiales y Actividades Riesgosas</w:t>
            </w:r>
          </w:p>
        </w:tc>
        <w:tc>
          <w:tcPr>
            <w:tcW w:w="4675" w:type="dxa"/>
          </w:tcPr>
          <w:p w14:paraId="35FABF05" w14:textId="4045D401" w:rsidR="00E040F5" w:rsidRPr="00E040F5" w:rsidRDefault="00E040F5" w:rsidP="00E040F5">
            <w:pPr>
              <w:pStyle w:val="INCISO"/>
              <w:spacing w:line="244" w:lineRule="exact"/>
              <w:ind w:left="0" w:firstLine="0"/>
              <w:rPr>
                <w:rFonts w:ascii="Verdana" w:hAnsi="Verdana"/>
                <w:sz w:val="16"/>
                <w:szCs w:val="16"/>
                <w:lang w:val="es-MX"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Gestión Integral de Materiales y Actividades Riesgosas</w:t>
            </w:r>
          </w:p>
        </w:tc>
      </w:tr>
      <w:tr w:rsidR="00E040F5" w:rsidRPr="008654C3" w14:paraId="5343F1D0" w14:textId="7DEA51FE" w:rsidTr="00174642">
        <w:tc>
          <w:tcPr>
            <w:tcW w:w="4675" w:type="dxa"/>
          </w:tcPr>
          <w:p w14:paraId="688BB8F8" w14:textId="77777777" w:rsidR="00E040F5" w:rsidRPr="008654C3" w:rsidRDefault="00E040F5" w:rsidP="00E040F5">
            <w:pPr>
              <w:pStyle w:val="INCISO"/>
              <w:spacing w:line="244" w:lineRule="exact"/>
              <w:ind w:left="0" w:firstLine="0"/>
              <w:rPr>
                <w:rFonts w:ascii="Verdana" w:hAnsi="Verdana"/>
                <w:sz w:val="16"/>
                <w:szCs w:val="16"/>
                <w:lang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Industria</w:t>
            </w:r>
          </w:p>
        </w:tc>
        <w:tc>
          <w:tcPr>
            <w:tcW w:w="4675" w:type="dxa"/>
          </w:tcPr>
          <w:p w14:paraId="21587EFA" w14:textId="51E2F9DD" w:rsidR="00E040F5" w:rsidRPr="008654C3" w:rsidRDefault="00E040F5" w:rsidP="00E040F5">
            <w:pPr>
              <w:pStyle w:val="INCISO"/>
              <w:spacing w:line="244" w:lineRule="exact"/>
              <w:ind w:left="0" w:firstLine="0"/>
              <w:rPr>
                <w:rFonts w:ascii="Verdana" w:hAnsi="Verdana"/>
                <w:sz w:val="16"/>
                <w:szCs w:val="16"/>
                <w:lang w:val="en-US" w:eastAsia="zh-CN"/>
              </w:rPr>
            </w:pPr>
            <w:r w:rsidRPr="008654C3">
              <w:rPr>
                <w:rFonts w:ascii="Verdana" w:hAnsi="Verdana"/>
                <w:sz w:val="16"/>
                <w:szCs w:val="16"/>
                <w:lang w:eastAsia="zh-CN"/>
              </w:rPr>
              <w:t>-</w:t>
            </w:r>
            <w:r w:rsidRPr="008654C3">
              <w:rPr>
                <w:rFonts w:ascii="Verdana" w:hAnsi="Verdana"/>
                <w:sz w:val="16"/>
                <w:szCs w:val="16"/>
                <w:lang w:eastAsia="zh-CN"/>
              </w:rPr>
              <w:tab/>
              <w:t>Dirección General de Industria</w:t>
            </w:r>
          </w:p>
        </w:tc>
      </w:tr>
      <w:tr w:rsidR="00E040F5" w:rsidRPr="008654C3" w14:paraId="3789028B" w14:textId="77777777" w:rsidTr="00174642">
        <w:tc>
          <w:tcPr>
            <w:tcW w:w="4675" w:type="dxa"/>
          </w:tcPr>
          <w:p w14:paraId="10F81E43" w14:textId="77777777" w:rsidR="00E040F5" w:rsidRPr="008654C3" w:rsidRDefault="00E040F5" w:rsidP="00E040F5">
            <w:pPr>
              <w:pStyle w:val="INCISO"/>
              <w:spacing w:line="244" w:lineRule="exact"/>
              <w:ind w:left="0" w:firstLine="0"/>
              <w:rPr>
                <w:rFonts w:ascii="Verdana" w:hAnsi="Verdana"/>
                <w:sz w:val="16"/>
                <w:szCs w:val="16"/>
                <w:lang w:eastAsia="zh-CN"/>
              </w:rPr>
            </w:pPr>
          </w:p>
        </w:tc>
        <w:tc>
          <w:tcPr>
            <w:tcW w:w="4675" w:type="dxa"/>
          </w:tcPr>
          <w:p w14:paraId="19ADB1C1" w14:textId="77777777" w:rsidR="00E040F5" w:rsidRPr="008654C3" w:rsidRDefault="00E040F5" w:rsidP="00E040F5">
            <w:pPr>
              <w:pStyle w:val="INCISO"/>
              <w:spacing w:line="244" w:lineRule="exact"/>
              <w:ind w:left="0" w:firstLine="0"/>
              <w:rPr>
                <w:rFonts w:ascii="Verdana" w:hAnsi="Verdana"/>
                <w:sz w:val="16"/>
                <w:szCs w:val="16"/>
                <w:lang w:eastAsia="zh-CN"/>
              </w:rPr>
            </w:pPr>
          </w:p>
        </w:tc>
      </w:tr>
      <w:tr w:rsidR="00E040F5" w:rsidRPr="004A1E04" w14:paraId="578A7462" w14:textId="77777777" w:rsidTr="00174642">
        <w:tc>
          <w:tcPr>
            <w:tcW w:w="4675" w:type="dxa"/>
          </w:tcPr>
          <w:p w14:paraId="3F7C9DF6" w14:textId="18EC6C57" w:rsidR="00E040F5" w:rsidRPr="004A1E04" w:rsidRDefault="00E040F5" w:rsidP="004A1E04">
            <w:pPr>
              <w:pStyle w:val="INCISO"/>
              <w:spacing w:line="244" w:lineRule="exact"/>
              <w:ind w:left="0" w:firstLine="0"/>
              <w:jc w:val="center"/>
              <w:rPr>
                <w:rFonts w:ascii="Verdana" w:hAnsi="Verdana"/>
                <w:b/>
                <w:bCs/>
                <w:sz w:val="16"/>
                <w:szCs w:val="16"/>
                <w:lang w:eastAsia="zh-CN"/>
              </w:rPr>
            </w:pPr>
            <w:r w:rsidRPr="004A1E04">
              <w:rPr>
                <w:rFonts w:ascii="Verdana" w:hAnsi="Verdana"/>
                <w:b/>
                <w:bCs/>
                <w:sz w:val="16"/>
                <w:szCs w:val="16"/>
              </w:rPr>
              <w:t>NORMA Oficial Mexicana NOM-173-SEMARNAT-2023, Que establece los criterios para el diseño, la construcción, la operación y el cierre de un confinamiento controlado para residuos peligrosos.</w:t>
            </w:r>
          </w:p>
        </w:tc>
        <w:tc>
          <w:tcPr>
            <w:tcW w:w="4675" w:type="dxa"/>
          </w:tcPr>
          <w:p w14:paraId="2AC4B618" w14:textId="6B069692" w:rsidR="00E040F5" w:rsidRPr="004A1E04" w:rsidRDefault="004A1E04" w:rsidP="004A1E04">
            <w:pPr>
              <w:pStyle w:val="INCISO"/>
              <w:spacing w:line="244" w:lineRule="exact"/>
              <w:ind w:left="0" w:firstLine="0"/>
              <w:jc w:val="center"/>
              <w:rPr>
                <w:rFonts w:ascii="Verdana" w:hAnsi="Verdana"/>
                <w:b/>
                <w:bCs/>
                <w:sz w:val="16"/>
                <w:szCs w:val="16"/>
                <w:lang w:val="en-US" w:eastAsia="zh-CN"/>
              </w:rPr>
            </w:pPr>
            <w:r w:rsidRPr="004A1E04">
              <w:rPr>
                <w:rFonts w:ascii="Verdana" w:hAnsi="Verdana"/>
                <w:b/>
                <w:bCs/>
                <w:sz w:val="16"/>
                <w:szCs w:val="16"/>
                <w:lang w:val="en-US"/>
              </w:rPr>
              <w:t>Official Mexican Standard NOM-173-SEMARNAT-2023, Which establishes the criteria for the design, construction, operation, and closure of a controlled confinement for hazardous waste.</w:t>
            </w:r>
          </w:p>
        </w:tc>
      </w:tr>
      <w:tr w:rsidR="00E040F5" w:rsidRPr="008654C3" w14:paraId="5A1D7699" w14:textId="72B9ACED" w:rsidTr="00174642">
        <w:tc>
          <w:tcPr>
            <w:tcW w:w="4675" w:type="dxa"/>
          </w:tcPr>
          <w:p w14:paraId="70A08BBB" w14:textId="77777777" w:rsidR="00E040F5" w:rsidRPr="008654C3" w:rsidRDefault="00E040F5" w:rsidP="00E040F5">
            <w:pPr>
              <w:pStyle w:val="Texto"/>
              <w:spacing w:line="244" w:lineRule="exact"/>
              <w:ind w:firstLine="0"/>
              <w:rPr>
                <w:rFonts w:ascii="Verdana" w:hAnsi="Verdana"/>
                <w:b/>
                <w:sz w:val="16"/>
                <w:szCs w:val="16"/>
                <w:lang w:eastAsia="zh-CN"/>
              </w:rPr>
            </w:pPr>
            <w:r w:rsidRPr="008654C3">
              <w:rPr>
                <w:rFonts w:ascii="Verdana" w:hAnsi="Verdana"/>
                <w:b/>
                <w:sz w:val="16"/>
                <w:szCs w:val="16"/>
                <w:lang w:eastAsia="zh-CN"/>
              </w:rPr>
              <w:t>Índice del contenido</w:t>
            </w:r>
          </w:p>
        </w:tc>
        <w:tc>
          <w:tcPr>
            <w:tcW w:w="4675" w:type="dxa"/>
          </w:tcPr>
          <w:p w14:paraId="582BF8F5" w14:textId="45574C8E" w:rsidR="00E040F5" w:rsidRPr="004A1E04" w:rsidRDefault="00E040F5" w:rsidP="00E040F5">
            <w:pPr>
              <w:pStyle w:val="Texto"/>
              <w:spacing w:line="244" w:lineRule="exact"/>
              <w:ind w:firstLine="0"/>
              <w:rPr>
                <w:rFonts w:ascii="Verdana" w:hAnsi="Verdana"/>
                <w:b/>
                <w:sz w:val="16"/>
                <w:szCs w:val="16"/>
                <w:lang w:val="en-US" w:eastAsia="zh-CN"/>
              </w:rPr>
            </w:pPr>
            <w:r w:rsidRPr="004A1E04">
              <w:rPr>
                <w:rFonts w:ascii="Verdana" w:hAnsi="Verdana"/>
                <w:b/>
                <w:sz w:val="16"/>
                <w:szCs w:val="16"/>
                <w:lang w:val="en-US" w:eastAsia="zh-CN"/>
              </w:rPr>
              <w:t>Table of contents</w:t>
            </w:r>
          </w:p>
        </w:tc>
      </w:tr>
      <w:tr w:rsidR="00E040F5" w:rsidRPr="0009218A" w14:paraId="55108D6F" w14:textId="75CC1B1F" w:rsidTr="00174642">
        <w:tc>
          <w:tcPr>
            <w:tcW w:w="4675" w:type="dxa"/>
          </w:tcPr>
          <w:p w14:paraId="375BBA8D"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1. Objetivo y campo de aplicación</w:t>
            </w:r>
          </w:p>
        </w:tc>
        <w:tc>
          <w:tcPr>
            <w:tcW w:w="4675" w:type="dxa"/>
          </w:tcPr>
          <w:p w14:paraId="3239669A" w14:textId="4120B2A3"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1. Objective and field of application</w:t>
            </w:r>
          </w:p>
        </w:tc>
      </w:tr>
      <w:tr w:rsidR="00E040F5" w:rsidRPr="008654C3" w14:paraId="0E482FE5" w14:textId="40C55832" w:rsidTr="00174642">
        <w:tc>
          <w:tcPr>
            <w:tcW w:w="4675" w:type="dxa"/>
          </w:tcPr>
          <w:p w14:paraId="770ECFD6"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2. Referencias normativas</w:t>
            </w:r>
          </w:p>
        </w:tc>
        <w:tc>
          <w:tcPr>
            <w:tcW w:w="4675" w:type="dxa"/>
          </w:tcPr>
          <w:p w14:paraId="6DD541FD" w14:textId="4D892D79"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 xml:space="preserve">2. </w:t>
            </w:r>
            <w:r w:rsidR="004A1E04">
              <w:rPr>
                <w:rFonts w:ascii="Verdana" w:hAnsi="Verdana"/>
                <w:sz w:val="16"/>
                <w:szCs w:val="16"/>
                <w:lang w:val="en-US" w:eastAsia="zh-CN"/>
              </w:rPr>
              <w:t>Legislative</w:t>
            </w:r>
            <w:r w:rsidRPr="004A1E04">
              <w:rPr>
                <w:rFonts w:ascii="Verdana" w:hAnsi="Verdana"/>
                <w:sz w:val="16"/>
                <w:szCs w:val="16"/>
                <w:lang w:val="en-US" w:eastAsia="zh-CN"/>
              </w:rPr>
              <w:t xml:space="preserve"> references</w:t>
            </w:r>
          </w:p>
        </w:tc>
      </w:tr>
      <w:tr w:rsidR="00E040F5" w:rsidRPr="008654C3" w14:paraId="06C2DD5A" w14:textId="35EFDD93" w:rsidTr="00174642">
        <w:tc>
          <w:tcPr>
            <w:tcW w:w="4675" w:type="dxa"/>
          </w:tcPr>
          <w:p w14:paraId="02620E15"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3. Términos y definiciones</w:t>
            </w:r>
          </w:p>
        </w:tc>
        <w:tc>
          <w:tcPr>
            <w:tcW w:w="4675" w:type="dxa"/>
          </w:tcPr>
          <w:p w14:paraId="4E141E67" w14:textId="121A3034"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3. Terms and definitions</w:t>
            </w:r>
          </w:p>
        </w:tc>
      </w:tr>
      <w:tr w:rsidR="00E040F5" w:rsidRPr="008654C3" w14:paraId="645E46FA" w14:textId="4D92FED9" w:rsidTr="00174642">
        <w:tc>
          <w:tcPr>
            <w:tcW w:w="4675" w:type="dxa"/>
          </w:tcPr>
          <w:p w14:paraId="7CB26F21"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4. Especificaciones de construcción</w:t>
            </w:r>
          </w:p>
        </w:tc>
        <w:tc>
          <w:tcPr>
            <w:tcW w:w="4675" w:type="dxa"/>
          </w:tcPr>
          <w:p w14:paraId="1B47B0E3" w14:textId="11B7F989"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4. Construction specifications</w:t>
            </w:r>
          </w:p>
        </w:tc>
      </w:tr>
      <w:tr w:rsidR="00E040F5" w:rsidRPr="008654C3" w14:paraId="1A4FF968" w14:textId="3A94E403" w:rsidTr="00174642">
        <w:tc>
          <w:tcPr>
            <w:tcW w:w="4675" w:type="dxa"/>
          </w:tcPr>
          <w:p w14:paraId="0FD5DB6F"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4.1. Especificaciones de las celdas de confinamiento</w:t>
            </w:r>
          </w:p>
        </w:tc>
        <w:tc>
          <w:tcPr>
            <w:tcW w:w="4675" w:type="dxa"/>
          </w:tcPr>
          <w:p w14:paraId="7CFC1443" w14:textId="59ECAA8D"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4.1. Confinement Cell Specifications</w:t>
            </w:r>
          </w:p>
        </w:tc>
      </w:tr>
      <w:tr w:rsidR="00E040F5" w:rsidRPr="0009218A" w14:paraId="26114AC4" w14:textId="5F9FBDED" w:rsidTr="00174642">
        <w:tc>
          <w:tcPr>
            <w:tcW w:w="4675" w:type="dxa"/>
          </w:tcPr>
          <w:p w14:paraId="091FDA95"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4.2. Especificaciones de los sistemas de captación y extracción de lixiviados, y de los sistemas de conducción de gases</w:t>
            </w:r>
          </w:p>
        </w:tc>
        <w:tc>
          <w:tcPr>
            <w:tcW w:w="4675" w:type="dxa"/>
          </w:tcPr>
          <w:p w14:paraId="0E460F68" w14:textId="6757BC63"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4.2. Specifications of leachate collection and extraction systems, and gas conduction systems</w:t>
            </w:r>
          </w:p>
        </w:tc>
      </w:tr>
      <w:tr w:rsidR="00E040F5" w:rsidRPr="008654C3" w14:paraId="1783EF8A" w14:textId="3F764533" w:rsidTr="00174642">
        <w:tc>
          <w:tcPr>
            <w:tcW w:w="4675" w:type="dxa"/>
          </w:tcPr>
          <w:p w14:paraId="006E035E" w14:textId="77777777" w:rsidR="00E040F5" w:rsidRPr="008654C3" w:rsidRDefault="00E040F5" w:rsidP="00E040F5">
            <w:pPr>
              <w:pStyle w:val="Texto"/>
              <w:spacing w:line="244" w:lineRule="exact"/>
              <w:ind w:firstLine="0"/>
              <w:rPr>
                <w:rFonts w:ascii="Verdana" w:hAnsi="Verdana"/>
                <w:sz w:val="16"/>
                <w:szCs w:val="16"/>
                <w:lang w:eastAsia="zh-CN"/>
              </w:rPr>
            </w:pPr>
            <w:r w:rsidRPr="008654C3">
              <w:rPr>
                <w:rFonts w:ascii="Verdana" w:hAnsi="Verdana"/>
                <w:sz w:val="16"/>
                <w:szCs w:val="16"/>
                <w:lang w:eastAsia="zh-CN"/>
              </w:rPr>
              <w:t>4.3. Infraestructura complementaria</w:t>
            </w:r>
          </w:p>
        </w:tc>
        <w:tc>
          <w:tcPr>
            <w:tcW w:w="4675" w:type="dxa"/>
          </w:tcPr>
          <w:p w14:paraId="37499955" w14:textId="2BE301A6" w:rsidR="00E040F5" w:rsidRPr="004A1E04" w:rsidRDefault="00E040F5" w:rsidP="00E040F5">
            <w:pPr>
              <w:pStyle w:val="Texto"/>
              <w:spacing w:line="244" w:lineRule="exact"/>
              <w:ind w:firstLine="0"/>
              <w:rPr>
                <w:rFonts w:ascii="Verdana" w:hAnsi="Verdana"/>
                <w:sz w:val="16"/>
                <w:szCs w:val="16"/>
                <w:lang w:val="en-US" w:eastAsia="zh-CN"/>
              </w:rPr>
            </w:pPr>
            <w:r w:rsidRPr="004A1E04">
              <w:rPr>
                <w:rFonts w:ascii="Verdana" w:hAnsi="Verdana"/>
                <w:sz w:val="16"/>
                <w:szCs w:val="16"/>
                <w:lang w:val="en-US" w:eastAsia="zh-CN"/>
              </w:rPr>
              <w:t>4.3. Complementary infrastructure</w:t>
            </w:r>
          </w:p>
        </w:tc>
      </w:tr>
      <w:tr w:rsidR="00E040F5" w:rsidRPr="008654C3" w14:paraId="1952663F" w14:textId="2BBE2368" w:rsidTr="00174642">
        <w:tc>
          <w:tcPr>
            <w:tcW w:w="4675" w:type="dxa"/>
          </w:tcPr>
          <w:p w14:paraId="3B893210"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 Especificaciones de operación</w:t>
            </w:r>
          </w:p>
        </w:tc>
        <w:tc>
          <w:tcPr>
            <w:tcW w:w="4675" w:type="dxa"/>
          </w:tcPr>
          <w:p w14:paraId="38611084" w14:textId="3EC3156C"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 Operation specifications</w:t>
            </w:r>
          </w:p>
        </w:tc>
      </w:tr>
      <w:tr w:rsidR="00E040F5" w:rsidRPr="008654C3" w14:paraId="0C9D8A0A" w14:textId="525BC90A" w:rsidTr="00174642">
        <w:tc>
          <w:tcPr>
            <w:tcW w:w="4675" w:type="dxa"/>
          </w:tcPr>
          <w:p w14:paraId="09293331"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5.1. Generales</w:t>
            </w:r>
          </w:p>
        </w:tc>
        <w:tc>
          <w:tcPr>
            <w:tcW w:w="4675" w:type="dxa"/>
          </w:tcPr>
          <w:p w14:paraId="263C6165" w14:textId="5D199B16"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5.1. General</w:t>
            </w:r>
          </w:p>
        </w:tc>
      </w:tr>
      <w:tr w:rsidR="00E040F5" w:rsidRPr="008654C3" w14:paraId="364251A6" w14:textId="4984D3DF" w:rsidTr="00174642">
        <w:tc>
          <w:tcPr>
            <w:tcW w:w="4675" w:type="dxa"/>
          </w:tcPr>
          <w:p w14:paraId="12C54DB2"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5.2. Ingreso</w:t>
            </w:r>
          </w:p>
        </w:tc>
        <w:tc>
          <w:tcPr>
            <w:tcW w:w="4675" w:type="dxa"/>
          </w:tcPr>
          <w:p w14:paraId="07C0EDE1" w14:textId="7826E284"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 xml:space="preserve">5.2. </w:t>
            </w:r>
            <w:r w:rsidR="000234C9">
              <w:rPr>
                <w:rFonts w:ascii="Verdana" w:hAnsi="Verdana"/>
                <w:sz w:val="16"/>
                <w:szCs w:val="16"/>
                <w:lang w:val="en-US" w:eastAsia="zh-CN"/>
              </w:rPr>
              <w:t>Entry</w:t>
            </w:r>
          </w:p>
        </w:tc>
      </w:tr>
      <w:tr w:rsidR="00E040F5" w:rsidRPr="008654C3" w14:paraId="0E16C114" w14:textId="2AEE9C56" w:rsidTr="00174642">
        <w:tc>
          <w:tcPr>
            <w:tcW w:w="4675" w:type="dxa"/>
          </w:tcPr>
          <w:p w14:paraId="294318AF"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5.3. Registros</w:t>
            </w:r>
          </w:p>
        </w:tc>
        <w:tc>
          <w:tcPr>
            <w:tcW w:w="4675" w:type="dxa"/>
          </w:tcPr>
          <w:p w14:paraId="1EF048A4" w14:textId="7DB562A8"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5.3. Records</w:t>
            </w:r>
          </w:p>
        </w:tc>
      </w:tr>
      <w:tr w:rsidR="00E040F5" w:rsidRPr="008654C3" w14:paraId="1E087031" w14:textId="47330937" w:rsidTr="00174642">
        <w:tc>
          <w:tcPr>
            <w:tcW w:w="4675" w:type="dxa"/>
          </w:tcPr>
          <w:p w14:paraId="19F9C507"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5.4. Pesaje</w:t>
            </w:r>
          </w:p>
        </w:tc>
        <w:tc>
          <w:tcPr>
            <w:tcW w:w="4675" w:type="dxa"/>
          </w:tcPr>
          <w:p w14:paraId="0BF55C13" w14:textId="3296BD6B"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5.4. Weighing</w:t>
            </w:r>
          </w:p>
        </w:tc>
      </w:tr>
      <w:tr w:rsidR="00E040F5" w:rsidRPr="008654C3" w14:paraId="4C53ED51" w14:textId="7A96F9AC" w:rsidTr="00174642">
        <w:tc>
          <w:tcPr>
            <w:tcW w:w="4675" w:type="dxa"/>
          </w:tcPr>
          <w:p w14:paraId="44C4C8B0"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5.5. Análisis</w:t>
            </w:r>
          </w:p>
        </w:tc>
        <w:tc>
          <w:tcPr>
            <w:tcW w:w="4675" w:type="dxa"/>
          </w:tcPr>
          <w:p w14:paraId="0CF52A9B" w14:textId="5BED8B69"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5.5. Analysis</w:t>
            </w:r>
          </w:p>
        </w:tc>
      </w:tr>
      <w:tr w:rsidR="00E040F5" w:rsidRPr="008654C3" w14:paraId="5E357048" w14:textId="1DF7E1B3" w:rsidTr="00174642">
        <w:tc>
          <w:tcPr>
            <w:tcW w:w="4675" w:type="dxa"/>
          </w:tcPr>
          <w:p w14:paraId="4AC40D0C"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5.6. Tratamiento</w:t>
            </w:r>
          </w:p>
        </w:tc>
        <w:tc>
          <w:tcPr>
            <w:tcW w:w="4675" w:type="dxa"/>
          </w:tcPr>
          <w:p w14:paraId="499A5975" w14:textId="430A174E"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5.6. Treatment</w:t>
            </w:r>
          </w:p>
        </w:tc>
      </w:tr>
      <w:tr w:rsidR="00E040F5" w:rsidRPr="0009218A" w14:paraId="71C841FC" w14:textId="40982088" w:rsidTr="00174642">
        <w:tc>
          <w:tcPr>
            <w:tcW w:w="4675" w:type="dxa"/>
          </w:tcPr>
          <w:p w14:paraId="43215BB7"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5.7. Admisión de residuos directamente a celda de confinamiento</w:t>
            </w:r>
          </w:p>
        </w:tc>
        <w:tc>
          <w:tcPr>
            <w:tcW w:w="4675" w:type="dxa"/>
          </w:tcPr>
          <w:p w14:paraId="2724D122" w14:textId="06CCCB9B"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5.7. Admission of waste</w:t>
            </w:r>
            <w:r w:rsidR="000234C9">
              <w:rPr>
                <w:rFonts w:ascii="Verdana" w:hAnsi="Verdana"/>
                <w:sz w:val="16"/>
                <w:szCs w:val="16"/>
                <w:lang w:val="en-US" w:eastAsia="zh-CN"/>
              </w:rPr>
              <w:t>s</w:t>
            </w:r>
            <w:r w:rsidRPr="004A1E04">
              <w:rPr>
                <w:rFonts w:ascii="Verdana" w:hAnsi="Verdana"/>
                <w:sz w:val="16"/>
                <w:szCs w:val="16"/>
                <w:lang w:val="en-US" w:eastAsia="zh-CN"/>
              </w:rPr>
              <w:t xml:space="preserve"> directly to confinement cell</w:t>
            </w:r>
          </w:p>
        </w:tc>
      </w:tr>
      <w:tr w:rsidR="00E040F5" w:rsidRPr="0009218A" w14:paraId="32545C77" w14:textId="50DD7075" w:rsidTr="00174642">
        <w:tc>
          <w:tcPr>
            <w:tcW w:w="4675" w:type="dxa"/>
          </w:tcPr>
          <w:p w14:paraId="2A985DD4"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6. Especificaciones para la cubierta superior, el cierre de celda y el cierre del confinamiento</w:t>
            </w:r>
          </w:p>
        </w:tc>
        <w:tc>
          <w:tcPr>
            <w:tcW w:w="4675" w:type="dxa"/>
          </w:tcPr>
          <w:p w14:paraId="5A301364" w14:textId="58C7E558"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6. Specifications for top cover, cell closure and confinement closure</w:t>
            </w:r>
          </w:p>
        </w:tc>
      </w:tr>
      <w:tr w:rsidR="00E040F5" w:rsidRPr="008654C3" w14:paraId="745CE770" w14:textId="1426BA29" w:rsidTr="00174642">
        <w:tc>
          <w:tcPr>
            <w:tcW w:w="4675" w:type="dxa"/>
          </w:tcPr>
          <w:p w14:paraId="696C21E3"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6.1. Cubierta superior</w:t>
            </w:r>
          </w:p>
        </w:tc>
        <w:tc>
          <w:tcPr>
            <w:tcW w:w="4675" w:type="dxa"/>
          </w:tcPr>
          <w:p w14:paraId="2CC08336" w14:textId="5FFA7FCB"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 xml:space="preserve">6.1. </w:t>
            </w:r>
            <w:r w:rsidR="00DD64D1">
              <w:rPr>
                <w:rFonts w:ascii="Verdana" w:hAnsi="Verdana"/>
                <w:sz w:val="16"/>
                <w:szCs w:val="16"/>
                <w:lang w:val="en-US" w:eastAsia="zh-CN"/>
              </w:rPr>
              <w:t>Upper coverage</w:t>
            </w:r>
          </w:p>
        </w:tc>
      </w:tr>
      <w:tr w:rsidR="00E040F5" w:rsidRPr="008654C3" w14:paraId="2E665568" w14:textId="2EA862C9" w:rsidTr="00174642">
        <w:tc>
          <w:tcPr>
            <w:tcW w:w="4675" w:type="dxa"/>
          </w:tcPr>
          <w:p w14:paraId="2B27BC0F"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6.2. Cierre de celda</w:t>
            </w:r>
          </w:p>
        </w:tc>
        <w:tc>
          <w:tcPr>
            <w:tcW w:w="4675" w:type="dxa"/>
          </w:tcPr>
          <w:p w14:paraId="0CE291E3" w14:textId="74FAE8DE"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6.2. Cell closure</w:t>
            </w:r>
          </w:p>
        </w:tc>
      </w:tr>
      <w:tr w:rsidR="00E040F5" w:rsidRPr="008654C3" w14:paraId="0EE80528" w14:textId="49C9E743" w:rsidTr="00174642">
        <w:tc>
          <w:tcPr>
            <w:tcW w:w="4675" w:type="dxa"/>
          </w:tcPr>
          <w:p w14:paraId="26E734F9"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6.3. Cierre de confinamiento</w:t>
            </w:r>
          </w:p>
        </w:tc>
        <w:tc>
          <w:tcPr>
            <w:tcW w:w="4675" w:type="dxa"/>
          </w:tcPr>
          <w:p w14:paraId="61B9C895" w14:textId="291EB488"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 xml:space="preserve">6.3. </w:t>
            </w:r>
            <w:r w:rsidR="008B6A70">
              <w:rPr>
                <w:rFonts w:ascii="Verdana" w:hAnsi="Verdana"/>
                <w:sz w:val="16"/>
                <w:szCs w:val="16"/>
                <w:lang w:val="en-US" w:eastAsia="zh-CN"/>
              </w:rPr>
              <w:t>Confinement closure</w:t>
            </w:r>
          </w:p>
        </w:tc>
      </w:tr>
      <w:tr w:rsidR="00E040F5" w:rsidRPr="008654C3" w14:paraId="75BB6BE2" w14:textId="3158A5A8" w:rsidTr="00174642">
        <w:tc>
          <w:tcPr>
            <w:tcW w:w="4675" w:type="dxa"/>
          </w:tcPr>
          <w:p w14:paraId="761A9B0E"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7. Especificaciones complementarias</w:t>
            </w:r>
          </w:p>
        </w:tc>
        <w:tc>
          <w:tcPr>
            <w:tcW w:w="4675" w:type="dxa"/>
          </w:tcPr>
          <w:p w14:paraId="30D7ECC8" w14:textId="074B19B9"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7. Supplementary specifications</w:t>
            </w:r>
          </w:p>
        </w:tc>
      </w:tr>
      <w:tr w:rsidR="00E040F5" w:rsidRPr="008654C3" w14:paraId="1064CBAD" w14:textId="5CB9ECF2" w:rsidTr="00174642">
        <w:tc>
          <w:tcPr>
            <w:tcW w:w="4675" w:type="dxa"/>
          </w:tcPr>
          <w:p w14:paraId="3226AA6C"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7.1. Monitoreo</w:t>
            </w:r>
          </w:p>
        </w:tc>
        <w:tc>
          <w:tcPr>
            <w:tcW w:w="4675" w:type="dxa"/>
          </w:tcPr>
          <w:p w14:paraId="63C3E225" w14:textId="67267A90"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7.1. Monitoring</w:t>
            </w:r>
          </w:p>
        </w:tc>
      </w:tr>
      <w:tr w:rsidR="00E040F5" w:rsidRPr="008654C3" w14:paraId="734554EA" w14:textId="42955B28" w:rsidTr="00174642">
        <w:tc>
          <w:tcPr>
            <w:tcW w:w="4675" w:type="dxa"/>
          </w:tcPr>
          <w:p w14:paraId="05E6688B"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7.2. Atención a contingencias</w:t>
            </w:r>
          </w:p>
        </w:tc>
        <w:tc>
          <w:tcPr>
            <w:tcW w:w="4675" w:type="dxa"/>
          </w:tcPr>
          <w:p w14:paraId="76D6D576" w14:textId="4A38D488"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7.2. Attention to contingencies</w:t>
            </w:r>
          </w:p>
        </w:tc>
      </w:tr>
      <w:tr w:rsidR="00E040F5" w:rsidRPr="008654C3" w14:paraId="79397929" w14:textId="2032F7DE" w:rsidTr="00174642">
        <w:tc>
          <w:tcPr>
            <w:tcW w:w="4675" w:type="dxa"/>
          </w:tcPr>
          <w:p w14:paraId="45D78C98"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lastRenderedPageBreak/>
              <w:t>8. Procedimiento para la evaluación de la conformidad</w:t>
            </w:r>
          </w:p>
        </w:tc>
        <w:tc>
          <w:tcPr>
            <w:tcW w:w="4675" w:type="dxa"/>
          </w:tcPr>
          <w:p w14:paraId="5E5BC4F5" w14:textId="013E46AB"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8. Procedure for conformity assessment</w:t>
            </w:r>
          </w:p>
        </w:tc>
      </w:tr>
      <w:tr w:rsidR="00E040F5" w:rsidRPr="008654C3" w14:paraId="282F4E7D" w14:textId="063B4B7D" w:rsidTr="00174642">
        <w:tc>
          <w:tcPr>
            <w:tcW w:w="4675" w:type="dxa"/>
          </w:tcPr>
          <w:p w14:paraId="2CEA00D9"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9. Concordancia con Normas Internacionales</w:t>
            </w:r>
          </w:p>
        </w:tc>
        <w:tc>
          <w:tcPr>
            <w:tcW w:w="4675" w:type="dxa"/>
          </w:tcPr>
          <w:p w14:paraId="2BCBB11C" w14:textId="4D29B8C1"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9. Concordance with International Standards</w:t>
            </w:r>
          </w:p>
        </w:tc>
      </w:tr>
      <w:tr w:rsidR="00E040F5" w:rsidRPr="008654C3" w14:paraId="4ED58589" w14:textId="54EB71C0" w:rsidTr="00174642">
        <w:tc>
          <w:tcPr>
            <w:tcW w:w="4675" w:type="dxa"/>
          </w:tcPr>
          <w:p w14:paraId="39E2DA17"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10. Vigilancia</w:t>
            </w:r>
          </w:p>
        </w:tc>
        <w:tc>
          <w:tcPr>
            <w:tcW w:w="4675" w:type="dxa"/>
          </w:tcPr>
          <w:p w14:paraId="6777C6E3" w14:textId="286CDCFB"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 xml:space="preserve">10. </w:t>
            </w:r>
            <w:r w:rsidR="008B6A70">
              <w:rPr>
                <w:rFonts w:ascii="Verdana" w:hAnsi="Verdana"/>
                <w:sz w:val="16"/>
                <w:szCs w:val="16"/>
                <w:lang w:val="en-US" w:eastAsia="zh-CN"/>
              </w:rPr>
              <w:t>Oversight</w:t>
            </w:r>
          </w:p>
        </w:tc>
      </w:tr>
      <w:tr w:rsidR="00E040F5" w:rsidRPr="008654C3" w14:paraId="31E2156B" w14:textId="347089B9" w:rsidTr="00174642">
        <w:tc>
          <w:tcPr>
            <w:tcW w:w="4675" w:type="dxa"/>
          </w:tcPr>
          <w:p w14:paraId="7070C929"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11. Bibliografía</w:t>
            </w:r>
          </w:p>
        </w:tc>
        <w:tc>
          <w:tcPr>
            <w:tcW w:w="4675" w:type="dxa"/>
          </w:tcPr>
          <w:p w14:paraId="5C60417E" w14:textId="593DBF5E"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11. Bibliography</w:t>
            </w:r>
          </w:p>
        </w:tc>
      </w:tr>
      <w:tr w:rsidR="00E040F5" w:rsidRPr="008654C3" w14:paraId="7B3BC58C" w14:textId="2A0206CE" w:rsidTr="00174642">
        <w:tc>
          <w:tcPr>
            <w:tcW w:w="4675" w:type="dxa"/>
          </w:tcPr>
          <w:p w14:paraId="495C7686"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TRANSITORIOS</w:t>
            </w:r>
          </w:p>
        </w:tc>
        <w:tc>
          <w:tcPr>
            <w:tcW w:w="4675" w:type="dxa"/>
          </w:tcPr>
          <w:p w14:paraId="2ACBCA6E" w14:textId="5B5F15D3"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TRANSI</w:t>
            </w:r>
            <w:r w:rsidR="008B6A70">
              <w:rPr>
                <w:rFonts w:ascii="Verdana" w:hAnsi="Verdana"/>
                <w:sz w:val="16"/>
                <w:szCs w:val="16"/>
                <w:lang w:val="en-US" w:eastAsia="zh-CN"/>
              </w:rPr>
              <w:t>TIONAL ARTICLES</w:t>
            </w:r>
          </w:p>
        </w:tc>
      </w:tr>
      <w:tr w:rsidR="00E040F5" w:rsidRPr="008654C3" w14:paraId="5E6CDA8B" w14:textId="5994C889" w:rsidTr="00174642">
        <w:tc>
          <w:tcPr>
            <w:tcW w:w="4675" w:type="dxa"/>
          </w:tcPr>
          <w:p w14:paraId="3F168804"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APÉNDICE A</w:t>
            </w:r>
          </w:p>
        </w:tc>
        <w:tc>
          <w:tcPr>
            <w:tcW w:w="4675" w:type="dxa"/>
          </w:tcPr>
          <w:p w14:paraId="3BDE12D3" w14:textId="1DE1EF57" w:rsidR="00E040F5" w:rsidRPr="004A1E04" w:rsidRDefault="00E040F5" w:rsidP="00E040F5">
            <w:pPr>
              <w:pStyle w:val="Texto"/>
              <w:spacing w:line="231" w:lineRule="exact"/>
              <w:ind w:firstLine="0"/>
              <w:rPr>
                <w:rFonts w:ascii="Verdana" w:hAnsi="Verdana"/>
                <w:sz w:val="16"/>
                <w:szCs w:val="16"/>
                <w:lang w:val="en-US" w:eastAsia="zh-CN"/>
              </w:rPr>
            </w:pPr>
            <w:r w:rsidRPr="004A1E04">
              <w:rPr>
                <w:rFonts w:ascii="Verdana" w:hAnsi="Verdana"/>
                <w:sz w:val="16"/>
                <w:szCs w:val="16"/>
                <w:lang w:val="en-US" w:eastAsia="zh-CN"/>
              </w:rPr>
              <w:t>APPENDIX A</w:t>
            </w:r>
          </w:p>
        </w:tc>
      </w:tr>
      <w:tr w:rsidR="00E040F5" w:rsidRPr="0009218A" w14:paraId="1C67F6DB" w14:textId="4A43D496" w:rsidTr="00174642">
        <w:tc>
          <w:tcPr>
            <w:tcW w:w="4675" w:type="dxa"/>
          </w:tcPr>
          <w:p w14:paraId="1108DF37" w14:textId="77777777" w:rsidR="00E040F5" w:rsidRPr="008654C3" w:rsidRDefault="00E040F5" w:rsidP="00E040F5">
            <w:pPr>
              <w:pStyle w:val="Texto"/>
              <w:spacing w:line="231" w:lineRule="exact"/>
              <w:ind w:firstLine="0"/>
              <w:rPr>
                <w:rFonts w:ascii="Verdana" w:hAnsi="Verdana"/>
                <w:b/>
                <w:sz w:val="16"/>
                <w:szCs w:val="16"/>
                <w:lang w:eastAsia="zh-CN"/>
              </w:rPr>
            </w:pPr>
            <w:bookmarkStart w:id="2" w:name="__RefHeading___Toc50621265"/>
            <w:bookmarkEnd w:id="2"/>
            <w:r w:rsidRPr="008654C3">
              <w:rPr>
                <w:rFonts w:ascii="Verdana" w:hAnsi="Verdana"/>
                <w:b/>
                <w:sz w:val="16"/>
                <w:szCs w:val="16"/>
                <w:lang w:eastAsia="zh-CN"/>
              </w:rPr>
              <w:t>1. Objetivo y campo de aplicación</w:t>
            </w:r>
          </w:p>
        </w:tc>
        <w:tc>
          <w:tcPr>
            <w:tcW w:w="4675" w:type="dxa"/>
          </w:tcPr>
          <w:p w14:paraId="273F6585" w14:textId="7FA7A3B5" w:rsidR="00E040F5" w:rsidRPr="004A1E04" w:rsidRDefault="00E040F5" w:rsidP="00E040F5">
            <w:pPr>
              <w:pStyle w:val="Texto"/>
              <w:spacing w:line="231" w:lineRule="exact"/>
              <w:ind w:firstLine="0"/>
              <w:rPr>
                <w:rFonts w:ascii="Verdana" w:hAnsi="Verdana"/>
                <w:b/>
                <w:sz w:val="16"/>
                <w:szCs w:val="16"/>
                <w:lang w:val="en-US" w:eastAsia="zh-CN"/>
              </w:rPr>
            </w:pPr>
            <w:r w:rsidRPr="004A1E04">
              <w:rPr>
                <w:rFonts w:ascii="Verdana" w:hAnsi="Verdana"/>
                <w:b/>
                <w:sz w:val="16"/>
                <w:szCs w:val="16"/>
                <w:lang w:val="en-US" w:eastAsia="zh-CN"/>
              </w:rPr>
              <w:t>1. Objective and field of application</w:t>
            </w:r>
          </w:p>
        </w:tc>
      </w:tr>
      <w:tr w:rsidR="00E040F5" w:rsidRPr="0009218A" w14:paraId="58061A3D" w14:textId="25F280F3" w:rsidTr="00174642">
        <w:tc>
          <w:tcPr>
            <w:tcW w:w="4675" w:type="dxa"/>
          </w:tcPr>
          <w:p w14:paraId="5B75FA09"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 xml:space="preserve">Esta Norma Oficial Mexicana establece los requisitos para el diseño y construcción de las celdas de confinamiento e infraestructura complementarias, así como las especificaciones y criterios que se </w:t>
            </w:r>
            <w:proofErr w:type="gramStart"/>
            <w:r w:rsidRPr="008654C3">
              <w:rPr>
                <w:rFonts w:ascii="Verdana" w:hAnsi="Verdana"/>
                <w:sz w:val="16"/>
                <w:szCs w:val="16"/>
                <w:lang w:eastAsia="zh-CN"/>
              </w:rPr>
              <w:t>deben  de</w:t>
            </w:r>
            <w:proofErr w:type="gramEnd"/>
            <w:r w:rsidRPr="008654C3">
              <w:rPr>
                <w:rFonts w:ascii="Verdana" w:hAnsi="Verdana"/>
                <w:sz w:val="16"/>
                <w:szCs w:val="16"/>
                <w:lang w:eastAsia="zh-CN"/>
              </w:rPr>
              <w:t xml:space="preserve"> cumplir en la operación de confinamientos controlados para la prestación de servicios a terceros, incluidos los parámetros y valores de aceptación para los residuos peligrosos que serán enviados a las celdas de confinamiento y cierre del sitio de disposición final.</w:t>
            </w:r>
          </w:p>
        </w:tc>
        <w:tc>
          <w:tcPr>
            <w:tcW w:w="4675" w:type="dxa"/>
          </w:tcPr>
          <w:p w14:paraId="6349B009" w14:textId="29CC739B" w:rsidR="00E040F5" w:rsidRPr="0009218A" w:rsidRDefault="00E040F5" w:rsidP="00E040F5">
            <w:pPr>
              <w:pStyle w:val="Texto"/>
              <w:spacing w:line="231" w:lineRule="exact"/>
              <w:ind w:firstLine="0"/>
              <w:rPr>
                <w:rFonts w:ascii="Verdana" w:hAnsi="Verdana"/>
                <w:sz w:val="16"/>
                <w:szCs w:val="16"/>
                <w:lang w:val="en-US" w:eastAsia="zh-CN"/>
              </w:rPr>
            </w:pPr>
            <w:r w:rsidRPr="0009218A">
              <w:rPr>
                <w:rFonts w:ascii="Verdana" w:hAnsi="Verdana"/>
                <w:sz w:val="16"/>
                <w:szCs w:val="16"/>
                <w:lang w:val="en-US" w:eastAsia="zh-CN"/>
              </w:rPr>
              <w:t>This Official Mexican Standard establishes the requirements for the design and construction of confinement cells and complementary infrastructure, as well as the specifications and criteria that must be met in the operation of controlled confinements for the provision of services to third parties, including the parameters and acceptance values for hazardous waste</w:t>
            </w:r>
            <w:r w:rsidR="008003AA">
              <w:rPr>
                <w:rFonts w:ascii="Verdana" w:hAnsi="Verdana"/>
                <w:sz w:val="16"/>
                <w:szCs w:val="16"/>
                <w:lang w:val="en-US" w:eastAsia="zh-CN"/>
              </w:rPr>
              <w:t>s</w:t>
            </w:r>
            <w:r w:rsidRPr="0009218A">
              <w:rPr>
                <w:rFonts w:ascii="Verdana" w:hAnsi="Verdana"/>
                <w:sz w:val="16"/>
                <w:szCs w:val="16"/>
                <w:lang w:val="en-US" w:eastAsia="zh-CN"/>
              </w:rPr>
              <w:t xml:space="preserve"> that will be sent to the confinement and closure cells of the final disposal site.</w:t>
            </w:r>
          </w:p>
        </w:tc>
      </w:tr>
      <w:tr w:rsidR="00E040F5" w:rsidRPr="0009218A" w14:paraId="39C8E107" w14:textId="00AB89D9" w:rsidTr="00174642">
        <w:tc>
          <w:tcPr>
            <w:tcW w:w="4675" w:type="dxa"/>
          </w:tcPr>
          <w:p w14:paraId="7D29705F"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Esta Norma Oficial Mexicana es aplicable en todo el territorio nacional y es de observancia obligatoria para los responsables del diseño, construcción, operación y cierre de un confinamiento controlado de residuos peligrosos para la prestación de servicios a terceros.</w:t>
            </w:r>
          </w:p>
        </w:tc>
        <w:tc>
          <w:tcPr>
            <w:tcW w:w="4675" w:type="dxa"/>
          </w:tcPr>
          <w:p w14:paraId="4FD4064C" w14:textId="79E6E42C" w:rsidR="00E040F5" w:rsidRPr="008003AA" w:rsidRDefault="00E040F5" w:rsidP="00E040F5">
            <w:pPr>
              <w:pStyle w:val="Texto"/>
              <w:spacing w:line="231" w:lineRule="exact"/>
              <w:ind w:firstLine="0"/>
              <w:rPr>
                <w:rFonts w:ascii="Verdana" w:hAnsi="Verdana"/>
                <w:sz w:val="16"/>
                <w:szCs w:val="16"/>
                <w:lang w:val="en-US" w:eastAsia="zh-CN"/>
              </w:rPr>
            </w:pPr>
            <w:r w:rsidRPr="008003AA">
              <w:rPr>
                <w:rFonts w:ascii="Verdana" w:hAnsi="Verdana"/>
                <w:sz w:val="16"/>
                <w:szCs w:val="16"/>
                <w:lang w:val="en-US" w:eastAsia="zh-CN"/>
              </w:rPr>
              <w:t xml:space="preserve">This Official Mexican Standard is applicable throughout the national territory and is mandatory for those responsible for the design, construction, </w:t>
            </w:r>
            <w:r w:rsidR="008003AA" w:rsidRPr="008003AA">
              <w:rPr>
                <w:rFonts w:ascii="Verdana" w:hAnsi="Verdana"/>
                <w:sz w:val="16"/>
                <w:szCs w:val="16"/>
                <w:lang w:val="en-US" w:eastAsia="zh-CN"/>
              </w:rPr>
              <w:t>operation,</w:t>
            </w:r>
            <w:r w:rsidRPr="008003AA">
              <w:rPr>
                <w:rFonts w:ascii="Verdana" w:hAnsi="Verdana"/>
                <w:sz w:val="16"/>
                <w:szCs w:val="16"/>
                <w:lang w:val="en-US" w:eastAsia="zh-CN"/>
              </w:rPr>
              <w:t xml:space="preserve"> and closure of a controlled confinement of hazardous waste</w:t>
            </w:r>
            <w:r w:rsidR="008003AA" w:rsidRPr="008003AA">
              <w:rPr>
                <w:rFonts w:ascii="Verdana" w:hAnsi="Verdana"/>
                <w:sz w:val="16"/>
                <w:szCs w:val="16"/>
                <w:lang w:val="en-US" w:eastAsia="zh-CN"/>
              </w:rPr>
              <w:t>s</w:t>
            </w:r>
            <w:r w:rsidRPr="008003AA">
              <w:rPr>
                <w:rFonts w:ascii="Verdana" w:hAnsi="Verdana"/>
                <w:sz w:val="16"/>
                <w:szCs w:val="16"/>
                <w:lang w:val="en-US" w:eastAsia="zh-CN"/>
              </w:rPr>
              <w:t xml:space="preserve"> for the provision of services to third parties.</w:t>
            </w:r>
          </w:p>
        </w:tc>
      </w:tr>
      <w:tr w:rsidR="00E040F5" w:rsidRPr="008654C3" w14:paraId="07FCDC7D" w14:textId="0CD14AB1" w:rsidTr="00174642">
        <w:tc>
          <w:tcPr>
            <w:tcW w:w="4675" w:type="dxa"/>
          </w:tcPr>
          <w:p w14:paraId="6A6D8E66" w14:textId="77777777" w:rsidR="00E040F5" w:rsidRPr="008654C3" w:rsidRDefault="00E040F5" w:rsidP="00E040F5">
            <w:pPr>
              <w:pStyle w:val="Texto"/>
              <w:spacing w:line="231" w:lineRule="exact"/>
              <w:ind w:firstLine="0"/>
              <w:rPr>
                <w:rFonts w:ascii="Verdana" w:hAnsi="Verdana"/>
                <w:b/>
                <w:sz w:val="16"/>
                <w:szCs w:val="16"/>
                <w:lang w:eastAsia="zh-CN"/>
              </w:rPr>
            </w:pPr>
            <w:bookmarkStart w:id="3" w:name="__RefHeading___Toc50621266"/>
            <w:bookmarkEnd w:id="3"/>
            <w:r w:rsidRPr="008654C3">
              <w:rPr>
                <w:rFonts w:ascii="Verdana" w:hAnsi="Verdana"/>
                <w:b/>
                <w:sz w:val="16"/>
                <w:szCs w:val="16"/>
                <w:lang w:eastAsia="zh-CN"/>
              </w:rPr>
              <w:t>2. Referencias normativas</w:t>
            </w:r>
          </w:p>
        </w:tc>
        <w:tc>
          <w:tcPr>
            <w:tcW w:w="4675" w:type="dxa"/>
          </w:tcPr>
          <w:p w14:paraId="542B22BE" w14:textId="1B667639" w:rsidR="00E040F5" w:rsidRPr="008003AA" w:rsidRDefault="00E040F5" w:rsidP="00E040F5">
            <w:pPr>
              <w:pStyle w:val="Texto"/>
              <w:spacing w:line="231" w:lineRule="exact"/>
              <w:ind w:firstLine="0"/>
              <w:rPr>
                <w:rFonts w:ascii="Verdana" w:hAnsi="Verdana"/>
                <w:b/>
                <w:sz w:val="16"/>
                <w:szCs w:val="16"/>
                <w:lang w:val="en-US" w:eastAsia="zh-CN"/>
              </w:rPr>
            </w:pPr>
            <w:r w:rsidRPr="008003AA">
              <w:rPr>
                <w:rFonts w:ascii="Verdana" w:hAnsi="Verdana"/>
                <w:b/>
                <w:sz w:val="16"/>
                <w:szCs w:val="16"/>
                <w:lang w:val="en-US" w:eastAsia="zh-CN"/>
              </w:rPr>
              <w:t xml:space="preserve">2. </w:t>
            </w:r>
            <w:r w:rsidR="008003AA" w:rsidRPr="008003AA">
              <w:rPr>
                <w:rFonts w:ascii="Verdana" w:hAnsi="Verdana"/>
                <w:b/>
                <w:sz w:val="16"/>
                <w:szCs w:val="16"/>
                <w:lang w:val="en-US" w:eastAsia="zh-CN"/>
              </w:rPr>
              <w:t>Legislative</w:t>
            </w:r>
            <w:r w:rsidRPr="008003AA">
              <w:rPr>
                <w:rFonts w:ascii="Verdana" w:hAnsi="Verdana"/>
                <w:b/>
                <w:sz w:val="16"/>
                <w:szCs w:val="16"/>
                <w:lang w:val="en-US" w:eastAsia="zh-CN"/>
              </w:rPr>
              <w:t xml:space="preserve"> references</w:t>
            </w:r>
          </w:p>
        </w:tc>
      </w:tr>
      <w:tr w:rsidR="00E040F5" w:rsidRPr="0009218A" w14:paraId="384443BE" w14:textId="14766159" w:rsidTr="00174642">
        <w:tc>
          <w:tcPr>
            <w:tcW w:w="4675" w:type="dxa"/>
          </w:tcPr>
          <w:p w14:paraId="0AA35D70"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sz w:val="16"/>
                <w:szCs w:val="16"/>
                <w:lang w:eastAsia="zh-CN"/>
              </w:rPr>
              <w:t>Para la correcta aplicación de esta Norma Oficial Mexicana se deben observar las siguientes Normas Oficiales Mexicanas y Normas Mexicanas o las que las sustituyan:</w:t>
            </w:r>
          </w:p>
        </w:tc>
        <w:tc>
          <w:tcPr>
            <w:tcW w:w="4675" w:type="dxa"/>
          </w:tcPr>
          <w:p w14:paraId="1C814A8F" w14:textId="10D5CD86" w:rsidR="00E040F5" w:rsidRPr="008654C3" w:rsidRDefault="00E040F5" w:rsidP="00E040F5">
            <w:pPr>
              <w:pStyle w:val="Texto"/>
              <w:spacing w:line="231" w:lineRule="exact"/>
              <w:ind w:firstLine="0"/>
              <w:rPr>
                <w:rFonts w:ascii="Verdana" w:hAnsi="Verdana"/>
                <w:sz w:val="16"/>
                <w:szCs w:val="16"/>
                <w:lang w:val="en-US" w:eastAsia="zh-CN"/>
              </w:rPr>
            </w:pPr>
            <w:r w:rsidRPr="0009218A">
              <w:rPr>
                <w:rFonts w:ascii="Verdana" w:hAnsi="Verdana"/>
                <w:sz w:val="16"/>
                <w:szCs w:val="16"/>
                <w:lang w:val="en-US" w:eastAsia="zh-CN"/>
              </w:rPr>
              <w:t>For the correct application of this Official Mexican Standard, the following Official Mexican Standards and Mexican Standards or those that replace them must be observed:</w:t>
            </w:r>
          </w:p>
        </w:tc>
      </w:tr>
      <w:tr w:rsidR="00E040F5" w:rsidRPr="0009218A" w14:paraId="279B00EE" w14:textId="1989FFC9" w:rsidTr="00174642">
        <w:tc>
          <w:tcPr>
            <w:tcW w:w="4675" w:type="dxa"/>
          </w:tcPr>
          <w:p w14:paraId="2DE79063"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b/>
                <w:sz w:val="16"/>
                <w:szCs w:val="16"/>
                <w:lang w:eastAsia="zh-CN"/>
              </w:rPr>
              <w:t>2.1.</w:t>
            </w:r>
            <w:r w:rsidRPr="008654C3">
              <w:rPr>
                <w:rFonts w:ascii="Verdana" w:hAnsi="Verdana"/>
                <w:sz w:val="16"/>
                <w:szCs w:val="16"/>
                <w:lang w:eastAsia="zh-CN"/>
              </w:rPr>
              <w:t xml:space="preserve"> Norma Oficial Mexicana NOM-001-SEMARNAT-2021, Que establece los límites permisibles de contaminantes en las descargas de aguas residuales en cuerpos receptores propiedad de la nación,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11 de marzo de 2022.</w:t>
            </w:r>
          </w:p>
        </w:tc>
        <w:tc>
          <w:tcPr>
            <w:tcW w:w="4675" w:type="dxa"/>
          </w:tcPr>
          <w:p w14:paraId="5E267724" w14:textId="3E2D354D" w:rsidR="00E040F5" w:rsidRPr="008654C3" w:rsidRDefault="00E040F5" w:rsidP="00E040F5">
            <w:pPr>
              <w:pStyle w:val="Texto"/>
              <w:spacing w:line="231"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2.1. </w:t>
            </w:r>
            <w:r w:rsidR="008003AA">
              <w:rPr>
                <w:rFonts w:ascii="Verdana" w:hAnsi="Verdana"/>
                <w:sz w:val="16"/>
                <w:szCs w:val="16"/>
                <w:lang w:val="en-US" w:eastAsia="zh-CN"/>
              </w:rPr>
              <w:t>Official Mexican Standard</w:t>
            </w:r>
            <w:r w:rsidRPr="0009218A">
              <w:rPr>
                <w:rFonts w:ascii="Verdana" w:hAnsi="Verdana"/>
                <w:sz w:val="16"/>
                <w:szCs w:val="16"/>
                <w:lang w:val="en-US" w:eastAsia="zh-CN"/>
              </w:rPr>
              <w:t xml:space="preserve"> NOM-001-SEMARNAT-2021, Which establishes the permissible limits of contaminants in wastewater discharges in receiving bodies owned by the nation, published in the Official </w:t>
            </w:r>
            <w:r>
              <w:rPr>
                <w:rFonts w:ascii="Verdana" w:hAnsi="Verdana"/>
                <w:sz w:val="16"/>
                <w:szCs w:val="16"/>
                <w:lang w:val="en-US" w:eastAsia="zh-CN"/>
              </w:rPr>
              <w:t>Daily</w:t>
            </w:r>
            <w:r w:rsidR="008003AA">
              <w:rPr>
                <w:rFonts w:ascii="Verdana" w:hAnsi="Verdana"/>
                <w:sz w:val="16"/>
                <w:szCs w:val="16"/>
                <w:lang w:val="en-US" w:eastAsia="zh-CN"/>
              </w:rPr>
              <w:t xml:space="preserve"> of the Federation</w:t>
            </w:r>
            <w:r w:rsidRPr="0009218A">
              <w:rPr>
                <w:rFonts w:ascii="Verdana" w:hAnsi="Verdana"/>
                <w:sz w:val="16"/>
                <w:szCs w:val="16"/>
                <w:lang w:val="en-US" w:eastAsia="zh-CN"/>
              </w:rPr>
              <w:t xml:space="preserve"> on March 11, 2022.</w:t>
            </w:r>
          </w:p>
        </w:tc>
      </w:tr>
      <w:tr w:rsidR="00E040F5" w:rsidRPr="0009218A" w14:paraId="3434AFFA" w14:textId="4CF4A38A" w:rsidTr="00174642">
        <w:tc>
          <w:tcPr>
            <w:tcW w:w="4675" w:type="dxa"/>
          </w:tcPr>
          <w:p w14:paraId="007F7192"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b/>
                <w:sz w:val="16"/>
                <w:szCs w:val="16"/>
                <w:lang w:eastAsia="zh-CN"/>
              </w:rPr>
              <w:t>2.2.</w:t>
            </w:r>
            <w:r w:rsidRPr="008654C3">
              <w:rPr>
                <w:rFonts w:ascii="Verdana" w:hAnsi="Verdana"/>
                <w:sz w:val="16"/>
                <w:szCs w:val="16"/>
                <w:lang w:eastAsia="zh-CN"/>
              </w:rPr>
              <w:t xml:space="preserve"> Norma Oficial Mexicana NOM-002-SEMARNAT-1996, Que establece los límites máximos permisibles de contaminantes en las descargas de aguas residuales a los sistemas de alcantarillado urbano o municipal,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3 de junio de 1998.</w:t>
            </w:r>
          </w:p>
        </w:tc>
        <w:tc>
          <w:tcPr>
            <w:tcW w:w="4675" w:type="dxa"/>
          </w:tcPr>
          <w:p w14:paraId="6032D67F" w14:textId="135A607C" w:rsidR="00E040F5" w:rsidRPr="008654C3" w:rsidRDefault="00E040F5" w:rsidP="00E040F5">
            <w:pPr>
              <w:pStyle w:val="Texto"/>
              <w:spacing w:line="231"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2.2. </w:t>
            </w:r>
            <w:r w:rsidR="008003AA">
              <w:rPr>
                <w:rFonts w:ascii="Verdana" w:hAnsi="Verdana"/>
                <w:sz w:val="16"/>
                <w:szCs w:val="16"/>
                <w:lang w:val="en-US" w:eastAsia="zh-CN"/>
              </w:rPr>
              <w:t>Official Mexican Standard</w:t>
            </w:r>
            <w:r w:rsidRPr="0009218A">
              <w:rPr>
                <w:rFonts w:ascii="Verdana" w:hAnsi="Verdana"/>
                <w:sz w:val="16"/>
                <w:szCs w:val="16"/>
                <w:lang w:val="en-US" w:eastAsia="zh-CN"/>
              </w:rPr>
              <w:t xml:space="preserve"> NOM-002-SEMARNAT-1996, which establishes the maximum permissible limits of contaminants in wastewater discharges to urban or municipal sewage systems, published in the Official </w:t>
            </w:r>
            <w:r>
              <w:rPr>
                <w:rFonts w:ascii="Verdana" w:hAnsi="Verdana"/>
                <w:sz w:val="16"/>
                <w:szCs w:val="16"/>
                <w:lang w:val="en-US" w:eastAsia="zh-CN"/>
              </w:rPr>
              <w:t>Daily</w:t>
            </w:r>
            <w:r w:rsidRPr="0009218A">
              <w:rPr>
                <w:rFonts w:ascii="Verdana" w:hAnsi="Verdana"/>
                <w:sz w:val="16"/>
                <w:szCs w:val="16"/>
                <w:lang w:val="en-US" w:eastAsia="zh-CN"/>
              </w:rPr>
              <w:t xml:space="preserve"> </w:t>
            </w:r>
            <w:r w:rsidR="008003AA">
              <w:rPr>
                <w:rFonts w:ascii="Verdana" w:hAnsi="Verdana"/>
                <w:sz w:val="16"/>
                <w:szCs w:val="16"/>
                <w:lang w:val="en-US" w:eastAsia="zh-CN"/>
              </w:rPr>
              <w:t xml:space="preserve">of the Federation </w:t>
            </w:r>
            <w:r w:rsidRPr="0009218A">
              <w:rPr>
                <w:rFonts w:ascii="Verdana" w:hAnsi="Verdana"/>
                <w:sz w:val="16"/>
                <w:szCs w:val="16"/>
                <w:lang w:val="en-US" w:eastAsia="zh-CN"/>
              </w:rPr>
              <w:t>on June 3, 1998.</w:t>
            </w:r>
          </w:p>
        </w:tc>
      </w:tr>
      <w:tr w:rsidR="00E040F5" w:rsidRPr="0009218A" w14:paraId="66F7B1E9" w14:textId="7B32DE21" w:rsidTr="00174642">
        <w:tc>
          <w:tcPr>
            <w:tcW w:w="4675" w:type="dxa"/>
          </w:tcPr>
          <w:p w14:paraId="644FDDAA"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b/>
                <w:sz w:val="16"/>
                <w:szCs w:val="16"/>
                <w:lang w:eastAsia="zh-CN"/>
              </w:rPr>
              <w:t>2.3.</w:t>
            </w:r>
            <w:r w:rsidRPr="008654C3">
              <w:rPr>
                <w:rFonts w:ascii="Verdana" w:hAnsi="Verdana"/>
                <w:sz w:val="16"/>
                <w:szCs w:val="16"/>
                <w:lang w:eastAsia="zh-CN"/>
              </w:rPr>
              <w:t xml:space="preserve"> Norma Oficial Mexicana NOM-052-SEMARNAT-2005, Que establece las características, el procedimiento de identificación, clasificación y los listados de los residuos peligrosos,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23 de junio de 2006.</w:t>
            </w:r>
          </w:p>
        </w:tc>
        <w:tc>
          <w:tcPr>
            <w:tcW w:w="4675" w:type="dxa"/>
          </w:tcPr>
          <w:p w14:paraId="698090FF" w14:textId="10756C08" w:rsidR="00E040F5" w:rsidRPr="008654C3" w:rsidRDefault="00E040F5" w:rsidP="00E040F5">
            <w:pPr>
              <w:pStyle w:val="Texto"/>
              <w:spacing w:line="231"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23. </w:t>
            </w:r>
            <w:r w:rsidR="008003AA">
              <w:rPr>
                <w:rFonts w:ascii="Verdana" w:hAnsi="Verdana"/>
                <w:sz w:val="16"/>
                <w:szCs w:val="16"/>
                <w:lang w:val="en-US" w:eastAsia="zh-CN"/>
              </w:rPr>
              <w:t>Official Mexican Standard</w:t>
            </w:r>
            <w:r w:rsidRPr="0009218A">
              <w:rPr>
                <w:rFonts w:ascii="Verdana" w:hAnsi="Verdana"/>
                <w:sz w:val="16"/>
                <w:szCs w:val="16"/>
                <w:lang w:val="en-US" w:eastAsia="zh-CN"/>
              </w:rPr>
              <w:t xml:space="preserve"> NOM-052-SEMARNAT-2005, Which establishes the characteristics, the identification procedure, </w:t>
            </w:r>
            <w:proofErr w:type="gramStart"/>
            <w:r w:rsidRPr="0009218A">
              <w:rPr>
                <w:rFonts w:ascii="Verdana" w:hAnsi="Verdana"/>
                <w:sz w:val="16"/>
                <w:szCs w:val="16"/>
                <w:lang w:val="en-US" w:eastAsia="zh-CN"/>
              </w:rPr>
              <w:t>classification</w:t>
            </w:r>
            <w:proofErr w:type="gramEnd"/>
            <w:r w:rsidRPr="0009218A">
              <w:rPr>
                <w:rFonts w:ascii="Verdana" w:hAnsi="Verdana"/>
                <w:sz w:val="16"/>
                <w:szCs w:val="16"/>
                <w:lang w:val="en-US" w:eastAsia="zh-CN"/>
              </w:rPr>
              <w:t xml:space="preserve"> and listings of hazardous waste</w:t>
            </w:r>
            <w:r w:rsidR="008003AA">
              <w:rPr>
                <w:rFonts w:ascii="Verdana" w:hAnsi="Verdana"/>
                <w:sz w:val="16"/>
                <w:szCs w:val="16"/>
                <w:lang w:val="en-US" w:eastAsia="zh-CN"/>
              </w:rPr>
              <w:t>s</w:t>
            </w:r>
            <w:r w:rsidRPr="0009218A">
              <w:rPr>
                <w:rFonts w:ascii="Verdana" w:hAnsi="Verdana"/>
                <w:sz w:val="16"/>
                <w:szCs w:val="16"/>
                <w:lang w:val="en-US" w:eastAsia="zh-CN"/>
              </w:rPr>
              <w:t xml:space="preserve">, published in the </w:t>
            </w:r>
            <w:r w:rsidR="008003AA">
              <w:rPr>
                <w:rFonts w:ascii="Verdana" w:hAnsi="Verdana"/>
                <w:sz w:val="16"/>
                <w:szCs w:val="16"/>
                <w:lang w:val="en-US" w:eastAsia="zh-CN"/>
              </w:rPr>
              <w:t>Official Daily of the Federation (</w:t>
            </w:r>
            <w:r w:rsidR="00790193">
              <w:rPr>
                <w:rFonts w:ascii="Verdana" w:hAnsi="Verdana"/>
                <w:sz w:val="16"/>
                <w:szCs w:val="16"/>
                <w:lang w:val="en-US" w:eastAsia="zh-CN"/>
              </w:rPr>
              <w:t xml:space="preserve">DOF) </w:t>
            </w:r>
            <w:r w:rsidR="00790193" w:rsidRPr="0009218A">
              <w:rPr>
                <w:rFonts w:ascii="Verdana" w:hAnsi="Verdana"/>
                <w:sz w:val="16"/>
                <w:szCs w:val="16"/>
                <w:lang w:val="en-US" w:eastAsia="zh-CN"/>
              </w:rPr>
              <w:t>on</w:t>
            </w:r>
            <w:r w:rsidRPr="0009218A">
              <w:rPr>
                <w:rFonts w:ascii="Verdana" w:hAnsi="Verdana"/>
                <w:sz w:val="16"/>
                <w:szCs w:val="16"/>
                <w:lang w:val="en-US" w:eastAsia="zh-CN"/>
              </w:rPr>
              <w:t xml:space="preserve"> June 23, 2006.</w:t>
            </w:r>
          </w:p>
        </w:tc>
      </w:tr>
      <w:tr w:rsidR="00E040F5" w:rsidRPr="0009218A" w14:paraId="5D41B3F6" w14:textId="4AA1D2FB" w:rsidTr="00174642">
        <w:tc>
          <w:tcPr>
            <w:tcW w:w="4675" w:type="dxa"/>
          </w:tcPr>
          <w:p w14:paraId="4771366C" w14:textId="77777777" w:rsidR="00E040F5" w:rsidRPr="008654C3" w:rsidRDefault="00E040F5" w:rsidP="00E040F5">
            <w:pPr>
              <w:pStyle w:val="Texto"/>
              <w:spacing w:line="231" w:lineRule="exact"/>
              <w:ind w:firstLine="0"/>
              <w:rPr>
                <w:rFonts w:ascii="Verdana" w:hAnsi="Verdana"/>
                <w:sz w:val="16"/>
                <w:szCs w:val="16"/>
                <w:lang w:eastAsia="zh-CN"/>
              </w:rPr>
            </w:pPr>
            <w:r w:rsidRPr="008654C3">
              <w:rPr>
                <w:rFonts w:ascii="Verdana" w:hAnsi="Verdana"/>
                <w:b/>
                <w:sz w:val="16"/>
                <w:szCs w:val="16"/>
                <w:lang w:eastAsia="zh-CN"/>
              </w:rPr>
              <w:t>2.4.</w:t>
            </w:r>
            <w:r w:rsidRPr="008654C3">
              <w:rPr>
                <w:rFonts w:ascii="Verdana" w:hAnsi="Verdana"/>
                <w:sz w:val="16"/>
                <w:szCs w:val="16"/>
                <w:lang w:eastAsia="zh-CN"/>
              </w:rPr>
              <w:t xml:space="preserve"> Norma Oficial Mexicana NOM-053-SEMARNAT-1993, Que establece el procedimiento para llevar a cabo la prueba de extracción para determinar los constituyentes que hacen a un residuo peligroso por su toxicidad al ambiente,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22 de octubre de 1993.</w:t>
            </w:r>
          </w:p>
        </w:tc>
        <w:tc>
          <w:tcPr>
            <w:tcW w:w="4675" w:type="dxa"/>
          </w:tcPr>
          <w:p w14:paraId="3D27D27B" w14:textId="63D973AE" w:rsidR="00E040F5" w:rsidRPr="008654C3" w:rsidRDefault="00E040F5" w:rsidP="00E040F5">
            <w:pPr>
              <w:pStyle w:val="Texto"/>
              <w:spacing w:line="231"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2.4. </w:t>
            </w:r>
            <w:r w:rsidR="00790193">
              <w:rPr>
                <w:rFonts w:ascii="Verdana" w:hAnsi="Verdana"/>
                <w:sz w:val="16"/>
                <w:szCs w:val="16"/>
                <w:lang w:val="en-US" w:eastAsia="zh-CN"/>
              </w:rPr>
              <w:t>Official Mexican Standard</w:t>
            </w:r>
            <w:r w:rsidRPr="0009218A">
              <w:rPr>
                <w:rFonts w:ascii="Verdana" w:hAnsi="Verdana"/>
                <w:sz w:val="16"/>
                <w:szCs w:val="16"/>
                <w:lang w:val="en-US" w:eastAsia="zh-CN"/>
              </w:rPr>
              <w:t xml:space="preserve"> NOM-053-SEMARNAT-1993, Which establishes the procedure to carry out the extraction test to determine the constituents that make a waste dangerous due to its toxicity to the environment, published in the </w:t>
            </w:r>
            <w:r w:rsidR="00790193">
              <w:rPr>
                <w:rFonts w:ascii="Verdana" w:hAnsi="Verdana"/>
                <w:sz w:val="16"/>
                <w:szCs w:val="16"/>
                <w:lang w:val="en-US" w:eastAsia="zh-CN"/>
              </w:rPr>
              <w:t>Official Daily of the Federation (DOF)</w:t>
            </w:r>
            <w:r w:rsidRPr="0009218A">
              <w:rPr>
                <w:rFonts w:ascii="Verdana" w:hAnsi="Verdana"/>
                <w:sz w:val="16"/>
                <w:szCs w:val="16"/>
                <w:lang w:val="en-US" w:eastAsia="zh-CN"/>
              </w:rPr>
              <w:t xml:space="preserve"> on October 22, 1993.</w:t>
            </w:r>
          </w:p>
        </w:tc>
      </w:tr>
      <w:tr w:rsidR="00E040F5" w:rsidRPr="0009218A" w14:paraId="2435E6FD" w14:textId="7727AFF5" w:rsidTr="00174642">
        <w:tc>
          <w:tcPr>
            <w:tcW w:w="4675" w:type="dxa"/>
          </w:tcPr>
          <w:p w14:paraId="3CA1BF55"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lastRenderedPageBreak/>
              <w:t>2.5.</w:t>
            </w:r>
            <w:r w:rsidRPr="008654C3">
              <w:rPr>
                <w:rFonts w:ascii="Verdana" w:hAnsi="Verdana"/>
                <w:sz w:val="16"/>
                <w:szCs w:val="16"/>
                <w:lang w:eastAsia="zh-CN"/>
              </w:rPr>
              <w:t xml:space="preserve"> Norma Oficial Mexicana NOM-054-SEMARNAT-1993, Que establece el procedimiento para determinar la incompatibilidad entre dos o más residuos considerados como peligrosos por la norma oficial mexicana NOM-052-ECOL-1993,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22 de octubre de 1993.</w:t>
            </w:r>
          </w:p>
        </w:tc>
        <w:tc>
          <w:tcPr>
            <w:tcW w:w="4675" w:type="dxa"/>
          </w:tcPr>
          <w:p w14:paraId="48965392" w14:textId="4B1AAA64"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2.5. </w:t>
            </w:r>
            <w:r w:rsidRPr="0009218A">
              <w:rPr>
                <w:rFonts w:ascii="Verdana" w:hAnsi="Verdana"/>
                <w:sz w:val="16"/>
                <w:szCs w:val="16"/>
                <w:lang w:val="en-US" w:eastAsia="zh-CN"/>
              </w:rPr>
              <w:t xml:space="preserve">Official Mexican Standard NOM-054-SEMARNAT-1993, Which establishes the procedure to determine the incompatibility between two or more wastes considered dangerous by the official Mexican standard NOM-052-ECOL-1993, published in the </w:t>
            </w:r>
            <w:r w:rsidR="00790193">
              <w:rPr>
                <w:rFonts w:ascii="Verdana" w:hAnsi="Verdana"/>
                <w:sz w:val="16"/>
                <w:szCs w:val="16"/>
                <w:lang w:val="en-US" w:eastAsia="zh-CN"/>
              </w:rPr>
              <w:t>Official Daily of the Federation (DOF)</w:t>
            </w:r>
            <w:r w:rsidRPr="0009218A">
              <w:rPr>
                <w:rFonts w:ascii="Verdana" w:hAnsi="Verdana"/>
                <w:sz w:val="16"/>
                <w:szCs w:val="16"/>
                <w:lang w:val="en-US" w:eastAsia="zh-CN"/>
              </w:rPr>
              <w:t xml:space="preserve"> on October </w:t>
            </w:r>
            <w:r w:rsidR="00790193">
              <w:rPr>
                <w:rFonts w:ascii="Verdana" w:hAnsi="Verdana"/>
                <w:sz w:val="16"/>
                <w:szCs w:val="16"/>
                <w:lang w:val="en-US" w:eastAsia="zh-CN"/>
              </w:rPr>
              <w:t>22</w:t>
            </w:r>
            <w:r w:rsidR="005F38B7">
              <w:rPr>
                <w:rFonts w:ascii="Verdana" w:hAnsi="Verdana"/>
                <w:sz w:val="16"/>
                <w:szCs w:val="16"/>
                <w:lang w:val="en-US" w:eastAsia="zh-CN"/>
              </w:rPr>
              <w:t>,</w:t>
            </w:r>
            <w:r w:rsidRPr="0009218A">
              <w:rPr>
                <w:rFonts w:ascii="Verdana" w:hAnsi="Verdana"/>
                <w:sz w:val="16"/>
                <w:szCs w:val="16"/>
                <w:lang w:val="en-US" w:eastAsia="zh-CN"/>
              </w:rPr>
              <w:t xml:space="preserve"> 1993.</w:t>
            </w:r>
          </w:p>
        </w:tc>
      </w:tr>
      <w:tr w:rsidR="00E040F5" w:rsidRPr="0009218A" w14:paraId="55170DAD" w14:textId="6D083FFB" w:rsidTr="00174642">
        <w:tc>
          <w:tcPr>
            <w:tcW w:w="4675" w:type="dxa"/>
          </w:tcPr>
          <w:p w14:paraId="42EB39D9"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2.6.</w:t>
            </w:r>
            <w:r w:rsidRPr="008654C3">
              <w:rPr>
                <w:rFonts w:ascii="Verdana" w:hAnsi="Verdana"/>
                <w:sz w:val="16"/>
                <w:szCs w:val="16"/>
                <w:lang w:eastAsia="zh-CN"/>
              </w:rPr>
              <w:t xml:space="preserve"> Norma Oficial Mexicana NOM-055-SEMARNAT-2003, Que establece los requisitos que deben reunir los sitios que se destinarán para un confinamiento controlado de residuos peligrosos previamente estabilizados, publicada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3 de noviembre de 2004.</w:t>
            </w:r>
          </w:p>
        </w:tc>
        <w:tc>
          <w:tcPr>
            <w:tcW w:w="4675" w:type="dxa"/>
          </w:tcPr>
          <w:p w14:paraId="708B6017" w14:textId="0FF220C8"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2.6. </w:t>
            </w:r>
            <w:r w:rsidR="005F38B7">
              <w:rPr>
                <w:rFonts w:ascii="Verdana" w:hAnsi="Verdana"/>
                <w:sz w:val="16"/>
                <w:szCs w:val="16"/>
                <w:lang w:val="en-US" w:eastAsia="zh-CN"/>
              </w:rPr>
              <w:t>Official Mexican Standard</w:t>
            </w:r>
            <w:r w:rsidRPr="0009218A">
              <w:rPr>
                <w:rFonts w:ascii="Verdana" w:hAnsi="Verdana"/>
                <w:sz w:val="16"/>
                <w:szCs w:val="16"/>
                <w:lang w:val="en-US" w:eastAsia="zh-CN"/>
              </w:rPr>
              <w:t xml:space="preserve"> NOM-055-SEMARNAT-2003, which establishes the requirements that must be met by sites that will be used for controlled confinement of previously stabilized hazardous waste, published in the </w:t>
            </w:r>
            <w:r w:rsidR="005F38B7">
              <w:rPr>
                <w:rFonts w:ascii="Verdana" w:hAnsi="Verdana"/>
                <w:sz w:val="16"/>
                <w:szCs w:val="16"/>
                <w:lang w:val="en-US" w:eastAsia="zh-CN"/>
              </w:rPr>
              <w:t>Official Daily of the Federation (DOF)</w:t>
            </w:r>
            <w:r w:rsidRPr="0009218A">
              <w:rPr>
                <w:rFonts w:ascii="Verdana" w:hAnsi="Verdana"/>
                <w:sz w:val="16"/>
                <w:szCs w:val="16"/>
                <w:lang w:val="en-US" w:eastAsia="zh-CN"/>
              </w:rPr>
              <w:t xml:space="preserve"> on November 3, 2004.</w:t>
            </w:r>
          </w:p>
        </w:tc>
      </w:tr>
      <w:tr w:rsidR="00E040F5" w:rsidRPr="0009218A" w14:paraId="41CBE3AB" w14:textId="6D54EE02" w:rsidTr="00174642">
        <w:tc>
          <w:tcPr>
            <w:tcW w:w="4675" w:type="dxa"/>
          </w:tcPr>
          <w:p w14:paraId="70748980"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rPr>
              <w:t>2.7.</w:t>
            </w:r>
            <w:r w:rsidRPr="008654C3">
              <w:rPr>
                <w:rFonts w:ascii="Verdana" w:hAnsi="Verdana"/>
                <w:sz w:val="16"/>
                <w:szCs w:val="16"/>
              </w:rPr>
              <w:t xml:space="preserve"> Norma Oficial Mexicana NOM-059-SEMARNAT-2010, Protección ambiental-Especies nativas de México </w:t>
            </w:r>
            <w:bookmarkStart w:id="4" w:name="_Hlk138174944"/>
            <w:r w:rsidRPr="008654C3">
              <w:rPr>
                <w:rFonts w:ascii="Verdana" w:hAnsi="Verdana"/>
                <w:sz w:val="16"/>
                <w:szCs w:val="16"/>
              </w:rPr>
              <w:t xml:space="preserve">de flora y fauna silvestres-Categorías de riesgo y especificaciones para su inclusión, exclusión o cambio-Lista de especies en riesgo, publicada en el Diario Oficial de </w:t>
            </w:r>
            <w:smartTag w:uri="urn:schemas-microsoft-com:office:smarttags" w:element="PersonName">
              <w:smartTagPr>
                <w:attr w:name="ProductID" w:val="la Federaci￳n"/>
              </w:smartTagPr>
              <w:r w:rsidRPr="008654C3">
                <w:rPr>
                  <w:rFonts w:ascii="Verdana" w:hAnsi="Verdana"/>
                  <w:sz w:val="16"/>
                  <w:szCs w:val="16"/>
                </w:rPr>
                <w:t>la Federación</w:t>
              </w:r>
            </w:smartTag>
            <w:r w:rsidRPr="008654C3">
              <w:rPr>
                <w:rFonts w:ascii="Verdana" w:hAnsi="Verdana"/>
                <w:sz w:val="16"/>
                <w:szCs w:val="16"/>
              </w:rPr>
              <w:t xml:space="preserve"> el 30 de diciembre de 2010.</w:t>
            </w:r>
            <w:bookmarkEnd w:id="4"/>
          </w:p>
        </w:tc>
        <w:tc>
          <w:tcPr>
            <w:tcW w:w="4675" w:type="dxa"/>
          </w:tcPr>
          <w:p w14:paraId="6E3BC660" w14:textId="33A275CD" w:rsidR="00E040F5" w:rsidRPr="008654C3" w:rsidRDefault="00E040F5" w:rsidP="00E040F5">
            <w:pPr>
              <w:pStyle w:val="Texto"/>
              <w:spacing w:line="240" w:lineRule="exact"/>
              <w:ind w:firstLine="0"/>
              <w:rPr>
                <w:rFonts w:ascii="Verdana" w:hAnsi="Verdana"/>
                <w:b/>
                <w:sz w:val="16"/>
                <w:szCs w:val="16"/>
                <w:lang w:val="en-US"/>
              </w:rPr>
            </w:pPr>
            <w:r w:rsidRPr="0009218A">
              <w:rPr>
                <w:rFonts w:ascii="Verdana" w:hAnsi="Verdana"/>
                <w:b/>
                <w:sz w:val="16"/>
                <w:szCs w:val="16"/>
                <w:lang w:val="en-US"/>
              </w:rPr>
              <w:t xml:space="preserve">2.7. </w:t>
            </w:r>
            <w:r w:rsidRPr="0009218A">
              <w:rPr>
                <w:rFonts w:ascii="Verdana" w:hAnsi="Verdana"/>
                <w:sz w:val="16"/>
                <w:szCs w:val="16"/>
                <w:lang w:val="en-US"/>
              </w:rPr>
              <w:t xml:space="preserve">Official Mexican Standard NOM-059-SEMARNAT-2010, Environmental protection-Mexican native species of wild flora and fauna-Risk categories and specifications for their inclusion, </w:t>
            </w:r>
            <w:r w:rsidR="005F38B7" w:rsidRPr="0009218A">
              <w:rPr>
                <w:rFonts w:ascii="Verdana" w:hAnsi="Verdana"/>
                <w:sz w:val="16"/>
                <w:szCs w:val="16"/>
                <w:lang w:val="en-US"/>
              </w:rPr>
              <w:t>exclusion,</w:t>
            </w:r>
            <w:r w:rsidRPr="0009218A">
              <w:rPr>
                <w:rFonts w:ascii="Verdana" w:hAnsi="Verdana"/>
                <w:sz w:val="16"/>
                <w:szCs w:val="16"/>
                <w:lang w:val="en-US"/>
              </w:rPr>
              <w:t xml:space="preserve"> or change-List of species at risk, published in the </w:t>
            </w:r>
            <w:r>
              <w:rPr>
                <w:rFonts w:ascii="Verdana" w:hAnsi="Verdana"/>
                <w:sz w:val="16"/>
                <w:szCs w:val="16"/>
                <w:lang w:val="en-US"/>
              </w:rPr>
              <w:t>Official Daily of the Federation</w:t>
            </w:r>
            <w:r w:rsidR="005F38B7">
              <w:rPr>
                <w:rFonts w:ascii="Verdana" w:hAnsi="Verdana"/>
                <w:sz w:val="16"/>
                <w:szCs w:val="16"/>
                <w:lang w:val="en-US"/>
              </w:rPr>
              <w:t xml:space="preserve"> on</w:t>
            </w:r>
            <w:r w:rsidRPr="0009218A">
              <w:rPr>
                <w:rFonts w:ascii="Verdana" w:hAnsi="Verdana"/>
                <w:sz w:val="16"/>
                <w:szCs w:val="16"/>
                <w:lang w:val="en-US"/>
              </w:rPr>
              <w:t xml:space="preserve"> December 30, 2010.</w:t>
            </w:r>
          </w:p>
        </w:tc>
      </w:tr>
      <w:tr w:rsidR="00E040F5" w:rsidRPr="0009218A" w14:paraId="3A552479" w14:textId="05CBAD57" w:rsidTr="00174642">
        <w:tc>
          <w:tcPr>
            <w:tcW w:w="4675" w:type="dxa"/>
          </w:tcPr>
          <w:p w14:paraId="45E9EDD0"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2.8.</w:t>
            </w:r>
            <w:r w:rsidRPr="008654C3">
              <w:rPr>
                <w:rFonts w:ascii="Verdana" w:hAnsi="Verdana"/>
                <w:sz w:val="16"/>
                <w:szCs w:val="16"/>
                <w:lang w:eastAsia="zh-CN"/>
              </w:rPr>
              <w:t xml:space="preserve"> Norma Mexicana NMX-AA-138-SCFI-2006, </w:t>
            </w:r>
            <w:bookmarkStart w:id="5" w:name="_Hlk138175053"/>
            <w:r w:rsidRPr="008654C3">
              <w:rPr>
                <w:rFonts w:ascii="Verdana" w:hAnsi="Verdana"/>
                <w:sz w:val="16"/>
                <w:szCs w:val="16"/>
                <w:lang w:eastAsia="zh-CN"/>
              </w:rPr>
              <w:t xml:space="preserve">Residuos - muestreo, toma de muestra, manejo, conservación y transporte de muestra, cuya declaratoria de vigencia se publicó en el Diario Oficial de </w:t>
            </w:r>
            <w:smartTag w:uri="urn:schemas-microsoft-com:office:smarttags" w:element="PersonName">
              <w:smartTagPr>
                <w:attr w:name="ProductID" w:val="la Federaci￳n"/>
              </w:smartTagPr>
              <w:r w:rsidRPr="008654C3">
                <w:rPr>
                  <w:rFonts w:ascii="Verdana" w:hAnsi="Verdana"/>
                  <w:sz w:val="16"/>
                  <w:szCs w:val="16"/>
                  <w:lang w:eastAsia="zh-CN"/>
                </w:rPr>
                <w:t>la Federación</w:t>
              </w:r>
            </w:smartTag>
            <w:r w:rsidRPr="008654C3">
              <w:rPr>
                <w:rFonts w:ascii="Verdana" w:hAnsi="Verdana"/>
                <w:sz w:val="16"/>
                <w:szCs w:val="16"/>
                <w:lang w:eastAsia="zh-CN"/>
              </w:rPr>
              <w:t xml:space="preserve"> el 6 de diciembre de 2012.</w:t>
            </w:r>
            <w:bookmarkEnd w:id="5"/>
          </w:p>
        </w:tc>
        <w:tc>
          <w:tcPr>
            <w:tcW w:w="4675" w:type="dxa"/>
          </w:tcPr>
          <w:p w14:paraId="71C5A211" w14:textId="19EE1DB1"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2.8. </w:t>
            </w:r>
            <w:r w:rsidRPr="0009218A">
              <w:rPr>
                <w:rFonts w:ascii="Verdana" w:hAnsi="Verdana"/>
                <w:sz w:val="16"/>
                <w:szCs w:val="16"/>
                <w:lang w:val="en-US" w:eastAsia="zh-CN"/>
              </w:rPr>
              <w:t xml:space="preserve">Mexican Standard NMX-AA-138-SCFI-2006, Waste - sampling, sample taking, handling, conservation and transport of samples, whose declaration of validity was published in the </w:t>
            </w:r>
            <w:r w:rsidR="001B1346">
              <w:rPr>
                <w:rFonts w:ascii="Verdana" w:hAnsi="Verdana"/>
                <w:sz w:val="16"/>
                <w:szCs w:val="16"/>
                <w:lang w:val="en-US" w:eastAsia="zh-CN"/>
              </w:rPr>
              <w:t>Official Daily of the Federation (DOF) on</w:t>
            </w:r>
            <w:r w:rsidR="005F38B7">
              <w:rPr>
                <w:rFonts w:ascii="Verdana" w:hAnsi="Verdana"/>
                <w:sz w:val="16"/>
                <w:szCs w:val="16"/>
                <w:lang w:val="en-US" w:eastAsia="zh-CN"/>
              </w:rPr>
              <w:t xml:space="preserve"> </w:t>
            </w:r>
            <w:r w:rsidRPr="0009218A">
              <w:rPr>
                <w:rFonts w:ascii="Verdana" w:hAnsi="Verdana"/>
                <w:sz w:val="16"/>
                <w:szCs w:val="16"/>
                <w:lang w:val="en-US" w:eastAsia="zh-CN"/>
              </w:rPr>
              <w:t>December 6, 2012.</w:t>
            </w:r>
          </w:p>
        </w:tc>
      </w:tr>
      <w:tr w:rsidR="00E040F5" w:rsidRPr="008654C3" w14:paraId="103BF7E4" w14:textId="2B507232" w:rsidTr="00174642">
        <w:tc>
          <w:tcPr>
            <w:tcW w:w="4675" w:type="dxa"/>
          </w:tcPr>
          <w:p w14:paraId="6F64FC9D" w14:textId="77777777" w:rsidR="00E040F5" w:rsidRPr="008654C3" w:rsidRDefault="00E040F5" w:rsidP="00E040F5">
            <w:pPr>
              <w:pStyle w:val="Texto"/>
              <w:spacing w:line="240" w:lineRule="exact"/>
              <w:ind w:firstLine="0"/>
              <w:rPr>
                <w:rFonts w:ascii="Verdana" w:hAnsi="Verdana"/>
                <w:b/>
                <w:sz w:val="16"/>
                <w:szCs w:val="16"/>
                <w:lang w:eastAsia="zh-CN"/>
              </w:rPr>
            </w:pPr>
            <w:bookmarkStart w:id="6" w:name="__RefHeading___Toc50621267"/>
            <w:bookmarkEnd w:id="6"/>
            <w:r w:rsidRPr="008654C3">
              <w:rPr>
                <w:rFonts w:ascii="Verdana" w:hAnsi="Verdana"/>
                <w:b/>
                <w:sz w:val="16"/>
                <w:szCs w:val="16"/>
                <w:lang w:eastAsia="zh-CN"/>
              </w:rPr>
              <w:t>3. Términos y definiciones</w:t>
            </w:r>
          </w:p>
        </w:tc>
        <w:tc>
          <w:tcPr>
            <w:tcW w:w="4675" w:type="dxa"/>
          </w:tcPr>
          <w:p w14:paraId="4839B7AA" w14:textId="310C854D" w:rsidR="00E040F5" w:rsidRPr="001B1346" w:rsidRDefault="00E040F5" w:rsidP="00E040F5">
            <w:pPr>
              <w:pStyle w:val="Texto"/>
              <w:spacing w:line="240" w:lineRule="exact"/>
              <w:ind w:firstLine="0"/>
              <w:rPr>
                <w:rFonts w:ascii="Verdana" w:hAnsi="Verdana"/>
                <w:b/>
                <w:sz w:val="16"/>
                <w:szCs w:val="16"/>
                <w:lang w:val="en-US" w:eastAsia="zh-CN"/>
              </w:rPr>
            </w:pPr>
            <w:r w:rsidRPr="001B1346">
              <w:rPr>
                <w:rFonts w:ascii="Verdana" w:hAnsi="Verdana"/>
                <w:b/>
                <w:sz w:val="16"/>
                <w:szCs w:val="16"/>
                <w:lang w:val="en-US" w:eastAsia="zh-CN"/>
              </w:rPr>
              <w:t>3. Terms and definitions</w:t>
            </w:r>
          </w:p>
        </w:tc>
      </w:tr>
      <w:tr w:rsidR="00E040F5" w:rsidRPr="0009218A" w14:paraId="4057766B" w14:textId="0A8E91A4" w:rsidTr="00174642">
        <w:tc>
          <w:tcPr>
            <w:tcW w:w="4675" w:type="dxa"/>
          </w:tcPr>
          <w:p w14:paraId="67A1AC2F"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 xml:space="preserve">Para los propósitos de esta Norma Oficial Mexicana, además de considerarse las definiciones establecidas en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w:t>
            </w:r>
            <w:r w:rsidRPr="008654C3">
              <w:rPr>
                <w:rFonts w:ascii="Verdana" w:hAnsi="Verdana"/>
                <w:sz w:val="16"/>
                <w:szCs w:val="16"/>
                <w:lang w:eastAsia="es-MX"/>
              </w:rPr>
              <w:t>en su Reglamento y en las Normas Oficiales Mexicanas</w:t>
            </w:r>
            <w:r w:rsidRPr="008654C3">
              <w:rPr>
                <w:rFonts w:ascii="Verdana" w:hAnsi="Verdana"/>
                <w:sz w:val="16"/>
                <w:szCs w:val="16"/>
                <w:lang w:eastAsia="zh-CN"/>
              </w:rPr>
              <w:t xml:space="preserve"> referidas en el numeral 2 de esta Norma, se establecen las siguientes:</w:t>
            </w:r>
          </w:p>
        </w:tc>
        <w:tc>
          <w:tcPr>
            <w:tcW w:w="4675" w:type="dxa"/>
          </w:tcPr>
          <w:p w14:paraId="1A75FF99" w14:textId="2974F330" w:rsidR="00E040F5" w:rsidRPr="001B1346" w:rsidRDefault="00E040F5" w:rsidP="00E040F5">
            <w:pPr>
              <w:pStyle w:val="Texto"/>
              <w:spacing w:line="240" w:lineRule="exact"/>
              <w:ind w:firstLine="0"/>
              <w:rPr>
                <w:rFonts w:ascii="Verdana" w:hAnsi="Verdana"/>
                <w:sz w:val="16"/>
                <w:szCs w:val="16"/>
                <w:lang w:val="en-US" w:eastAsia="zh-CN"/>
              </w:rPr>
            </w:pPr>
            <w:r w:rsidRPr="001B1346">
              <w:rPr>
                <w:rFonts w:ascii="Verdana" w:hAnsi="Verdana"/>
                <w:sz w:val="16"/>
                <w:szCs w:val="16"/>
                <w:lang w:val="en-US" w:eastAsia="zh-CN"/>
              </w:rPr>
              <w:t xml:space="preserve">For the purposes of this Official Mexican Standard, in addition to considering the definitions established in </w:t>
            </w:r>
            <w:r w:rsidR="001B1346" w:rsidRPr="001B1346">
              <w:rPr>
                <w:rFonts w:ascii="Verdana" w:hAnsi="Verdana"/>
                <w:sz w:val="16"/>
                <w:szCs w:val="16"/>
                <w:lang w:val="en-US" w:eastAsia="zh-CN"/>
              </w:rPr>
              <w:t xml:space="preserve">the </w:t>
            </w:r>
            <w:r w:rsidR="001B1346" w:rsidRPr="001B1346">
              <w:rPr>
                <w:rFonts w:ascii="Verdana" w:hAnsi="Verdana"/>
                <w:sz w:val="16"/>
                <w:szCs w:val="16"/>
                <w:lang w:val="en-US" w:eastAsia="zh-CN"/>
              </w:rPr>
              <w:t>General Law for the Prevention and Integral Management of Wastes</w:t>
            </w:r>
            <w:r w:rsidRPr="001B1346">
              <w:rPr>
                <w:rFonts w:ascii="Verdana" w:hAnsi="Verdana"/>
                <w:sz w:val="16"/>
                <w:szCs w:val="16"/>
                <w:lang w:val="en-US" w:eastAsia="zh-CN"/>
              </w:rPr>
              <w:t xml:space="preserve">, </w:t>
            </w:r>
            <w:r w:rsidRPr="001B1346">
              <w:rPr>
                <w:rFonts w:ascii="Verdana" w:hAnsi="Verdana"/>
                <w:sz w:val="16"/>
                <w:szCs w:val="16"/>
                <w:lang w:val="en-US" w:eastAsia="es-MX"/>
              </w:rPr>
              <w:t xml:space="preserve">in its Regulation and in the Official Mexican Standards </w:t>
            </w:r>
            <w:r w:rsidRPr="001B1346">
              <w:rPr>
                <w:rFonts w:ascii="Verdana" w:hAnsi="Verdana"/>
                <w:sz w:val="16"/>
                <w:szCs w:val="16"/>
                <w:lang w:val="en-US" w:eastAsia="zh-CN"/>
              </w:rPr>
              <w:t>referred to in section 2 of this Standard, the following are established:</w:t>
            </w:r>
          </w:p>
        </w:tc>
      </w:tr>
      <w:tr w:rsidR="00E040F5" w:rsidRPr="008654C3" w14:paraId="5E831D38" w14:textId="6BD0AD5A" w:rsidTr="00174642">
        <w:tc>
          <w:tcPr>
            <w:tcW w:w="4675" w:type="dxa"/>
          </w:tcPr>
          <w:p w14:paraId="7666BD8F"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3.1.</w:t>
            </w:r>
            <w:r w:rsidRPr="008654C3">
              <w:rPr>
                <w:rFonts w:ascii="Verdana" w:hAnsi="Verdana"/>
                <w:sz w:val="16"/>
                <w:szCs w:val="16"/>
                <w:lang w:eastAsia="zh-CN"/>
              </w:rPr>
              <w:t xml:space="preserve"> Celda de confinamiento:</w:t>
            </w:r>
          </w:p>
        </w:tc>
        <w:tc>
          <w:tcPr>
            <w:tcW w:w="4675" w:type="dxa"/>
          </w:tcPr>
          <w:p w14:paraId="3F974603" w14:textId="0B2A3EFC" w:rsidR="00E040F5" w:rsidRPr="001B1346" w:rsidRDefault="00E040F5" w:rsidP="00E040F5">
            <w:pPr>
              <w:pStyle w:val="Texto"/>
              <w:spacing w:line="240" w:lineRule="exact"/>
              <w:ind w:firstLine="0"/>
              <w:rPr>
                <w:rFonts w:ascii="Verdana" w:hAnsi="Verdana"/>
                <w:b/>
                <w:sz w:val="16"/>
                <w:szCs w:val="16"/>
                <w:lang w:val="en-US" w:eastAsia="zh-CN"/>
              </w:rPr>
            </w:pPr>
            <w:r w:rsidRPr="001B1346">
              <w:rPr>
                <w:rFonts w:ascii="Verdana" w:hAnsi="Verdana"/>
                <w:b/>
                <w:sz w:val="16"/>
                <w:szCs w:val="16"/>
                <w:lang w:val="en-US" w:eastAsia="zh-CN"/>
              </w:rPr>
              <w:t xml:space="preserve">3.1. </w:t>
            </w:r>
            <w:r w:rsidRPr="001B1346">
              <w:rPr>
                <w:rFonts w:ascii="Verdana" w:hAnsi="Verdana"/>
                <w:sz w:val="16"/>
                <w:szCs w:val="16"/>
                <w:lang w:val="en-US" w:eastAsia="zh-CN"/>
              </w:rPr>
              <w:t>Confinement cell:</w:t>
            </w:r>
          </w:p>
        </w:tc>
      </w:tr>
      <w:tr w:rsidR="00E040F5" w:rsidRPr="0009218A" w14:paraId="403A06A4" w14:textId="16E39800" w:rsidTr="00174642">
        <w:tc>
          <w:tcPr>
            <w:tcW w:w="4675" w:type="dxa"/>
          </w:tcPr>
          <w:p w14:paraId="6704DA5D"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el espacio creado artificialmente dentro de un confinamiento controlado para la disposición final de residuos peligrosos.</w:t>
            </w:r>
          </w:p>
        </w:tc>
        <w:tc>
          <w:tcPr>
            <w:tcW w:w="4675" w:type="dxa"/>
          </w:tcPr>
          <w:p w14:paraId="344AEF73" w14:textId="6EBEF155" w:rsidR="00E040F5" w:rsidRPr="001B1346" w:rsidRDefault="00E040F5" w:rsidP="00E040F5">
            <w:pPr>
              <w:pStyle w:val="Texto"/>
              <w:spacing w:line="240" w:lineRule="exact"/>
              <w:ind w:firstLine="0"/>
              <w:rPr>
                <w:rFonts w:ascii="Verdana" w:hAnsi="Verdana"/>
                <w:sz w:val="16"/>
                <w:szCs w:val="16"/>
                <w:lang w:val="en-US" w:eastAsia="zh-CN"/>
              </w:rPr>
            </w:pPr>
            <w:r w:rsidRPr="001B1346">
              <w:rPr>
                <w:rFonts w:ascii="Verdana" w:hAnsi="Verdana"/>
                <w:sz w:val="16"/>
                <w:szCs w:val="16"/>
                <w:lang w:val="en-US" w:eastAsia="zh-CN"/>
              </w:rPr>
              <w:t>the artificially created space within a controlled confinement for the final disposal of hazardous waste.</w:t>
            </w:r>
          </w:p>
        </w:tc>
      </w:tr>
      <w:tr w:rsidR="00E040F5" w:rsidRPr="008654C3" w14:paraId="40EF0B6D" w14:textId="5FF5BFBA" w:rsidTr="00174642">
        <w:tc>
          <w:tcPr>
            <w:tcW w:w="4675" w:type="dxa"/>
          </w:tcPr>
          <w:p w14:paraId="0D1D87CA"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3.2.</w:t>
            </w:r>
            <w:r w:rsidRPr="008654C3">
              <w:rPr>
                <w:rFonts w:ascii="Verdana" w:hAnsi="Verdana"/>
                <w:sz w:val="16"/>
                <w:szCs w:val="16"/>
                <w:lang w:eastAsia="zh-CN"/>
              </w:rPr>
              <w:t xml:space="preserve"> Celda de tratamiento:</w:t>
            </w:r>
          </w:p>
        </w:tc>
        <w:tc>
          <w:tcPr>
            <w:tcW w:w="4675" w:type="dxa"/>
          </w:tcPr>
          <w:p w14:paraId="71C939DA" w14:textId="2E3D3507" w:rsidR="00E040F5" w:rsidRPr="001B1346" w:rsidRDefault="00E040F5" w:rsidP="00E040F5">
            <w:pPr>
              <w:pStyle w:val="Texto"/>
              <w:spacing w:line="240" w:lineRule="exact"/>
              <w:ind w:firstLine="0"/>
              <w:rPr>
                <w:rFonts w:ascii="Verdana" w:hAnsi="Verdana"/>
                <w:b/>
                <w:sz w:val="16"/>
                <w:szCs w:val="16"/>
                <w:lang w:val="en-US" w:eastAsia="zh-CN"/>
              </w:rPr>
            </w:pPr>
            <w:r w:rsidRPr="001B1346">
              <w:rPr>
                <w:rFonts w:ascii="Verdana" w:hAnsi="Verdana"/>
                <w:b/>
                <w:sz w:val="16"/>
                <w:szCs w:val="16"/>
                <w:lang w:val="en-US" w:eastAsia="zh-CN"/>
              </w:rPr>
              <w:t xml:space="preserve">3.2. </w:t>
            </w:r>
            <w:r w:rsidRPr="001B1346">
              <w:rPr>
                <w:rFonts w:ascii="Verdana" w:hAnsi="Verdana"/>
                <w:sz w:val="16"/>
                <w:szCs w:val="16"/>
                <w:lang w:val="en-US" w:eastAsia="zh-CN"/>
              </w:rPr>
              <w:t>Treatment cell:</w:t>
            </w:r>
          </w:p>
        </w:tc>
      </w:tr>
      <w:tr w:rsidR="00E040F5" w:rsidRPr="0009218A" w14:paraId="7643C790" w14:textId="1401D136" w:rsidTr="00174642">
        <w:tc>
          <w:tcPr>
            <w:tcW w:w="4675" w:type="dxa"/>
          </w:tcPr>
          <w:p w14:paraId="2D963389"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 xml:space="preserve">la instalación o el espacio creado artificialmente, en el que se realiza el proceso de tratamiento a los residuos peligrosos previo a su confinamiento, para reducir la peligrosidad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 así como para disminuir el riesgo de fuga de contaminantes.</w:t>
            </w:r>
          </w:p>
        </w:tc>
        <w:tc>
          <w:tcPr>
            <w:tcW w:w="4675" w:type="dxa"/>
          </w:tcPr>
          <w:p w14:paraId="24C3C954" w14:textId="049BDFA4" w:rsidR="00E040F5" w:rsidRPr="001B1346" w:rsidRDefault="00E040F5" w:rsidP="00E040F5">
            <w:pPr>
              <w:pStyle w:val="Texto"/>
              <w:spacing w:line="240" w:lineRule="exact"/>
              <w:ind w:firstLine="0"/>
              <w:rPr>
                <w:rFonts w:ascii="Verdana" w:hAnsi="Verdana"/>
                <w:sz w:val="16"/>
                <w:szCs w:val="16"/>
                <w:lang w:val="en-US" w:eastAsia="zh-CN"/>
              </w:rPr>
            </w:pPr>
            <w:r w:rsidRPr="001B1346">
              <w:rPr>
                <w:rFonts w:ascii="Verdana" w:hAnsi="Verdana"/>
                <w:sz w:val="16"/>
                <w:szCs w:val="16"/>
                <w:lang w:val="en-US" w:eastAsia="zh-CN"/>
              </w:rPr>
              <w:t>the facility or artificially created space, in which the treatment process is carried out on hazardous waste prior to its confinement, to reduce its danger, as well as to reduce the risk of leakage of contaminants.</w:t>
            </w:r>
          </w:p>
        </w:tc>
      </w:tr>
      <w:tr w:rsidR="00E040F5" w:rsidRPr="008654C3" w14:paraId="74F8F1A6" w14:textId="482AA2B4" w:rsidTr="00174642">
        <w:tc>
          <w:tcPr>
            <w:tcW w:w="4675" w:type="dxa"/>
          </w:tcPr>
          <w:p w14:paraId="214BD361"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3.3.</w:t>
            </w:r>
            <w:r w:rsidRPr="008654C3">
              <w:rPr>
                <w:rFonts w:ascii="Verdana" w:hAnsi="Verdana"/>
                <w:sz w:val="16"/>
                <w:szCs w:val="16"/>
                <w:lang w:eastAsia="zh-CN"/>
              </w:rPr>
              <w:t xml:space="preserve"> Coeficiente sísmico:</w:t>
            </w:r>
          </w:p>
        </w:tc>
        <w:tc>
          <w:tcPr>
            <w:tcW w:w="4675" w:type="dxa"/>
          </w:tcPr>
          <w:p w14:paraId="26B0C12A" w14:textId="070BBCD5" w:rsidR="00E040F5" w:rsidRPr="001B1346" w:rsidRDefault="00E040F5" w:rsidP="00E040F5">
            <w:pPr>
              <w:pStyle w:val="Texto"/>
              <w:spacing w:line="240" w:lineRule="exact"/>
              <w:ind w:firstLine="0"/>
              <w:rPr>
                <w:rFonts w:ascii="Verdana" w:hAnsi="Verdana"/>
                <w:b/>
                <w:sz w:val="16"/>
                <w:szCs w:val="16"/>
                <w:lang w:val="en-US" w:eastAsia="zh-CN"/>
              </w:rPr>
            </w:pPr>
            <w:r w:rsidRPr="001B1346">
              <w:rPr>
                <w:rFonts w:ascii="Verdana" w:hAnsi="Verdana"/>
                <w:b/>
                <w:sz w:val="16"/>
                <w:szCs w:val="16"/>
                <w:lang w:val="en-US" w:eastAsia="zh-CN"/>
              </w:rPr>
              <w:t xml:space="preserve">3.3. </w:t>
            </w:r>
            <w:r w:rsidRPr="001B1346">
              <w:rPr>
                <w:rFonts w:ascii="Verdana" w:hAnsi="Verdana"/>
                <w:sz w:val="16"/>
                <w:szCs w:val="16"/>
                <w:lang w:val="en-US" w:eastAsia="zh-CN"/>
              </w:rPr>
              <w:t>Seismic coefficient:</w:t>
            </w:r>
          </w:p>
        </w:tc>
      </w:tr>
      <w:tr w:rsidR="00E040F5" w:rsidRPr="008654C3" w14:paraId="050F623A" w14:textId="17E30BB1" w:rsidTr="00174642">
        <w:tc>
          <w:tcPr>
            <w:tcW w:w="4675" w:type="dxa"/>
          </w:tcPr>
          <w:p w14:paraId="0D5B5D1A"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 xml:space="preserve">es el cociente de la fuerza cortante horizontal que actúa en la base de la edificación por efecto del sismo, entre el peso de la construcción sobre dicho nivel. Este coeficiente es </w:t>
            </w:r>
            <w:bookmarkStart w:id="7" w:name="_Hlk517189537"/>
            <w:r w:rsidRPr="008654C3">
              <w:rPr>
                <w:rFonts w:ascii="Verdana" w:hAnsi="Verdana"/>
                <w:sz w:val="16"/>
                <w:szCs w:val="16"/>
                <w:lang w:eastAsia="zh-CN"/>
              </w:rPr>
              <w:t>adimensional</w:t>
            </w:r>
            <w:bookmarkEnd w:id="7"/>
            <w:r w:rsidRPr="008654C3">
              <w:rPr>
                <w:rFonts w:ascii="Verdana" w:hAnsi="Verdana"/>
                <w:sz w:val="16"/>
                <w:szCs w:val="16"/>
                <w:lang w:eastAsia="zh-CN"/>
              </w:rPr>
              <w:t>.</w:t>
            </w:r>
          </w:p>
        </w:tc>
        <w:tc>
          <w:tcPr>
            <w:tcW w:w="4675" w:type="dxa"/>
          </w:tcPr>
          <w:p w14:paraId="7C444104" w14:textId="7777FC66" w:rsidR="00E040F5" w:rsidRPr="001B1346" w:rsidRDefault="00E040F5" w:rsidP="00E040F5">
            <w:pPr>
              <w:pStyle w:val="Texto"/>
              <w:spacing w:line="240" w:lineRule="exact"/>
              <w:ind w:firstLine="0"/>
              <w:rPr>
                <w:rFonts w:ascii="Verdana" w:hAnsi="Verdana"/>
                <w:sz w:val="16"/>
                <w:szCs w:val="16"/>
                <w:lang w:val="en-US" w:eastAsia="zh-CN"/>
              </w:rPr>
            </w:pPr>
            <w:r w:rsidRPr="001B1346">
              <w:rPr>
                <w:rFonts w:ascii="Verdana" w:hAnsi="Verdana"/>
                <w:sz w:val="16"/>
                <w:szCs w:val="16"/>
                <w:lang w:val="en-US" w:eastAsia="zh-CN"/>
              </w:rPr>
              <w:t xml:space="preserve">It is the quotient of the horizontal shear force that acts at the base of the building due to the earthquake, divided by the weight of the construction above said level. This coefficient is </w:t>
            </w:r>
            <w:r w:rsidR="004372D5">
              <w:rPr>
                <w:rFonts w:ascii="Verdana" w:hAnsi="Verdana"/>
                <w:sz w:val="16"/>
                <w:szCs w:val="16"/>
                <w:lang w:val="en-US" w:eastAsia="zh-CN"/>
              </w:rPr>
              <w:t xml:space="preserve">not </w:t>
            </w:r>
            <w:r w:rsidRPr="001B1346">
              <w:rPr>
                <w:rFonts w:ascii="Verdana" w:hAnsi="Verdana"/>
                <w:sz w:val="16"/>
                <w:szCs w:val="16"/>
                <w:lang w:val="en-US" w:eastAsia="zh-CN"/>
              </w:rPr>
              <w:t>dimension</w:t>
            </w:r>
            <w:r w:rsidR="004372D5">
              <w:rPr>
                <w:rFonts w:ascii="Verdana" w:hAnsi="Verdana"/>
                <w:sz w:val="16"/>
                <w:szCs w:val="16"/>
                <w:lang w:val="en-US" w:eastAsia="zh-CN"/>
              </w:rPr>
              <w:t>al</w:t>
            </w:r>
            <w:r w:rsidRPr="001B1346">
              <w:rPr>
                <w:rFonts w:ascii="Verdana" w:hAnsi="Verdana"/>
                <w:sz w:val="16"/>
                <w:szCs w:val="16"/>
                <w:lang w:val="en-US" w:eastAsia="zh-CN"/>
              </w:rPr>
              <w:t>.</w:t>
            </w:r>
          </w:p>
        </w:tc>
      </w:tr>
      <w:tr w:rsidR="00E040F5" w:rsidRPr="008654C3" w14:paraId="0E6152BD" w14:textId="1AAD45CB" w:rsidTr="00174642">
        <w:tc>
          <w:tcPr>
            <w:tcW w:w="4675" w:type="dxa"/>
          </w:tcPr>
          <w:p w14:paraId="3A37EBE4"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3.4.</w:t>
            </w:r>
            <w:r w:rsidRPr="008654C3">
              <w:rPr>
                <w:rFonts w:ascii="Verdana" w:hAnsi="Verdana"/>
                <w:sz w:val="16"/>
                <w:szCs w:val="16"/>
                <w:lang w:eastAsia="zh-CN"/>
              </w:rPr>
              <w:t xml:space="preserve"> Confinamiento controlado:</w:t>
            </w:r>
          </w:p>
        </w:tc>
        <w:tc>
          <w:tcPr>
            <w:tcW w:w="4675" w:type="dxa"/>
          </w:tcPr>
          <w:p w14:paraId="045B44C2" w14:textId="0E5E364E" w:rsidR="00E040F5" w:rsidRPr="001B1346" w:rsidRDefault="00E040F5" w:rsidP="00E040F5">
            <w:pPr>
              <w:pStyle w:val="Texto"/>
              <w:spacing w:line="240" w:lineRule="exact"/>
              <w:ind w:firstLine="0"/>
              <w:rPr>
                <w:rFonts w:ascii="Verdana" w:hAnsi="Verdana"/>
                <w:b/>
                <w:sz w:val="16"/>
                <w:szCs w:val="16"/>
                <w:lang w:val="en-US" w:eastAsia="zh-CN"/>
              </w:rPr>
            </w:pPr>
            <w:r w:rsidRPr="001B1346">
              <w:rPr>
                <w:rFonts w:ascii="Verdana" w:hAnsi="Verdana"/>
                <w:b/>
                <w:sz w:val="16"/>
                <w:szCs w:val="16"/>
                <w:lang w:val="en-US" w:eastAsia="zh-CN"/>
              </w:rPr>
              <w:t xml:space="preserve">3.4. </w:t>
            </w:r>
            <w:r w:rsidRPr="001B1346">
              <w:rPr>
                <w:rFonts w:ascii="Verdana" w:hAnsi="Verdana"/>
                <w:sz w:val="16"/>
                <w:szCs w:val="16"/>
                <w:lang w:val="en-US" w:eastAsia="zh-CN"/>
              </w:rPr>
              <w:t>Controlled confinement:</w:t>
            </w:r>
          </w:p>
        </w:tc>
      </w:tr>
      <w:tr w:rsidR="00E040F5" w:rsidRPr="0009218A" w14:paraId="604C91D8" w14:textId="1C4A8C46" w:rsidTr="00174642">
        <w:tc>
          <w:tcPr>
            <w:tcW w:w="4675" w:type="dxa"/>
          </w:tcPr>
          <w:p w14:paraId="46AFC605"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la obra de ingeniería destinada para la disposición final de residuos peligrosos.</w:t>
            </w:r>
          </w:p>
        </w:tc>
        <w:tc>
          <w:tcPr>
            <w:tcW w:w="4675" w:type="dxa"/>
          </w:tcPr>
          <w:p w14:paraId="72F41F56" w14:textId="4F560841" w:rsidR="00E040F5" w:rsidRPr="001B1346" w:rsidRDefault="00E040F5" w:rsidP="00E040F5">
            <w:pPr>
              <w:pStyle w:val="Texto"/>
              <w:spacing w:line="240" w:lineRule="exact"/>
              <w:ind w:firstLine="0"/>
              <w:rPr>
                <w:rFonts w:ascii="Verdana" w:hAnsi="Verdana"/>
                <w:sz w:val="16"/>
                <w:szCs w:val="16"/>
                <w:lang w:val="en-US" w:eastAsia="zh-CN"/>
              </w:rPr>
            </w:pPr>
            <w:r w:rsidRPr="001B1346">
              <w:rPr>
                <w:rFonts w:ascii="Verdana" w:hAnsi="Verdana"/>
                <w:sz w:val="16"/>
                <w:szCs w:val="16"/>
                <w:lang w:val="en-US" w:eastAsia="zh-CN"/>
              </w:rPr>
              <w:t>the engineering work intended for the final disposal of hazardous waste.</w:t>
            </w:r>
          </w:p>
        </w:tc>
      </w:tr>
      <w:tr w:rsidR="00E040F5" w:rsidRPr="008654C3" w14:paraId="05D258EA" w14:textId="6D93CE02" w:rsidTr="00174642">
        <w:tc>
          <w:tcPr>
            <w:tcW w:w="4675" w:type="dxa"/>
          </w:tcPr>
          <w:p w14:paraId="7483F81D"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lastRenderedPageBreak/>
              <w:t>3.5.</w:t>
            </w:r>
            <w:r w:rsidRPr="008654C3">
              <w:rPr>
                <w:rFonts w:ascii="Verdana" w:hAnsi="Verdana"/>
                <w:sz w:val="16"/>
                <w:szCs w:val="16"/>
                <w:lang w:eastAsia="zh-CN"/>
              </w:rPr>
              <w:t xml:space="preserve"> Cubierta superior:</w:t>
            </w:r>
          </w:p>
        </w:tc>
        <w:tc>
          <w:tcPr>
            <w:tcW w:w="4675" w:type="dxa"/>
          </w:tcPr>
          <w:p w14:paraId="5A5324E0" w14:textId="32878F1D" w:rsidR="00E040F5" w:rsidRPr="00F13CC7" w:rsidRDefault="00E040F5" w:rsidP="00E040F5">
            <w:pPr>
              <w:pStyle w:val="Texto"/>
              <w:spacing w:line="240" w:lineRule="exact"/>
              <w:ind w:firstLine="0"/>
              <w:rPr>
                <w:rFonts w:ascii="Verdana" w:hAnsi="Verdana"/>
                <w:b/>
                <w:sz w:val="16"/>
                <w:szCs w:val="16"/>
                <w:lang w:val="en-US" w:eastAsia="zh-CN"/>
              </w:rPr>
            </w:pPr>
            <w:r w:rsidRPr="00F13CC7">
              <w:rPr>
                <w:rFonts w:ascii="Verdana" w:hAnsi="Verdana"/>
                <w:b/>
                <w:sz w:val="16"/>
                <w:szCs w:val="16"/>
                <w:lang w:val="en-US" w:eastAsia="zh-CN"/>
              </w:rPr>
              <w:t xml:space="preserve">3.5. </w:t>
            </w:r>
            <w:r w:rsidRPr="00F13CC7">
              <w:rPr>
                <w:rFonts w:ascii="Verdana" w:hAnsi="Verdana"/>
                <w:sz w:val="16"/>
                <w:szCs w:val="16"/>
                <w:lang w:val="en-US" w:eastAsia="zh-CN"/>
              </w:rPr>
              <w:t>Top deck:</w:t>
            </w:r>
          </w:p>
        </w:tc>
      </w:tr>
      <w:tr w:rsidR="00E040F5" w:rsidRPr="0009218A" w14:paraId="17D8F0E9" w14:textId="43476969" w:rsidTr="00174642">
        <w:tc>
          <w:tcPr>
            <w:tcW w:w="4675" w:type="dxa"/>
          </w:tcPr>
          <w:p w14:paraId="71A9BD88"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la capa de material sintético y material natural, utilizada para cubrir los residuos peligrosos, con el fin de controlar infiltraciones pluviales y emanaciones de gases y partículas o la dispersión de residuos.</w:t>
            </w:r>
          </w:p>
        </w:tc>
        <w:tc>
          <w:tcPr>
            <w:tcW w:w="4675" w:type="dxa"/>
          </w:tcPr>
          <w:p w14:paraId="25A3C4CD" w14:textId="158A1BC9" w:rsidR="00E040F5" w:rsidRPr="00F13CC7" w:rsidRDefault="00E040F5" w:rsidP="00E040F5">
            <w:pPr>
              <w:pStyle w:val="Texto"/>
              <w:spacing w:line="240" w:lineRule="exact"/>
              <w:ind w:firstLine="0"/>
              <w:rPr>
                <w:rFonts w:ascii="Verdana" w:hAnsi="Verdana"/>
                <w:sz w:val="16"/>
                <w:szCs w:val="16"/>
                <w:lang w:val="en-US" w:eastAsia="zh-CN"/>
              </w:rPr>
            </w:pPr>
            <w:r w:rsidRPr="00F13CC7">
              <w:rPr>
                <w:rFonts w:ascii="Verdana" w:hAnsi="Verdana"/>
                <w:sz w:val="16"/>
                <w:szCs w:val="16"/>
                <w:lang w:val="en-US" w:eastAsia="zh-CN"/>
              </w:rPr>
              <w:t xml:space="preserve">the layer of synthetic material and natural material, used to cover hazardous waste, </w:t>
            </w:r>
            <w:proofErr w:type="gramStart"/>
            <w:r w:rsidRPr="00F13CC7">
              <w:rPr>
                <w:rFonts w:ascii="Verdana" w:hAnsi="Verdana"/>
                <w:sz w:val="16"/>
                <w:szCs w:val="16"/>
                <w:lang w:val="en-US" w:eastAsia="zh-CN"/>
              </w:rPr>
              <w:t>in order to</w:t>
            </w:r>
            <w:proofErr w:type="gramEnd"/>
            <w:r w:rsidRPr="00F13CC7">
              <w:rPr>
                <w:rFonts w:ascii="Verdana" w:hAnsi="Verdana"/>
                <w:sz w:val="16"/>
                <w:szCs w:val="16"/>
                <w:lang w:val="en-US" w:eastAsia="zh-CN"/>
              </w:rPr>
              <w:t xml:space="preserve"> control rainfall infiltrations and emissions of gases and particles or the dispersion of waste.</w:t>
            </w:r>
          </w:p>
        </w:tc>
      </w:tr>
      <w:tr w:rsidR="00E040F5" w:rsidRPr="008654C3" w14:paraId="021F2CDD" w14:textId="1A35CD16" w:rsidTr="00174642">
        <w:tc>
          <w:tcPr>
            <w:tcW w:w="4675" w:type="dxa"/>
          </w:tcPr>
          <w:p w14:paraId="789EE0B3"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3.6.</w:t>
            </w:r>
            <w:r w:rsidRPr="008654C3">
              <w:rPr>
                <w:rFonts w:ascii="Verdana" w:hAnsi="Verdana"/>
                <w:sz w:val="16"/>
                <w:szCs w:val="16"/>
                <w:lang w:eastAsia="zh-CN"/>
              </w:rPr>
              <w:t xml:space="preserve"> Dictamen:</w:t>
            </w:r>
          </w:p>
        </w:tc>
        <w:tc>
          <w:tcPr>
            <w:tcW w:w="4675" w:type="dxa"/>
          </w:tcPr>
          <w:p w14:paraId="1D098FC6" w14:textId="57B4E9DC" w:rsidR="00E040F5" w:rsidRPr="00F13CC7" w:rsidRDefault="00E040F5" w:rsidP="00E040F5">
            <w:pPr>
              <w:pStyle w:val="Texto"/>
              <w:spacing w:line="240" w:lineRule="exact"/>
              <w:ind w:firstLine="0"/>
              <w:rPr>
                <w:rFonts w:ascii="Verdana" w:hAnsi="Verdana"/>
                <w:b/>
                <w:sz w:val="16"/>
                <w:szCs w:val="16"/>
                <w:lang w:val="en-US" w:eastAsia="zh-CN"/>
              </w:rPr>
            </w:pPr>
            <w:r w:rsidRPr="00F13CC7">
              <w:rPr>
                <w:rFonts w:ascii="Verdana" w:hAnsi="Verdana"/>
                <w:b/>
                <w:sz w:val="16"/>
                <w:szCs w:val="16"/>
                <w:lang w:val="en-US" w:eastAsia="zh-CN"/>
              </w:rPr>
              <w:t>3.6.</w:t>
            </w:r>
            <w:r w:rsidRPr="00F13CC7">
              <w:rPr>
                <w:rFonts w:ascii="Verdana" w:hAnsi="Verdana"/>
                <w:bCs/>
                <w:sz w:val="16"/>
                <w:szCs w:val="16"/>
                <w:lang w:val="en-US" w:eastAsia="zh-CN"/>
              </w:rPr>
              <w:t xml:space="preserve"> </w:t>
            </w:r>
            <w:r w:rsidR="00F13CC7" w:rsidRPr="00F13CC7">
              <w:rPr>
                <w:rFonts w:ascii="Verdana" w:hAnsi="Verdana"/>
                <w:bCs/>
                <w:sz w:val="16"/>
                <w:szCs w:val="16"/>
                <w:lang w:val="en-US" w:eastAsia="zh-CN"/>
              </w:rPr>
              <w:t>Expert</w:t>
            </w:r>
            <w:r w:rsidR="00F13CC7">
              <w:rPr>
                <w:rFonts w:ascii="Verdana" w:hAnsi="Verdana"/>
                <w:b/>
                <w:sz w:val="16"/>
                <w:szCs w:val="16"/>
                <w:lang w:val="en-US" w:eastAsia="zh-CN"/>
              </w:rPr>
              <w:t xml:space="preserve"> </w:t>
            </w:r>
            <w:r w:rsidRPr="00F13CC7">
              <w:rPr>
                <w:rFonts w:ascii="Verdana" w:hAnsi="Verdana"/>
                <w:sz w:val="16"/>
                <w:szCs w:val="16"/>
                <w:lang w:val="en-US" w:eastAsia="zh-CN"/>
              </w:rPr>
              <w:t>Opinion:</w:t>
            </w:r>
          </w:p>
        </w:tc>
      </w:tr>
      <w:tr w:rsidR="00E040F5" w:rsidRPr="0009218A" w14:paraId="4BCFEC3C" w14:textId="3A17C501" w:rsidTr="00174642">
        <w:tc>
          <w:tcPr>
            <w:tcW w:w="4675" w:type="dxa"/>
          </w:tcPr>
          <w:p w14:paraId="0108DB41"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 xml:space="preserve">el documento mediante el cual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o un Organismo de Evaluación de </w:t>
            </w:r>
            <w:smartTag w:uri="urn:schemas-microsoft-com:office:smarttags" w:element="PersonName">
              <w:smartTagPr>
                <w:attr w:name="ProductID" w:val="la Conformidad"/>
              </w:smartTagPr>
              <w:r w:rsidRPr="008654C3">
                <w:rPr>
                  <w:rFonts w:ascii="Verdana" w:hAnsi="Verdana"/>
                  <w:sz w:val="16"/>
                  <w:szCs w:val="16"/>
                  <w:lang w:eastAsia="zh-CN"/>
                </w:rPr>
                <w:t>la Conformidad</w:t>
              </w:r>
            </w:smartTag>
            <w:r w:rsidRPr="008654C3">
              <w:rPr>
                <w:rFonts w:ascii="Verdana" w:hAnsi="Verdana"/>
                <w:sz w:val="16"/>
                <w:szCs w:val="16"/>
                <w:lang w:eastAsia="zh-CN"/>
              </w:rPr>
              <w:t xml:space="preserve">, acreditada y aprobada en los términos de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hace constar el grado de cumplimiento con esta Norma Oficial Mexicana.</w:t>
            </w:r>
          </w:p>
        </w:tc>
        <w:tc>
          <w:tcPr>
            <w:tcW w:w="4675" w:type="dxa"/>
          </w:tcPr>
          <w:p w14:paraId="3CED946D" w14:textId="03658B16" w:rsidR="00E040F5" w:rsidRPr="00F13CC7" w:rsidRDefault="00E040F5" w:rsidP="00E040F5">
            <w:pPr>
              <w:pStyle w:val="Texto"/>
              <w:spacing w:line="240" w:lineRule="exact"/>
              <w:ind w:firstLine="0"/>
              <w:rPr>
                <w:rFonts w:ascii="Verdana" w:hAnsi="Verdana"/>
                <w:sz w:val="16"/>
                <w:szCs w:val="16"/>
                <w:lang w:val="en-US" w:eastAsia="zh-CN"/>
              </w:rPr>
            </w:pPr>
            <w:r w:rsidRPr="00F13CC7">
              <w:rPr>
                <w:rFonts w:ascii="Verdana" w:hAnsi="Verdana"/>
                <w:sz w:val="16"/>
                <w:szCs w:val="16"/>
                <w:lang w:val="en-US" w:eastAsia="zh-CN"/>
              </w:rPr>
              <w:t xml:space="preserve">the document by which </w:t>
            </w:r>
            <w:r w:rsidR="004D79F6">
              <w:rPr>
                <w:rFonts w:ascii="Verdana" w:hAnsi="Verdana"/>
                <w:sz w:val="16"/>
                <w:szCs w:val="16"/>
                <w:lang w:val="en-US" w:eastAsia="zh-CN"/>
              </w:rPr>
              <w:t>Federal Prosecutor for the Protection of the Environment</w:t>
            </w:r>
            <w:r w:rsidRPr="00F13CC7">
              <w:rPr>
                <w:rFonts w:ascii="Verdana" w:hAnsi="Verdana"/>
                <w:sz w:val="16"/>
                <w:szCs w:val="16"/>
                <w:lang w:val="en-US" w:eastAsia="zh-CN"/>
              </w:rPr>
              <w:t xml:space="preserve"> or an </w:t>
            </w:r>
            <w:r w:rsidR="004D79F6">
              <w:rPr>
                <w:rFonts w:ascii="Verdana" w:hAnsi="Verdana"/>
                <w:sz w:val="16"/>
                <w:szCs w:val="16"/>
                <w:lang w:val="en-US" w:eastAsia="zh-CN"/>
              </w:rPr>
              <w:t>entity for the Evaluation of Conformity,</w:t>
            </w:r>
            <w:r w:rsidRPr="00F13CC7">
              <w:rPr>
                <w:rFonts w:ascii="Verdana" w:hAnsi="Verdana"/>
                <w:sz w:val="16"/>
                <w:szCs w:val="16"/>
                <w:lang w:val="en-US" w:eastAsia="zh-CN"/>
              </w:rPr>
              <w:t xml:space="preserve"> accredited and approved </w:t>
            </w:r>
            <w:r w:rsidR="001D08EF">
              <w:rPr>
                <w:rFonts w:ascii="Verdana" w:hAnsi="Verdana"/>
                <w:sz w:val="16"/>
                <w:szCs w:val="16"/>
                <w:lang w:val="en-US" w:eastAsia="zh-CN"/>
              </w:rPr>
              <w:t>under the terms of the Law of Quality Infrastructure</w:t>
            </w:r>
            <w:r w:rsidRPr="00F13CC7">
              <w:rPr>
                <w:rFonts w:ascii="Verdana" w:hAnsi="Verdana"/>
                <w:sz w:val="16"/>
                <w:szCs w:val="16"/>
                <w:lang w:val="en-US" w:eastAsia="zh-CN"/>
              </w:rPr>
              <w:t xml:space="preserve">, </w:t>
            </w:r>
            <w:r w:rsidR="001D08EF">
              <w:rPr>
                <w:rFonts w:ascii="Verdana" w:hAnsi="Verdana"/>
                <w:sz w:val="16"/>
                <w:szCs w:val="16"/>
                <w:lang w:val="en-US" w:eastAsia="zh-CN"/>
              </w:rPr>
              <w:t>verifies</w:t>
            </w:r>
            <w:r w:rsidRPr="00F13CC7">
              <w:rPr>
                <w:rFonts w:ascii="Verdana" w:hAnsi="Verdana"/>
                <w:sz w:val="16"/>
                <w:szCs w:val="16"/>
                <w:lang w:val="en-US" w:eastAsia="zh-CN"/>
              </w:rPr>
              <w:t xml:space="preserve"> the degree of compliance with this Official Mexican Standard.</w:t>
            </w:r>
          </w:p>
        </w:tc>
      </w:tr>
      <w:tr w:rsidR="00E040F5" w:rsidRPr="008654C3" w14:paraId="4CED3BBC" w14:textId="4BEF2A56" w:rsidTr="00174642">
        <w:tc>
          <w:tcPr>
            <w:tcW w:w="4675" w:type="dxa"/>
          </w:tcPr>
          <w:p w14:paraId="02A69D4D"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3.7.</w:t>
            </w:r>
            <w:r w:rsidRPr="008654C3">
              <w:rPr>
                <w:rFonts w:ascii="Verdana" w:hAnsi="Verdana"/>
                <w:sz w:val="16"/>
                <w:szCs w:val="16"/>
                <w:lang w:eastAsia="zh-CN"/>
              </w:rPr>
              <w:t xml:space="preserve"> Estabilización:</w:t>
            </w:r>
          </w:p>
        </w:tc>
        <w:tc>
          <w:tcPr>
            <w:tcW w:w="4675" w:type="dxa"/>
          </w:tcPr>
          <w:p w14:paraId="3137FEA2" w14:textId="570ADC98" w:rsidR="00E040F5" w:rsidRPr="00F13CC7" w:rsidRDefault="00E040F5" w:rsidP="00E040F5">
            <w:pPr>
              <w:pStyle w:val="Texto"/>
              <w:spacing w:line="240" w:lineRule="exact"/>
              <w:ind w:firstLine="0"/>
              <w:rPr>
                <w:rFonts w:ascii="Verdana" w:hAnsi="Verdana"/>
                <w:b/>
                <w:sz w:val="16"/>
                <w:szCs w:val="16"/>
                <w:lang w:val="en-US" w:eastAsia="zh-CN"/>
              </w:rPr>
            </w:pPr>
            <w:r w:rsidRPr="00F13CC7">
              <w:rPr>
                <w:rFonts w:ascii="Verdana" w:hAnsi="Verdana"/>
                <w:b/>
                <w:sz w:val="16"/>
                <w:szCs w:val="16"/>
                <w:lang w:val="en-US" w:eastAsia="zh-CN"/>
              </w:rPr>
              <w:t xml:space="preserve">3.7. </w:t>
            </w:r>
            <w:r w:rsidRPr="00F13CC7">
              <w:rPr>
                <w:rFonts w:ascii="Verdana" w:hAnsi="Verdana"/>
                <w:sz w:val="16"/>
                <w:szCs w:val="16"/>
                <w:lang w:val="en-US" w:eastAsia="zh-CN"/>
              </w:rPr>
              <w:t>Stabilization:</w:t>
            </w:r>
          </w:p>
        </w:tc>
      </w:tr>
      <w:tr w:rsidR="00E040F5" w:rsidRPr="0009218A" w14:paraId="1E9BB4CF" w14:textId="3212BDCB" w:rsidTr="00174642">
        <w:tc>
          <w:tcPr>
            <w:tcW w:w="4675" w:type="dxa"/>
          </w:tcPr>
          <w:p w14:paraId="44196DF2"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el proceso físico, químico o biológico, mediante el cual se reducen las características de peligrosidad de los residuos o se disminuye la velocidad de migración de los contaminantes contenidos en ellos, por la adición de un medio de soporte, aglutinante u otro agente.</w:t>
            </w:r>
          </w:p>
        </w:tc>
        <w:tc>
          <w:tcPr>
            <w:tcW w:w="4675" w:type="dxa"/>
          </w:tcPr>
          <w:p w14:paraId="1407F5C8" w14:textId="36119D42" w:rsidR="00E040F5" w:rsidRPr="00F13CC7" w:rsidRDefault="00E040F5" w:rsidP="00E040F5">
            <w:pPr>
              <w:pStyle w:val="Texto"/>
              <w:spacing w:line="240" w:lineRule="exact"/>
              <w:ind w:firstLine="0"/>
              <w:rPr>
                <w:rFonts w:ascii="Verdana" w:hAnsi="Verdana"/>
                <w:sz w:val="16"/>
                <w:szCs w:val="16"/>
                <w:lang w:val="en-US" w:eastAsia="zh-CN"/>
              </w:rPr>
            </w:pPr>
            <w:r w:rsidRPr="00F13CC7">
              <w:rPr>
                <w:rFonts w:ascii="Verdana" w:hAnsi="Verdana"/>
                <w:sz w:val="16"/>
                <w:szCs w:val="16"/>
                <w:lang w:val="en-US" w:eastAsia="zh-CN"/>
              </w:rPr>
              <w:t xml:space="preserve">the physical, </w:t>
            </w:r>
            <w:r w:rsidR="001D08EF" w:rsidRPr="00F13CC7">
              <w:rPr>
                <w:rFonts w:ascii="Verdana" w:hAnsi="Verdana"/>
                <w:sz w:val="16"/>
                <w:szCs w:val="16"/>
                <w:lang w:val="en-US" w:eastAsia="zh-CN"/>
              </w:rPr>
              <w:t>chemical,</w:t>
            </w:r>
            <w:r w:rsidRPr="00F13CC7">
              <w:rPr>
                <w:rFonts w:ascii="Verdana" w:hAnsi="Verdana"/>
                <w:sz w:val="16"/>
                <w:szCs w:val="16"/>
                <w:lang w:val="en-US" w:eastAsia="zh-CN"/>
              </w:rPr>
              <w:t xml:space="preserve"> or biological process, by which the hazardous characteristics of waste are reduced or the speed of migration of the contaminants contained in them is reduced, by the addition of a support medium, </w:t>
            </w:r>
            <w:proofErr w:type="gramStart"/>
            <w:r w:rsidRPr="00F13CC7">
              <w:rPr>
                <w:rFonts w:ascii="Verdana" w:hAnsi="Verdana"/>
                <w:sz w:val="16"/>
                <w:szCs w:val="16"/>
                <w:lang w:val="en-US" w:eastAsia="zh-CN"/>
              </w:rPr>
              <w:t>binder</w:t>
            </w:r>
            <w:proofErr w:type="gramEnd"/>
            <w:r w:rsidRPr="00F13CC7">
              <w:rPr>
                <w:rFonts w:ascii="Verdana" w:hAnsi="Verdana"/>
                <w:sz w:val="16"/>
                <w:szCs w:val="16"/>
                <w:lang w:val="en-US" w:eastAsia="zh-CN"/>
              </w:rPr>
              <w:t xml:space="preserve"> or other agent.</w:t>
            </w:r>
          </w:p>
        </w:tc>
      </w:tr>
      <w:tr w:rsidR="00E040F5" w:rsidRPr="008654C3" w14:paraId="3FDBC641" w14:textId="56FA27FF" w:rsidTr="00174642">
        <w:tc>
          <w:tcPr>
            <w:tcW w:w="4675" w:type="dxa"/>
          </w:tcPr>
          <w:p w14:paraId="56741F26"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3.8.</w:t>
            </w:r>
            <w:r w:rsidRPr="008654C3">
              <w:rPr>
                <w:rFonts w:ascii="Verdana" w:hAnsi="Verdana"/>
                <w:sz w:val="16"/>
                <w:szCs w:val="16"/>
                <w:lang w:eastAsia="zh-CN"/>
              </w:rPr>
              <w:t xml:space="preserve"> Frente de trabajo:</w:t>
            </w:r>
          </w:p>
        </w:tc>
        <w:tc>
          <w:tcPr>
            <w:tcW w:w="4675" w:type="dxa"/>
          </w:tcPr>
          <w:p w14:paraId="55DD3495" w14:textId="441804BF" w:rsidR="00E040F5" w:rsidRPr="00F13CC7" w:rsidRDefault="00E040F5" w:rsidP="00E040F5">
            <w:pPr>
              <w:pStyle w:val="Texto"/>
              <w:spacing w:line="240" w:lineRule="exact"/>
              <w:ind w:firstLine="0"/>
              <w:rPr>
                <w:rFonts w:ascii="Verdana" w:hAnsi="Verdana"/>
                <w:b/>
                <w:sz w:val="16"/>
                <w:szCs w:val="16"/>
                <w:lang w:val="en-US" w:eastAsia="zh-CN"/>
              </w:rPr>
            </w:pPr>
            <w:r w:rsidRPr="00F13CC7">
              <w:rPr>
                <w:rFonts w:ascii="Verdana" w:hAnsi="Verdana"/>
                <w:b/>
                <w:sz w:val="16"/>
                <w:szCs w:val="16"/>
                <w:lang w:val="en-US" w:eastAsia="zh-CN"/>
              </w:rPr>
              <w:t xml:space="preserve">3.8. </w:t>
            </w:r>
            <w:r w:rsidRPr="00F13CC7">
              <w:rPr>
                <w:rFonts w:ascii="Verdana" w:hAnsi="Verdana"/>
                <w:sz w:val="16"/>
                <w:szCs w:val="16"/>
                <w:lang w:val="en-US" w:eastAsia="zh-CN"/>
              </w:rPr>
              <w:t>Work front:</w:t>
            </w:r>
          </w:p>
        </w:tc>
      </w:tr>
      <w:tr w:rsidR="00E040F5" w:rsidRPr="0009218A" w14:paraId="684649AB" w14:textId="6817E254" w:rsidTr="00174642">
        <w:tc>
          <w:tcPr>
            <w:tcW w:w="4675" w:type="dxa"/>
          </w:tcPr>
          <w:p w14:paraId="6D517018"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el espacio en la celda de confinamiento destinado a la recepción de los residuos a depositar, tanto aquellos que provienen de tratamiento, como los que van directo a celda.</w:t>
            </w:r>
          </w:p>
        </w:tc>
        <w:tc>
          <w:tcPr>
            <w:tcW w:w="4675" w:type="dxa"/>
          </w:tcPr>
          <w:p w14:paraId="77528D59" w14:textId="05A86A5E" w:rsidR="00E040F5" w:rsidRPr="008654C3" w:rsidRDefault="00E040F5" w:rsidP="00E040F5">
            <w:pPr>
              <w:pStyle w:val="Texto"/>
              <w:spacing w:line="240" w:lineRule="exact"/>
              <w:ind w:firstLine="0"/>
              <w:rPr>
                <w:rFonts w:ascii="Verdana" w:hAnsi="Verdana"/>
                <w:sz w:val="16"/>
                <w:szCs w:val="16"/>
                <w:lang w:val="en-US" w:eastAsia="zh-CN"/>
              </w:rPr>
            </w:pPr>
            <w:r w:rsidRPr="0009218A">
              <w:rPr>
                <w:rFonts w:ascii="Verdana" w:hAnsi="Verdana"/>
                <w:sz w:val="16"/>
                <w:szCs w:val="16"/>
                <w:lang w:val="en-US" w:eastAsia="zh-CN"/>
              </w:rPr>
              <w:t>the space in the confinement cell intended for receiving the waste to be deposited, those that come from treatment and those that go directly to the cell.</w:t>
            </w:r>
          </w:p>
        </w:tc>
      </w:tr>
      <w:tr w:rsidR="00E040F5" w:rsidRPr="008654C3" w14:paraId="6BB10CF2" w14:textId="77D44F3A" w:rsidTr="00174642">
        <w:tc>
          <w:tcPr>
            <w:tcW w:w="4675" w:type="dxa"/>
          </w:tcPr>
          <w:p w14:paraId="6B851630"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3.9.</w:t>
            </w:r>
            <w:r w:rsidRPr="008654C3">
              <w:rPr>
                <w:rFonts w:ascii="Verdana" w:hAnsi="Verdana"/>
                <w:sz w:val="16"/>
                <w:szCs w:val="16"/>
                <w:lang w:eastAsia="zh-CN"/>
              </w:rPr>
              <w:t xml:space="preserve"> Geomalla:</w:t>
            </w:r>
          </w:p>
        </w:tc>
        <w:tc>
          <w:tcPr>
            <w:tcW w:w="4675" w:type="dxa"/>
          </w:tcPr>
          <w:p w14:paraId="26F05A89" w14:textId="29054269" w:rsidR="00E040F5" w:rsidRPr="004B5E1F" w:rsidRDefault="00E040F5" w:rsidP="00E040F5">
            <w:pPr>
              <w:pStyle w:val="Texto"/>
              <w:spacing w:line="240" w:lineRule="exact"/>
              <w:ind w:firstLine="0"/>
              <w:rPr>
                <w:rFonts w:ascii="Verdana" w:hAnsi="Verdana"/>
                <w:b/>
                <w:sz w:val="16"/>
                <w:szCs w:val="16"/>
                <w:lang w:val="en-US" w:eastAsia="zh-CN"/>
              </w:rPr>
            </w:pPr>
            <w:r w:rsidRPr="004B5E1F">
              <w:rPr>
                <w:rFonts w:ascii="Verdana" w:hAnsi="Verdana"/>
                <w:b/>
                <w:sz w:val="16"/>
                <w:szCs w:val="16"/>
                <w:lang w:val="en-US" w:eastAsia="zh-CN"/>
              </w:rPr>
              <w:t xml:space="preserve">3.9. </w:t>
            </w:r>
            <w:r w:rsidRPr="004B5E1F">
              <w:rPr>
                <w:rFonts w:ascii="Verdana" w:hAnsi="Verdana"/>
                <w:sz w:val="16"/>
                <w:szCs w:val="16"/>
                <w:lang w:val="en-US" w:eastAsia="zh-CN"/>
              </w:rPr>
              <w:t>Geo</w:t>
            </w:r>
            <w:r w:rsidR="004B5E1F" w:rsidRPr="004B5E1F">
              <w:rPr>
                <w:rFonts w:ascii="Verdana" w:hAnsi="Verdana"/>
                <w:sz w:val="16"/>
                <w:szCs w:val="16"/>
                <w:lang w:val="en-US" w:eastAsia="zh-CN"/>
              </w:rPr>
              <w:t>-</w:t>
            </w:r>
            <w:r w:rsidRPr="004B5E1F">
              <w:rPr>
                <w:rFonts w:ascii="Verdana" w:hAnsi="Verdana"/>
                <w:sz w:val="16"/>
                <w:szCs w:val="16"/>
                <w:lang w:val="en-US" w:eastAsia="zh-CN"/>
              </w:rPr>
              <w:t>grid:</w:t>
            </w:r>
          </w:p>
        </w:tc>
      </w:tr>
      <w:tr w:rsidR="00E040F5" w:rsidRPr="0009218A" w14:paraId="02218557" w14:textId="166D9080" w:rsidTr="00174642">
        <w:tc>
          <w:tcPr>
            <w:tcW w:w="4675" w:type="dxa"/>
          </w:tcPr>
          <w:p w14:paraId="024A9422"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material sintético en forma de tejido con aberturas apropiadas usado como refuerzo en el desplante del sistema de impermeabilización de la celda.</w:t>
            </w:r>
          </w:p>
        </w:tc>
        <w:tc>
          <w:tcPr>
            <w:tcW w:w="4675" w:type="dxa"/>
          </w:tcPr>
          <w:p w14:paraId="044D4815" w14:textId="41C8A295" w:rsidR="00E040F5" w:rsidRPr="004B5E1F" w:rsidRDefault="00E040F5" w:rsidP="00E040F5">
            <w:pPr>
              <w:pStyle w:val="Texto"/>
              <w:spacing w:line="240" w:lineRule="exact"/>
              <w:ind w:firstLine="0"/>
              <w:rPr>
                <w:rFonts w:ascii="Verdana" w:hAnsi="Verdana"/>
                <w:sz w:val="16"/>
                <w:szCs w:val="16"/>
                <w:lang w:val="en-US" w:eastAsia="zh-CN"/>
              </w:rPr>
            </w:pPr>
            <w:r w:rsidRPr="004B5E1F">
              <w:rPr>
                <w:rFonts w:ascii="Verdana" w:hAnsi="Verdana"/>
                <w:sz w:val="16"/>
                <w:szCs w:val="16"/>
                <w:lang w:val="en-US" w:eastAsia="zh-CN"/>
              </w:rPr>
              <w:t>synthetic material in the form of a fabric with appropriate openings used as reinforcement in the deployment of the cell waterproofing system.</w:t>
            </w:r>
          </w:p>
        </w:tc>
      </w:tr>
      <w:tr w:rsidR="00E040F5" w:rsidRPr="008654C3" w14:paraId="6E082CA1" w14:textId="70B8F14C" w:rsidTr="00174642">
        <w:tc>
          <w:tcPr>
            <w:tcW w:w="4675" w:type="dxa"/>
          </w:tcPr>
          <w:p w14:paraId="5B051BCB"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3.10.</w:t>
            </w:r>
            <w:r w:rsidRPr="008654C3">
              <w:rPr>
                <w:rFonts w:ascii="Verdana" w:hAnsi="Verdana"/>
                <w:sz w:val="16"/>
                <w:szCs w:val="16"/>
                <w:lang w:eastAsia="zh-CN"/>
              </w:rPr>
              <w:t xml:space="preserve"> Geomembrana:</w:t>
            </w:r>
          </w:p>
        </w:tc>
        <w:tc>
          <w:tcPr>
            <w:tcW w:w="4675" w:type="dxa"/>
          </w:tcPr>
          <w:p w14:paraId="020DDFBB" w14:textId="49D17AB4" w:rsidR="00E040F5" w:rsidRPr="004B5E1F" w:rsidRDefault="00E040F5" w:rsidP="00E040F5">
            <w:pPr>
              <w:pStyle w:val="Texto"/>
              <w:spacing w:line="236" w:lineRule="exact"/>
              <w:ind w:firstLine="0"/>
              <w:rPr>
                <w:rFonts w:ascii="Verdana" w:hAnsi="Verdana"/>
                <w:b/>
                <w:sz w:val="16"/>
                <w:szCs w:val="16"/>
                <w:lang w:val="en-US" w:eastAsia="zh-CN"/>
              </w:rPr>
            </w:pPr>
            <w:r w:rsidRPr="004B5E1F">
              <w:rPr>
                <w:rFonts w:ascii="Verdana" w:hAnsi="Verdana"/>
                <w:b/>
                <w:sz w:val="16"/>
                <w:szCs w:val="16"/>
                <w:lang w:val="en-US" w:eastAsia="zh-CN"/>
              </w:rPr>
              <w:t xml:space="preserve">3.10. </w:t>
            </w:r>
            <w:r w:rsidRPr="004B5E1F">
              <w:rPr>
                <w:rFonts w:ascii="Verdana" w:hAnsi="Verdana"/>
                <w:sz w:val="16"/>
                <w:szCs w:val="16"/>
                <w:lang w:val="en-US" w:eastAsia="zh-CN"/>
              </w:rPr>
              <w:t>Geo</w:t>
            </w:r>
            <w:r w:rsidR="004B5E1F" w:rsidRPr="004B5E1F">
              <w:rPr>
                <w:rFonts w:ascii="Verdana" w:hAnsi="Verdana"/>
                <w:sz w:val="16"/>
                <w:szCs w:val="16"/>
                <w:lang w:val="en-US" w:eastAsia="zh-CN"/>
              </w:rPr>
              <w:t>-</w:t>
            </w:r>
            <w:r w:rsidRPr="004B5E1F">
              <w:rPr>
                <w:rFonts w:ascii="Verdana" w:hAnsi="Verdana"/>
                <w:sz w:val="16"/>
                <w:szCs w:val="16"/>
                <w:lang w:val="en-US" w:eastAsia="zh-CN"/>
              </w:rPr>
              <w:t>membrane:</w:t>
            </w:r>
          </w:p>
        </w:tc>
      </w:tr>
      <w:tr w:rsidR="00E040F5" w:rsidRPr="0009218A" w14:paraId="3AAF4B08" w14:textId="7E548252" w:rsidTr="00174642">
        <w:tc>
          <w:tcPr>
            <w:tcW w:w="4675" w:type="dxa"/>
          </w:tcPr>
          <w:p w14:paraId="4AA518A5"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barrera sintética, diseñada para impedir el paso de sustancias y materiales.</w:t>
            </w:r>
          </w:p>
        </w:tc>
        <w:tc>
          <w:tcPr>
            <w:tcW w:w="4675" w:type="dxa"/>
          </w:tcPr>
          <w:p w14:paraId="0B1890E2" w14:textId="5629EB59" w:rsidR="00E040F5" w:rsidRPr="004B5E1F" w:rsidRDefault="00E040F5" w:rsidP="00E040F5">
            <w:pPr>
              <w:pStyle w:val="Texto"/>
              <w:spacing w:line="236" w:lineRule="exact"/>
              <w:ind w:firstLine="0"/>
              <w:rPr>
                <w:rFonts w:ascii="Verdana" w:hAnsi="Verdana"/>
                <w:sz w:val="16"/>
                <w:szCs w:val="16"/>
                <w:lang w:val="en-US" w:eastAsia="zh-CN"/>
              </w:rPr>
            </w:pPr>
            <w:r w:rsidRPr="004B5E1F">
              <w:rPr>
                <w:rFonts w:ascii="Verdana" w:hAnsi="Verdana"/>
                <w:sz w:val="16"/>
                <w:szCs w:val="16"/>
                <w:lang w:val="en-US" w:eastAsia="zh-CN"/>
              </w:rPr>
              <w:t>synthetic barrier, designed to prevent the passage of substances and materials.</w:t>
            </w:r>
          </w:p>
        </w:tc>
      </w:tr>
      <w:tr w:rsidR="00E040F5" w:rsidRPr="008654C3" w14:paraId="77E191FF" w14:textId="0CAC8C55" w:rsidTr="00174642">
        <w:tc>
          <w:tcPr>
            <w:tcW w:w="4675" w:type="dxa"/>
          </w:tcPr>
          <w:p w14:paraId="71DE4A9E"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 xml:space="preserve">3.11. </w:t>
            </w:r>
            <w:r w:rsidRPr="008654C3">
              <w:rPr>
                <w:rFonts w:ascii="Verdana" w:hAnsi="Verdana"/>
                <w:sz w:val="16"/>
                <w:szCs w:val="16"/>
                <w:lang w:eastAsia="zh-CN"/>
              </w:rPr>
              <w:t>Incidente:</w:t>
            </w:r>
          </w:p>
        </w:tc>
        <w:tc>
          <w:tcPr>
            <w:tcW w:w="4675" w:type="dxa"/>
          </w:tcPr>
          <w:p w14:paraId="529046BC" w14:textId="2136976A" w:rsidR="00E040F5" w:rsidRPr="004B5E1F" w:rsidRDefault="00E040F5" w:rsidP="00E040F5">
            <w:pPr>
              <w:pStyle w:val="Texto"/>
              <w:spacing w:line="236" w:lineRule="exact"/>
              <w:ind w:firstLine="0"/>
              <w:rPr>
                <w:rFonts w:ascii="Verdana" w:hAnsi="Verdana"/>
                <w:b/>
                <w:sz w:val="16"/>
                <w:szCs w:val="16"/>
                <w:lang w:val="en-US" w:eastAsia="zh-CN"/>
              </w:rPr>
            </w:pPr>
            <w:r w:rsidRPr="004B5E1F">
              <w:rPr>
                <w:rFonts w:ascii="Verdana" w:hAnsi="Verdana"/>
                <w:b/>
                <w:sz w:val="16"/>
                <w:szCs w:val="16"/>
                <w:lang w:val="en-US" w:eastAsia="zh-CN"/>
              </w:rPr>
              <w:t xml:space="preserve">3.11. </w:t>
            </w:r>
            <w:r w:rsidRPr="004B5E1F">
              <w:rPr>
                <w:rFonts w:ascii="Verdana" w:hAnsi="Verdana"/>
                <w:sz w:val="16"/>
                <w:szCs w:val="16"/>
                <w:lang w:val="en-US" w:eastAsia="zh-CN"/>
              </w:rPr>
              <w:t>Incident:</w:t>
            </w:r>
          </w:p>
        </w:tc>
      </w:tr>
      <w:tr w:rsidR="00E040F5" w:rsidRPr="0009218A" w14:paraId="6BA91B3B" w14:textId="6A4B522B" w:rsidTr="00174642">
        <w:tc>
          <w:tcPr>
            <w:tcW w:w="4675" w:type="dxa"/>
          </w:tcPr>
          <w:p w14:paraId="23AAD48E"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evento que se interpone en la operación del confinamiento controlado el cual puede causar daño al ambiente, a las personas o las instalaciones.</w:t>
            </w:r>
          </w:p>
        </w:tc>
        <w:tc>
          <w:tcPr>
            <w:tcW w:w="4675" w:type="dxa"/>
          </w:tcPr>
          <w:p w14:paraId="669C2950" w14:textId="72B5822F" w:rsidR="00E040F5" w:rsidRPr="004B5E1F" w:rsidRDefault="00E040F5" w:rsidP="00E040F5">
            <w:pPr>
              <w:pStyle w:val="Texto"/>
              <w:spacing w:line="236" w:lineRule="exact"/>
              <w:ind w:firstLine="0"/>
              <w:rPr>
                <w:rFonts w:ascii="Verdana" w:hAnsi="Verdana"/>
                <w:sz w:val="16"/>
                <w:szCs w:val="16"/>
                <w:lang w:val="en-US" w:eastAsia="zh-CN"/>
              </w:rPr>
            </w:pPr>
            <w:r w:rsidRPr="004B5E1F">
              <w:rPr>
                <w:rFonts w:ascii="Verdana" w:hAnsi="Verdana"/>
                <w:sz w:val="16"/>
                <w:szCs w:val="16"/>
                <w:lang w:val="en-US" w:eastAsia="zh-CN"/>
              </w:rPr>
              <w:t xml:space="preserve">event that interferes with the operation of controlled confinement which may cause damage to the environment, </w:t>
            </w:r>
            <w:r w:rsidR="00C72FB4" w:rsidRPr="004B5E1F">
              <w:rPr>
                <w:rFonts w:ascii="Verdana" w:hAnsi="Verdana"/>
                <w:sz w:val="16"/>
                <w:szCs w:val="16"/>
                <w:lang w:val="en-US" w:eastAsia="zh-CN"/>
              </w:rPr>
              <w:t>people,</w:t>
            </w:r>
            <w:r w:rsidRPr="004B5E1F">
              <w:rPr>
                <w:rFonts w:ascii="Verdana" w:hAnsi="Verdana"/>
                <w:sz w:val="16"/>
                <w:szCs w:val="16"/>
                <w:lang w:val="en-US" w:eastAsia="zh-CN"/>
              </w:rPr>
              <w:t xml:space="preserve"> or facilities.</w:t>
            </w:r>
          </w:p>
        </w:tc>
      </w:tr>
      <w:tr w:rsidR="00E040F5" w:rsidRPr="008654C3" w14:paraId="362F277A" w14:textId="5B47ABFB" w:rsidTr="00174642">
        <w:tc>
          <w:tcPr>
            <w:tcW w:w="4675" w:type="dxa"/>
          </w:tcPr>
          <w:p w14:paraId="5186A9DB"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3.12.</w:t>
            </w:r>
            <w:r w:rsidRPr="008654C3">
              <w:rPr>
                <w:rFonts w:ascii="Verdana" w:hAnsi="Verdana"/>
                <w:sz w:val="16"/>
                <w:szCs w:val="16"/>
                <w:lang w:eastAsia="zh-CN"/>
              </w:rPr>
              <w:t xml:space="preserve"> Informe de resultados:</w:t>
            </w:r>
          </w:p>
        </w:tc>
        <w:tc>
          <w:tcPr>
            <w:tcW w:w="4675" w:type="dxa"/>
          </w:tcPr>
          <w:p w14:paraId="679DB378" w14:textId="4173F265" w:rsidR="00E040F5" w:rsidRPr="004B5E1F" w:rsidRDefault="00E040F5" w:rsidP="00E040F5">
            <w:pPr>
              <w:pStyle w:val="Texto"/>
              <w:spacing w:line="236" w:lineRule="exact"/>
              <w:ind w:firstLine="0"/>
              <w:rPr>
                <w:rFonts w:ascii="Verdana" w:hAnsi="Verdana"/>
                <w:b/>
                <w:sz w:val="16"/>
                <w:szCs w:val="16"/>
                <w:lang w:val="en-US" w:eastAsia="zh-CN"/>
              </w:rPr>
            </w:pPr>
            <w:r w:rsidRPr="004B5E1F">
              <w:rPr>
                <w:rFonts w:ascii="Verdana" w:hAnsi="Verdana"/>
                <w:b/>
                <w:sz w:val="16"/>
                <w:szCs w:val="16"/>
                <w:lang w:val="en-US" w:eastAsia="zh-CN"/>
              </w:rPr>
              <w:t xml:space="preserve">3.12. </w:t>
            </w:r>
            <w:r w:rsidRPr="004B5E1F">
              <w:rPr>
                <w:rFonts w:ascii="Verdana" w:hAnsi="Verdana"/>
                <w:sz w:val="16"/>
                <w:szCs w:val="16"/>
                <w:lang w:val="en-US" w:eastAsia="zh-CN"/>
              </w:rPr>
              <w:t>Results report:</w:t>
            </w:r>
          </w:p>
        </w:tc>
      </w:tr>
      <w:tr w:rsidR="00E040F5" w:rsidRPr="0009218A" w14:paraId="06B5214A" w14:textId="788EF967" w:rsidTr="00174642">
        <w:tc>
          <w:tcPr>
            <w:tcW w:w="4675" w:type="dxa"/>
          </w:tcPr>
          <w:p w14:paraId="4A0A42E5"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 xml:space="preserve">el documento emitido por un laboratorio de pruebas acreditado y aprobado conforme a lo establecido en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mismo en el que se presentan los resultados derivados de los análisis realizados, previo a la admisión de los residuos en la celda.</w:t>
            </w:r>
          </w:p>
        </w:tc>
        <w:tc>
          <w:tcPr>
            <w:tcW w:w="4675" w:type="dxa"/>
          </w:tcPr>
          <w:p w14:paraId="2002D39D" w14:textId="7DFED9D8" w:rsidR="00E040F5" w:rsidRPr="008654C3" w:rsidRDefault="00E040F5" w:rsidP="00E040F5">
            <w:pPr>
              <w:pStyle w:val="Texto"/>
              <w:spacing w:line="236" w:lineRule="exact"/>
              <w:ind w:firstLine="0"/>
              <w:rPr>
                <w:rFonts w:ascii="Verdana" w:hAnsi="Verdana"/>
                <w:sz w:val="16"/>
                <w:szCs w:val="16"/>
                <w:lang w:val="en-US" w:eastAsia="zh-CN"/>
              </w:rPr>
            </w:pPr>
            <w:r w:rsidRPr="0009218A">
              <w:rPr>
                <w:rFonts w:ascii="Verdana" w:hAnsi="Verdana"/>
                <w:sz w:val="16"/>
                <w:szCs w:val="16"/>
                <w:lang w:val="en-US" w:eastAsia="zh-CN"/>
              </w:rPr>
              <w:t xml:space="preserve">the document issued by an accredited and approved testing laboratory in accordance with the provisions </w:t>
            </w:r>
            <w:r w:rsidR="00C72FB4">
              <w:rPr>
                <w:rFonts w:ascii="Verdana" w:hAnsi="Verdana"/>
                <w:sz w:val="16"/>
                <w:szCs w:val="16"/>
                <w:lang w:val="en-US" w:eastAsia="zh-CN"/>
              </w:rPr>
              <w:t>the Law of Quality Infrastructure</w:t>
            </w:r>
            <w:r w:rsidRPr="0009218A">
              <w:rPr>
                <w:rFonts w:ascii="Verdana" w:hAnsi="Verdana"/>
                <w:sz w:val="16"/>
                <w:szCs w:val="16"/>
                <w:lang w:val="en-US" w:eastAsia="zh-CN"/>
              </w:rPr>
              <w:t>, in which the results derived from the analyzes carried out are presented, prior to the admission of the waste into the cell.</w:t>
            </w:r>
          </w:p>
        </w:tc>
      </w:tr>
      <w:tr w:rsidR="00E040F5" w:rsidRPr="008654C3" w14:paraId="159CD9A0" w14:textId="2F39CCAE" w:rsidTr="00174642">
        <w:tc>
          <w:tcPr>
            <w:tcW w:w="4675" w:type="dxa"/>
          </w:tcPr>
          <w:p w14:paraId="6DCABC0B"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3.13.</w:t>
            </w:r>
            <w:r w:rsidRPr="008654C3">
              <w:rPr>
                <w:rFonts w:ascii="Verdana" w:hAnsi="Verdana"/>
                <w:sz w:val="16"/>
                <w:szCs w:val="16"/>
                <w:lang w:eastAsia="zh-CN"/>
              </w:rPr>
              <w:t xml:space="preserve"> Infraestructura complementaria:</w:t>
            </w:r>
          </w:p>
        </w:tc>
        <w:tc>
          <w:tcPr>
            <w:tcW w:w="4675" w:type="dxa"/>
          </w:tcPr>
          <w:p w14:paraId="576DF4BF" w14:textId="26167036" w:rsidR="00E040F5" w:rsidRPr="007421F6" w:rsidRDefault="00E040F5" w:rsidP="00E040F5">
            <w:pPr>
              <w:pStyle w:val="Texto"/>
              <w:spacing w:line="236" w:lineRule="exact"/>
              <w:ind w:firstLine="0"/>
              <w:rPr>
                <w:rFonts w:ascii="Verdana" w:hAnsi="Verdana"/>
                <w:b/>
                <w:sz w:val="16"/>
                <w:szCs w:val="16"/>
                <w:lang w:val="en-US" w:eastAsia="zh-CN"/>
              </w:rPr>
            </w:pPr>
            <w:r w:rsidRPr="007421F6">
              <w:rPr>
                <w:rFonts w:ascii="Verdana" w:hAnsi="Verdana"/>
                <w:b/>
                <w:sz w:val="16"/>
                <w:szCs w:val="16"/>
                <w:lang w:val="en-US" w:eastAsia="zh-CN"/>
              </w:rPr>
              <w:t xml:space="preserve">3.13. </w:t>
            </w:r>
            <w:r w:rsidRPr="007421F6">
              <w:rPr>
                <w:rFonts w:ascii="Verdana" w:hAnsi="Verdana"/>
                <w:sz w:val="16"/>
                <w:szCs w:val="16"/>
                <w:lang w:val="en-US" w:eastAsia="zh-CN"/>
              </w:rPr>
              <w:t>Complementary infrastructure:</w:t>
            </w:r>
          </w:p>
        </w:tc>
      </w:tr>
      <w:tr w:rsidR="00E040F5" w:rsidRPr="0009218A" w14:paraId="15B691A7" w14:textId="7C62F200" w:rsidTr="00174642">
        <w:tc>
          <w:tcPr>
            <w:tcW w:w="4675" w:type="dxa"/>
          </w:tcPr>
          <w:p w14:paraId="3D558AB2"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el conjunto de instalaciones y edificaciones para que la operación de un sitio de disposición final se lleve a cabo de manera segura.</w:t>
            </w:r>
          </w:p>
        </w:tc>
        <w:tc>
          <w:tcPr>
            <w:tcW w:w="4675" w:type="dxa"/>
          </w:tcPr>
          <w:p w14:paraId="7AEAF54A" w14:textId="45DB9073" w:rsidR="00E040F5" w:rsidRPr="007421F6" w:rsidRDefault="00E040F5" w:rsidP="00E040F5">
            <w:pPr>
              <w:pStyle w:val="Texto"/>
              <w:spacing w:line="236" w:lineRule="exact"/>
              <w:ind w:firstLine="0"/>
              <w:rPr>
                <w:rFonts w:ascii="Verdana" w:hAnsi="Verdana"/>
                <w:sz w:val="16"/>
                <w:szCs w:val="16"/>
                <w:lang w:val="en-US" w:eastAsia="zh-CN"/>
              </w:rPr>
            </w:pPr>
            <w:r w:rsidRPr="007421F6">
              <w:rPr>
                <w:rFonts w:ascii="Verdana" w:hAnsi="Verdana"/>
                <w:sz w:val="16"/>
                <w:szCs w:val="16"/>
                <w:lang w:val="en-US" w:eastAsia="zh-CN"/>
              </w:rPr>
              <w:t>the set of facilities and buildings so that the operation of a final disposal site is carried out safely.</w:t>
            </w:r>
          </w:p>
        </w:tc>
      </w:tr>
      <w:tr w:rsidR="00E040F5" w:rsidRPr="008654C3" w14:paraId="1800EE82" w14:textId="13001664" w:rsidTr="00174642">
        <w:tc>
          <w:tcPr>
            <w:tcW w:w="4675" w:type="dxa"/>
          </w:tcPr>
          <w:p w14:paraId="17FE75FB"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3.14.</w:t>
            </w:r>
            <w:r w:rsidRPr="008654C3">
              <w:rPr>
                <w:rFonts w:ascii="Verdana" w:hAnsi="Verdana"/>
                <w:sz w:val="16"/>
                <w:szCs w:val="16"/>
                <w:lang w:eastAsia="zh-CN"/>
              </w:rPr>
              <w:t xml:space="preserve"> Laguna de evaporación:</w:t>
            </w:r>
          </w:p>
        </w:tc>
        <w:tc>
          <w:tcPr>
            <w:tcW w:w="4675" w:type="dxa"/>
          </w:tcPr>
          <w:p w14:paraId="0567ABDC" w14:textId="13415489" w:rsidR="00E040F5" w:rsidRPr="007421F6" w:rsidRDefault="00E040F5" w:rsidP="00E040F5">
            <w:pPr>
              <w:pStyle w:val="Texto"/>
              <w:spacing w:line="236" w:lineRule="exact"/>
              <w:ind w:firstLine="0"/>
              <w:rPr>
                <w:rFonts w:ascii="Verdana" w:hAnsi="Verdana"/>
                <w:b/>
                <w:sz w:val="16"/>
                <w:szCs w:val="16"/>
                <w:lang w:val="en-US" w:eastAsia="zh-CN"/>
              </w:rPr>
            </w:pPr>
            <w:r w:rsidRPr="007421F6">
              <w:rPr>
                <w:rFonts w:ascii="Verdana" w:hAnsi="Verdana"/>
                <w:b/>
                <w:sz w:val="16"/>
                <w:szCs w:val="16"/>
                <w:lang w:val="en-US" w:eastAsia="zh-CN"/>
              </w:rPr>
              <w:t xml:space="preserve">3.14. </w:t>
            </w:r>
            <w:r w:rsidRPr="007421F6">
              <w:rPr>
                <w:rFonts w:ascii="Verdana" w:hAnsi="Verdana"/>
                <w:sz w:val="16"/>
                <w:szCs w:val="16"/>
                <w:lang w:val="en-US" w:eastAsia="zh-CN"/>
              </w:rPr>
              <w:t>Evaporation lagoon:</w:t>
            </w:r>
          </w:p>
        </w:tc>
      </w:tr>
      <w:tr w:rsidR="00E040F5" w:rsidRPr="0009218A" w14:paraId="5B3F2F78" w14:textId="04066B6E" w:rsidTr="00174642">
        <w:tc>
          <w:tcPr>
            <w:tcW w:w="4675" w:type="dxa"/>
          </w:tcPr>
          <w:p w14:paraId="76CAC046"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lastRenderedPageBreak/>
              <w:t>área artificial extensa e impermeable, diseñada para evaporar el agua contenida en los líquidos de proceso, a través de las condiciones climáticas.</w:t>
            </w:r>
          </w:p>
        </w:tc>
        <w:tc>
          <w:tcPr>
            <w:tcW w:w="4675" w:type="dxa"/>
          </w:tcPr>
          <w:p w14:paraId="05541628" w14:textId="4C54CD8E" w:rsidR="00E040F5" w:rsidRPr="008654C3" w:rsidRDefault="00E040F5" w:rsidP="00E040F5">
            <w:pPr>
              <w:pStyle w:val="Texto"/>
              <w:spacing w:line="236" w:lineRule="exact"/>
              <w:ind w:firstLine="0"/>
              <w:rPr>
                <w:rFonts w:ascii="Verdana" w:hAnsi="Verdana"/>
                <w:sz w:val="16"/>
                <w:szCs w:val="16"/>
                <w:lang w:val="en-US" w:eastAsia="zh-CN"/>
              </w:rPr>
            </w:pPr>
            <w:r w:rsidRPr="0009218A">
              <w:rPr>
                <w:rFonts w:ascii="Verdana" w:hAnsi="Verdana"/>
                <w:sz w:val="16"/>
                <w:szCs w:val="16"/>
                <w:lang w:val="en-US" w:eastAsia="zh-CN"/>
              </w:rPr>
              <w:t>extensive and impermeable artificial area, designed to evaporate the water contained in the process liquids, through climatic conditions.</w:t>
            </w:r>
          </w:p>
        </w:tc>
      </w:tr>
      <w:tr w:rsidR="00E040F5" w:rsidRPr="008654C3" w14:paraId="66E41D79" w14:textId="161D48AD" w:rsidTr="00174642">
        <w:tc>
          <w:tcPr>
            <w:tcW w:w="4675" w:type="dxa"/>
          </w:tcPr>
          <w:p w14:paraId="220CFA1E"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3.15.</w:t>
            </w:r>
            <w:r w:rsidRPr="008654C3">
              <w:rPr>
                <w:rFonts w:ascii="Verdana" w:hAnsi="Verdana"/>
                <w:sz w:val="16"/>
                <w:szCs w:val="16"/>
                <w:lang w:eastAsia="zh-CN"/>
              </w:rPr>
              <w:t xml:space="preserve"> LGPGIR:</w:t>
            </w:r>
          </w:p>
        </w:tc>
        <w:tc>
          <w:tcPr>
            <w:tcW w:w="4675" w:type="dxa"/>
          </w:tcPr>
          <w:p w14:paraId="7C79CF23" w14:textId="6C5EACDB" w:rsidR="00E040F5" w:rsidRPr="008654C3" w:rsidRDefault="00E040F5" w:rsidP="00E040F5">
            <w:pPr>
              <w:pStyle w:val="Texto"/>
              <w:spacing w:line="236" w:lineRule="exact"/>
              <w:ind w:firstLine="0"/>
              <w:rPr>
                <w:rFonts w:ascii="Verdana" w:hAnsi="Verdana"/>
                <w:b/>
                <w:sz w:val="16"/>
                <w:szCs w:val="16"/>
                <w:lang w:val="en-US" w:eastAsia="zh-CN"/>
              </w:rPr>
            </w:pPr>
            <w:r w:rsidRPr="008654C3">
              <w:rPr>
                <w:rFonts w:ascii="Verdana" w:hAnsi="Verdana"/>
                <w:b/>
                <w:sz w:val="16"/>
                <w:szCs w:val="16"/>
                <w:lang w:eastAsia="zh-CN"/>
              </w:rPr>
              <w:t xml:space="preserve">3.15. </w:t>
            </w:r>
            <w:r w:rsidRPr="008654C3">
              <w:rPr>
                <w:rFonts w:ascii="Verdana" w:hAnsi="Verdana"/>
                <w:sz w:val="16"/>
                <w:szCs w:val="16"/>
                <w:lang w:eastAsia="zh-CN"/>
              </w:rPr>
              <w:t>LGPGIR:</w:t>
            </w:r>
          </w:p>
        </w:tc>
      </w:tr>
      <w:tr w:rsidR="00E040F5" w:rsidRPr="0009218A" w14:paraId="67DB6D9E" w14:textId="159B5F8C" w:rsidTr="00174642">
        <w:tc>
          <w:tcPr>
            <w:tcW w:w="4675" w:type="dxa"/>
          </w:tcPr>
          <w:p w14:paraId="584B9D39"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 xml:space="preserve">Ley General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w:t>
            </w:r>
          </w:p>
        </w:tc>
        <w:tc>
          <w:tcPr>
            <w:tcW w:w="4675" w:type="dxa"/>
          </w:tcPr>
          <w:p w14:paraId="04AD37EF" w14:textId="63E3E6AF" w:rsidR="00E040F5" w:rsidRPr="008654C3" w:rsidRDefault="007421F6" w:rsidP="00E040F5">
            <w:pPr>
              <w:pStyle w:val="Texto"/>
              <w:spacing w:line="236" w:lineRule="exact"/>
              <w:ind w:firstLine="0"/>
              <w:rPr>
                <w:rFonts w:ascii="Verdana" w:hAnsi="Verdana"/>
                <w:sz w:val="16"/>
                <w:szCs w:val="16"/>
                <w:lang w:val="en-US" w:eastAsia="zh-CN"/>
              </w:rPr>
            </w:pPr>
            <w:r>
              <w:rPr>
                <w:rFonts w:ascii="Verdana" w:hAnsi="Verdana"/>
                <w:sz w:val="16"/>
                <w:szCs w:val="16"/>
                <w:lang w:val="en-US" w:eastAsia="zh-CN"/>
              </w:rPr>
              <w:t>General Law for the Prevention and Integral Management of Wastes</w:t>
            </w:r>
            <w:r w:rsidR="00E040F5" w:rsidRPr="0009218A">
              <w:rPr>
                <w:rFonts w:ascii="Verdana" w:hAnsi="Verdana"/>
                <w:sz w:val="16"/>
                <w:szCs w:val="16"/>
                <w:lang w:val="en-US" w:eastAsia="zh-CN"/>
              </w:rPr>
              <w:t>.</w:t>
            </w:r>
          </w:p>
        </w:tc>
      </w:tr>
      <w:tr w:rsidR="00E040F5" w:rsidRPr="008654C3" w14:paraId="46B855B0" w14:textId="1037F420" w:rsidTr="00174642">
        <w:tc>
          <w:tcPr>
            <w:tcW w:w="4675" w:type="dxa"/>
          </w:tcPr>
          <w:p w14:paraId="68094566"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3.16.</w:t>
            </w:r>
            <w:r w:rsidRPr="008654C3">
              <w:rPr>
                <w:rFonts w:ascii="Verdana" w:hAnsi="Verdana"/>
                <w:sz w:val="16"/>
                <w:szCs w:val="16"/>
                <w:lang w:eastAsia="zh-CN"/>
              </w:rPr>
              <w:t xml:space="preserve"> Norma:</w:t>
            </w:r>
          </w:p>
        </w:tc>
        <w:tc>
          <w:tcPr>
            <w:tcW w:w="4675" w:type="dxa"/>
          </w:tcPr>
          <w:p w14:paraId="4D9D3861" w14:textId="55970F84" w:rsidR="00E040F5" w:rsidRPr="007421F6" w:rsidRDefault="00E040F5" w:rsidP="00E040F5">
            <w:pPr>
              <w:pStyle w:val="Texto"/>
              <w:spacing w:line="236" w:lineRule="exact"/>
              <w:ind w:firstLine="0"/>
              <w:rPr>
                <w:rFonts w:ascii="Verdana" w:hAnsi="Verdana"/>
                <w:b/>
                <w:sz w:val="16"/>
                <w:szCs w:val="16"/>
                <w:lang w:val="en-US" w:eastAsia="zh-CN"/>
              </w:rPr>
            </w:pPr>
            <w:r w:rsidRPr="007421F6">
              <w:rPr>
                <w:rFonts w:ascii="Verdana" w:hAnsi="Verdana"/>
                <w:b/>
                <w:sz w:val="16"/>
                <w:szCs w:val="16"/>
                <w:lang w:val="en-US" w:eastAsia="zh-CN"/>
              </w:rPr>
              <w:t xml:space="preserve">3.16. </w:t>
            </w:r>
            <w:r w:rsidR="007421F6" w:rsidRPr="007421F6">
              <w:rPr>
                <w:rFonts w:ascii="Verdana" w:hAnsi="Verdana"/>
                <w:sz w:val="16"/>
                <w:szCs w:val="16"/>
                <w:lang w:val="en-US" w:eastAsia="zh-CN"/>
              </w:rPr>
              <w:t>Standard</w:t>
            </w:r>
            <w:r w:rsidRPr="007421F6">
              <w:rPr>
                <w:rFonts w:ascii="Verdana" w:hAnsi="Verdana"/>
                <w:sz w:val="16"/>
                <w:szCs w:val="16"/>
                <w:lang w:val="en-US" w:eastAsia="zh-CN"/>
              </w:rPr>
              <w:t>:</w:t>
            </w:r>
          </w:p>
        </w:tc>
      </w:tr>
      <w:tr w:rsidR="00E040F5" w:rsidRPr="008654C3" w14:paraId="51ACE95D" w14:textId="6CC234B1" w:rsidTr="00174642">
        <w:tc>
          <w:tcPr>
            <w:tcW w:w="4675" w:type="dxa"/>
          </w:tcPr>
          <w:p w14:paraId="28BC0F8A"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la presente Norma Oficial Mexicana.</w:t>
            </w:r>
          </w:p>
        </w:tc>
        <w:tc>
          <w:tcPr>
            <w:tcW w:w="4675" w:type="dxa"/>
          </w:tcPr>
          <w:p w14:paraId="716C59B7" w14:textId="6BD7799B" w:rsidR="00E040F5" w:rsidRPr="007421F6" w:rsidRDefault="00E040F5" w:rsidP="00E040F5">
            <w:pPr>
              <w:pStyle w:val="Texto"/>
              <w:spacing w:line="236" w:lineRule="exact"/>
              <w:ind w:firstLine="0"/>
              <w:rPr>
                <w:rFonts w:ascii="Verdana" w:hAnsi="Verdana"/>
                <w:sz w:val="16"/>
                <w:szCs w:val="16"/>
                <w:lang w:val="en-US" w:eastAsia="zh-CN"/>
              </w:rPr>
            </w:pPr>
            <w:r w:rsidRPr="007421F6">
              <w:rPr>
                <w:rFonts w:ascii="Verdana" w:hAnsi="Verdana"/>
                <w:sz w:val="16"/>
                <w:szCs w:val="16"/>
                <w:lang w:val="en-US" w:eastAsia="zh-CN"/>
              </w:rPr>
              <w:t>this Official Mexican Standard.</w:t>
            </w:r>
          </w:p>
        </w:tc>
      </w:tr>
      <w:tr w:rsidR="00E040F5" w:rsidRPr="008654C3" w14:paraId="0E133B13" w14:textId="20563477" w:rsidTr="00174642">
        <w:tc>
          <w:tcPr>
            <w:tcW w:w="4675" w:type="dxa"/>
          </w:tcPr>
          <w:p w14:paraId="71817285"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3.17.</w:t>
            </w:r>
            <w:r w:rsidRPr="008654C3">
              <w:rPr>
                <w:rFonts w:ascii="Verdana" w:hAnsi="Verdana"/>
                <w:sz w:val="16"/>
                <w:szCs w:val="16"/>
                <w:lang w:eastAsia="zh-CN"/>
              </w:rPr>
              <w:t xml:space="preserve"> Prueba Proctor:</w:t>
            </w:r>
          </w:p>
        </w:tc>
        <w:tc>
          <w:tcPr>
            <w:tcW w:w="4675" w:type="dxa"/>
          </w:tcPr>
          <w:p w14:paraId="2627709B" w14:textId="44613176" w:rsidR="00E040F5" w:rsidRPr="008654C3" w:rsidRDefault="00E040F5" w:rsidP="00E040F5">
            <w:pPr>
              <w:pStyle w:val="Texto"/>
              <w:spacing w:line="236" w:lineRule="exact"/>
              <w:ind w:firstLine="0"/>
              <w:rPr>
                <w:rFonts w:ascii="Verdana" w:hAnsi="Verdana"/>
                <w:b/>
                <w:sz w:val="16"/>
                <w:szCs w:val="16"/>
                <w:lang w:val="en-US" w:eastAsia="zh-CN"/>
              </w:rPr>
            </w:pPr>
            <w:r w:rsidRPr="008654C3">
              <w:rPr>
                <w:rFonts w:ascii="Verdana" w:hAnsi="Verdana"/>
                <w:b/>
                <w:sz w:val="16"/>
                <w:szCs w:val="16"/>
                <w:lang w:eastAsia="zh-CN"/>
              </w:rPr>
              <w:t xml:space="preserve">3.17. </w:t>
            </w:r>
            <w:r w:rsidRPr="008654C3">
              <w:rPr>
                <w:rFonts w:ascii="Verdana" w:hAnsi="Verdana"/>
                <w:sz w:val="16"/>
                <w:szCs w:val="16"/>
                <w:lang w:eastAsia="zh-CN"/>
              </w:rPr>
              <w:t>Proctor test:</w:t>
            </w:r>
          </w:p>
        </w:tc>
      </w:tr>
      <w:tr w:rsidR="00E040F5" w:rsidRPr="0009218A" w14:paraId="05876F04" w14:textId="228F0DAE" w:rsidTr="00174642">
        <w:tc>
          <w:tcPr>
            <w:tcW w:w="4675" w:type="dxa"/>
          </w:tcPr>
          <w:p w14:paraId="12CE0AF7"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el procedimiento usado para determinar la compactación máxima de un terreno en relación con su grado de humedad se mide en porcentaje, siendo el 100 %, el nivel de compactación más alto y es directamente proporcional a la resistencia del suelo.</w:t>
            </w:r>
          </w:p>
        </w:tc>
        <w:tc>
          <w:tcPr>
            <w:tcW w:w="4675" w:type="dxa"/>
          </w:tcPr>
          <w:p w14:paraId="650CA0A7" w14:textId="5FB342F9" w:rsidR="00E040F5" w:rsidRPr="008654C3" w:rsidRDefault="00E040F5" w:rsidP="00E040F5">
            <w:pPr>
              <w:pStyle w:val="Texto"/>
              <w:spacing w:line="236" w:lineRule="exact"/>
              <w:ind w:firstLine="0"/>
              <w:rPr>
                <w:rFonts w:ascii="Verdana" w:hAnsi="Verdana"/>
                <w:sz w:val="16"/>
                <w:szCs w:val="16"/>
                <w:lang w:val="en-US" w:eastAsia="zh-CN"/>
              </w:rPr>
            </w:pPr>
            <w:r w:rsidRPr="0009218A">
              <w:rPr>
                <w:rFonts w:ascii="Verdana" w:hAnsi="Verdana"/>
                <w:sz w:val="16"/>
                <w:szCs w:val="16"/>
                <w:lang w:val="en-US" w:eastAsia="zh-CN"/>
              </w:rPr>
              <w:t>The procedure used to determine the maximum compaction of a soil in relation to its degree of humidity is measured in percentage, with 100% being the highest level of compaction and is directly proportional to the resistance of the soil.</w:t>
            </w:r>
          </w:p>
        </w:tc>
      </w:tr>
      <w:tr w:rsidR="00E040F5" w:rsidRPr="008654C3" w14:paraId="0B8B16AC" w14:textId="3C671341" w:rsidTr="00174642">
        <w:tc>
          <w:tcPr>
            <w:tcW w:w="4675" w:type="dxa"/>
          </w:tcPr>
          <w:p w14:paraId="37BA924B"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3.18.</w:t>
            </w:r>
            <w:r w:rsidRPr="008654C3">
              <w:rPr>
                <w:rFonts w:ascii="Verdana" w:hAnsi="Verdana"/>
                <w:sz w:val="16"/>
                <w:szCs w:val="16"/>
                <w:lang w:eastAsia="zh-CN"/>
              </w:rPr>
              <w:t xml:space="preserve"> Residuo Peligroso Sólido Estable:</w:t>
            </w:r>
          </w:p>
        </w:tc>
        <w:tc>
          <w:tcPr>
            <w:tcW w:w="4675" w:type="dxa"/>
          </w:tcPr>
          <w:p w14:paraId="595A87BE" w14:textId="7B1D32C1" w:rsidR="00E040F5" w:rsidRPr="001225AF" w:rsidRDefault="00E040F5" w:rsidP="00E040F5">
            <w:pPr>
              <w:pStyle w:val="Texto"/>
              <w:spacing w:line="236" w:lineRule="exact"/>
              <w:ind w:firstLine="0"/>
              <w:rPr>
                <w:rFonts w:ascii="Verdana" w:hAnsi="Verdana"/>
                <w:b/>
                <w:sz w:val="16"/>
                <w:szCs w:val="16"/>
                <w:lang w:val="en-US" w:eastAsia="zh-CN"/>
              </w:rPr>
            </w:pPr>
            <w:r w:rsidRPr="001225AF">
              <w:rPr>
                <w:rFonts w:ascii="Verdana" w:hAnsi="Verdana"/>
                <w:b/>
                <w:sz w:val="16"/>
                <w:szCs w:val="16"/>
                <w:lang w:val="en-US" w:eastAsia="zh-CN"/>
              </w:rPr>
              <w:t xml:space="preserve">3.18. </w:t>
            </w:r>
            <w:r w:rsidRPr="001225AF">
              <w:rPr>
                <w:rFonts w:ascii="Verdana" w:hAnsi="Verdana"/>
                <w:sz w:val="16"/>
                <w:szCs w:val="16"/>
                <w:lang w:val="en-US" w:eastAsia="zh-CN"/>
              </w:rPr>
              <w:t>Stable Solid Hazardous Waste:</w:t>
            </w:r>
          </w:p>
        </w:tc>
      </w:tr>
      <w:tr w:rsidR="00E040F5" w:rsidRPr="0009218A" w14:paraId="5AAD4658" w14:textId="0A4F2D03" w:rsidTr="00174642">
        <w:tc>
          <w:tcPr>
            <w:tcW w:w="4675" w:type="dxa"/>
          </w:tcPr>
          <w:p w14:paraId="71F18CA3"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residuo que habiendo sido clasificado como peligroso presenta características físicas y químicas que impiden la realización del Procedimiento de Extracción de Constituyentes Tóxicos y por tanto de un análisis CRIT.</w:t>
            </w:r>
          </w:p>
        </w:tc>
        <w:tc>
          <w:tcPr>
            <w:tcW w:w="4675" w:type="dxa"/>
          </w:tcPr>
          <w:p w14:paraId="1A7E94A0" w14:textId="2A311053" w:rsidR="00E040F5" w:rsidRPr="001225AF" w:rsidRDefault="00E040F5" w:rsidP="00E040F5">
            <w:pPr>
              <w:pStyle w:val="Texto"/>
              <w:spacing w:line="236" w:lineRule="exact"/>
              <w:ind w:firstLine="0"/>
              <w:rPr>
                <w:rFonts w:ascii="Verdana" w:hAnsi="Verdana"/>
                <w:sz w:val="16"/>
                <w:szCs w:val="16"/>
                <w:lang w:val="en-US" w:eastAsia="zh-CN"/>
              </w:rPr>
            </w:pPr>
            <w:r w:rsidRPr="001225AF">
              <w:rPr>
                <w:rFonts w:ascii="Verdana" w:hAnsi="Verdana"/>
                <w:sz w:val="16"/>
                <w:szCs w:val="16"/>
                <w:lang w:val="en-US" w:eastAsia="zh-CN"/>
              </w:rPr>
              <w:t>waste that, having been classified as dangerous, presents physical and chemical characteristics that prevent the performance of the Toxic Constituent Extraction Procedure and therefore a CRIT analysis.</w:t>
            </w:r>
          </w:p>
        </w:tc>
      </w:tr>
      <w:tr w:rsidR="00E040F5" w:rsidRPr="008654C3" w14:paraId="2BAAFB1C" w14:textId="3D960A69" w:rsidTr="00174642">
        <w:tc>
          <w:tcPr>
            <w:tcW w:w="4675" w:type="dxa"/>
          </w:tcPr>
          <w:p w14:paraId="447084FF"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3.19.</w:t>
            </w:r>
            <w:r w:rsidRPr="008654C3">
              <w:rPr>
                <w:rFonts w:ascii="Verdana" w:hAnsi="Verdana"/>
                <w:sz w:val="16"/>
                <w:szCs w:val="16"/>
                <w:lang w:eastAsia="zh-CN"/>
              </w:rPr>
              <w:t xml:space="preserve"> Secretaría:</w:t>
            </w:r>
          </w:p>
        </w:tc>
        <w:tc>
          <w:tcPr>
            <w:tcW w:w="4675" w:type="dxa"/>
          </w:tcPr>
          <w:p w14:paraId="401A31C4" w14:textId="374BFD85" w:rsidR="00E040F5" w:rsidRPr="001225AF" w:rsidRDefault="00E040F5" w:rsidP="00E040F5">
            <w:pPr>
              <w:pStyle w:val="Texto"/>
              <w:spacing w:line="236" w:lineRule="exact"/>
              <w:ind w:firstLine="0"/>
              <w:rPr>
                <w:rFonts w:ascii="Verdana" w:hAnsi="Verdana"/>
                <w:b/>
                <w:sz w:val="16"/>
                <w:szCs w:val="16"/>
                <w:lang w:val="en-US" w:eastAsia="zh-CN"/>
              </w:rPr>
            </w:pPr>
            <w:r w:rsidRPr="001225AF">
              <w:rPr>
                <w:rFonts w:ascii="Verdana" w:hAnsi="Verdana"/>
                <w:b/>
                <w:sz w:val="16"/>
                <w:szCs w:val="16"/>
                <w:lang w:val="en-US" w:eastAsia="zh-CN"/>
              </w:rPr>
              <w:t xml:space="preserve">3.19. </w:t>
            </w:r>
            <w:r w:rsidRPr="001225AF">
              <w:rPr>
                <w:rFonts w:ascii="Verdana" w:hAnsi="Verdana"/>
                <w:sz w:val="16"/>
                <w:szCs w:val="16"/>
                <w:lang w:val="en-US" w:eastAsia="zh-CN"/>
              </w:rPr>
              <w:t>Secretary:</w:t>
            </w:r>
          </w:p>
        </w:tc>
      </w:tr>
      <w:tr w:rsidR="00E040F5" w:rsidRPr="0009218A" w14:paraId="420D6E55" w14:textId="756332B1" w:rsidTr="00174642">
        <w:tc>
          <w:tcPr>
            <w:tcW w:w="4675" w:type="dxa"/>
          </w:tcPr>
          <w:p w14:paraId="59703E28"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la Secretaría de Medio Ambiente y Recursos Naturales.</w:t>
            </w:r>
          </w:p>
        </w:tc>
        <w:tc>
          <w:tcPr>
            <w:tcW w:w="4675" w:type="dxa"/>
          </w:tcPr>
          <w:p w14:paraId="799C93E1" w14:textId="688099F3" w:rsidR="00E040F5" w:rsidRPr="001225AF" w:rsidRDefault="00E040F5" w:rsidP="00E040F5">
            <w:pPr>
              <w:pStyle w:val="Texto"/>
              <w:spacing w:line="236" w:lineRule="exact"/>
              <w:ind w:firstLine="0"/>
              <w:rPr>
                <w:rFonts w:ascii="Verdana" w:hAnsi="Verdana"/>
                <w:sz w:val="16"/>
                <w:szCs w:val="16"/>
                <w:lang w:val="en-US" w:eastAsia="zh-CN"/>
              </w:rPr>
            </w:pPr>
            <w:r w:rsidRPr="001225AF">
              <w:rPr>
                <w:rFonts w:ascii="Verdana" w:hAnsi="Verdana"/>
                <w:sz w:val="16"/>
                <w:szCs w:val="16"/>
                <w:lang w:val="en-US" w:eastAsia="zh-CN"/>
              </w:rPr>
              <w:t xml:space="preserve">the </w:t>
            </w:r>
            <w:r w:rsidR="001225AF">
              <w:rPr>
                <w:rFonts w:ascii="Verdana" w:hAnsi="Verdana"/>
                <w:sz w:val="16"/>
                <w:szCs w:val="16"/>
                <w:lang w:val="en-US" w:eastAsia="zh-CN"/>
              </w:rPr>
              <w:t>Secretary</w:t>
            </w:r>
            <w:r w:rsidRPr="001225AF">
              <w:rPr>
                <w:rFonts w:ascii="Verdana" w:hAnsi="Verdana"/>
                <w:sz w:val="16"/>
                <w:szCs w:val="16"/>
                <w:lang w:val="en-US" w:eastAsia="zh-CN"/>
              </w:rPr>
              <w:t xml:space="preserve"> of Environment and Natural Resources.</w:t>
            </w:r>
          </w:p>
        </w:tc>
      </w:tr>
      <w:tr w:rsidR="00E040F5" w:rsidRPr="008654C3" w14:paraId="1576E32E" w14:textId="28DE126D" w:rsidTr="00174642">
        <w:tc>
          <w:tcPr>
            <w:tcW w:w="4675" w:type="dxa"/>
          </w:tcPr>
          <w:p w14:paraId="184E78A4"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3.20.</w:t>
            </w:r>
            <w:r w:rsidRPr="008654C3">
              <w:rPr>
                <w:rFonts w:ascii="Verdana" w:hAnsi="Verdana"/>
                <w:sz w:val="16"/>
                <w:szCs w:val="16"/>
                <w:lang w:eastAsia="zh-CN"/>
              </w:rPr>
              <w:t xml:space="preserve"> Talud:</w:t>
            </w:r>
          </w:p>
        </w:tc>
        <w:tc>
          <w:tcPr>
            <w:tcW w:w="4675" w:type="dxa"/>
          </w:tcPr>
          <w:p w14:paraId="6A75AA26" w14:textId="19C24CDB" w:rsidR="00E040F5" w:rsidRPr="001225AF" w:rsidRDefault="00E040F5" w:rsidP="00E040F5">
            <w:pPr>
              <w:pStyle w:val="Texto"/>
              <w:spacing w:line="236" w:lineRule="exact"/>
              <w:ind w:firstLine="0"/>
              <w:rPr>
                <w:rFonts w:ascii="Verdana" w:hAnsi="Verdana"/>
                <w:b/>
                <w:sz w:val="16"/>
                <w:szCs w:val="16"/>
                <w:lang w:val="en-US" w:eastAsia="zh-CN"/>
              </w:rPr>
            </w:pPr>
            <w:r w:rsidRPr="001225AF">
              <w:rPr>
                <w:rFonts w:ascii="Verdana" w:hAnsi="Verdana"/>
                <w:b/>
                <w:sz w:val="16"/>
                <w:szCs w:val="16"/>
                <w:lang w:val="en-US" w:eastAsia="zh-CN"/>
              </w:rPr>
              <w:t xml:space="preserve">3.20. </w:t>
            </w:r>
            <w:r w:rsidRPr="001225AF">
              <w:rPr>
                <w:rFonts w:ascii="Verdana" w:hAnsi="Verdana"/>
                <w:sz w:val="16"/>
                <w:szCs w:val="16"/>
                <w:lang w:val="en-US" w:eastAsia="zh-CN"/>
              </w:rPr>
              <w:t>Slope:</w:t>
            </w:r>
          </w:p>
        </w:tc>
      </w:tr>
      <w:tr w:rsidR="00E040F5" w:rsidRPr="0009218A" w14:paraId="5569C4DA" w14:textId="59D9716C" w:rsidTr="00174642">
        <w:tc>
          <w:tcPr>
            <w:tcW w:w="4675" w:type="dxa"/>
          </w:tcPr>
          <w:p w14:paraId="0CF606A6"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el plano inclinado de la celda con respecto a la horizontal correspondiente a su área perimetral.</w:t>
            </w:r>
          </w:p>
        </w:tc>
        <w:tc>
          <w:tcPr>
            <w:tcW w:w="4675" w:type="dxa"/>
          </w:tcPr>
          <w:p w14:paraId="05E123DE" w14:textId="4E0B2096" w:rsidR="00E040F5" w:rsidRPr="001225AF" w:rsidRDefault="00E040F5" w:rsidP="00E040F5">
            <w:pPr>
              <w:pStyle w:val="Texto"/>
              <w:spacing w:line="236" w:lineRule="exact"/>
              <w:ind w:firstLine="0"/>
              <w:rPr>
                <w:rFonts w:ascii="Verdana" w:hAnsi="Verdana"/>
                <w:sz w:val="16"/>
                <w:szCs w:val="16"/>
                <w:lang w:val="en-US" w:eastAsia="zh-CN"/>
              </w:rPr>
            </w:pPr>
            <w:r w:rsidRPr="001225AF">
              <w:rPr>
                <w:rFonts w:ascii="Verdana" w:hAnsi="Verdana"/>
                <w:sz w:val="16"/>
                <w:szCs w:val="16"/>
                <w:lang w:val="en-US" w:eastAsia="zh-CN"/>
              </w:rPr>
              <w:t>the inclined plane of the cell with respect to the horizontal corresponding to its perimeter area.</w:t>
            </w:r>
          </w:p>
        </w:tc>
      </w:tr>
      <w:tr w:rsidR="00E040F5" w:rsidRPr="008654C3" w14:paraId="1F6D506D" w14:textId="2969708E" w:rsidTr="00174642">
        <w:tc>
          <w:tcPr>
            <w:tcW w:w="4675" w:type="dxa"/>
          </w:tcPr>
          <w:p w14:paraId="55B1C206"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b/>
                <w:sz w:val="16"/>
                <w:szCs w:val="16"/>
                <w:lang w:eastAsia="zh-CN"/>
              </w:rPr>
              <w:t>3.21.</w:t>
            </w:r>
            <w:r w:rsidRPr="008654C3">
              <w:rPr>
                <w:rFonts w:ascii="Verdana" w:hAnsi="Verdana"/>
                <w:sz w:val="16"/>
                <w:szCs w:val="16"/>
                <w:lang w:eastAsia="zh-CN"/>
              </w:rPr>
              <w:t xml:space="preserve"> Zonas restringidas:</w:t>
            </w:r>
          </w:p>
        </w:tc>
        <w:tc>
          <w:tcPr>
            <w:tcW w:w="4675" w:type="dxa"/>
          </w:tcPr>
          <w:p w14:paraId="4D0FB421" w14:textId="1BEDE8B8" w:rsidR="00E040F5" w:rsidRPr="001225AF" w:rsidRDefault="00E040F5" w:rsidP="00E040F5">
            <w:pPr>
              <w:pStyle w:val="Texto"/>
              <w:spacing w:line="236" w:lineRule="exact"/>
              <w:ind w:firstLine="0"/>
              <w:rPr>
                <w:rFonts w:ascii="Verdana" w:hAnsi="Verdana"/>
                <w:b/>
                <w:sz w:val="16"/>
                <w:szCs w:val="16"/>
                <w:lang w:val="en-US" w:eastAsia="zh-CN"/>
              </w:rPr>
            </w:pPr>
            <w:r w:rsidRPr="001225AF">
              <w:rPr>
                <w:rFonts w:ascii="Verdana" w:hAnsi="Verdana"/>
                <w:b/>
                <w:sz w:val="16"/>
                <w:szCs w:val="16"/>
                <w:lang w:val="en-US" w:eastAsia="zh-CN"/>
              </w:rPr>
              <w:t xml:space="preserve">3.21. </w:t>
            </w:r>
            <w:r w:rsidRPr="001225AF">
              <w:rPr>
                <w:rFonts w:ascii="Verdana" w:hAnsi="Verdana"/>
                <w:sz w:val="16"/>
                <w:szCs w:val="16"/>
                <w:lang w:val="en-US" w:eastAsia="zh-CN"/>
              </w:rPr>
              <w:t>Restricted areas:</w:t>
            </w:r>
          </w:p>
        </w:tc>
      </w:tr>
      <w:tr w:rsidR="00E040F5" w:rsidRPr="0009218A" w14:paraId="5565791B" w14:textId="6261FB98" w:rsidTr="00174642">
        <w:tc>
          <w:tcPr>
            <w:tcW w:w="4675" w:type="dxa"/>
          </w:tcPr>
          <w:p w14:paraId="3FB31CD2"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las áreas del confinamiento controlado que requieren de equipo de protección personal, conocimiento del riesgo y entrenamiento para entrar y permanecer temporalmente en ellas, tales como: la celda de tratamiento, el área de emergencia, el área de almacenamiento temporal, la celda de confinamiento, el laboratorio, el área de limpieza y el área de muestreo de residuos peligrosos.</w:t>
            </w:r>
          </w:p>
        </w:tc>
        <w:tc>
          <w:tcPr>
            <w:tcW w:w="4675" w:type="dxa"/>
          </w:tcPr>
          <w:p w14:paraId="63FDF239" w14:textId="7A0B6C95" w:rsidR="00E040F5" w:rsidRPr="008654C3" w:rsidRDefault="00E040F5" w:rsidP="00E040F5">
            <w:pPr>
              <w:pStyle w:val="Texto"/>
              <w:spacing w:line="236" w:lineRule="exact"/>
              <w:ind w:firstLine="0"/>
              <w:rPr>
                <w:rFonts w:ascii="Verdana" w:hAnsi="Verdana"/>
                <w:sz w:val="16"/>
                <w:szCs w:val="16"/>
                <w:lang w:val="en-US" w:eastAsia="zh-CN"/>
              </w:rPr>
            </w:pPr>
            <w:r w:rsidRPr="0009218A">
              <w:rPr>
                <w:rFonts w:ascii="Verdana" w:hAnsi="Verdana"/>
                <w:sz w:val="16"/>
                <w:szCs w:val="16"/>
                <w:lang w:val="en-US" w:eastAsia="zh-CN"/>
              </w:rPr>
              <w:t xml:space="preserve">Controlled confinement areas that require personal protective equipment, risk awareness, and training to temporarily enter and remain in them, such as: the treatment cell, the emergency area, the temporary storage area, the confinement cell, the laboratory, the cleaning </w:t>
            </w:r>
            <w:r w:rsidR="00322F16" w:rsidRPr="0009218A">
              <w:rPr>
                <w:rFonts w:ascii="Verdana" w:hAnsi="Verdana"/>
                <w:sz w:val="16"/>
                <w:szCs w:val="16"/>
                <w:lang w:val="en-US" w:eastAsia="zh-CN"/>
              </w:rPr>
              <w:t>area,</w:t>
            </w:r>
            <w:r w:rsidRPr="0009218A">
              <w:rPr>
                <w:rFonts w:ascii="Verdana" w:hAnsi="Verdana"/>
                <w:sz w:val="16"/>
                <w:szCs w:val="16"/>
                <w:lang w:val="en-US" w:eastAsia="zh-CN"/>
              </w:rPr>
              <w:t xml:space="preserve"> and the hazardous waste sampling area.</w:t>
            </w:r>
          </w:p>
        </w:tc>
      </w:tr>
      <w:tr w:rsidR="00E040F5" w:rsidRPr="008654C3" w14:paraId="33D43B1C" w14:textId="24F9E05B" w:rsidTr="00174642">
        <w:tc>
          <w:tcPr>
            <w:tcW w:w="4675" w:type="dxa"/>
          </w:tcPr>
          <w:p w14:paraId="30E3F254" w14:textId="77777777" w:rsidR="00E040F5" w:rsidRPr="008654C3" w:rsidRDefault="00E040F5" w:rsidP="00E040F5">
            <w:pPr>
              <w:pStyle w:val="Texto"/>
              <w:spacing w:line="236" w:lineRule="exact"/>
              <w:ind w:firstLine="0"/>
              <w:rPr>
                <w:rFonts w:ascii="Verdana" w:hAnsi="Verdana"/>
                <w:b/>
                <w:sz w:val="16"/>
                <w:szCs w:val="16"/>
                <w:lang w:eastAsia="zh-CN"/>
              </w:rPr>
            </w:pPr>
            <w:bookmarkStart w:id="8" w:name="__RefHeading___Toc50621268"/>
            <w:bookmarkEnd w:id="8"/>
            <w:r w:rsidRPr="008654C3">
              <w:rPr>
                <w:rFonts w:ascii="Verdana" w:hAnsi="Verdana"/>
                <w:b/>
                <w:sz w:val="16"/>
                <w:szCs w:val="16"/>
                <w:lang w:eastAsia="zh-CN"/>
              </w:rPr>
              <w:t>4. Especificaciones de construcción</w:t>
            </w:r>
          </w:p>
        </w:tc>
        <w:tc>
          <w:tcPr>
            <w:tcW w:w="4675" w:type="dxa"/>
          </w:tcPr>
          <w:p w14:paraId="2120D435" w14:textId="20D50790" w:rsidR="00E040F5" w:rsidRPr="00322F16" w:rsidRDefault="00E040F5" w:rsidP="00E040F5">
            <w:pPr>
              <w:pStyle w:val="Texto"/>
              <w:spacing w:line="236" w:lineRule="exact"/>
              <w:ind w:firstLine="0"/>
              <w:rPr>
                <w:rFonts w:ascii="Verdana" w:hAnsi="Verdana"/>
                <w:b/>
                <w:sz w:val="16"/>
                <w:szCs w:val="16"/>
                <w:lang w:val="en-US" w:eastAsia="zh-CN"/>
              </w:rPr>
            </w:pPr>
            <w:r w:rsidRPr="00322F16">
              <w:rPr>
                <w:rFonts w:ascii="Verdana" w:hAnsi="Verdana"/>
                <w:b/>
                <w:sz w:val="16"/>
                <w:szCs w:val="16"/>
                <w:lang w:val="en-US" w:eastAsia="zh-CN"/>
              </w:rPr>
              <w:t>4. Construction specifications</w:t>
            </w:r>
          </w:p>
        </w:tc>
      </w:tr>
      <w:tr w:rsidR="00E040F5" w:rsidRPr="0009218A" w14:paraId="5E7730EA" w14:textId="0362E493" w:rsidTr="00174642">
        <w:tc>
          <w:tcPr>
            <w:tcW w:w="4675" w:type="dxa"/>
          </w:tcPr>
          <w:p w14:paraId="6FEC7CA8"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t xml:space="preserve">Una vez que se cuenta con el sitio para el confinamiento controlado de residuos peligrosos conforme a lo dispuesto en </w:t>
            </w:r>
            <w:smartTag w:uri="urn:schemas-microsoft-com:office:smarttags" w:element="PersonName">
              <w:smartTagPr>
                <w:attr w:name="ProductID" w:val="la NOM-055"/>
              </w:smartTagPr>
              <w:r w:rsidRPr="008654C3">
                <w:rPr>
                  <w:rFonts w:ascii="Verdana" w:hAnsi="Verdana"/>
                  <w:sz w:val="16"/>
                  <w:szCs w:val="16"/>
                  <w:lang w:eastAsia="zh-CN"/>
                </w:rPr>
                <w:t>la NOM-055</w:t>
              </w:r>
            </w:smartTag>
            <w:r w:rsidRPr="008654C3">
              <w:rPr>
                <w:rFonts w:ascii="Verdana" w:hAnsi="Verdana"/>
                <w:sz w:val="16"/>
                <w:szCs w:val="16"/>
                <w:lang w:eastAsia="zh-CN"/>
              </w:rPr>
              <w:t>-SEMARNAT-2003 o la que la sustituya, los sujetos regulados a través de la presente Norma deberán cumplir con lo establecido en esta sección, misma en la que se contemplan las especificaciones para las celdas de confinamiento y los sistemas de captación y extracción de lixiviados, de conducción de gases, así como para la infraestructura complementaria.</w:t>
            </w:r>
          </w:p>
        </w:tc>
        <w:tc>
          <w:tcPr>
            <w:tcW w:w="4675" w:type="dxa"/>
          </w:tcPr>
          <w:p w14:paraId="03E799AC" w14:textId="0527A08B" w:rsidR="00E040F5" w:rsidRPr="00322F16" w:rsidRDefault="00E040F5" w:rsidP="00E040F5">
            <w:pPr>
              <w:pStyle w:val="Texto"/>
              <w:spacing w:line="236" w:lineRule="exact"/>
              <w:ind w:firstLine="0"/>
              <w:rPr>
                <w:rFonts w:ascii="Verdana" w:hAnsi="Verdana"/>
                <w:sz w:val="16"/>
                <w:szCs w:val="16"/>
                <w:lang w:val="en-US" w:eastAsia="zh-CN"/>
              </w:rPr>
            </w:pPr>
            <w:r w:rsidRPr="00322F16">
              <w:rPr>
                <w:rFonts w:ascii="Verdana" w:hAnsi="Verdana"/>
                <w:sz w:val="16"/>
                <w:szCs w:val="16"/>
                <w:lang w:val="en-US" w:eastAsia="zh-CN"/>
              </w:rPr>
              <w:t xml:space="preserve">Once there is a site for the controlled confinement of hazardous waste in accordance with the provisions of la NOM-055-SEMARNAT-2003 or </w:t>
            </w:r>
            <w:r w:rsidR="00322F16">
              <w:rPr>
                <w:rFonts w:ascii="Verdana" w:hAnsi="Verdana"/>
                <w:sz w:val="16"/>
                <w:szCs w:val="16"/>
                <w:lang w:val="en-US" w:eastAsia="zh-CN"/>
              </w:rPr>
              <w:t>that which</w:t>
            </w:r>
            <w:r w:rsidRPr="00322F16">
              <w:rPr>
                <w:rFonts w:ascii="Verdana" w:hAnsi="Verdana"/>
                <w:sz w:val="16"/>
                <w:szCs w:val="16"/>
                <w:lang w:val="en-US" w:eastAsia="zh-CN"/>
              </w:rPr>
              <w:t xml:space="preserve"> replaces it, the subjects regulated through this Standard must comply with the provisions of this section, </w:t>
            </w:r>
            <w:r w:rsidR="00743EF4">
              <w:rPr>
                <w:rFonts w:ascii="Verdana" w:hAnsi="Verdana"/>
                <w:sz w:val="16"/>
                <w:szCs w:val="16"/>
                <w:lang w:val="en-US" w:eastAsia="zh-CN"/>
              </w:rPr>
              <w:t xml:space="preserve">the </w:t>
            </w:r>
            <w:r w:rsidRPr="00322F16">
              <w:rPr>
                <w:rFonts w:ascii="Verdana" w:hAnsi="Verdana"/>
                <w:sz w:val="16"/>
                <w:szCs w:val="16"/>
                <w:lang w:val="en-US" w:eastAsia="zh-CN"/>
              </w:rPr>
              <w:t>same in which</w:t>
            </w:r>
            <w:r w:rsidR="00743EF4">
              <w:rPr>
                <w:rFonts w:ascii="Verdana" w:hAnsi="Verdana"/>
                <w:sz w:val="16"/>
                <w:szCs w:val="16"/>
                <w:lang w:val="en-US" w:eastAsia="zh-CN"/>
              </w:rPr>
              <w:t xml:space="preserve"> are</w:t>
            </w:r>
            <w:r w:rsidRPr="00322F16">
              <w:rPr>
                <w:rFonts w:ascii="Verdana" w:hAnsi="Verdana"/>
                <w:sz w:val="16"/>
                <w:szCs w:val="16"/>
                <w:lang w:val="en-US" w:eastAsia="zh-CN"/>
              </w:rPr>
              <w:t xml:space="preserve"> contemplate</w:t>
            </w:r>
            <w:r w:rsidR="00743EF4">
              <w:rPr>
                <w:rFonts w:ascii="Verdana" w:hAnsi="Verdana"/>
                <w:sz w:val="16"/>
                <w:szCs w:val="16"/>
                <w:lang w:val="en-US" w:eastAsia="zh-CN"/>
              </w:rPr>
              <w:t>d</w:t>
            </w:r>
            <w:r w:rsidRPr="00322F16">
              <w:rPr>
                <w:rFonts w:ascii="Verdana" w:hAnsi="Verdana"/>
                <w:sz w:val="16"/>
                <w:szCs w:val="16"/>
                <w:lang w:val="en-US" w:eastAsia="zh-CN"/>
              </w:rPr>
              <w:t xml:space="preserve"> the specifications for the confinement cells and the leachate collection and extraction systems, gas conduction, as well as for the complementary infrastructure.</w:t>
            </w:r>
          </w:p>
        </w:tc>
      </w:tr>
      <w:tr w:rsidR="00E040F5" w:rsidRPr="008654C3" w14:paraId="15EDDF1F" w14:textId="7BB2EB31" w:rsidTr="00174642">
        <w:tc>
          <w:tcPr>
            <w:tcW w:w="4675" w:type="dxa"/>
          </w:tcPr>
          <w:p w14:paraId="1D9C72D4" w14:textId="77777777" w:rsidR="00E040F5" w:rsidRPr="008654C3" w:rsidRDefault="00E040F5" w:rsidP="00E040F5">
            <w:pPr>
              <w:pStyle w:val="Texto"/>
              <w:spacing w:line="236" w:lineRule="exact"/>
              <w:ind w:firstLine="0"/>
              <w:rPr>
                <w:rFonts w:ascii="Verdana" w:hAnsi="Verdana"/>
                <w:sz w:val="16"/>
                <w:szCs w:val="16"/>
                <w:lang w:eastAsia="zh-CN"/>
              </w:rPr>
            </w:pPr>
            <w:bookmarkStart w:id="9" w:name="__RefHeading___Toc50621269"/>
            <w:bookmarkEnd w:id="9"/>
            <w:r w:rsidRPr="008654C3">
              <w:rPr>
                <w:rFonts w:ascii="Verdana" w:hAnsi="Verdana"/>
                <w:b/>
                <w:sz w:val="16"/>
                <w:szCs w:val="16"/>
                <w:lang w:eastAsia="zh-CN"/>
              </w:rPr>
              <w:t>4.1.</w:t>
            </w:r>
            <w:r w:rsidRPr="008654C3">
              <w:rPr>
                <w:rFonts w:ascii="Verdana" w:hAnsi="Verdana"/>
                <w:sz w:val="16"/>
                <w:szCs w:val="16"/>
                <w:lang w:eastAsia="zh-CN"/>
              </w:rPr>
              <w:t xml:space="preserve"> Especificaciones de las celdas de confinamiento</w:t>
            </w:r>
          </w:p>
        </w:tc>
        <w:tc>
          <w:tcPr>
            <w:tcW w:w="4675" w:type="dxa"/>
          </w:tcPr>
          <w:p w14:paraId="19F5A087" w14:textId="54A494E6" w:rsidR="00E040F5" w:rsidRPr="00322F16" w:rsidRDefault="00E040F5" w:rsidP="00E040F5">
            <w:pPr>
              <w:pStyle w:val="Texto"/>
              <w:spacing w:line="236" w:lineRule="exact"/>
              <w:ind w:firstLine="0"/>
              <w:rPr>
                <w:rFonts w:ascii="Verdana" w:hAnsi="Verdana"/>
                <w:b/>
                <w:sz w:val="16"/>
                <w:szCs w:val="16"/>
                <w:lang w:val="en-US" w:eastAsia="zh-CN"/>
              </w:rPr>
            </w:pPr>
            <w:r w:rsidRPr="00322F16">
              <w:rPr>
                <w:rFonts w:ascii="Verdana" w:hAnsi="Verdana"/>
                <w:b/>
                <w:sz w:val="16"/>
                <w:szCs w:val="16"/>
                <w:lang w:val="en-US" w:eastAsia="zh-CN"/>
              </w:rPr>
              <w:t xml:space="preserve">4.1. </w:t>
            </w:r>
            <w:r w:rsidRPr="00322F16">
              <w:rPr>
                <w:rFonts w:ascii="Verdana" w:hAnsi="Verdana"/>
                <w:sz w:val="16"/>
                <w:szCs w:val="16"/>
                <w:lang w:val="en-US" w:eastAsia="zh-CN"/>
              </w:rPr>
              <w:t>Confinement Cell Specifications</w:t>
            </w:r>
          </w:p>
        </w:tc>
      </w:tr>
      <w:tr w:rsidR="00E040F5" w:rsidRPr="0009218A" w14:paraId="3D73CAB9" w14:textId="419E03D5" w:rsidTr="00174642">
        <w:tc>
          <w:tcPr>
            <w:tcW w:w="4675" w:type="dxa"/>
          </w:tcPr>
          <w:p w14:paraId="61957343" w14:textId="77777777" w:rsidR="00E040F5" w:rsidRPr="008654C3" w:rsidRDefault="00E040F5" w:rsidP="00E040F5">
            <w:pPr>
              <w:pStyle w:val="Texto"/>
              <w:spacing w:line="236" w:lineRule="exact"/>
              <w:ind w:firstLine="0"/>
              <w:rPr>
                <w:rFonts w:ascii="Verdana" w:hAnsi="Verdana"/>
                <w:sz w:val="16"/>
                <w:szCs w:val="16"/>
                <w:lang w:eastAsia="zh-CN"/>
              </w:rPr>
            </w:pPr>
            <w:r w:rsidRPr="008654C3">
              <w:rPr>
                <w:rFonts w:ascii="Verdana" w:hAnsi="Verdana"/>
                <w:sz w:val="16"/>
                <w:szCs w:val="16"/>
                <w:lang w:eastAsia="zh-CN"/>
              </w:rPr>
              <w:lastRenderedPageBreak/>
              <w:t>Las celdas de confinamiento deberán cumplir con las siguientes especificaciones, que deberán reflejarse en las memorias de cálculo del diseño de la celda:</w:t>
            </w:r>
          </w:p>
        </w:tc>
        <w:tc>
          <w:tcPr>
            <w:tcW w:w="4675" w:type="dxa"/>
          </w:tcPr>
          <w:p w14:paraId="6605CAD5" w14:textId="48F11133" w:rsidR="00E040F5" w:rsidRPr="008654C3" w:rsidRDefault="00E040F5" w:rsidP="00E040F5">
            <w:pPr>
              <w:pStyle w:val="Texto"/>
              <w:spacing w:line="236" w:lineRule="exact"/>
              <w:ind w:firstLine="0"/>
              <w:rPr>
                <w:rFonts w:ascii="Verdana" w:hAnsi="Verdana"/>
                <w:sz w:val="16"/>
                <w:szCs w:val="16"/>
                <w:lang w:val="en-US" w:eastAsia="zh-CN"/>
              </w:rPr>
            </w:pPr>
            <w:r w:rsidRPr="0009218A">
              <w:rPr>
                <w:rFonts w:ascii="Verdana" w:hAnsi="Verdana"/>
                <w:sz w:val="16"/>
                <w:szCs w:val="16"/>
                <w:lang w:val="en-US" w:eastAsia="zh-CN"/>
              </w:rPr>
              <w:t>The confinement cells must comply with the following specifications, which must be reflected in the cell design calculation reports:</w:t>
            </w:r>
          </w:p>
        </w:tc>
      </w:tr>
      <w:tr w:rsidR="00E040F5" w:rsidRPr="0009218A" w14:paraId="72250DF5" w14:textId="0D5599A8" w:rsidTr="00174642">
        <w:tc>
          <w:tcPr>
            <w:tcW w:w="4675" w:type="dxa"/>
          </w:tcPr>
          <w:p w14:paraId="1E34FEF0"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4.1.1.</w:t>
            </w:r>
            <w:r w:rsidRPr="008654C3">
              <w:rPr>
                <w:rFonts w:ascii="Verdana" w:hAnsi="Verdana"/>
                <w:sz w:val="16"/>
                <w:szCs w:val="16"/>
                <w:lang w:eastAsia="zh-CN"/>
              </w:rPr>
              <w:t xml:space="preserve"> Deben contar con sistemas de captación y extracción de lixiviados de acuerdo con lo que se establece en el numeral 4.2.1 de esta Norma.</w:t>
            </w:r>
          </w:p>
        </w:tc>
        <w:tc>
          <w:tcPr>
            <w:tcW w:w="4675" w:type="dxa"/>
          </w:tcPr>
          <w:p w14:paraId="27F472D0" w14:textId="632D9C9B"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4.1.1. </w:t>
            </w:r>
            <w:r w:rsidRPr="0009218A">
              <w:rPr>
                <w:rFonts w:ascii="Verdana" w:hAnsi="Verdana"/>
                <w:sz w:val="16"/>
                <w:szCs w:val="16"/>
                <w:lang w:val="en-US" w:eastAsia="zh-CN"/>
              </w:rPr>
              <w:t>They must have leachate capture and extraction systems in accordance with what is established in section 4.2.1 of this Standard.</w:t>
            </w:r>
          </w:p>
        </w:tc>
      </w:tr>
      <w:tr w:rsidR="00E040F5" w:rsidRPr="0009218A" w14:paraId="08E4BFAE" w14:textId="152BCFD8" w:rsidTr="00174642">
        <w:tc>
          <w:tcPr>
            <w:tcW w:w="4675" w:type="dxa"/>
          </w:tcPr>
          <w:p w14:paraId="129568DE"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4.1.2.</w:t>
            </w:r>
            <w:r w:rsidRPr="008654C3">
              <w:rPr>
                <w:rFonts w:ascii="Verdana" w:hAnsi="Verdana"/>
                <w:sz w:val="16"/>
                <w:szCs w:val="16"/>
                <w:lang w:eastAsia="zh-CN"/>
              </w:rPr>
              <w:t xml:space="preserve"> En el diseño y la construcción de las celdas se deberán considerar sistemas de conducción de gases y vapores, de acuerdo con lo que se establece en el numeral 4.2.3 de esta Norma.</w:t>
            </w:r>
          </w:p>
        </w:tc>
        <w:tc>
          <w:tcPr>
            <w:tcW w:w="4675" w:type="dxa"/>
          </w:tcPr>
          <w:p w14:paraId="4CD1428C" w14:textId="67DDC04C"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4.1.2. </w:t>
            </w:r>
            <w:r w:rsidRPr="0009218A">
              <w:rPr>
                <w:rFonts w:ascii="Verdana" w:hAnsi="Verdana"/>
                <w:sz w:val="16"/>
                <w:szCs w:val="16"/>
                <w:lang w:val="en-US" w:eastAsia="zh-CN"/>
              </w:rPr>
              <w:t>In the design and construction of the cells, gas and vapor conduction systems must be considered, in accordance with what is established in section 4.2.3 of this Standard.</w:t>
            </w:r>
          </w:p>
        </w:tc>
      </w:tr>
      <w:tr w:rsidR="00E040F5" w:rsidRPr="0009218A" w14:paraId="15808AA8" w14:textId="160C9DD7" w:rsidTr="00174642">
        <w:tc>
          <w:tcPr>
            <w:tcW w:w="4675" w:type="dxa"/>
          </w:tcPr>
          <w:p w14:paraId="4A9A1E13"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4.1.3.</w:t>
            </w:r>
            <w:r w:rsidRPr="008654C3">
              <w:rPr>
                <w:rFonts w:ascii="Verdana" w:hAnsi="Verdana"/>
                <w:sz w:val="16"/>
                <w:szCs w:val="16"/>
                <w:lang w:eastAsia="zh-CN"/>
              </w:rPr>
              <w:t xml:space="preserve"> Para el diseño y construcción de las celdas, se deberá efectuar un análisis estructural para determinar los efectos de las cargas en el diseño de los taludes y del fondo de la celda, tomando en cuenta el manejo de los residuos con el fin de evitar deslizamientos, fallas o fracturas considerando lo siguiente:</w:t>
            </w:r>
          </w:p>
        </w:tc>
        <w:tc>
          <w:tcPr>
            <w:tcW w:w="4675" w:type="dxa"/>
          </w:tcPr>
          <w:p w14:paraId="7D100A75" w14:textId="4F2A16B1"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4.1.3. </w:t>
            </w:r>
            <w:r w:rsidRPr="0009218A">
              <w:rPr>
                <w:rFonts w:ascii="Verdana" w:hAnsi="Verdana"/>
                <w:sz w:val="16"/>
                <w:szCs w:val="16"/>
                <w:lang w:val="en-US" w:eastAsia="zh-CN"/>
              </w:rPr>
              <w:t xml:space="preserve">For the design and construction of the cells, a structural analysis must be carried out to determine the effects of the loads on the design of the slopes and the bottom of the cell, </w:t>
            </w:r>
            <w:proofErr w:type="gramStart"/>
            <w:r w:rsidRPr="0009218A">
              <w:rPr>
                <w:rFonts w:ascii="Verdana" w:hAnsi="Verdana"/>
                <w:sz w:val="16"/>
                <w:szCs w:val="16"/>
                <w:lang w:val="en-US" w:eastAsia="zh-CN"/>
              </w:rPr>
              <w:t>taking into account</w:t>
            </w:r>
            <w:proofErr w:type="gramEnd"/>
            <w:r w:rsidRPr="0009218A">
              <w:rPr>
                <w:rFonts w:ascii="Verdana" w:hAnsi="Verdana"/>
                <w:sz w:val="16"/>
                <w:szCs w:val="16"/>
                <w:lang w:val="en-US" w:eastAsia="zh-CN"/>
              </w:rPr>
              <w:t xml:space="preserve"> the management of waste in order to avoid landslides</w:t>
            </w:r>
            <w:r w:rsidR="00566CED">
              <w:rPr>
                <w:rFonts w:ascii="Verdana" w:hAnsi="Verdana"/>
                <w:sz w:val="16"/>
                <w:szCs w:val="16"/>
                <w:lang w:val="en-US" w:eastAsia="zh-CN"/>
              </w:rPr>
              <w:t>,</w:t>
            </w:r>
            <w:r w:rsidRPr="0009218A">
              <w:rPr>
                <w:rFonts w:ascii="Verdana" w:hAnsi="Verdana"/>
                <w:sz w:val="16"/>
                <w:szCs w:val="16"/>
                <w:lang w:val="en-US" w:eastAsia="zh-CN"/>
              </w:rPr>
              <w:t xml:space="preserve"> failures or fractures considering the following:</w:t>
            </w:r>
          </w:p>
        </w:tc>
      </w:tr>
      <w:tr w:rsidR="00E040F5" w:rsidRPr="0009218A" w14:paraId="589CFC9C" w14:textId="1471A58A" w:rsidTr="00174642">
        <w:tc>
          <w:tcPr>
            <w:tcW w:w="4675" w:type="dxa"/>
          </w:tcPr>
          <w:p w14:paraId="7F541B01"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4.1.3.1.</w:t>
            </w:r>
            <w:r w:rsidRPr="008654C3">
              <w:rPr>
                <w:rFonts w:ascii="Verdana" w:hAnsi="Verdana"/>
                <w:sz w:val="16"/>
                <w:szCs w:val="16"/>
                <w:lang w:eastAsia="zh-CN"/>
              </w:rPr>
              <w:t xml:space="preserve"> El coeficiente sísmico de diseño será mínimo de 0.30, pero podrá ser mayor en función del análisis estructural tomando en consideración la zona sísmica del sitio de confinamiento, el tipo de suelo y la estructura.</w:t>
            </w:r>
          </w:p>
        </w:tc>
        <w:tc>
          <w:tcPr>
            <w:tcW w:w="4675" w:type="dxa"/>
          </w:tcPr>
          <w:p w14:paraId="66E84AD0" w14:textId="10B34C7F"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4.1.3.1. </w:t>
            </w:r>
            <w:r w:rsidRPr="0009218A">
              <w:rPr>
                <w:rFonts w:ascii="Verdana" w:hAnsi="Verdana"/>
                <w:sz w:val="16"/>
                <w:szCs w:val="16"/>
                <w:lang w:val="en-US" w:eastAsia="zh-CN"/>
              </w:rPr>
              <w:t>The design seismic coefficient will be a minimum of 0.30, but may be higher depending on the structural analysis, taking into consideration the seismic zone of the confinement site, the type of soil and the structure.</w:t>
            </w:r>
          </w:p>
        </w:tc>
      </w:tr>
      <w:tr w:rsidR="00E040F5" w:rsidRPr="0009218A" w14:paraId="546A2A50" w14:textId="68D423A2" w:rsidTr="00174642">
        <w:tc>
          <w:tcPr>
            <w:tcW w:w="4675" w:type="dxa"/>
          </w:tcPr>
          <w:p w14:paraId="1993C145"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4.1.3.2.</w:t>
            </w:r>
            <w:r w:rsidRPr="008654C3">
              <w:rPr>
                <w:rFonts w:ascii="Verdana" w:hAnsi="Verdana"/>
                <w:sz w:val="16"/>
                <w:szCs w:val="16"/>
                <w:lang w:eastAsia="zh-CN"/>
              </w:rPr>
              <w:t xml:space="preserve"> Las pendientes de los taludes de la celda deben ser iguales o menores al ángulo de reposo del material del propio talud.</w:t>
            </w:r>
          </w:p>
        </w:tc>
        <w:tc>
          <w:tcPr>
            <w:tcW w:w="4675" w:type="dxa"/>
          </w:tcPr>
          <w:p w14:paraId="2D67E58E" w14:textId="498A4CBF"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4.1.3.2. </w:t>
            </w:r>
            <w:r w:rsidRPr="0009218A">
              <w:rPr>
                <w:rFonts w:ascii="Verdana" w:hAnsi="Verdana"/>
                <w:sz w:val="16"/>
                <w:szCs w:val="16"/>
                <w:lang w:val="en-US" w:eastAsia="zh-CN"/>
              </w:rPr>
              <w:t>The slopes of the cell slopes must be equal to or less than the angle of repose of the slope material itself.</w:t>
            </w:r>
          </w:p>
        </w:tc>
      </w:tr>
      <w:tr w:rsidR="00E040F5" w:rsidRPr="0009218A" w14:paraId="244185F8" w14:textId="4EBFAF92" w:rsidTr="00174642">
        <w:tc>
          <w:tcPr>
            <w:tcW w:w="4675" w:type="dxa"/>
          </w:tcPr>
          <w:p w14:paraId="07E62C63"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4.1.4.</w:t>
            </w:r>
            <w:r w:rsidRPr="008654C3">
              <w:rPr>
                <w:rFonts w:ascii="Verdana" w:hAnsi="Verdana"/>
                <w:sz w:val="16"/>
                <w:szCs w:val="16"/>
                <w:lang w:eastAsia="zh-CN"/>
              </w:rPr>
              <w:t xml:space="preserve"> Los métodos de análisis de estabilidad de la celda y de monitoreo se determinarán en función de las condiciones topográficas, hidrológicas, mecánica de suelos y sísmicas bajo las cuales se desarrollará el proyecto del confinamiento, todas las consideraciones deberán plasmarse en las memorias de </w:t>
            </w:r>
            <w:proofErr w:type="gramStart"/>
            <w:r w:rsidRPr="008654C3">
              <w:rPr>
                <w:rFonts w:ascii="Verdana" w:hAnsi="Verdana"/>
                <w:sz w:val="16"/>
                <w:szCs w:val="16"/>
                <w:lang w:eastAsia="zh-CN"/>
              </w:rPr>
              <w:t>cálculo  que</w:t>
            </w:r>
            <w:proofErr w:type="gramEnd"/>
            <w:r w:rsidRPr="008654C3">
              <w:rPr>
                <w:rFonts w:ascii="Verdana" w:hAnsi="Verdana"/>
                <w:sz w:val="16"/>
                <w:szCs w:val="16"/>
                <w:lang w:eastAsia="zh-CN"/>
              </w:rPr>
              <w:t xml:space="preserve"> se desarrollen.</w:t>
            </w:r>
          </w:p>
        </w:tc>
        <w:tc>
          <w:tcPr>
            <w:tcW w:w="4675" w:type="dxa"/>
          </w:tcPr>
          <w:p w14:paraId="2ABF4078" w14:textId="3DE92D5D" w:rsidR="00E040F5" w:rsidRPr="0009218A"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4.1.4. </w:t>
            </w:r>
            <w:r w:rsidRPr="0009218A">
              <w:rPr>
                <w:rFonts w:ascii="Verdana" w:hAnsi="Verdana"/>
                <w:sz w:val="16"/>
                <w:szCs w:val="16"/>
                <w:lang w:val="en-US" w:eastAsia="zh-CN"/>
              </w:rPr>
              <w:t xml:space="preserve">The cell stability analysis and monitoring methods will be determined based on the topographic, hydrological, soil mechanics and seismic conditions under which the confinement project will be developed. All considerations must be reflected in the calculation reports that are </w:t>
            </w:r>
            <w:r w:rsidR="00566CED" w:rsidRPr="0009218A">
              <w:rPr>
                <w:rFonts w:ascii="Verdana" w:hAnsi="Verdana"/>
                <w:sz w:val="16"/>
                <w:szCs w:val="16"/>
                <w:lang w:val="en-US" w:eastAsia="zh-CN"/>
              </w:rPr>
              <w:t>provided.</w:t>
            </w:r>
            <w:r w:rsidRPr="0009218A">
              <w:rPr>
                <w:rFonts w:ascii="Verdana" w:hAnsi="Verdana"/>
                <w:sz w:val="16"/>
                <w:szCs w:val="16"/>
                <w:lang w:val="en-US" w:eastAsia="zh-CN"/>
              </w:rPr>
              <w:t xml:space="preserve"> </w:t>
            </w:r>
          </w:p>
        </w:tc>
      </w:tr>
      <w:tr w:rsidR="00E040F5" w:rsidRPr="0009218A" w14:paraId="7506A4D4" w14:textId="0ED874B4" w:rsidTr="00174642">
        <w:tc>
          <w:tcPr>
            <w:tcW w:w="4675" w:type="dxa"/>
          </w:tcPr>
          <w:p w14:paraId="00BD30D2"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sz w:val="16"/>
                <w:szCs w:val="16"/>
                <w:lang w:eastAsia="zh-CN"/>
              </w:rPr>
              <w:t>Durante la construcción y operación de la celda se deben considerar los riesgos asociados a:</w:t>
            </w:r>
          </w:p>
        </w:tc>
        <w:tc>
          <w:tcPr>
            <w:tcW w:w="4675" w:type="dxa"/>
          </w:tcPr>
          <w:p w14:paraId="2101D357" w14:textId="2F634600" w:rsidR="00E040F5" w:rsidRPr="008654C3" w:rsidRDefault="00E040F5" w:rsidP="00E040F5">
            <w:pPr>
              <w:pStyle w:val="Texto"/>
              <w:spacing w:line="234" w:lineRule="exact"/>
              <w:ind w:firstLine="0"/>
              <w:rPr>
                <w:rFonts w:ascii="Verdana" w:hAnsi="Verdana"/>
                <w:sz w:val="16"/>
                <w:szCs w:val="16"/>
                <w:lang w:val="en-US" w:eastAsia="zh-CN"/>
              </w:rPr>
            </w:pPr>
            <w:r w:rsidRPr="0009218A">
              <w:rPr>
                <w:rFonts w:ascii="Verdana" w:hAnsi="Verdana"/>
                <w:sz w:val="16"/>
                <w:szCs w:val="16"/>
                <w:lang w:val="en-US" w:eastAsia="zh-CN"/>
              </w:rPr>
              <w:t>During the construction and operation of the cell, the risks associated with:</w:t>
            </w:r>
          </w:p>
        </w:tc>
      </w:tr>
      <w:tr w:rsidR="00E040F5" w:rsidRPr="0009218A" w14:paraId="4388A626" w14:textId="623416A0" w:rsidTr="00174642">
        <w:tc>
          <w:tcPr>
            <w:tcW w:w="4675" w:type="dxa"/>
          </w:tcPr>
          <w:p w14:paraId="1AEE503B"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la capacidad de carga del terreno de cimentación;</w:t>
            </w:r>
          </w:p>
        </w:tc>
        <w:tc>
          <w:tcPr>
            <w:tcW w:w="4675" w:type="dxa"/>
          </w:tcPr>
          <w:p w14:paraId="0354E932" w14:textId="0E812C45"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a) </w:t>
            </w:r>
            <w:r w:rsidRPr="0009218A">
              <w:rPr>
                <w:rFonts w:ascii="Verdana" w:hAnsi="Verdana"/>
                <w:b/>
                <w:sz w:val="16"/>
                <w:szCs w:val="16"/>
                <w:lang w:val="en-US" w:eastAsia="zh-CN"/>
              </w:rPr>
              <w:tab/>
            </w:r>
            <w:r w:rsidRPr="0009218A">
              <w:rPr>
                <w:rFonts w:ascii="Verdana" w:hAnsi="Verdana"/>
                <w:sz w:val="16"/>
                <w:szCs w:val="16"/>
                <w:lang w:val="en-US" w:eastAsia="zh-CN"/>
              </w:rPr>
              <w:t>the load capacity of the foundation ground;</w:t>
            </w:r>
          </w:p>
        </w:tc>
      </w:tr>
      <w:tr w:rsidR="00E040F5" w:rsidRPr="0009218A" w14:paraId="748D3E69" w14:textId="4BDC8349" w:rsidTr="00174642">
        <w:tc>
          <w:tcPr>
            <w:tcW w:w="4675" w:type="dxa"/>
          </w:tcPr>
          <w:p w14:paraId="6C5ADAEA"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la estabilidad de taludes de la celda de confinamiento;</w:t>
            </w:r>
          </w:p>
        </w:tc>
        <w:tc>
          <w:tcPr>
            <w:tcW w:w="4675" w:type="dxa"/>
          </w:tcPr>
          <w:p w14:paraId="65A55F09" w14:textId="0C8C045F"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b) </w:t>
            </w:r>
            <w:r w:rsidRPr="0009218A">
              <w:rPr>
                <w:rFonts w:ascii="Verdana" w:hAnsi="Verdana"/>
                <w:b/>
                <w:sz w:val="16"/>
                <w:szCs w:val="16"/>
                <w:lang w:val="en-US" w:eastAsia="zh-CN"/>
              </w:rPr>
              <w:tab/>
            </w:r>
            <w:r w:rsidRPr="0009218A">
              <w:rPr>
                <w:rFonts w:ascii="Verdana" w:hAnsi="Verdana"/>
                <w:sz w:val="16"/>
                <w:szCs w:val="16"/>
                <w:lang w:val="en-US" w:eastAsia="zh-CN"/>
              </w:rPr>
              <w:t>the slope stability of the confinement cell;</w:t>
            </w:r>
          </w:p>
        </w:tc>
      </w:tr>
      <w:tr w:rsidR="00E040F5" w:rsidRPr="0009218A" w14:paraId="450F9737" w14:textId="2F0E4C1D" w:rsidTr="00174642">
        <w:tc>
          <w:tcPr>
            <w:tcW w:w="4675" w:type="dxa"/>
          </w:tcPr>
          <w:p w14:paraId="69A048A3"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los asentamientos diferenciales de la celda de confinamiento;</w:t>
            </w:r>
          </w:p>
        </w:tc>
        <w:tc>
          <w:tcPr>
            <w:tcW w:w="4675" w:type="dxa"/>
          </w:tcPr>
          <w:p w14:paraId="528ABA5E" w14:textId="729077EA"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c) </w:t>
            </w:r>
            <w:r w:rsidRPr="0009218A">
              <w:rPr>
                <w:rFonts w:ascii="Verdana" w:hAnsi="Verdana"/>
                <w:sz w:val="16"/>
                <w:szCs w:val="16"/>
                <w:lang w:val="en-US" w:eastAsia="zh-CN"/>
              </w:rPr>
              <w:tab/>
              <w:t>the differential settlements of the confinement cell;</w:t>
            </w:r>
          </w:p>
        </w:tc>
      </w:tr>
      <w:tr w:rsidR="00E040F5" w:rsidRPr="0009218A" w14:paraId="78CFCA42" w14:textId="0CA69D57" w:rsidTr="00174642">
        <w:tc>
          <w:tcPr>
            <w:tcW w:w="4675" w:type="dxa"/>
          </w:tcPr>
          <w:p w14:paraId="0228F871"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la rotura del recubrimiento;</w:t>
            </w:r>
          </w:p>
        </w:tc>
        <w:tc>
          <w:tcPr>
            <w:tcW w:w="4675" w:type="dxa"/>
          </w:tcPr>
          <w:p w14:paraId="6EEECBA0" w14:textId="2B55502F"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d) </w:t>
            </w:r>
            <w:r w:rsidRPr="0009218A">
              <w:rPr>
                <w:rFonts w:ascii="Verdana" w:hAnsi="Verdana"/>
                <w:sz w:val="16"/>
                <w:szCs w:val="16"/>
                <w:lang w:val="en-US" w:eastAsia="zh-CN"/>
              </w:rPr>
              <w:tab/>
              <w:t>breakage of the coating;</w:t>
            </w:r>
          </w:p>
        </w:tc>
      </w:tr>
      <w:tr w:rsidR="00E040F5" w:rsidRPr="0009218A" w14:paraId="511F9FFD" w14:textId="3EF5B104" w:rsidTr="00174642">
        <w:tc>
          <w:tcPr>
            <w:tcW w:w="4675" w:type="dxa"/>
          </w:tcPr>
          <w:p w14:paraId="568F438F"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la erosión en la superficie de la celda de confinamiento por efecto de las lluvias; y</w:t>
            </w:r>
          </w:p>
        </w:tc>
        <w:tc>
          <w:tcPr>
            <w:tcW w:w="4675" w:type="dxa"/>
          </w:tcPr>
          <w:p w14:paraId="7294BA25" w14:textId="02F1DE70"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e) </w:t>
            </w:r>
            <w:r w:rsidRPr="0009218A">
              <w:rPr>
                <w:rFonts w:ascii="Verdana" w:hAnsi="Verdana"/>
                <w:sz w:val="16"/>
                <w:szCs w:val="16"/>
                <w:lang w:val="en-US" w:eastAsia="zh-CN"/>
              </w:rPr>
              <w:tab/>
              <w:t>erosion on the surface of the confinement cell due to rain; and</w:t>
            </w:r>
          </w:p>
        </w:tc>
      </w:tr>
      <w:tr w:rsidR="00E040F5" w:rsidRPr="0009218A" w14:paraId="2EFFF9BA" w14:textId="3CAEE470" w:rsidTr="00174642">
        <w:tc>
          <w:tcPr>
            <w:tcW w:w="4675" w:type="dxa"/>
          </w:tcPr>
          <w:p w14:paraId="45497AFC" w14:textId="77777777" w:rsidR="00E040F5" w:rsidRPr="008654C3" w:rsidRDefault="00E040F5" w:rsidP="00E040F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b/>
                <w:sz w:val="16"/>
                <w:szCs w:val="16"/>
                <w:lang w:eastAsia="zh-CN"/>
              </w:rPr>
              <w:tab/>
            </w:r>
            <w:r w:rsidRPr="008654C3">
              <w:rPr>
                <w:rFonts w:ascii="Verdana" w:hAnsi="Verdana"/>
                <w:sz w:val="16"/>
                <w:szCs w:val="16"/>
                <w:lang w:eastAsia="zh-CN"/>
              </w:rPr>
              <w:t>los derrames de lixiviados por efectos de tormentas.</w:t>
            </w:r>
          </w:p>
        </w:tc>
        <w:tc>
          <w:tcPr>
            <w:tcW w:w="4675" w:type="dxa"/>
          </w:tcPr>
          <w:p w14:paraId="1C7E7CAC" w14:textId="13EF2D7B" w:rsidR="00E040F5" w:rsidRPr="008654C3" w:rsidRDefault="00E040F5" w:rsidP="00E040F5">
            <w:pPr>
              <w:pStyle w:val="ROMANOS"/>
              <w:spacing w:line="234" w:lineRule="exact"/>
              <w:ind w:left="0" w:firstLine="0"/>
              <w:rPr>
                <w:rFonts w:ascii="Verdana" w:hAnsi="Verdana"/>
                <w:b/>
                <w:sz w:val="16"/>
                <w:szCs w:val="16"/>
                <w:lang w:val="en-US" w:eastAsia="zh-CN"/>
              </w:rPr>
            </w:pPr>
            <w:r w:rsidRPr="0009218A">
              <w:rPr>
                <w:rFonts w:ascii="Verdana" w:hAnsi="Verdana"/>
                <w:b/>
                <w:sz w:val="16"/>
                <w:szCs w:val="16"/>
                <w:lang w:val="en-US" w:eastAsia="zh-CN"/>
              </w:rPr>
              <w:t xml:space="preserve">f) </w:t>
            </w:r>
            <w:r w:rsidRPr="0009218A">
              <w:rPr>
                <w:rFonts w:ascii="Verdana" w:hAnsi="Verdana"/>
                <w:b/>
                <w:sz w:val="16"/>
                <w:szCs w:val="16"/>
                <w:lang w:val="en-US" w:eastAsia="zh-CN"/>
              </w:rPr>
              <w:tab/>
            </w:r>
            <w:r w:rsidRPr="0009218A">
              <w:rPr>
                <w:rFonts w:ascii="Verdana" w:hAnsi="Verdana"/>
                <w:sz w:val="16"/>
                <w:szCs w:val="16"/>
                <w:lang w:val="en-US" w:eastAsia="zh-CN"/>
              </w:rPr>
              <w:t>leachate spills due to storm effects.</w:t>
            </w:r>
          </w:p>
        </w:tc>
      </w:tr>
      <w:tr w:rsidR="00E040F5" w:rsidRPr="0009218A" w14:paraId="2C55AD84" w14:textId="44F5B4DD" w:rsidTr="00174642">
        <w:tc>
          <w:tcPr>
            <w:tcW w:w="4675" w:type="dxa"/>
          </w:tcPr>
          <w:p w14:paraId="2D1C28CB"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4.1.5.</w:t>
            </w:r>
            <w:r w:rsidRPr="008654C3">
              <w:rPr>
                <w:rFonts w:ascii="Verdana" w:hAnsi="Verdana"/>
                <w:sz w:val="16"/>
                <w:szCs w:val="16"/>
                <w:lang w:eastAsia="zh-CN"/>
              </w:rPr>
              <w:t xml:space="preserve"> El análisis estructural del proyecto deberá determinar si se requieren o no, muros de contención y, en su caso, sus especificaciones.</w:t>
            </w:r>
          </w:p>
        </w:tc>
        <w:tc>
          <w:tcPr>
            <w:tcW w:w="4675" w:type="dxa"/>
          </w:tcPr>
          <w:p w14:paraId="21286053" w14:textId="59B08367"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4.1.5. </w:t>
            </w:r>
            <w:r w:rsidRPr="0009218A">
              <w:rPr>
                <w:rFonts w:ascii="Verdana" w:hAnsi="Verdana"/>
                <w:sz w:val="16"/>
                <w:szCs w:val="16"/>
                <w:lang w:val="en-US" w:eastAsia="zh-CN"/>
              </w:rPr>
              <w:t xml:space="preserve">The structural analysis of the project must determine </w:t>
            </w:r>
            <w:proofErr w:type="gramStart"/>
            <w:r w:rsidRPr="0009218A">
              <w:rPr>
                <w:rFonts w:ascii="Verdana" w:hAnsi="Verdana"/>
                <w:sz w:val="16"/>
                <w:szCs w:val="16"/>
                <w:lang w:val="en-US" w:eastAsia="zh-CN"/>
              </w:rPr>
              <w:t>whether or not</w:t>
            </w:r>
            <w:proofErr w:type="gramEnd"/>
            <w:r w:rsidRPr="0009218A">
              <w:rPr>
                <w:rFonts w:ascii="Verdana" w:hAnsi="Verdana"/>
                <w:sz w:val="16"/>
                <w:szCs w:val="16"/>
                <w:lang w:val="en-US" w:eastAsia="zh-CN"/>
              </w:rPr>
              <w:t xml:space="preserve"> retaining walls are required and, if applicable, their specifications.</w:t>
            </w:r>
          </w:p>
        </w:tc>
      </w:tr>
      <w:tr w:rsidR="00E040F5" w:rsidRPr="0009218A" w14:paraId="712BAC71" w14:textId="2B019395" w:rsidTr="00174642">
        <w:tc>
          <w:tcPr>
            <w:tcW w:w="4675" w:type="dxa"/>
          </w:tcPr>
          <w:p w14:paraId="6DEE7C83"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lastRenderedPageBreak/>
              <w:t>4.1.6.</w:t>
            </w:r>
            <w:r w:rsidRPr="008654C3">
              <w:rPr>
                <w:rFonts w:ascii="Verdana" w:hAnsi="Verdana"/>
                <w:sz w:val="16"/>
                <w:szCs w:val="16"/>
                <w:lang w:eastAsia="zh-CN"/>
              </w:rPr>
              <w:t xml:space="preserve"> Para el desplante del sistema de impermeabilización de la celda y del tubo captador del lixiviado, previa preparación de la excavación, se conformará el terreno sobre el cual se tenderá una capa inferior de arcilla compactada al 90 % de la prueba Proctor, sobre la cual se colocará el sistema de impermeabilización por recubrimiento sintético con un espesor mínimo de </w:t>
            </w:r>
            <w:smartTag w:uri="urn:schemas-microsoft-com:office:smarttags" w:element="metricconverter">
              <w:smartTagPr>
                <w:attr w:name="ProductID" w:val="1.50 mm"/>
              </w:smartTagPr>
              <w:r w:rsidRPr="008654C3">
                <w:rPr>
                  <w:rFonts w:ascii="Verdana" w:hAnsi="Verdana"/>
                  <w:sz w:val="16"/>
                  <w:szCs w:val="16"/>
                  <w:lang w:eastAsia="zh-CN"/>
                </w:rPr>
                <w:t>1.50 mm</w:t>
              </w:r>
            </w:smartTag>
            <w:r w:rsidRPr="008654C3">
              <w:rPr>
                <w:rFonts w:ascii="Verdana" w:hAnsi="Verdana"/>
                <w:sz w:val="16"/>
                <w:szCs w:val="16"/>
                <w:lang w:eastAsia="zh-CN"/>
              </w:rPr>
              <w:t xml:space="preserve">, esfuerzo a la tensión de 24 N/mm y esfuerzo de ruptura de 40 N/mm, seguido de una geomalla y un recubrimiento geotextil, el cual deberá ser protegido con una capa superior de arcilla de mínimo </w:t>
            </w:r>
            <w:smartTag w:uri="urn:schemas-microsoft-com:office:smarttags" w:element="metricconverter">
              <w:smartTagPr>
                <w:attr w:name="ProductID" w:val="40 cm"/>
              </w:smartTagPr>
              <w:r w:rsidRPr="008654C3">
                <w:rPr>
                  <w:rFonts w:ascii="Verdana" w:hAnsi="Verdana"/>
                  <w:sz w:val="16"/>
                  <w:szCs w:val="16"/>
                  <w:lang w:eastAsia="zh-CN"/>
                </w:rPr>
                <w:t>40 cm</w:t>
              </w:r>
            </w:smartTag>
            <w:r w:rsidRPr="008654C3">
              <w:rPr>
                <w:rFonts w:ascii="Verdana" w:hAnsi="Verdana"/>
                <w:sz w:val="16"/>
                <w:szCs w:val="16"/>
                <w:lang w:eastAsia="zh-CN"/>
              </w:rPr>
              <w:t xml:space="preserve"> de espesor compactada al 95 % de la prueba Proctor del material del propio talud. El objeto de estas acciones es garantizar que no se contaminen los mantos acuíferos.</w:t>
            </w:r>
          </w:p>
        </w:tc>
        <w:tc>
          <w:tcPr>
            <w:tcW w:w="4675" w:type="dxa"/>
          </w:tcPr>
          <w:p w14:paraId="7687817C" w14:textId="5BA857F1"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4.1.6. </w:t>
            </w:r>
            <w:r w:rsidRPr="0009218A">
              <w:rPr>
                <w:rFonts w:ascii="Verdana" w:hAnsi="Verdana"/>
                <w:sz w:val="16"/>
                <w:szCs w:val="16"/>
                <w:lang w:val="en-US" w:eastAsia="zh-CN"/>
              </w:rPr>
              <w:t>To remove the cell waterproofing system and the leachate collection tube, after preparing the excavation, the ground will be formed on which a lower layer of clay compacted to 90% of the Proctor test will be laid, o</w:t>
            </w:r>
            <w:r w:rsidR="00B575B2">
              <w:rPr>
                <w:rFonts w:ascii="Verdana" w:hAnsi="Verdana"/>
                <w:sz w:val="16"/>
                <w:szCs w:val="16"/>
                <w:lang w:val="en-US" w:eastAsia="zh-CN"/>
              </w:rPr>
              <w:t>ver</w:t>
            </w:r>
            <w:r w:rsidRPr="0009218A">
              <w:rPr>
                <w:rFonts w:ascii="Verdana" w:hAnsi="Verdana"/>
                <w:sz w:val="16"/>
                <w:szCs w:val="16"/>
                <w:lang w:val="en-US" w:eastAsia="zh-CN"/>
              </w:rPr>
              <w:t xml:space="preserve"> which will</w:t>
            </w:r>
            <w:r w:rsidR="00B575B2">
              <w:rPr>
                <w:rFonts w:ascii="Verdana" w:hAnsi="Verdana"/>
                <w:sz w:val="16"/>
                <w:szCs w:val="16"/>
                <w:lang w:val="en-US" w:eastAsia="zh-CN"/>
              </w:rPr>
              <w:t xml:space="preserve"> be</w:t>
            </w:r>
            <w:r w:rsidRPr="0009218A">
              <w:rPr>
                <w:rFonts w:ascii="Verdana" w:hAnsi="Verdana"/>
                <w:sz w:val="16"/>
                <w:szCs w:val="16"/>
                <w:lang w:val="en-US" w:eastAsia="zh-CN"/>
              </w:rPr>
              <w:t xml:space="preserve"> place</w:t>
            </w:r>
            <w:r w:rsidR="00B575B2">
              <w:rPr>
                <w:rFonts w:ascii="Verdana" w:hAnsi="Verdana"/>
                <w:sz w:val="16"/>
                <w:szCs w:val="16"/>
                <w:lang w:val="en-US" w:eastAsia="zh-CN"/>
              </w:rPr>
              <w:t>d</w:t>
            </w:r>
            <w:r w:rsidRPr="0009218A">
              <w:rPr>
                <w:rFonts w:ascii="Verdana" w:hAnsi="Verdana"/>
                <w:sz w:val="16"/>
                <w:szCs w:val="16"/>
                <w:lang w:val="en-US" w:eastAsia="zh-CN"/>
              </w:rPr>
              <w:t xml:space="preserve"> the waterproofing system using a synthetic coating with a minimum thickness of </w:t>
            </w:r>
            <w:smartTag w:uri="urn:schemas-microsoft-com:office:smarttags" w:element="metricconverter">
              <w:smartTagPr>
                <w:attr w:name="ProductID" w:val="1.50 mm"/>
              </w:smartTagPr>
              <w:r w:rsidRPr="0009218A">
                <w:rPr>
                  <w:rFonts w:ascii="Verdana" w:hAnsi="Verdana"/>
                  <w:sz w:val="16"/>
                  <w:szCs w:val="16"/>
                  <w:lang w:val="en-US" w:eastAsia="zh-CN"/>
                </w:rPr>
                <w:t>1.50 mm</w:t>
              </w:r>
            </w:smartTag>
            <w:r w:rsidRPr="0009218A">
              <w:rPr>
                <w:rFonts w:ascii="Verdana" w:hAnsi="Verdana"/>
                <w:sz w:val="16"/>
                <w:szCs w:val="16"/>
                <w:lang w:val="en-US" w:eastAsia="zh-CN"/>
              </w:rPr>
              <w:t xml:space="preserve">, tensile stress of 24 N/mm and rupture stress of 40 N/mm, followed by a geogrid and a geotextile coating, which must be protected with a </w:t>
            </w:r>
            <w:r w:rsidR="00F04D48" w:rsidRPr="0009218A">
              <w:rPr>
                <w:rFonts w:ascii="Verdana" w:hAnsi="Verdana"/>
                <w:sz w:val="16"/>
                <w:szCs w:val="16"/>
                <w:lang w:val="en-US" w:eastAsia="zh-CN"/>
              </w:rPr>
              <w:t>top</w:t>
            </w:r>
            <w:r w:rsidR="00F04D48" w:rsidRPr="0009218A">
              <w:rPr>
                <w:rFonts w:ascii="Verdana" w:hAnsi="Verdana"/>
                <w:sz w:val="16"/>
                <w:szCs w:val="16"/>
                <w:lang w:val="en-US" w:eastAsia="zh-CN"/>
              </w:rPr>
              <w:t xml:space="preserve"> </w:t>
            </w:r>
            <w:r w:rsidRPr="0009218A">
              <w:rPr>
                <w:rFonts w:ascii="Verdana" w:hAnsi="Verdana"/>
                <w:sz w:val="16"/>
                <w:szCs w:val="16"/>
                <w:lang w:val="en-US" w:eastAsia="zh-CN"/>
              </w:rPr>
              <w:t xml:space="preserve">layer of clay of minimum </w:t>
            </w:r>
            <w:smartTag w:uri="urn:schemas-microsoft-com:office:smarttags" w:element="metricconverter">
              <w:smartTagPr>
                <w:attr w:name="ProductID" w:val="40 cm"/>
              </w:smartTagPr>
              <w:r w:rsidRPr="0009218A">
                <w:rPr>
                  <w:rFonts w:ascii="Verdana" w:hAnsi="Verdana"/>
                  <w:sz w:val="16"/>
                  <w:szCs w:val="16"/>
                  <w:lang w:val="en-US" w:eastAsia="zh-CN"/>
                </w:rPr>
                <w:t>40 cm</w:t>
              </w:r>
            </w:smartTag>
            <w:r w:rsidR="00396325">
              <w:rPr>
                <w:rFonts w:ascii="Verdana" w:hAnsi="Verdana"/>
                <w:sz w:val="16"/>
                <w:szCs w:val="16"/>
                <w:lang w:val="en-US" w:eastAsia="zh-CN"/>
              </w:rPr>
              <w:t xml:space="preserve"> </w:t>
            </w:r>
            <w:r w:rsidRPr="0009218A">
              <w:rPr>
                <w:rFonts w:ascii="Verdana" w:hAnsi="Verdana"/>
                <w:sz w:val="16"/>
                <w:szCs w:val="16"/>
                <w:lang w:val="en-US" w:eastAsia="zh-CN"/>
              </w:rPr>
              <w:t>thickness compacted to 95% of the Proctor test of the material of the slope itself. The purpose of these actions is to guarantee that the aquifers are not contaminated.</w:t>
            </w:r>
            <w:r w:rsidR="00F04D48">
              <w:rPr>
                <w:rFonts w:ascii="Verdana" w:hAnsi="Verdana"/>
                <w:sz w:val="16"/>
                <w:szCs w:val="16"/>
                <w:lang w:val="en-US" w:eastAsia="zh-CN"/>
              </w:rPr>
              <w:t xml:space="preserve"> </w:t>
            </w:r>
          </w:p>
        </w:tc>
      </w:tr>
      <w:tr w:rsidR="00E040F5" w:rsidRPr="0009218A" w14:paraId="50F34E2C" w14:textId="22212F78" w:rsidTr="00174642">
        <w:tc>
          <w:tcPr>
            <w:tcW w:w="4675" w:type="dxa"/>
          </w:tcPr>
          <w:p w14:paraId="338358D2" w14:textId="77777777" w:rsidR="00E040F5" w:rsidRPr="008654C3" w:rsidRDefault="00E040F5" w:rsidP="00E040F5">
            <w:pPr>
              <w:pStyle w:val="Texto"/>
              <w:spacing w:line="234" w:lineRule="exact"/>
              <w:ind w:firstLine="0"/>
              <w:rPr>
                <w:rFonts w:ascii="Verdana" w:hAnsi="Verdana"/>
                <w:sz w:val="16"/>
                <w:szCs w:val="16"/>
                <w:lang w:eastAsia="zh-CN"/>
              </w:rPr>
            </w:pPr>
            <w:bookmarkStart w:id="10" w:name="__RefHeading___Toc50621270"/>
            <w:bookmarkEnd w:id="10"/>
            <w:r w:rsidRPr="008654C3">
              <w:rPr>
                <w:rFonts w:ascii="Verdana" w:hAnsi="Verdana"/>
                <w:b/>
                <w:sz w:val="16"/>
                <w:szCs w:val="16"/>
                <w:lang w:eastAsia="zh-CN"/>
              </w:rPr>
              <w:t>4.2.</w:t>
            </w:r>
            <w:r w:rsidRPr="008654C3">
              <w:rPr>
                <w:rFonts w:ascii="Verdana" w:hAnsi="Verdana"/>
                <w:sz w:val="16"/>
                <w:szCs w:val="16"/>
                <w:lang w:eastAsia="zh-CN"/>
              </w:rPr>
              <w:t xml:space="preserve"> Especificaciones de los sistemas de captación y extracción de lixiviados, y de los sistemas de conducción de gases</w:t>
            </w:r>
          </w:p>
        </w:tc>
        <w:tc>
          <w:tcPr>
            <w:tcW w:w="4675" w:type="dxa"/>
          </w:tcPr>
          <w:p w14:paraId="6E26CD28" w14:textId="229D7D56"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 </w:t>
            </w:r>
            <w:r w:rsidRPr="0009218A">
              <w:rPr>
                <w:rFonts w:ascii="Verdana" w:hAnsi="Verdana"/>
                <w:sz w:val="16"/>
                <w:szCs w:val="16"/>
                <w:lang w:val="en-US" w:eastAsia="zh-CN"/>
              </w:rPr>
              <w:t>Specifications of leachate collection and extraction systems, and gas conduction systems</w:t>
            </w:r>
          </w:p>
        </w:tc>
      </w:tr>
      <w:tr w:rsidR="00E040F5" w:rsidRPr="0009218A" w14:paraId="390D73E1" w14:textId="798733B3" w:rsidTr="00174642">
        <w:tc>
          <w:tcPr>
            <w:tcW w:w="4675" w:type="dxa"/>
          </w:tcPr>
          <w:p w14:paraId="210ADEAE"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4.2.1.</w:t>
            </w:r>
            <w:r w:rsidRPr="008654C3">
              <w:rPr>
                <w:rFonts w:ascii="Verdana" w:hAnsi="Verdana"/>
                <w:sz w:val="16"/>
                <w:szCs w:val="16"/>
                <w:lang w:eastAsia="zh-CN"/>
              </w:rPr>
              <w:t xml:space="preserve"> Captación y extracción de lixiviados</w:t>
            </w:r>
          </w:p>
        </w:tc>
        <w:tc>
          <w:tcPr>
            <w:tcW w:w="4675" w:type="dxa"/>
          </w:tcPr>
          <w:p w14:paraId="52D753C9" w14:textId="0EDE1E24"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 </w:t>
            </w:r>
            <w:r w:rsidRPr="0009218A">
              <w:rPr>
                <w:rFonts w:ascii="Verdana" w:hAnsi="Verdana"/>
                <w:sz w:val="16"/>
                <w:szCs w:val="16"/>
                <w:lang w:val="en-US" w:eastAsia="zh-CN"/>
              </w:rPr>
              <w:t>Capture and extraction of leachates</w:t>
            </w:r>
          </w:p>
        </w:tc>
      </w:tr>
      <w:tr w:rsidR="00E040F5" w:rsidRPr="0009218A" w14:paraId="6C548890" w14:textId="28248F35" w:rsidTr="00174642">
        <w:tc>
          <w:tcPr>
            <w:tcW w:w="4675" w:type="dxa"/>
          </w:tcPr>
          <w:p w14:paraId="54236131"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sz w:val="16"/>
                <w:szCs w:val="16"/>
                <w:lang w:eastAsia="zh-CN"/>
              </w:rPr>
              <w:t>La captación y extracción de lixiviados deberá realizarse a través de un sistema de acuerdo con el proyecto de diseño, y se debe documentar en las memorias de construcción el cumplimiento con las siguientes especificaciones:</w:t>
            </w:r>
          </w:p>
        </w:tc>
        <w:tc>
          <w:tcPr>
            <w:tcW w:w="4675" w:type="dxa"/>
          </w:tcPr>
          <w:p w14:paraId="1D96AC56" w14:textId="7A371302" w:rsidR="00E040F5" w:rsidRPr="008654C3" w:rsidRDefault="00E040F5" w:rsidP="00E040F5">
            <w:pPr>
              <w:pStyle w:val="Texto"/>
              <w:spacing w:line="234" w:lineRule="exact"/>
              <w:ind w:firstLine="0"/>
              <w:rPr>
                <w:rFonts w:ascii="Verdana" w:hAnsi="Verdana"/>
                <w:sz w:val="16"/>
                <w:szCs w:val="16"/>
                <w:lang w:val="en-US" w:eastAsia="zh-CN"/>
              </w:rPr>
            </w:pPr>
            <w:r w:rsidRPr="0009218A">
              <w:rPr>
                <w:rFonts w:ascii="Verdana" w:hAnsi="Verdana"/>
                <w:sz w:val="16"/>
                <w:szCs w:val="16"/>
                <w:lang w:val="en-US" w:eastAsia="zh-CN"/>
              </w:rPr>
              <w:t>The collection and extraction of leachate must be carried out through a system in accordance with the design project, and compliance with the following specifications must be documented in the construction reports:</w:t>
            </w:r>
          </w:p>
        </w:tc>
      </w:tr>
      <w:tr w:rsidR="00E040F5" w:rsidRPr="0009218A" w14:paraId="05559DD0" w14:textId="6EC37203" w:rsidTr="00174642">
        <w:tc>
          <w:tcPr>
            <w:tcW w:w="4675" w:type="dxa"/>
          </w:tcPr>
          <w:p w14:paraId="0207EE82"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4.2.1.1.</w:t>
            </w:r>
            <w:r w:rsidRPr="008654C3">
              <w:rPr>
                <w:rFonts w:ascii="Verdana" w:hAnsi="Verdana"/>
                <w:sz w:val="16"/>
                <w:szCs w:val="16"/>
                <w:lang w:eastAsia="zh-CN"/>
              </w:rPr>
              <w:t xml:space="preserve"> El sistema de captación y extracción de lixiviados debe estar compuesto de colector, subcolector, cárcamo y pozos de monitoreo como mínimo.</w:t>
            </w:r>
          </w:p>
        </w:tc>
        <w:tc>
          <w:tcPr>
            <w:tcW w:w="4675" w:type="dxa"/>
          </w:tcPr>
          <w:p w14:paraId="5AF9C5D7" w14:textId="4F1FA975"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4.2.1.1. </w:t>
            </w:r>
            <w:r w:rsidRPr="0009218A">
              <w:rPr>
                <w:rFonts w:ascii="Verdana" w:hAnsi="Verdana"/>
                <w:sz w:val="16"/>
                <w:szCs w:val="16"/>
                <w:lang w:val="en-US" w:eastAsia="zh-CN"/>
              </w:rPr>
              <w:t xml:space="preserve">The leachate collection and extraction system must be composed of a collector, sub-collector, </w:t>
            </w:r>
            <w:r w:rsidR="00F04D48" w:rsidRPr="0009218A">
              <w:rPr>
                <w:rFonts w:ascii="Verdana" w:hAnsi="Verdana"/>
                <w:sz w:val="16"/>
                <w:szCs w:val="16"/>
                <w:lang w:val="en-US" w:eastAsia="zh-CN"/>
              </w:rPr>
              <w:t>sump</w:t>
            </w:r>
            <w:r w:rsidR="00F04D48">
              <w:rPr>
                <w:rFonts w:ascii="Verdana" w:hAnsi="Verdana"/>
                <w:sz w:val="16"/>
                <w:szCs w:val="16"/>
                <w:lang w:val="en-US" w:eastAsia="zh-CN"/>
              </w:rPr>
              <w:t xml:space="preserve"> </w:t>
            </w:r>
            <w:r w:rsidR="00BD7148">
              <w:rPr>
                <w:rFonts w:ascii="Verdana" w:hAnsi="Verdana"/>
                <w:sz w:val="16"/>
                <w:szCs w:val="16"/>
                <w:lang w:val="en-US" w:eastAsia="zh-CN"/>
              </w:rPr>
              <w:t>pumps</w:t>
            </w:r>
            <w:r w:rsidR="00F04D48" w:rsidRPr="0009218A">
              <w:rPr>
                <w:rFonts w:ascii="Verdana" w:hAnsi="Verdana"/>
                <w:sz w:val="16"/>
                <w:szCs w:val="16"/>
                <w:lang w:val="en-US" w:eastAsia="zh-CN"/>
              </w:rPr>
              <w:t>,</w:t>
            </w:r>
            <w:r w:rsidRPr="0009218A">
              <w:rPr>
                <w:rFonts w:ascii="Verdana" w:hAnsi="Verdana"/>
                <w:sz w:val="16"/>
                <w:szCs w:val="16"/>
                <w:lang w:val="en-US" w:eastAsia="zh-CN"/>
              </w:rPr>
              <w:t xml:space="preserve"> and monitoring wells at a minimum.</w:t>
            </w:r>
          </w:p>
        </w:tc>
      </w:tr>
      <w:tr w:rsidR="00E040F5" w:rsidRPr="0009218A" w14:paraId="05A9CB42" w14:textId="0F00EA62" w:rsidTr="00174642">
        <w:tc>
          <w:tcPr>
            <w:tcW w:w="4675" w:type="dxa"/>
          </w:tcPr>
          <w:p w14:paraId="4093EAF7"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4.2.1.2.</w:t>
            </w:r>
            <w:r w:rsidRPr="008654C3">
              <w:rPr>
                <w:rFonts w:ascii="Verdana" w:hAnsi="Verdana"/>
                <w:sz w:val="16"/>
                <w:szCs w:val="16"/>
                <w:lang w:eastAsia="zh-CN"/>
              </w:rPr>
              <w:t xml:space="preserve"> La función del colector es descargar los lixiviados en el cárcamo de los pozos de monitoreo, mientras que los subcolectores deben conducir dichos lixiviados hacia el colector.</w:t>
            </w:r>
          </w:p>
        </w:tc>
        <w:tc>
          <w:tcPr>
            <w:tcW w:w="4675" w:type="dxa"/>
          </w:tcPr>
          <w:p w14:paraId="312C73EA" w14:textId="60EACE41"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4.2.1.2. </w:t>
            </w:r>
            <w:r w:rsidRPr="0009218A">
              <w:rPr>
                <w:rFonts w:ascii="Verdana" w:hAnsi="Verdana"/>
                <w:sz w:val="16"/>
                <w:szCs w:val="16"/>
                <w:lang w:val="en-US" w:eastAsia="zh-CN"/>
              </w:rPr>
              <w:t xml:space="preserve">The function of the collector is to discharge the leachate into the </w:t>
            </w:r>
            <w:r w:rsidR="00BD7148">
              <w:rPr>
                <w:rFonts w:ascii="Verdana" w:hAnsi="Verdana"/>
                <w:sz w:val="16"/>
                <w:szCs w:val="16"/>
                <w:lang w:val="en-US" w:eastAsia="zh-CN"/>
              </w:rPr>
              <w:t>sump pump</w:t>
            </w:r>
            <w:r w:rsidRPr="0009218A">
              <w:rPr>
                <w:rFonts w:ascii="Verdana" w:hAnsi="Verdana"/>
                <w:sz w:val="16"/>
                <w:szCs w:val="16"/>
                <w:lang w:val="en-US" w:eastAsia="zh-CN"/>
              </w:rPr>
              <w:t xml:space="preserve"> of the monitoring wells, while the sub-collectors must convey said leachate to the collector.</w:t>
            </w:r>
          </w:p>
        </w:tc>
      </w:tr>
      <w:tr w:rsidR="00E040F5" w:rsidRPr="0009218A" w14:paraId="0FDDE6F4" w14:textId="4784DD23" w:rsidTr="00174642">
        <w:tc>
          <w:tcPr>
            <w:tcW w:w="4675" w:type="dxa"/>
          </w:tcPr>
          <w:p w14:paraId="5DE75CBF"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4.2.1.3.</w:t>
            </w:r>
            <w:r w:rsidRPr="008654C3">
              <w:rPr>
                <w:rFonts w:ascii="Verdana" w:hAnsi="Verdana"/>
                <w:sz w:val="16"/>
                <w:szCs w:val="16"/>
                <w:lang w:eastAsia="zh-CN"/>
              </w:rPr>
              <w:t xml:space="preserve"> El colector y los subcolectores deben ser de </w:t>
            </w:r>
            <w:smartTag w:uri="urn:schemas-microsoft-com:office:smarttags" w:element="metricconverter">
              <w:smartTagPr>
                <w:attr w:name="ProductID" w:val="15 cm"/>
              </w:smartTagPr>
              <w:r w:rsidRPr="008654C3">
                <w:rPr>
                  <w:rFonts w:ascii="Verdana" w:hAnsi="Verdana"/>
                  <w:sz w:val="16"/>
                  <w:szCs w:val="16"/>
                  <w:lang w:eastAsia="zh-CN"/>
                </w:rPr>
                <w:t>15 cm</w:t>
              </w:r>
            </w:smartTag>
            <w:r w:rsidRPr="008654C3">
              <w:rPr>
                <w:rFonts w:ascii="Verdana" w:hAnsi="Verdana"/>
                <w:sz w:val="16"/>
                <w:szCs w:val="16"/>
                <w:lang w:eastAsia="zh-CN"/>
              </w:rPr>
              <w:t xml:space="preserve"> y </w:t>
            </w:r>
            <w:smartTag w:uri="urn:schemas-microsoft-com:office:smarttags" w:element="metricconverter">
              <w:smartTagPr>
                <w:attr w:name="ProductID" w:val="10 cm"/>
              </w:smartTagPr>
              <w:r w:rsidRPr="008654C3">
                <w:rPr>
                  <w:rFonts w:ascii="Verdana" w:hAnsi="Verdana"/>
                  <w:sz w:val="16"/>
                  <w:szCs w:val="16"/>
                  <w:lang w:eastAsia="zh-CN"/>
                </w:rPr>
                <w:t>10 cm</w:t>
              </w:r>
            </w:smartTag>
            <w:r w:rsidRPr="008654C3">
              <w:rPr>
                <w:rFonts w:ascii="Verdana" w:hAnsi="Verdana"/>
                <w:sz w:val="16"/>
                <w:szCs w:val="16"/>
                <w:lang w:eastAsia="zh-CN"/>
              </w:rPr>
              <w:t xml:space="preserve"> de diámetro como mínimo, respectivamente.</w:t>
            </w:r>
          </w:p>
        </w:tc>
        <w:tc>
          <w:tcPr>
            <w:tcW w:w="4675" w:type="dxa"/>
          </w:tcPr>
          <w:p w14:paraId="4F247316" w14:textId="05C3288A"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4.2.1.3. </w:t>
            </w:r>
            <w:r w:rsidRPr="0009218A">
              <w:rPr>
                <w:rFonts w:ascii="Verdana" w:hAnsi="Verdana"/>
                <w:sz w:val="16"/>
                <w:szCs w:val="16"/>
                <w:lang w:val="en-US" w:eastAsia="zh-CN"/>
              </w:rPr>
              <w:t>The collector and sub</w:t>
            </w:r>
            <w:r w:rsidR="00BD7148">
              <w:rPr>
                <w:rFonts w:ascii="Verdana" w:hAnsi="Verdana"/>
                <w:sz w:val="16"/>
                <w:szCs w:val="16"/>
                <w:lang w:val="en-US" w:eastAsia="zh-CN"/>
              </w:rPr>
              <w:t>-</w:t>
            </w:r>
            <w:r w:rsidRPr="0009218A">
              <w:rPr>
                <w:rFonts w:ascii="Verdana" w:hAnsi="Verdana"/>
                <w:sz w:val="16"/>
                <w:szCs w:val="16"/>
                <w:lang w:val="en-US" w:eastAsia="zh-CN"/>
              </w:rPr>
              <w:t xml:space="preserve">collectors must be of </w:t>
            </w:r>
            <w:smartTag w:uri="urn:schemas-microsoft-com:office:smarttags" w:element="metricconverter">
              <w:smartTagPr>
                <w:attr w:name="ProductID" w:val="15 cm"/>
              </w:smartTagPr>
              <w:r w:rsidRPr="0009218A">
                <w:rPr>
                  <w:rFonts w:ascii="Verdana" w:hAnsi="Verdana"/>
                  <w:sz w:val="16"/>
                  <w:szCs w:val="16"/>
                  <w:lang w:val="en-US" w:eastAsia="zh-CN"/>
                </w:rPr>
                <w:t>15 cm</w:t>
              </w:r>
            </w:smartTag>
            <w:r w:rsidR="00BD7148">
              <w:rPr>
                <w:rFonts w:ascii="Verdana" w:hAnsi="Verdana"/>
                <w:sz w:val="16"/>
                <w:szCs w:val="16"/>
                <w:lang w:val="en-US" w:eastAsia="zh-CN"/>
              </w:rPr>
              <w:t xml:space="preserve"> </w:t>
            </w:r>
            <w:r w:rsidR="00D50770">
              <w:rPr>
                <w:rFonts w:ascii="Verdana" w:hAnsi="Verdana"/>
                <w:sz w:val="16"/>
                <w:szCs w:val="16"/>
                <w:lang w:val="en-US" w:eastAsia="zh-CN"/>
              </w:rPr>
              <w:t xml:space="preserve">and 10 cm </w:t>
            </w:r>
            <w:r w:rsidRPr="0009218A">
              <w:rPr>
                <w:rFonts w:ascii="Verdana" w:hAnsi="Verdana"/>
                <w:sz w:val="16"/>
                <w:szCs w:val="16"/>
                <w:lang w:val="en-US" w:eastAsia="zh-CN"/>
              </w:rPr>
              <w:t>minimum diameter, respectively.</w:t>
            </w:r>
          </w:p>
        </w:tc>
      </w:tr>
      <w:tr w:rsidR="00E040F5" w:rsidRPr="0009218A" w14:paraId="2DE2DCE6" w14:textId="61E562D2" w:rsidTr="00174642">
        <w:tc>
          <w:tcPr>
            <w:tcW w:w="4675" w:type="dxa"/>
          </w:tcPr>
          <w:p w14:paraId="4EF1D0C4" w14:textId="77777777" w:rsidR="00E040F5" w:rsidRPr="008654C3" w:rsidRDefault="00E040F5" w:rsidP="00E040F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4.2.1.4.</w:t>
            </w:r>
            <w:r w:rsidRPr="008654C3">
              <w:rPr>
                <w:rFonts w:ascii="Verdana" w:hAnsi="Verdana"/>
                <w:sz w:val="16"/>
                <w:szCs w:val="16"/>
                <w:lang w:eastAsia="zh-CN"/>
              </w:rPr>
              <w:t xml:space="preserve"> El conjunto del colector y los subcolectores de lixiviados debe ser capaz de captar la generación de lixiviados de la celda que se generen en un área o fracción de celda, con una pendiente no menor del 2 % en dirección al cárcamo.</w:t>
            </w:r>
          </w:p>
        </w:tc>
        <w:tc>
          <w:tcPr>
            <w:tcW w:w="4675" w:type="dxa"/>
          </w:tcPr>
          <w:p w14:paraId="380CF1F9" w14:textId="70315840" w:rsidR="00E040F5" w:rsidRPr="008654C3" w:rsidRDefault="00E040F5" w:rsidP="00E040F5">
            <w:pPr>
              <w:pStyle w:val="Texto"/>
              <w:spacing w:line="234"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4.2.1.4. </w:t>
            </w:r>
            <w:r w:rsidRPr="0009218A">
              <w:rPr>
                <w:rFonts w:ascii="Verdana" w:hAnsi="Verdana"/>
                <w:sz w:val="16"/>
                <w:szCs w:val="16"/>
                <w:lang w:val="en-US" w:eastAsia="zh-CN"/>
              </w:rPr>
              <w:t>The set of the leachate collector and sub-collectors must be capable of capturing the generation of leachate from the cell that is generated in an area or fraction of a cell, with a slope of no less than 2% in the direction of the sump.</w:t>
            </w:r>
          </w:p>
        </w:tc>
      </w:tr>
      <w:tr w:rsidR="00E040F5" w:rsidRPr="0009218A" w14:paraId="286A228A" w14:textId="335B1010" w:rsidTr="00174642">
        <w:tc>
          <w:tcPr>
            <w:tcW w:w="4675" w:type="dxa"/>
          </w:tcPr>
          <w:p w14:paraId="73413A65"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4.2.1.5.</w:t>
            </w:r>
            <w:r w:rsidRPr="008654C3">
              <w:rPr>
                <w:rFonts w:ascii="Verdana" w:hAnsi="Verdana"/>
                <w:sz w:val="16"/>
                <w:szCs w:val="16"/>
                <w:lang w:eastAsia="zh-CN"/>
              </w:rPr>
              <w:t xml:space="preserve"> Para la instalación del sistema de captación y extracción de lixiviados debe atenderse lo indicado en el Apéndice A de la presente Norma.</w:t>
            </w:r>
          </w:p>
        </w:tc>
        <w:tc>
          <w:tcPr>
            <w:tcW w:w="4675" w:type="dxa"/>
          </w:tcPr>
          <w:p w14:paraId="4783FB6C" w14:textId="30139021"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4.2.1.5. </w:t>
            </w:r>
            <w:r w:rsidRPr="0009218A">
              <w:rPr>
                <w:rFonts w:ascii="Verdana" w:hAnsi="Verdana"/>
                <w:sz w:val="16"/>
                <w:szCs w:val="16"/>
                <w:lang w:val="en-US" w:eastAsia="zh-CN"/>
              </w:rPr>
              <w:t>For the installation of the leachate collection and extraction system, the provisions indicated in Appendix A of this Standard must be followed.</w:t>
            </w:r>
          </w:p>
        </w:tc>
      </w:tr>
      <w:tr w:rsidR="00E040F5" w:rsidRPr="0009218A" w14:paraId="60C28E34" w14:textId="28246B1E" w:rsidTr="00174642">
        <w:tc>
          <w:tcPr>
            <w:tcW w:w="4675" w:type="dxa"/>
          </w:tcPr>
          <w:p w14:paraId="0ABBC6B4"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4.2.1.6.</w:t>
            </w:r>
            <w:r w:rsidRPr="008654C3">
              <w:rPr>
                <w:rFonts w:ascii="Verdana" w:hAnsi="Verdana"/>
                <w:sz w:val="16"/>
                <w:szCs w:val="16"/>
                <w:lang w:eastAsia="zh-CN"/>
              </w:rPr>
              <w:t xml:space="preserve"> El diseño de los pozos de monitoreo y extracción de lixiviados podrá ser vertical o siguiendo la inclinación (3:1) de los taludes de la celda; cada pozo de monitoreo deberá contar con la infraestructura necesaria para verificar su integridad y verificar el nivel de generación de lixiviados.</w:t>
            </w:r>
          </w:p>
        </w:tc>
        <w:tc>
          <w:tcPr>
            <w:tcW w:w="4675" w:type="dxa"/>
          </w:tcPr>
          <w:p w14:paraId="182E2169" w14:textId="4BEFCB75"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4.2.1.6. </w:t>
            </w:r>
            <w:r w:rsidRPr="0009218A">
              <w:rPr>
                <w:rFonts w:ascii="Verdana" w:hAnsi="Verdana"/>
                <w:sz w:val="16"/>
                <w:szCs w:val="16"/>
                <w:lang w:val="en-US" w:eastAsia="zh-CN"/>
              </w:rPr>
              <w:t xml:space="preserve">The design of the leachate monitoring and extraction wells may be vertical or following the inclination (3:1) of the cell slopes; </w:t>
            </w:r>
            <w:r w:rsidR="007C51A2">
              <w:rPr>
                <w:rFonts w:ascii="Verdana" w:hAnsi="Verdana"/>
                <w:sz w:val="16"/>
                <w:szCs w:val="16"/>
                <w:lang w:val="en-US" w:eastAsia="zh-CN"/>
              </w:rPr>
              <w:t>e</w:t>
            </w:r>
            <w:r w:rsidRPr="0009218A">
              <w:rPr>
                <w:rFonts w:ascii="Verdana" w:hAnsi="Verdana"/>
                <w:sz w:val="16"/>
                <w:szCs w:val="16"/>
                <w:lang w:val="en-US" w:eastAsia="zh-CN"/>
              </w:rPr>
              <w:t>ach monitoring well must have the necessary infrastructure to verify its integrity and verify the level of leachate generation.</w:t>
            </w:r>
          </w:p>
        </w:tc>
      </w:tr>
      <w:tr w:rsidR="00E040F5" w:rsidRPr="0009218A" w14:paraId="101C23A9" w14:textId="60919DDE" w:rsidTr="00174642">
        <w:tc>
          <w:tcPr>
            <w:tcW w:w="4675" w:type="dxa"/>
          </w:tcPr>
          <w:p w14:paraId="22D63E2E"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lastRenderedPageBreak/>
              <w:t>4.2.1.7.</w:t>
            </w:r>
            <w:r w:rsidRPr="008654C3">
              <w:rPr>
                <w:rFonts w:ascii="Verdana" w:hAnsi="Verdana"/>
                <w:sz w:val="16"/>
                <w:szCs w:val="16"/>
                <w:lang w:eastAsia="zh-CN"/>
              </w:rPr>
              <w:t xml:space="preserve"> La capacidad del cárcamo debe calcularse en función de las dimensiones de la celda y de la precipitación pluvial promedio del sitio de confinamiento, conforme a lo establecido en el numeral A.2 del Apéndice A de esta Norma.</w:t>
            </w:r>
          </w:p>
        </w:tc>
        <w:tc>
          <w:tcPr>
            <w:tcW w:w="4675" w:type="dxa"/>
          </w:tcPr>
          <w:p w14:paraId="4D62270A" w14:textId="495D1727"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4.2.1.7. </w:t>
            </w:r>
            <w:r w:rsidRPr="0009218A">
              <w:rPr>
                <w:rFonts w:ascii="Verdana" w:hAnsi="Verdana"/>
                <w:sz w:val="16"/>
                <w:szCs w:val="16"/>
                <w:lang w:val="en-US" w:eastAsia="zh-CN"/>
              </w:rPr>
              <w:t>The capacity of the sump must be calculated based on the dimensions of the cell and the average rainfall of the confinement site, in accordance with the provisions of section A.2 of Appendix A of this Standard.</w:t>
            </w:r>
          </w:p>
        </w:tc>
      </w:tr>
      <w:tr w:rsidR="00E040F5" w:rsidRPr="0009218A" w14:paraId="2615E295" w14:textId="5C2EC7D3" w:rsidTr="00174642">
        <w:tc>
          <w:tcPr>
            <w:tcW w:w="4675" w:type="dxa"/>
          </w:tcPr>
          <w:p w14:paraId="2290BFAC"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4.2.1.8.</w:t>
            </w:r>
            <w:r w:rsidRPr="008654C3">
              <w:rPr>
                <w:rFonts w:ascii="Verdana" w:hAnsi="Verdana"/>
                <w:sz w:val="16"/>
                <w:szCs w:val="16"/>
                <w:lang w:eastAsia="zh-CN"/>
              </w:rPr>
              <w:t xml:space="preserve"> Para los pozos de monitoreo se deberá contar con un sistema mecánico o eléctrico para la extracción de lixiviados.</w:t>
            </w:r>
          </w:p>
        </w:tc>
        <w:tc>
          <w:tcPr>
            <w:tcW w:w="4675" w:type="dxa"/>
          </w:tcPr>
          <w:p w14:paraId="09B4CA8A" w14:textId="58EC7AD7"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4.2.1.8. </w:t>
            </w:r>
            <w:r w:rsidRPr="0009218A">
              <w:rPr>
                <w:rFonts w:ascii="Verdana" w:hAnsi="Verdana"/>
                <w:sz w:val="16"/>
                <w:szCs w:val="16"/>
                <w:lang w:val="en-US" w:eastAsia="zh-CN"/>
              </w:rPr>
              <w:t>For monitoring wells, a mechanical or electrical system must be available for leachate extraction.</w:t>
            </w:r>
          </w:p>
        </w:tc>
      </w:tr>
      <w:tr w:rsidR="00E040F5" w:rsidRPr="0009218A" w14:paraId="594BADD2" w14:textId="7E4EF031" w:rsidTr="00174642">
        <w:tc>
          <w:tcPr>
            <w:tcW w:w="4675" w:type="dxa"/>
          </w:tcPr>
          <w:p w14:paraId="30A23157"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4.2.1.9.</w:t>
            </w:r>
            <w:r w:rsidRPr="008654C3">
              <w:rPr>
                <w:rFonts w:ascii="Verdana" w:hAnsi="Verdana"/>
                <w:sz w:val="16"/>
                <w:szCs w:val="16"/>
                <w:lang w:eastAsia="zh-CN"/>
              </w:rPr>
              <w:t xml:space="preserve"> Las aguas que escurran de una celda en operación serán captadas a fin de canalizarlas a una laguna de evaporación con impermeabilización sintética y podrá ser utilizada como agua de proceso, siempre y cuando derivado de un análisis, se determine que se puede emplear como insumo en el tratamiento de residuos peligrosos que sean compatibles. De lo contrario, se tendrá que dar cumplimiento a lo dispuesto en las Normas Oficiales Mexicanas NOM-001-SEMARNAT-2021 y NOM-002-SEMARNAT-1996, o las que las sustituyan.</w:t>
            </w:r>
          </w:p>
        </w:tc>
        <w:tc>
          <w:tcPr>
            <w:tcW w:w="4675" w:type="dxa"/>
          </w:tcPr>
          <w:p w14:paraId="35618F1F" w14:textId="5A84B2B1"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4.2.1.9. </w:t>
            </w:r>
            <w:r w:rsidRPr="0009218A">
              <w:rPr>
                <w:rFonts w:ascii="Verdana" w:hAnsi="Verdana"/>
                <w:sz w:val="16"/>
                <w:szCs w:val="16"/>
                <w:lang w:val="en-US" w:eastAsia="zh-CN"/>
              </w:rPr>
              <w:t xml:space="preserve">The water that drains from an operating cell will be captured </w:t>
            </w:r>
            <w:proofErr w:type="gramStart"/>
            <w:r w:rsidRPr="0009218A">
              <w:rPr>
                <w:rFonts w:ascii="Verdana" w:hAnsi="Verdana"/>
                <w:sz w:val="16"/>
                <w:szCs w:val="16"/>
                <w:lang w:val="en-US" w:eastAsia="zh-CN"/>
              </w:rPr>
              <w:t>in order to</w:t>
            </w:r>
            <w:proofErr w:type="gramEnd"/>
            <w:r w:rsidRPr="0009218A">
              <w:rPr>
                <w:rFonts w:ascii="Verdana" w:hAnsi="Verdana"/>
                <w:sz w:val="16"/>
                <w:szCs w:val="16"/>
                <w:lang w:val="en-US" w:eastAsia="zh-CN"/>
              </w:rPr>
              <w:t xml:space="preserve"> channel it to an evaporation lagoon with synthetic waterproofing and may be used as process water, as long as, derived from an analysis, it is determined that it can be used as an input in the treatment of hazardous waste</w:t>
            </w:r>
            <w:r w:rsidR="007D0E7A">
              <w:rPr>
                <w:rFonts w:ascii="Verdana" w:hAnsi="Verdana"/>
                <w:sz w:val="16"/>
                <w:szCs w:val="16"/>
                <w:lang w:val="en-US" w:eastAsia="zh-CN"/>
              </w:rPr>
              <w:t>s</w:t>
            </w:r>
            <w:r w:rsidRPr="0009218A">
              <w:rPr>
                <w:rFonts w:ascii="Verdana" w:hAnsi="Verdana"/>
                <w:sz w:val="16"/>
                <w:szCs w:val="16"/>
                <w:lang w:val="en-US" w:eastAsia="zh-CN"/>
              </w:rPr>
              <w:t xml:space="preserve"> that are compatible. Otherwise, the provisions of the Official Mexican Standards NOM-001-SEMARNAT-2021 and NOM-002-SEMARNAT-1996, or those that replace them, will have to be complied with.</w:t>
            </w:r>
          </w:p>
        </w:tc>
      </w:tr>
      <w:tr w:rsidR="00E040F5" w:rsidRPr="0009218A" w14:paraId="1EF3C636" w14:textId="4E0742D0" w:rsidTr="00174642">
        <w:tc>
          <w:tcPr>
            <w:tcW w:w="4675" w:type="dxa"/>
          </w:tcPr>
          <w:p w14:paraId="47583B9D"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4.2.2.</w:t>
            </w:r>
            <w:r w:rsidRPr="008654C3">
              <w:rPr>
                <w:rFonts w:ascii="Verdana" w:hAnsi="Verdana"/>
                <w:sz w:val="16"/>
                <w:szCs w:val="16"/>
                <w:lang w:eastAsia="zh-CN"/>
              </w:rPr>
              <w:t xml:space="preserve"> Sistema de captación y extracción secundario</w:t>
            </w:r>
          </w:p>
        </w:tc>
        <w:tc>
          <w:tcPr>
            <w:tcW w:w="4675" w:type="dxa"/>
          </w:tcPr>
          <w:p w14:paraId="079B0AB8" w14:textId="19CE2156" w:rsidR="00E040F5" w:rsidRPr="008654C3" w:rsidRDefault="00E040F5" w:rsidP="00E040F5">
            <w:pPr>
              <w:pStyle w:val="Texto"/>
              <w:spacing w:line="240" w:lineRule="exact"/>
              <w:ind w:firstLine="0"/>
              <w:rPr>
                <w:rFonts w:ascii="Verdana" w:hAnsi="Verdana"/>
                <w:b/>
                <w:sz w:val="16"/>
                <w:szCs w:val="16"/>
                <w:lang w:val="en-US" w:eastAsia="zh-CN"/>
              </w:rPr>
            </w:pPr>
            <w:r w:rsidRPr="0009218A">
              <w:rPr>
                <w:rFonts w:ascii="Verdana" w:hAnsi="Verdana"/>
                <w:b/>
                <w:sz w:val="16"/>
                <w:szCs w:val="16"/>
                <w:lang w:val="en-US" w:eastAsia="zh-CN"/>
              </w:rPr>
              <w:t xml:space="preserve">4.2.2. </w:t>
            </w:r>
            <w:r w:rsidRPr="0009218A">
              <w:rPr>
                <w:rFonts w:ascii="Verdana" w:hAnsi="Verdana"/>
                <w:sz w:val="16"/>
                <w:szCs w:val="16"/>
                <w:lang w:val="en-US" w:eastAsia="zh-CN"/>
              </w:rPr>
              <w:t>Secondary collection and extraction system</w:t>
            </w:r>
          </w:p>
        </w:tc>
      </w:tr>
      <w:tr w:rsidR="00E040F5" w:rsidRPr="0009218A" w14:paraId="0A5FC7DB" w14:textId="5BA4FF3A" w:rsidTr="00174642">
        <w:tc>
          <w:tcPr>
            <w:tcW w:w="4675" w:type="dxa"/>
          </w:tcPr>
          <w:p w14:paraId="0907C6BC"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 xml:space="preserve">Se deberá construir un sistema de captación y extracción secundario de acuerdo con el proyecto de diseño indicado en el numeral 4.2.1 de la presente Norma, mismo que debe de estar por debajo de la geomembrana, con el fin de monitorear la integridad de </w:t>
            </w:r>
            <w:proofErr w:type="gramStart"/>
            <w:r w:rsidRPr="008654C3">
              <w:rPr>
                <w:rFonts w:ascii="Verdana" w:hAnsi="Verdana"/>
                <w:sz w:val="16"/>
                <w:szCs w:val="16"/>
                <w:lang w:eastAsia="zh-CN"/>
              </w:rPr>
              <w:t>la misma</w:t>
            </w:r>
            <w:proofErr w:type="gramEnd"/>
            <w:r w:rsidRPr="008654C3">
              <w:rPr>
                <w:rFonts w:ascii="Verdana" w:hAnsi="Verdana"/>
                <w:sz w:val="16"/>
                <w:szCs w:val="16"/>
                <w:lang w:eastAsia="zh-CN"/>
              </w:rPr>
              <w:t>, al igual que el sistema primario, deberá documentarse también en las memorias de construcción del sistema secundario.</w:t>
            </w:r>
          </w:p>
        </w:tc>
        <w:tc>
          <w:tcPr>
            <w:tcW w:w="4675" w:type="dxa"/>
          </w:tcPr>
          <w:p w14:paraId="63E04B81" w14:textId="6B4F9134" w:rsidR="00E040F5" w:rsidRPr="0009218A" w:rsidRDefault="00E040F5" w:rsidP="00E040F5">
            <w:pPr>
              <w:pStyle w:val="Texto"/>
              <w:spacing w:line="240" w:lineRule="exact"/>
              <w:ind w:firstLine="0"/>
              <w:rPr>
                <w:rFonts w:ascii="Verdana" w:hAnsi="Verdana"/>
                <w:sz w:val="16"/>
                <w:szCs w:val="16"/>
                <w:lang w:val="en-US" w:eastAsia="zh-CN"/>
              </w:rPr>
            </w:pPr>
            <w:r w:rsidRPr="0009218A">
              <w:rPr>
                <w:rFonts w:ascii="Verdana" w:hAnsi="Verdana"/>
                <w:sz w:val="16"/>
                <w:szCs w:val="16"/>
                <w:lang w:val="en-US" w:eastAsia="zh-CN"/>
              </w:rPr>
              <w:t>A secondary collection and extraction system must be built in accordance with the design project indicated in section 4.2.1 of this Standard, which must be below the geo</w:t>
            </w:r>
            <w:r w:rsidR="007D0E7A">
              <w:rPr>
                <w:rFonts w:ascii="Verdana" w:hAnsi="Verdana"/>
                <w:sz w:val="16"/>
                <w:szCs w:val="16"/>
                <w:lang w:val="en-US" w:eastAsia="zh-CN"/>
              </w:rPr>
              <w:t>-</w:t>
            </w:r>
            <w:r w:rsidRPr="0009218A">
              <w:rPr>
                <w:rFonts w:ascii="Verdana" w:hAnsi="Verdana"/>
                <w:sz w:val="16"/>
                <w:szCs w:val="16"/>
                <w:lang w:val="en-US" w:eastAsia="zh-CN"/>
              </w:rPr>
              <w:t xml:space="preserve">membrane, </w:t>
            </w:r>
            <w:proofErr w:type="gramStart"/>
            <w:r w:rsidRPr="0009218A">
              <w:rPr>
                <w:rFonts w:ascii="Verdana" w:hAnsi="Verdana"/>
                <w:sz w:val="16"/>
                <w:szCs w:val="16"/>
                <w:lang w:val="en-US" w:eastAsia="zh-CN"/>
              </w:rPr>
              <w:t>in order to</w:t>
            </w:r>
            <w:proofErr w:type="gramEnd"/>
            <w:r w:rsidRPr="0009218A">
              <w:rPr>
                <w:rFonts w:ascii="Verdana" w:hAnsi="Verdana"/>
                <w:sz w:val="16"/>
                <w:szCs w:val="16"/>
                <w:lang w:val="en-US" w:eastAsia="zh-CN"/>
              </w:rPr>
              <w:t xml:space="preserve"> monitor its </w:t>
            </w:r>
            <w:r w:rsidR="007D0E7A" w:rsidRPr="0009218A">
              <w:rPr>
                <w:rFonts w:ascii="Verdana" w:hAnsi="Verdana"/>
                <w:sz w:val="16"/>
                <w:szCs w:val="16"/>
                <w:lang w:val="en-US" w:eastAsia="zh-CN"/>
              </w:rPr>
              <w:t>integrity</w:t>
            </w:r>
            <w:r w:rsidRPr="0009218A">
              <w:rPr>
                <w:rFonts w:ascii="Verdana" w:hAnsi="Verdana"/>
                <w:sz w:val="16"/>
                <w:szCs w:val="16"/>
                <w:lang w:val="en-US" w:eastAsia="zh-CN"/>
              </w:rPr>
              <w:t>, like the primary system, must also be documented in the construction reports of the secondary system.</w:t>
            </w:r>
          </w:p>
        </w:tc>
      </w:tr>
      <w:tr w:rsidR="00E040F5" w:rsidRPr="006D0B47" w14:paraId="12F79DFA" w14:textId="4736E93E" w:rsidTr="00174642">
        <w:tc>
          <w:tcPr>
            <w:tcW w:w="4675" w:type="dxa"/>
          </w:tcPr>
          <w:p w14:paraId="1782E0D2"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4.2.3.</w:t>
            </w:r>
            <w:r w:rsidRPr="008654C3">
              <w:rPr>
                <w:rFonts w:ascii="Verdana" w:hAnsi="Verdana"/>
                <w:sz w:val="16"/>
                <w:szCs w:val="16"/>
                <w:lang w:eastAsia="zh-CN"/>
              </w:rPr>
              <w:t xml:space="preserve"> Conducción y monitoreo de gases</w:t>
            </w:r>
          </w:p>
        </w:tc>
        <w:tc>
          <w:tcPr>
            <w:tcW w:w="4675" w:type="dxa"/>
          </w:tcPr>
          <w:p w14:paraId="209ED7AD" w14:textId="4555997B" w:rsidR="00E040F5" w:rsidRPr="006D0B47" w:rsidRDefault="00E040F5" w:rsidP="00E040F5">
            <w:pPr>
              <w:pStyle w:val="Texto"/>
              <w:spacing w:line="240" w:lineRule="exact"/>
              <w:ind w:firstLine="0"/>
              <w:rPr>
                <w:rFonts w:ascii="Verdana" w:hAnsi="Verdana"/>
                <w:b/>
                <w:sz w:val="16"/>
                <w:szCs w:val="16"/>
                <w:lang w:val="en-US" w:eastAsia="zh-CN"/>
              </w:rPr>
            </w:pPr>
            <w:r w:rsidRPr="006D0B47">
              <w:rPr>
                <w:rFonts w:ascii="Verdana" w:hAnsi="Verdana"/>
                <w:b/>
                <w:sz w:val="16"/>
                <w:szCs w:val="16"/>
                <w:lang w:val="en-US" w:eastAsia="zh-CN"/>
              </w:rPr>
              <w:t xml:space="preserve">4.2.3. </w:t>
            </w:r>
            <w:r w:rsidR="006D0B47" w:rsidRPr="006D0B47">
              <w:rPr>
                <w:rFonts w:ascii="Verdana" w:hAnsi="Verdana"/>
                <w:sz w:val="16"/>
                <w:szCs w:val="16"/>
                <w:lang w:val="en-US" w:eastAsia="zh-CN"/>
              </w:rPr>
              <w:t xml:space="preserve">Conduction and monitoring of </w:t>
            </w:r>
            <w:r w:rsidRPr="006D0B47">
              <w:rPr>
                <w:rFonts w:ascii="Verdana" w:hAnsi="Verdana"/>
                <w:sz w:val="16"/>
                <w:szCs w:val="16"/>
                <w:lang w:val="en-US" w:eastAsia="zh-CN"/>
              </w:rPr>
              <w:t>gas</w:t>
            </w:r>
          </w:p>
        </w:tc>
      </w:tr>
      <w:tr w:rsidR="00E040F5" w:rsidRPr="00B1158C" w14:paraId="44738132" w14:textId="502EA925" w:rsidTr="00174642">
        <w:tc>
          <w:tcPr>
            <w:tcW w:w="4675" w:type="dxa"/>
          </w:tcPr>
          <w:p w14:paraId="40743073"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sz w:val="16"/>
                <w:szCs w:val="16"/>
                <w:lang w:eastAsia="zh-CN"/>
              </w:rPr>
              <w:t>La conducción y monitoreo de los gases que se puedan generar se realizará por medio de un sistema pasivo de venteo, de acuerdo con el proyecto de diseño, y se debe documentar en las memorias de construcción el cumplimiento con las siguientes características:</w:t>
            </w:r>
          </w:p>
        </w:tc>
        <w:tc>
          <w:tcPr>
            <w:tcW w:w="4675" w:type="dxa"/>
          </w:tcPr>
          <w:p w14:paraId="291BCE1B" w14:textId="0638EEAC" w:rsidR="00E040F5" w:rsidRPr="008654C3" w:rsidRDefault="00E040F5" w:rsidP="00E040F5">
            <w:pPr>
              <w:pStyle w:val="Texto"/>
              <w:spacing w:line="240" w:lineRule="exact"/>
              <w:ind w:firstLine="0"/>
              <w:rPr>
                <w:rFonts w:ascii="Verdana" w:hAnsi="Verdana"/>
                <w:sz w:val="16"/>
                <w:szCs w:val="16"/>
                <w:lang w:val="en-US" w:eastAsia="zh-CN"/>
              </w:rPr>
            </w:pPr>
            <w:r w:rsidRPr="00B1158C">
              <w:rPr>
                <w:rFonts w:ascii="Verdana" w:hAnsi="Verdana"/>
                <w:sz w:val="16"/>
                <w:szCs w:val="16"/>
                <w:lang w:val="en-US" w:eastAsia="zh-CN"/>
              </w:rPr>
              <w:t>The conduction and monitoring of the gases that may be generated will be carried out through a passive ventilation system, in accordance with the design project, and compliance with the following characteristics must be documented in the construction reports:</w:t>
            </w:r>
          </w:p>
        </w:tc>
      </w:tr>
      <w:tr w:rsidR="00E040F5" w:rsidRPr="00B1158C" w14:paraId="3AD5B461" w14:textId="0361B29F" w:rsidTr="00174642">
        <w:tc>
          <w:tcPr>
            <w:tcW w:w="4675" w:type="dxa"/>
          </w:tcPr>
          <w:p w14:paraId="1E3037B4" w14:textId="77777777" w:rsidR="00E040F5" w:rsidRPr="008654C3" w:rsidRDefault="00E040F5" w:rsidP="00E040F5">
            <w:pPr>
              <w:pStyle w:val="Texto"/>
              <w:spacing w:line="240" w:lineRule="exact"/>
              <w:ind w:firstLine="0"/>
              <w:rPr>
                <w:rFonts w:ascii="Verdana" w:hAnsi="Verdana"/>
                <w:sz w:val="16"/>
                <w:szCs w:val="16"/>
                <w:lang w:eastAsia="zh-CN"/>
              </w:rPr>
            </w:pPr>
            <w:r w:rsidRPr="008654C3">
              <w:rPr>
                <w:rFonts w:ascii="Verdana" w:hAnsi="Verdana"/>
                <w:b/>
                <w:sz w:val="16"/>
                <w:szCs w:val="16"/>
                <w:lang w:eastAsia="zh-CN"/>
              </w:rPr>
              <w:t>4.2.3.1.</w:t>
            </w:r>
            <w:r w:rsidRPr="008654C3">
              <w:rPr>
                <w:rFonts w:ascii="Verdana" w:hAnsi="Verdana"/>
                <w:sz w:val="16"/>
                <w:szCs w:val="16"/>
                <w:lang w:eastAsia="zh-CN"/>
              </w:rPr>
              <w:t xml:space="preserve"> El sistema debe colectar y conducir los gases o vapores hacia tubos de venteo y utilizar una membrana impermeable para cubrir la celda al final de su vida útil.</w:t>
            </w:r>
          </w:p>
        </w:tc>
        <w:tc>
          <w:tcPr>
            <w:tcW w:w="4675" w:type="dxa"/>
          </w:tcPr>
          <w:p w14:paraId="560E4252" w14:textId="70265817" w:rsidR="00E040F5" w:rsidRPr="008654C3" w:rsidRDefault="00E040F5" w:rsidP="00E040F5">
            <w:pPr>
              <w:pStyle w:val="Texto"/>
              <w:spacing w:line="240" w:lineRule="exact"/>
              <w:ind w:firstLine="0"/>
              <w:rPr>
                <w:rFonts w:ascii="Verdana" w:hAnsi="Verdana"/>
                <w:b/>
                <w:sz w:val="16"/>
                <w:szCs w:val="16"/>
                <w:lang w:val="en-US" w:eastAsia="zh-CN"/>
              </w:rPr>
            </w:pPr>
            <w:r w:rsidRPr="00B1158C">
              <w:rPr>
                <w:rFonts w:ascii="Verdana" w:hAnsi="Verdana"/>
                <w:b/>
                <w:sz w:val="16"/>
                <w:szCs w:val="16"/>
                <w:lang w:val="en-US" w:eastAsia="zh-CN"/>
              </w:rPr>
              <w:t xml:space="preserve">4.2.3.1. </w:t>
            </w:r>
            <w:r w:rsidRPr="00B1158C">
              <w:rPr>
                <w:rFonts w:ascii="Verdana" w:hAnsi="Verdana"/>
                <w:sz w:val="16"/>
                <w:szCs w:val="16"/>
                <w:lang w:val="en-US" w:eastAsia="zh-CN"/>
              </w:rPr>
              <w:t>The system must collect and conduct the gases or vapors to vent</w:t>
            </w:r>
            <w:r w:rsidR="00432734">
              <w:rPr>
                <w:rFonts w:ascii="Verdana" w:hAnsi="Verdana"/>
                <w:sz w:val="16"/>
                <w:szCs w:val="16"/>
                <w:lang w:val="en-US" w:eastAsia="zh-CN"/>
              </w:rPr>
              <w:t>ing</w:t>
            </w:r>
            <w:r w:rsidRPr="00B1158C">
              <w:rPr>
                <w:rFonts w:ascii="Verdana" w:hAnsi="Verdana"/>
                <w:sz w:val="16"/>
                <w:szCs w:val="16"/>
                <w:lang w:val="en-US" w:eastAsia="zh-CN"/>
              </w:rPr>
              <w:t xml:space="preserve"> </w:t>
            </w:r>
            <w:r w:rsidR="00432734">
              <w:rPr>
                <w:rFonts w:ascii="Verdana" w:hAnsi="Verdana"/>
                <w:sz w:val="16"/>
                <w:szCs w:val="16"/>
                <w:lang w:val="en-US" w:eastAsia="zh-CN"/>
              </w:rPr>
              <w:t>pipe</w:t>
            </w:r>
            <w:r w:rsidRPr="00B1158C">
              <w:rPr>
                <w:rFonts w:ascii="Verdana" w:hAnsi="Verdana"/>
                <w:sz w:val="16"/>
                <w:szCs w:val="16"/>
                <w:lang w:val="en-US" w:eastAsia="zh-CN"/>
              </w:rPr>
              <w:t>s and use an impermeable membrane to cover the cell at the end of its useful life.</w:t>
            </w:r>
          </w:p>
        </w:tc>
      </w:tr>
    </w:tbl>
    <w:p w14:paraId="79AF9AA6" w14:textId="77777777" w:rsidR="00432734" w:rsidRDefault="00432734" w:rsidP="00451D92">
      <w:pPr>
        <w:pStyle w:val="Texto"/>
        <w:spacing w:line="240" w:lineRule="exact"/>
        <w:ind w:firstLine="0"/>
        <w:jc w:val="center"/>
        <w:rPr>
          <w:rFonts w:ascii="Verdana" w:hAnsi="Verdana"/>
          <w:b/>
          <w:sz w:val="16"/>
          <w:szCs w:val="16"/>
          <w:lang w:eastAsia="zh-CN"/>
        </w:rPr>
      </w:pPr>
    </w:p>
    <w:p w14:paraId="2C447BF2" w14:textId="77777777" w:rsidR="00432734" w:rsidRDefault="00432734" w:rsidP="00451D92">
      <w:pPr>
        <w:pStyle w:val="Texto"/>
        <w:spacing w:line="240" w:lineRule="exact"/>
        <w:ind w:firstLine="0"/>
        <w:jc w:val="center"/>
        <w:rPr>
          <w:rFonts w:ascii="Verdana" w:hAnsi="Verdana"/>
          <w:b/>
          <w:sz w:val="16"/>
          <w:szCs w:val="16"/>
          <w:lang w:eastAsia="zh-CN"/>
        </w:rPr>
      </w:pPr>
    </w:p>
    <w:p w14:paraId="5728B03B" w14:textId="77777777" w:rsidR="00432734" w:rsidRDefault="00432734" w:rsidP="00451D92">
      <w:pPr>
        <w:pStyle w:val="Texto"/>
        <w:spacing w:line="240" w:lineRule="exact"/>
        <w:ind w:firstLine="0"/>
        <w:jc w:val="center"/>
        <w:rPr>
          <w:rFonts w:ascii="Verdana" w:hAnsi="Verdana"/>
          <w:b/>
          <w:sz w:val="16"/>
          <w:szCs w:val="16"/>
          <w:lang w:eastAsia="zh-CN"/>
        </w:rPr>
      </w:pPr>
    </w:p>
    <w:p w14:paraId="745A1E01" w14:textId="77777777" w:rsidR="00432734" w:rsidRDefault="00432734" w:rsidP="00451D92">
      <w:pPr>
        <w:pStyle w:val="Texto"/>
        <w:spacing w:line="240" w:lineRule="exact"/>
        <w:ind w:firstLine="0"/>
        <w:jc w:val="center"/>
        <w:rPr>
          <w:rFonts w:ascii="Verdana" w:hAnsi="Verdana"/>
          <w:b/>
          <w:sz w:val="16"/>
          <w:szCs w:val="16"/>
          <w:lang w:eastAsia="zh-CN"/>
        </w:rPr>
      </w:pPr>
    </w:p>
    <w:p w14:paraId="23503839" w14:textId="77777777" w:rsidR="00432734" w:rsidRDefault="00432734" w:rsidP="00451D92">
      <w:pPr>
        <w:pStyle w:val="Texto"/>
        <w:spacing w:line="240" w:lineRule="exact"/>
        <w:ind w:firstLine="0"/>
        <w:jc w:val="center"/>
        <w:rPr>
          <w:rFonts w:ascii="Verdana" w:hAnsi="Verdana"/>
          <w:b/>
          <w:sz w:val="16"/>
          <w:szCs w:val="16"/>
          <w:lang w:eastAsia="zh-CN"/>
        </w:rPr>
      </w:pPr>
    </w:p>
    <w:p w14:paraId="5444FB64" w14:textId="77777777" w:rsidR="00432734" w:rsidRDefault="00432734" w:rsidP="00451D92">
      <w:pPr>
        <w:pStyle w:val="Texto"/>
        <w:spacing w:line="240" w:lineRule="exact"/>
        <w:ind w:firstLine="0"/>
        <w:jc w:val="center"/>
        <w:rPr>
          <w:rFonts w:ascii="Verdana" w:hAnsi="Verdana"/>
          <w:b/>
          <w:sz w:val="16"/>
          <w:szCs w:val="16"/>
          <w:lang w:eastAsia="zh-CN"/>
        </w:rPr>
      </w:pPr>
    </w:p>
    <w:p w14:paraId="75715180" w14:textId="77777777" w:rsidR="00432734" w:rsidRDefault="00432734" w:rsidP="00451D92">
      <w:pPr>
        <w:pStyle w:val="Texto"/>
        <w:spacing w:line="240" w:lineRule="exact"/>
        <w:ind w:firstLine="0"/>
        <w:jc w:val="center"/>
        <w:rPr>
          <w:rFonts w:ascii="Verdana" w:hAnsi="Verdana"/>
          <w:b/>
          <w:sz w:val="16"/>
          <w:szCs w:val="16"/>
          <w:lang w:eastAsia="zh-CN"/>
        </w:rPr>
      </w:pPr>
    </w:p>
    <w:p w14:paraId="579490FB" w14:textId="77777777" w:rsidR="00432734" w:rsidRDefault="00432734" w:rsidP="00451D92">
      <w:pPr>
        <w:pStyle w:val="Texto"/>
        <w:spacing w:line="240" w:lineRule="exact"/>
        <w:ind w:firstLine="0"/>
        <w:jc w:val="center"/>
        <w:rPr>
          <w:rFonts w:ascii="Verdana" w:hAnsi="Verdana"/>
          <w:b/>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32734" w14:paraId="0637DEF1" w14:textId="77777777" w:rsidTr="00654253">
        <w:tc>
          <w:tcPr>
            <w:tcW w:w="4675" w:type="dxa"/>
          </w:tcPr>
          <w:p w14:paraId="4F1FC73E" w14:textId="77777777" w:rsidR="00432734" w:rsidRDefault="00432734" w:rsidP="00432734">
            <w:pPr>
              <w:pStyle w:val="Texto"/>
              <w:spacing w:line="240" w:lineRule="exact"/>
              <w:ind w:firstLine="0"/>
              <w:jc w:val="center"/>
              <w:rPr>
                <w:rFonts w:ascii="Verdana" w:hAnsi="Verdana"/>
                <w:b/>
                <w:sz w:val="16"/>
                <w:szCs w:val="16"/>
                <w:lang w:eastAsia="zh-CN"/>
              </w:rPr>
            </w:pPr>
            <w:r w:rsidRPr="008654C3">
              <w:rPr>
                <w:rFonts w:ascii="Verdana" w:hAnsi="Verdana"/>
                <w:b/>
                <w:sz w:val="16"/>
                <w:szCs w:val="16"/>
                <w:lang w:eastAsia="zh-CN"/>
              </w:rPr>
              <w:lastRenderedPageBreak/>
              <w:t>Figura 1. Sistema pasivo de venteo</w:t>
            </w:r>
          </w:p>
          <w:p w14:paraId="29F0B5DF" w14:textId="77777777" w:rsidR="00432734" w:rsidRDefault="00432734" w:rsidP="00451D92">
            <w:pPr>
              <w:pStyle w:val="Texto"/>
              <w:spacing w:line="240" w:lineRule="exact"/>
              <w:ind w:firstLine="0"/>
              <w:jc w:val="center"/>
              <w:rPr>
                <w:rFonts w:ascii="Verdana" w:hAnsi="Verdana"/>
                <w:b/>
                <w:sz w:val="16"/>
                <w:szCs w:val="16"/>
                <w:lang w:eastAsia="zh-CN"/>
              </w:rPr>
            </w:pPr>
          </w:p>
        </w:tc>
        <w:tc>
          <w:tcPr>
            <w:tcW w:w="4675" w:type="dxa"/>
          </w:tcPr>
          <w:p w14:paraId="127DFBF7" w14:textId="55C8F5B6" w:rsidR="00432734" w:rsidRPr="00654253" w:rsidRDefault="00432734" w:rsidP="00451D92">
            <w:pPr>
              <w:pStyle w:val="Texto"/>
              <w:spacing w:line="240" w:lineRule="exact"/>
              <w:ind w:firstLine="0"/>
              <w:jc w:val="center"/>
              <w:rPr>
                <w:rFonts w:ascii="Verdana" w:hAnsi="Verdana"/>
                <w:b/>
                <w:sz w:val="16"/>
                <w:szCs w:val="16"/>
                <w:lang w:val="en-US" w:eastAsia="zh-CN"/>
              </w:rPr>
            </w:pPr>
            <w:r w:rsidRPr="00654253">
              <w:rPr>
                <w:rFonts w:ascii="Verdana" w:hAnsi="Verdana"/>
                <w:b/>
                <w:sz w:val="16"/>
                <w:szCs w:val="16"/>
                <w:lang w:val="en-US" w:eastAsia="zh-CN"/>
              </w:rPr>
              <w:t>Figure 1. Passive venting system</w:t>
            </w:r>
          </w:p>
        </w:tc>
      </w:tr>
    </w:tbl>
    <w:p w14:paraId="0AFC13EF" w14:textId="77777777" w:rsidR="00432734" w:rsidRPr="008654C3" w:rsidRDefault="00432734" w:rsidP="00451D92">
      <w:pPr>
        <w:pStyle w:val="Texto"/>
        <w:spacing w:line="240" w:lineRule="exact"/>
        <w:ind w:firstLine="0"/>
        <w:jc w:val="center"/>
        <w:rPr>
          <w:rFonts w:ascii="Verdana" w:hAnsi="Verdana"/>
          <w:b/>
          <w:sz w:val="16"/>
          <w:szCs w:val="16"/>
          <w:lang w:eastAsia="zh-CN"/>
        </w:rPr>
      </w:pPr>
    </w:p>
    <w:p w14:paraId="755DFEC9" w14:textId="647A0D48" w:rsidR="00883F46" w:rsidRPr="008654C3" w:rsidRDefault="006630DE" w:rsidP="00B5468C">
      <w:pPr>
        <w:pStyle w:val="Texto"/>
        <w:spacing w:line="240" w:lineRule="auto"/>
        <w:ind w:firstLine="0"/>
        <w:jc w:val="center"/>
        <w:rPr>
          <w:rFonts w:ascii="Verdana" w:hAnsi="Verdana"/>
          <w:sz w:val="16"/>
          <w:szCs w:val="16"/>
          <w:lang w:eastAsia="zh-CN"/>
        </w:rPr>
      </w:pPr>
      <w:r>
        <w:rPr>
          <w:noProof/>
        </w:rPr>
        <w:drawing>
          <wp:inline distT="0" distB="0" distL="0" distR="0" wp14:anchorId="395C60AB" wp14:editId="2A0C6B82">
            <wp:extent cx="5696072" cy="2040680"/>
            <wp:effectExtent l="0" t="0" r="0" b="0"/>
            <wp:docPr id="11192337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33779" name="Picture 1" descr="A screenshot of a computer&#10;&#10;Description automatically generated"/>
                    <pic:cNvPicPr/>
                  </pic:nvPicPr>
                  <pic:blipFill rotWithShape="1">
                    <a:blip r:embed="rId9"/>
                    <a:srcRect l="33905" t="36584" r="9735" b="27520"/>
                    <a:stretch/>
                  </pic:blipFill>
                  <pic:spPr bwMode="auto">
                    <a:xfrm>
                      <a:off x="0" y="0"/>
                      <a:ext cx="5820144" cy="208513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9218A" w:rsidRPr="0009218A" w14:paraId="538AA1DA" w14:textId="4AB92A44" w:rsidTr="006630DE">
        <w:tc>
          <w:tcPr>
            <w:tcW w:w="4675" w:type="dxa"/>
          </w:tcPr>
          <w:p w14:paraId="056D7769" w14:textId="77777777" w:rsidR="0009218A" w:rsidRPr="008654C3" w:rsidRDefault="0009218A" w:rsidP="0009218A">
            <w:pPr>
              <w:pStyle w:val="Texto"/>
              <w:spacing w:line="220" w:lineRule="exact"/>
              <w:ind w:firstLine="0"/>
              <w:rPr>
                <w:rFonts w:ascii="Verdana" w:hAnsi="Verdana"/>
                <w:sz w:val="16"/>
                <w:szCs w:val="16"/>
                <w:lang w:eastAsia="zh-CN"/>
              </w:rPr>
            </w:pPr>
            <w:r w:rsidRPr="008654C3">
              <w:rPr>
                <w:rFonts w:ascii="Verdana" w:hAnsi="Verdana"/>
                <w:b/>
                <w:sz w:val="16"/>
                <w:szCs w:val="16"/>
                <w:lang w:eastAsia="zh-CN"/>
              </w:rPr>
              <w:t>4.2.3.2.</w:t>
            </w:r>
            <w:r w:rsidRPr="008654C3">
              <w:rPr>
                <w:rFonts w:ascii="Verdana" w:hAnsi="Verdana"/>
                <w:sz w:val="16"/>
                <w:szCs w:val="16"/>
                <w:lang w:eastAsia="zh-CN"/>
              </w:rPr>
              <w:t xml:space="preserve"> El material de los tubos de venteo puede ser polietileno de alta densidad, polipropileno o cualquier otro polímero que resista la corrosión; sin embargo, éstos deben terminar en cuello de ganso.</w:t>
            </w:r>
          </w:p>
        </w:tc>
        <w:tc>
          <w:tcPr>
            <w:tcW w:w="4675" w:type="dxa"/>
          </w:tcPr>
          <w:p w14:paraId="3C974D84" w14:textId="1E847608" w:rsidR="0009218A" w:rsidRPr="006630DE" w:rsidRDefault="0009218A" w:rsidP="0009218A">
            <w:pPr>
              <w:pStyle w:val="Texto"/>
              <w:spacing w:line="22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4.2.3.2. </w:t>
            </w:r>
            <w:r w:rsidRPr="006630DE">
              <w:rPr>
                <w:rFonts w:ascii="Verdana" w:hAnsi="Verdana"/>
                <w:sz w:val="16"/>
                <w:szCs w:val="16"/>
                <w:lang w:val="en-US" w:eastAsia="zh-CN"/>
              </w:rPr>
              <w:t xml:space="preserve">The material of the </w:t>
            </w:r>
            <w:r w:rsidR="00E327EA">
              <w:rPr>
                <w:rFonts w:ascii="Verdana" w:hAnsi="Verdana"/>
                <w:sz w:val="16"/>
                <w:szCs w:val="16"/>
                <w:lang w:val="en-US" w:eastAsia="zh-CN"/>
              </w:rPr>
              <w:t>venting pipes</w:t>
            </w:r>
            <w:r w:rsidRPr="006630DE">
              <w:rPr>
                <w:rFonts w:ascii="Verdana" w:hAnsi="Verdana"/>
                <w:sz w:val="16"/>
                <w:szCs w:val="16"/>
                <w:lang w:val="en-US" w:eastAsia="zh-CN"/>
              </w:rPr>
              <w:t xml:space="preserve"> can be high-density polyethylene, polypropylene or any other polymer that resists corrosion; however, these must end in a gooseneck.</w:t>
            </w:r>
          </w:p>
        </w:tc>
      </w:tr>
      <w:tr w:rsidR="0009218A" w:rsidRPr="0009218A" w14:paraId="4F1E8181" w14:textId="04053153" w:rsidTr="006630DE">
        <w:tc>
          <w:tcPr>
            <w:tcW w:w="4675" w:type="dxa"/>
          </w:tcPr>
          <w:p w14:paraId="08701692" w14:textId="77777777" w:rsidR="0009218A" w:rsidRPr="008654C3" w:rsidRDefault="0009218A" w:rsidP="0009218A">
            <w:pPr>
              <w:pStyle w:val="Texto"/>
              <w:spacing w:line="220" w:lineRule="exact"/>
              <w:ind w:firstLine="0"/>
              <w:rPr>
                <w:rFonts w:ascii="Verdana" w:hAnsi="Verdana"/>
                <w:sz w:val="16"/>
                <w:szCs w:val="16"/>
                <w:lang w:eastAsia="zh-CN"/>
              </w:rPr>
            </w:pPr>
            <w:r w:rsidRPr="008654C3">
              <w:rPr>
                <w:rFonts w:ascii="Verdana" w:hAnsi="Verdana"/>
                <w:b/>
                <w:sz w:val="16"/>
                <w:szCs w:val="16"/>
                <w:lang w:eastAsia="zh-CN"/>
              </w:rPr>
              <w:t>4.2.3.3.</w:t>
            </w:r>
            <w:r w:rsidRPr="008654C3">
              <w:rPr>
                <w:rFonts w:ascii="Verdana" w:hAnsi="Verdana"/>
                <w:sz w:val="16"/>
                <w:szCs w:val="16"/>
                <w:lang w:eastAsia="zh-CN"/>
              </w:rPr>
              <w:t xml:space="preserve"> El diámetro del tubo subcolector no debe ser menor a </w:t>
            </w:r>
            <w:smartTag w:uri="urn:schemas-microsoft-com:office:smarttags" w:element="metricconverter">
              <w:smartTagPr>
                <w:attr w:name="ProductID" w:val="7.5 cm"/>
              </w:smartTagPr>
              <w:r w:rsidRPr="008654C3">
                <w:rPr>
                  <w:rFonts w:ascii="Verdana" w:hAnsi="Verdana"/>
                  <w:sz w:val="16"/>
                  <w:szCs w:val="16"/>
                  <w:lang w:eastAsia="zh-CN"/>
                </w:rPr>
                <w:t>7.5 cm</w:t>
              </w:r>
            </w:smartTag>
            <w:r w:rsidRPr="008654C3">
              <w:rPr>
                <w:rFonts w:ascii="Verdana" w:hAnsi="Verdana"/>
                <w:sz w:val="16"/>
                <w:szCs w:val="16"/>
                <w:lang w:eastAsia="zh-CN"/>
              </w:rPr>
              <w:t>; además, éste debe ser flexible y contar con malla ciclónica o malla electrosoldada, debiendo ser colocado sobre un material granular que permita el libre flujo de los gases que se generen (ver Figura 1).</w:t>
            </w:r>
          </w:p>
        </w:tc>
        <w:tc>
          <w:tcPr>
            <w:tcW w:w="4675" w:type="dxa"/>
          </w:tcPr>
          <w:p w14:paraId="5641E277" w14:textId="27B54F3E" w:rsidR="0009218A" w:rsidRPr="006630DE" w:rsidRDefault="0009218A" w:rsidP="0009218A">
            <w:pPr>
              <w:pStyle w:val="Texto"/>
              <w:spacing w:line="22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4.2.3.3. </w:t>
            </w:r>
            <w:r w:rsidRPr="006630DE">
              <w:rPr>
                <w:rFonts w:ascii="Verdana" w:hAnsi="Verdana"/>
                <w:sz w:val="16"/>
                <w:szCs w:val="16"/>
                <w:lang w:val="en-US" w:eastAsia="zh-CN"/>
              </w:rPr>
              <w:t>The diameter of the sub</w:t>
            </w:r>
            <w:r w:rsidR="00042454">
              <w:rPr>
                <w:rFonts w:ascii="Verdana" w:hAnsi="Verdana"/>
                <w:sz w:val="16"/>
                <w:szCs w:val="16"/>
                <w:lang w:val="en-US" w:eastAsia="zh-CN"/>
              </w:rPr>
              <w:t>-</w:t>
            </w:r>
            <w:r w:rsidRPr="006630DE">
              <w:rPr>
                <w:rFonts w:ascii="Verdana" w:hAnsi="Verdana"/>
                <w:sz w:val="16"/>
                <w:szCs w:val="16"/>
                <w:lang w:val="en-US" w:eastAsia="zh-CN"/>
              </w:rPr>
              <w:t xml:space="preserve">collector pipe should not be less than </w:t>
            </w:r>
            <w:smartTag w:uri="urn:schemas-microsoft-com:office:smarttags" w:element="metricconverter">
              <w:smartTagPr>
                <w:attr w:name="ProductID" w:val="7.5 cm"/>
              </w:smartTagPr>
              <w:r w:rsidRPr="006630DE">
                <w:rPr>
                  <w:rFonts w:ascii="Verdana" w:hAnsi="Verdana"/>
                  <w:sz w:val="16"/>
                  <w:szCs w:val="16"/>
                  <w:lang w:val="en-US" w:eastAsia="zh-CN"/>
                </w:rPr>
                <w:t>7.5 cm</w:t>
              </w:r>
            </w:smartTag>
            <w:r w:rsidRPr="006630DE">
              <w:rPr>
                <w:rFonts w:ascii="Verdana" w:hAnsi="Verdana"/>
                <w:sz w:val="16"/>
                <w:szCs w:val="16"/>
                <w:lang w:val="en-US" w:eastAsia="zh-CN"/>
              </w:rPr>
              <w:t>; In addition, it must be flexible and have a cyclonic mesh or electro</w:t>
            </w:r>
            <w:r w:rsidR="00042454">
              <w:rPr>
                <w:rFonts w:ascii="Verdana" w:hAnsi="Verdana"/>
                <w:sz w:val="16"/>
                <w:szCs w:val="16"/>
                <w:lang w:val="en-US" w:eastAsia="zh-CN"/>
              </w:rPr>
              <w:t>-</w:t>
            </w:r>
            <w:r w:rsidRPr="006630DE">
              <w:rPr>
                <w:rFonts w:ascii="Verdana" w:hAnsi="Verdana"/>
                <w:sz w:val="16"/>
                <w:szCs w:val="16"/>
                <w:lang w:val="en-US" w:eastAsia="zh-CN"/>
              </w:rPr>
              <w:t xml:space="preserve">welded </w:t>
            </w:r>
            <w:proofErr w:type="gramStart"/>
            <w:r w:rsidRPr="006630DE">
              <w:rPr>
                <w:rFonts w:ascii="Verdana" w:hAnsi="Verdana"/>
                <w:sz w:val="16"/>
                <w:szCs w:val="16"/>
                <w:lang w:val="en-US" w:eastAsia="zh-CN"/>
              </w:rPr>
              <w:t>mesh, and</w:t>
            </w:r>
            <w:proofErr w:type="gramEnd"/>
            <w:r w:rsidRPr="006630DE">
              <w:rPr>
                <w:rFonts w:ascii="Verdana" w:hAnsi="Verdana"/>
                <w:sz w:val="16"/>
                <w:szCs w:val="16"/>
                <w:lang w:val="en-US" w:eastAsia="zh-CN"/>
              </w:rPr>
              <w:t xml:space="preserve"> must be placed on a granular material that allows the free flow of the gases generated (see Figure 1).</w:t>
            </w:r>
          </w:p>
        </w:tc>
      </w:tr>
      <w:tr w:rsidR="0009218A" w:rsidRPr="0009218A" w14:paraId="230D2556" w14:textId="7AD0806B" w:rsidTr="006630DE">
        <w:tc>
          <w:tcPr>
            <w:tcW w:w="4675" w:type="dxa"/>
          </w:tcPr>
          <w:p w14:paraId="605B20FB" w14:textId="77777777" w:rsidR="0009218A" w:rsidRPr="008654C3" w:rsidRDefault="0009218A" w:rsidP="0009218A">
            <w:pPr>
              <w:pStyle w:val="Texto"/>
              <w:spacing w:line="220" w:lineRule="exact"/>
              <w:ind w:firstLine="0"/>
              <w:rPr>
                <w:rFonts w:ascii="Verdana" w:hAnsi="Verdana"/>
                <w:sz w:val="16"/>
                <w:szCs w:val="16"/>
                <w:lang w:eastAsia="zh-CN"/>
              </w:rPr>
            </w:pPr>
            <w:r w:rsidRPr="008654C3">
              <w:rPr>
                <w:rFonts w:ascii="Verdana" w:hAnsi="Verdana"/>
                <w:b/>
                <w:sz w:val="16"/>
                <w:szCs w:val="16"/>
                <w:lang w:eastAsia="zh-CN"/>
              </w:rPr>
              <w:t>4.2.3.4.</w:t>
            </w:r>
            <w:r w:rsidRPr="008654C3">
              <w:rPr>
                <w:rFonts w:ascii="Verdana" w:hAnsi="Verdana"/>
                <w:sz w:val="16"/>
                <w:szCs w:val="16"/>
                <w:lang w:eastAsia="zh-CN"/>
              </w:rPr>
              <w:t xml:space="preserve"> </w:t>
            </w:r>
            <w:proofErr w:type="gramStart"/>
            <w:r w:rsidRPr="008654C3">
              <w:rPr>
                <w:rFonts w:ascii="Verdana" w:hAnsi="Verdana"/>
                <w:sz w:val="16"/>
                <w:szCs w:val="16"/>
                <w:lang w:eastAsia="zh-CN"/>
              </w:rPr>
              <w:t>La superficie a cubrir</w:t>
            </w:r>
            <w:proofErr w:type="gramEnd"/>
            <w:r w:rsidRPr="008654C3">
              <w:rPr>
                <w:rFonts w:ascii="Verdana" w:hAnsi="Verdana"/>
                <w:sz w:val="16"/>
                <w:szCs w:val="16"/>
                <w:lang w:eastAsia="zh-CN"/>
              </w:rPr>
              <w:t xml:space="preserve"> debe estar en función de la cantidad de gases generados y, en consecuencia, la cantidad de tubos de venteo y el diámetro de los mismos dependerán del volumen a manejar. A pesar de lo anterior, el diámetro de los colectores que terminan en cuello de ganso nunca debe ser menor a </w:t>
            </w:r>
            <w:smartTag w:uri="urn:schemas-microsoft-com:office:smarttags" w:element="metricconverter">
              <w:smartTagPr>
                <w:attr w:name="ProductID" w:val="15 cm"/>
              </w:smartTagPr>
              <w:r w:rsidRPr="008654C3">
                <w:rPr>
                  <w:rFonts w:ascii="Verdana" w:hAnsi="Verdana"/>
                  <w:sz w:val="16"/>
                  <w:szCs w:val="16"/>
                  <w:lang w:eastAsia="zh-CN"/>
                </w:rPr>
                <w:t>15 cm</w:t>
              </w:r>
            </w:smartTag>
            <w:r w:rsidRPr="008654C3">
              <w:rPr>
                <w:rFonts w:ascii="Verdana" w:hAnsi="Verdana"/>
                <w:sz w:val="16"/>
                <w:szCs w:val="16"/>
                <w:lang w:eastAsia="zh-CN"/>
              </w:rPr>
              <w:t>.</w:t>
            </w:r>
          </w:p>
        </w:tc>
        <w:tc>
          <w:tcPr>
            <w:tcW w:w="4675" w:type="dxa"/>
          </w:tcPr>
          <w:p w14:paraId="2BDB8867" w14:textId="5EA5FF60" w:rsidR="0009218A" w:rsidRPr="006630DE" w:rsidRDefault="0009218A" w:rsidP="0009218A">
            <w:pPr>
              <w:pStyle w:val="Texto"/>
              <w:spacing w:line="220" w:lineRule="exact"/>
              <w:ind w:firstLine="0"/>
              <w:rPr>
                <w:rFonts w:ascii="Verdana" w:hAnsi="Verdana"/>
                <w:b/>
                <w:sz w:val="16"/>
                <w:szCs w:val="16"/>
                <w:lang w:val="en-US" w:eastAsia="zh-CN"/>
              </w:rPr>
            </w:pPr>
            <w:r w:rsidRPr="006630DE">
              <w:rPr>
                <w:rFonts w:ascii="Verdana" w:hAnsi="Verdana"/>
                <w:b/>
                <w:sz w:val="16"/>
                <w:szCs w:val="16"/>
                <w:lang w:val="en-US" w:eastAsia="zh-CN"/>
              </w:rPr>
              <w:t>4.2.3.4.</w:t>
            </w:r>
            <w:r w:rsidRPr="006630DE">
              <w:rPr>
                <w:rFonts w:ascii="Verdana" w:hAnsi="Verdana"/>
                <w:sz w:val="16"/>
                <w:szCs w:val="16"/>
                <w:lang w:val="en-US" w:eastAsia="zh-CN"/>
              </w:rPr>
              <w:t xml:space="preserve"> The surface to be covered must depend on the </w:t>
            </w:r>
            <w:proofErr w:type="gramStart"/>
            <w:r w:rsidRPr="006630DE">
              <w:rPr>
                <w:rFonts w:ascii="Verdana" w:hAnsi="Verdana"/>
                <w:sz w:val="16"/>
                <w:szCs w:val="16"/>
                <w:lang w:val="en-US" w:eastAsia="zh-CN"/>
              </w:rPr>
              <w:t>amount</w:t>
            </w:r>
            <w:proofErr w:type="gramEnd"/>
            <w:r w:rsidRPr="006630DE">
              <w:rPr>
                <w:rFonts w:ascii="Verdana" w:hAnsi="Verdana"/>
                <w:sz w:val="16"/>
                <w:szCs w:val="16"/>
                <w:lang w:val="en-US" w:eastAsia="zh-CN"/>
              </w:rPr>
              <w:t xml:space="preserve"> of gases generated and, consequently, the number of </w:t>
            </w:r>
            <w:r w:rsidR="00E327EA">
              <w:rPr>
                <w:rFonts w:ascii="Verdana" w:hAnsi="Verdana"/>
                <w:sz w:val="16"/>
                <w:szCs w:val="16"/>
                <w:lang w:val="en-US" w:eastAsia="zh-CN"/>
              </w:rPr>
              <w:t>venting pipes</w:t>
            </w:r>
            <w:r w:rsidRPr="006630DE">
              <w:rPr>
                <w:rFonts w:ascii="Verdana" w:hAnsi="Verdana"/>
                <w:sz w:val="16"/>
                <w:szCs w:val="16"/>
                <w:lang w:val="en-US" w:eastAsia="zh-CN"/>
              </w:rPr>
              <w:t xml:space="preserve"> and their diameter will depend on the volume to be handled. Despite the above, the diameter of the collectors that end in a gooseneck should never be less than </w:t>
            </w:r>
            <w:smartTag w:uri="urn:schemas-microsoft-com:office:smarttags" w:element="metricconverter">
              <w:smartTagPr>
                <w:attr w:name="ProductID" w:val="15 cm"/>
              </w:smartTagPr>
              <w:r w:rsidRPr="006630DE">
                <w:rPr>
                  <w:rFonts w:ascii="Verdana" w:hAnsi="Verdana"/>
                  <w:sz w:val="16"/>
                  <w:szCs w:val="16"/>
                  <w:lang w:val="en-US" w:eastAsia="zh-CN"/>
                </w:rPr>
                <w:t>15 cm</w:t>
              </w:r>
            </w:smartTag>
            <w:r w:rsidRPr="006630DE">
              <w:rPr>
                <w:rFonts w:ascii="Verdana" w:hAnsi="Verdana"/>
                <w:sz w:val="16"/>
                <w:szCs w:val="16"/>
                <w:lang w:val="en-US" w:eastAsia="zh-CN"/>
              </w:rPr>
              <w:t>.</w:t>
            </w:r>
          </w:p>
        </w:tc>
      </w:tr>
      <w:tr w:rsidR="0009218A" w:rsidRPr="0009218A" w14:paraId="171E0FB4" w14:textId="4BE3A24F" w:rsidTr="006630DE">
        <w:tc>
          <w:tcPr>
            <w:tcW w:w="4675" w:type="dxa"/>
          </w:tcPr>
          <w:p w14:paraId="4A5E1A26" w14:textId="77777777" w:rsidR="0009218A" w:rsidRPr="008654C3" w:rsidRDefault="0009218A" w:rsidP="0009218A">
            <w:pPr>
              <w:pStyle w:val="Texto"/>
              <w:spacing w:line="220" w:lineRule="exact"/>
              <w:ind w:firstLine="0"/>
              <w:rPr>
                <w:rFonts w:ascii="Verdana" w:hAnsi="Verdana"/>
                <w:sz w:val="16"/>
                <w:szCs w:val="16"/>
                <w:lang w:eastAsia="zh-CN"/>
              </w:rPr>
            </w:pPr>
            <w:r w:rsidRPr="008654C3">
              <w:rPr>
                <w:rFonts w:ascii="Verdana" w:hAnsi="Verdana"/>
                <w:b/>
                <w:sz w:val="16"/>
                <w:szCs w:val="16"/>
                <w:lang w:eastAsia="zh-CN"/>
              </w:rPr>
              <w:t>4.2.3.5.</w:t>
            </w:r>
            <w:r w:rsidRPr="008654C3">
              <w:rPr>
                <w:rFonts w:ascii="Verdana" w:hAnsi="Verdana"/>
                <w:sz w:val="16"/>
                <w:szCs w:val="16"/>
                <w:lang w:eastAsia="zh-CN"/>
              </w:rPr>
              <w:t xml:space="preserve"> Todas las especificaciones consideradas y empleadas para el diseño y construcción deben documentarse en las memorias de construcción del sistema de conducción y monitoreo de gases.</w:t>
            </w:r>
          </w:p>
        </w:tc>
        <w:tc>
          <w:tcPr>
            <w:tcW w:w="4675" w:type="dxa"/>
          </w:tcPr>
          <w:p w14:paraId="76D6891D" w14:textId="4F1E49FC" w:rsidR="0009218A" w:rsidRPr="006630DE" w:rsidRDefault="0009218A" w:rsidP="0009218A">
            <w:pPr>
              <w:pStyle w:val="Texto"/>
              <w:spacing w:line="22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4.2.3.5. </w:t>
            </w:r>
            <w:r w:rsidRPr="006630DE">
              <w:rPr>
                <w:rFonts w:ascii="Verdana" w:hAnsi="Verdana"/>
                <w:sz w:val="16"/>
                <w:szCs w:val="16"/>
                <w:lang w:val="en-US" w:eastAsia="zh-CN"/>
              </w:rPr>
              <w:t>All specifications considered and used for design and construction must be documented in the construction reports of the gas conduction and monitoring system.</w:t>
            </w:r>
          </w:p>
        </w:tc>
      </w:tr>
      <w:tr w:rsidR="0009218A" w:rsidRPr="008654C3" w14:paraId="68083413" w14:textId="2DB0AC51" w:rsidTr="006630DE">
        <w:tc>
          <w:tcPr>
            <w:tcW w:w="4675" w:type="dxa"/>
          </w:tcPr>
          <w:p w14:paraId="774D3571" w14:textId="77777777" w:rsidR="0009218A" w:rsidRPr="008654C3" w:rsidRDefault="0009218A" w:rsidP="0009218A">
            <w:pPr>
              <w:pStyle w:val="Texto"/>
              <w:spacing w:line="227" w:lineRule="exact"/>
              <w:ind w:firstLine="0"/>
              <w:rPr>
                <w:rFonts w:ascii="Verdana" w:hAnsi="Verdana"/>
                <w:sz w:val="16"/>
                <w:szCs w:val="16"/>
                <w:lang w:eastAsia="zh-CN"/>
              </w:rPr>
            </w:pPr>
            <w:bookmarkStart w:id="11" w:name="__RefHeading___Toc50621271"/>
            <w:bookmarkEnd w:id="11"/>
            <w:r w:rsidRPr="008654C3">
              <w:rPr>
                <w:rFonts w:ascii="Verdana" w:hAnsi="Verdana"/>
                <w:b/>
                <w:sz w:val="16"/>
                <w:szCs w:val="16"/>
                <w:lang w:eastAsia="zh-CN"/>
              </w:rPr>
              <w:t>4.3.</w:t>
            </w:r>
            <w:r w:rsidRPr="008654C3">
              <w:rPr>
                <w:rFonts w:ascii="Verdana" w:hAnsi="Verdana"/>
                <w:sz w:val="16"/>
                <w:szCs w:val="16"/>
                <w:lang w:eastAsia="zh-CN"/>
              </w:rPr>
              <w:t xml:space="preserve"> Infraestructura complementaria</w:t>
            </w:r>
          </w:p>
        </w:tc>
        <w:tc>
          <w:tcPr>
            <w:tcW w:w="4675" w:type="dxa"/>
          </w:tcPr>
          <w:p w14:paraId="6DCF5D3D" w14:textId="58091786"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 </w:t>
            </w:r>
            <w:r w:rsidRPr="006630DE">
              <w:rPr>
                <w:rFonts w:ascii="Verdana" w:hAnsi="Verdana"/>
                <w:sz w:val="16"/>
                <w:szCs w:val="16"/>
                <w:lang w:val="en-US" w:eastAsia="zh-CN"/>
              </w:rPr>
              <w:t>Complementary infrastructure</w:t>
            </w:r>
          </w:p>
        </w:tc>
      </w:tr>
      <w:tr w:rsidR="0009218A" w:rsidRPr="0009218A" w14:paraId="4D6E4513" w14:textId="63868E17" w:rsidTr="006630DE">
        <w:tc>
          <w:tcPr>
            <w:tcW w:w="4675" w:type="dxa"/>
          </w:tcPr>
          <w:p w14:paraId="1DC298D7"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En el proyecto del confinamiento y su infraestructura complementaria, deberán incluirse los planos de conjunto, así como las obras de infraestructura complementaria que se especifican en este numeral.</w:t>
            </w:r>
          </w:p>
        </w:tc>
        <w:tc>
          <w:tcPr>
            <w:tcW w:w="4675" w:type="dxa"/>
          </w:tcPr>
          <w:p w14:paraId="3C06075C" w14:textId="6FD842C6"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In the confinement project and its complementary infrastructure, the overall plans must be included, as well as the complementary infrastructure works specified in this section.</w:t>
            </w:r>
          </w:p>
        </w:tc>
      </w:tr>
      <w:tr w:rsidR="0009218A" w:rsidRPr="008654C3" w14:paraId="73B162FC" w14:textId="46131B26" w:rsidTr="006630DE">
        <w:tc>
          <w:tcPr>
            <w:tcW w:w="4675" w:type="dxa"/>
          </w:tcPr>
          <w:p w14:paraId="1A5CC2FF"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4.3.1.</w:t>
            </w:r>
            <w:r w:rsidRPr="008654C3">
              <w:rPr>
                <w:rFonts w:ascii="Verdana" w:hAnsi="Verdana"/>
                <w:sz w:val="16"/>
                <w:szCs w:val="16"/>
                <w:lang w:eastAsia="zh-CN"/>
              </w:rPr>
              <w:t xml:space="preserve"> Área de acceso y espera</w:t>
            </w:r>
          </w:p>
        </w:tc>
        <w:tc>
          <w:tcPr>
            <w:tcW w:w="4675" w:type="dxa"/>
          </w:tcPr>
          <w:p w14:paraId="66055E8A" w14:textId="568690A0"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 </w:t>
            </w:r>
            <w:r w:rsidRPr="006630DE">
              <w:rPr>
                <w:rFonts w:ascii="Verdana" w:hAnsi="Verdana"/>
                <w:sz w:val="16"/>
                <w:szCs w:val="16"/>
                <w:lang w:val="en-US" w:eastAsia="zh-CN"/>
              </w:rPr>
              <w:t>Access and waiting area</w:t>
            </w:r>
          </w:p>
        </w:tc>
      </w:tr>
      <w:tr w:rsidR="0009218A" w:rsidRPr="0009218A" w14:paraId="6F885C5B" w14:textId="20983372" w:rsidTr="006630DE">
        <w:tc>
          <w:tcPr>
            <w:tcW w:w="4675" w:type="dxa"/>
          </w:tcPr>
          <w:p w14:paraId="772F6025"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En la construcción de esta área se deben tomar en cuenta los siguientes criterios:</w:t>
            </w:r>
          </w:p>
        </w:tc>
        <w:tc>
          <w:tcPr>
            <w:tcW w:w="4675" w:type="dxa"/>
          </w:tcPr>
          <w:p w14:paraId="09FA5178" w14:textId="03673D25"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 xml:space="preserve">When constructing this area, the following criteria must be </w:t>
            </w:r>
            <w:proofErr w:type="gramStart"/>
            <w:r w:rsidRPr="006630DE">
              <w:rPr>
                <w:rFonts w:ascii="Verdana" w:hAnsi="Verdana"/>
                <w:sz w:val="16"/>
                <w:szCs w:val="16"/>
                <w:lang w:val="en-US" w:eastAsia="zh-CN"/>
              </w:rPr>
              <w:t>taken into account</w:t>
            </w:r>
            <w:proofErr w:type="gramEnd"/>
            <w:r w:rsidRPr="006630DE">
              <w:rPr>
                <w:rFonts w:ascii="Verdana" w:hAnsi="Verdana"/>
                <w:sz w:val="16"/>
                <w:szCs w:val="16"/>
                <w:lang w:val="en-US" w:eastAsia="zh-CN"/>
              </w:rPr>
              <w:t>:</w:t>
            </w:r>
          </w:p>
        </w:tc>
      </w:tr>
      <w:tr w:rsidR="0009218A" w:rsidRPr="0009218A" w14:paraId="486B60AD" w14:textId="64A97F4F" w:rsidTr="006630DE">
        <w:tc>
          <w:tcPr>
            <w:tcW w:w="4675" w:type="dxa"/>
          </w:tcPr>
          <w:p w14:paraId="5D4C0512"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4.3.1.1.</w:t>
            </w:r>
            <w:r w:rsidRPr="008654C3">
              <w:rPr>
                <w:rFonts w:ascii="Verdana" w:hAnsi="Verdana"/>
                <w:sz w:val="16"/>
                <w:szCs w:val="16"/>
                <w:lang w:eastAsia="zh-CN"/>
              </w:rPr>
              <w:t xml:space="preserve"> Las entradas y salidas de los vehículos para el transporte de los residuos, del personal, del equipo, de los materiales y de la maquinaria que se utilicen en la operación del confinamiento controlado, deben realizarse por un sólo acceso que permita la doble circulación, sin perjuicio del número de salidas de </w:t>
            </w:r>
            <w:r w:rsidRPr="008654C3">
              <w:rPr>
                <w:rFonts w:ascii="Verdana" w:hAnsi="Verdana"/>
                <w:sz w:val="16"/>
                <w:szCs w:val="16"/>
                <w:lang w:eastAsia="zh-CN"/>
              </w:rPr>
              <w:lastRenderedPageBreak/>
              <w:t>emergencia que se indiquen en el programa de protección civil correspondiente.</w:t>
            </w:r>
          </w:p>
        </w:tc>
        <w:tc>
          <w:tcPr>
            <w:tcW w:w="4675" w:type="dxa"/>
          </w:tcPr>
          <w:p w14:paraId="5585EE96" w14:textId="2AA160F3"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lastRenderedPageBreak/>
              <w:t xml:space="preserve">4.3.1.1. </w:t>
            </w:r>
            <w:r w:rsidRPr="006630DE">
              <w:rPr>
                <w:rFonts w:ascii="Verdana" w:hAnsi="Verdana"/>
                <w:sz w:val="16"/>
                <w:szCs w:val="16"/>
                <w:lang w:val="en-US" w:eastAsia="zh-CN"/>
              </w:rPr>
              <w:t xml:space="preserve">The entrances and exits of vehicles for transporting waste, personnel, equipment, materials and machinery used in the operation of controlled confinement must be made through a single access that allows double circulation, without prejudice to the number of </w:t>
            </w:r>
            <w:proofErr w:type="gramStart"/>
            <w:r w:rsidRPr="006630DE">
              <w:rPr>
                <w:rFonts w:ascii="Verdana" w:hAnsi="Verdana"/>
                <w:sz w:val="16"/>
                <w:szCs w:val="16"/>
                <w:lang w:val="en-US" w:eastAsia="zh-CN"/>
              </w:rPr>
              <w:t>emergency</w:t>
            </w:r>
            <w:proofErr w:type="gramEnd"/>
            <w:r w:rsidRPr="006630DE">
              <w:rPr>
                <w:rFonts w:ascii="Verdana" w:hAnsi="Verdana"/>
                <w:sz w:val="16"/>
                <w:szCs w:val="16"/>
                <w:lang w:val="en-US" w:eastAsia="zh-CN"/>
              </w:rPr>
              <w:t xml:space="preserve"> exits indicated in the corresponding civil protection program.</w:t>
            </w:r>
          </w:p>
        </w:tc>
      </w:tr>
      <w:tr w:rsidR="0009218A" w:rsidRPr="0009218A" w14:paraId="7A8AAE38" w14:textId="0869467F" w:rsidTr="006630DE">
        <w:tc>
          <w:tcPr>
            <w:tcW w:w="4675" w:type="dxa"/>
          </w:tcPr>
          <w:p w14:paraId="5A689E38"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4.3.1.2.</w:t>
            </w:r>
            <w:r w:rsidRPr="008654C3">
              <w:rPr>
                <w:rFonts w:ascii="Verdana" w:hAnsi="Verdana"/>
                <w:sz w:val="16"/>
                <w:szCs w:val="16"/>
                <w:lang w:eastAsia="zh-CN"/>
              </w:rPr>
              <w:t xml:space="preserve"> El área de espera debe ubicarse fuera de la zona en donde se realizan actividades de confinamiento.</w:t>
            </w:r>
          </w:p>
        </w:tc>
        <w:tc>
          <w:tcPr>
            <w:tcW w:w="4675" w:type="dxa"/>
          </w:tcPr>
          <w:p w14:paraId="49C23C92" w14:textId="0C112013"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 </w:t>
            </w:r>
            <w:r w:rsidRPr="006630DE">
              <w:rPr>
                <w:rFonts w:ascii="Verdana" w:hAnsi="Verdana"/>
                <w:sz w:val="16"/>
                <w:szCs w:val="16"/>
                <w:lang w:val="en-US" w:eastAsia="zh-CN"/>
              </w:rPr>
              <w:t>The waiting area must be located outside the area where confinement activities are carried out.</w:t>
            </w:r>
          </w:p>
        </w:tc>
      </w:tr>
      <w:tr w:rsidR="0009218A" w:rsidRPr="0009218A" w14:paraId="0AD29621" w14:textId="624CF6F7" w:rsidTr="006630DE">
        <w:tc>
          <w:tcPr>
            <w:tcW w:w="4675" w:type="dxa"/>
          </w:tcPr>
          <w:p w14:paraId="354A9F6B"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El área de espera debe tener la capacidad suficiente para el estacionamiento y maniobras de vehículos que transporten los residuos peligrosos y que requieran esperar turno de acceso, teniendo en consideración como mínimo 1.5 veces el promedio de recepción diaria como mínimo del confinamiento, de tal manera que se garantice la recepción de los vehículos en área de espera.</w:t>
            </w:r>
          </w:p>
        </w:tc>
        <w:tc>
          <w:tcPr>
            <w:tcW w:w="4675" w:type="dxa"/>
          </w:tcPr>
          <w:p w14:paraId="3DAB4B3B" w14:textId="4EBA839D"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 xml:space="preserve">The waiting area must have sufficient capacity for the parking and maneuvering of vehicles that transport hazardous waste and that require waiting for their turn to access, taking into consideration at least 1.5 times the average daily reception of the confinement, in such a way that </w:t>
            </w:r>
            <w:r w:rsidR="00E327EA" w:rsidRPr="006630DE">
              <w:rPr>
                <w:rFonts w:ascii="Verdana" w:hAnsi="Verdana"/>
                <w:sz w:val="16"/>
                <w:szCs w:val="16"/>
                <w:lang w:val="en-US" w:eastAsia="zh-CN"/>
              </w:rPr>
              <w:t>the</w:t>
            </w:r>
            <w:r w:rsidRPr="006630DE">
              <w:rPr>
                <w:rFonts w:ascii="Verdana" w:hAnsi="Verdana"/>
                <w:sz w:val="16"/>
                <w:szCs w:val="16"/>
                <w:lang w:val="en-US" w:eastAsia="zh-CN"/>
              </w:rPr>
              <w:t xml:space="preserve"> reception of vehicles in the waiting area is guaranteed.</w:t>
            </w:r>
          </w:p>
        </w:tc>
      </w:tr>
      <w:tr w:rsidR="0009218A" w:rsidRPr="008654C3" w14:paraId="7123FD83" w14:textId="73B2EFFA" w:rsidTr="006630DE">
        <w:tc>
          <w:tcPr>
            <w:tcW w:w="4675" w:type="dxa"/>
          </w:tcPr>
          <w:p w14:paraId="4BD623B0"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4.3.2.</w:t>
            </w:r>
            <w:r w:rsidRPr="008654C3">
              <w:rPr>
                <w:rFonts w:ascii="Verdana" w:hAnsi="Verdana"/>
                <w:sz w:val="16"/>
                <w:szCs w:val="16"/>
                <w:lang w:eastAsia="zh-CN"/>
              </w:rPr>
              <w:t xml:space="preserve"> Cerca perimetral</w:t>
            </w:r>
          </w:p>
        </w:tc>
        <w:tc>
          <w:tcPr>
            <w:tcW w:w="4675" w:type="dxa"/>
          </w:tcPr>
          <w:p w14:paraId="32AD42D5" w14:textId="3C7BB855"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4.3.2. </w:t>
            </w:r>
            <w:r w:rsidRPr="006630DE">
              <w:rPr>
                <w:rFonts w:ascii="Verdana" w:hAnsi="Verdana"/>
                <w:sz w:val="16"/>
                <w:szCs w:val="16"/>
                <w:lang w:val="en-US" w:eastAsia="zh-CN"/>
              </w:rPr>
              <w:t>Perimeter fence</w:t>
            </w:r>
          </w:p>
        </w:tc>
      </w:tr>
      <w:tr w:rsidR="0009218A" w:rsidRPr="0009218A" w14:paraId="760AD588" w14:textId="31FEB425" w:rsidTr="006630DE">
        <w:tc>
          <w:tcPr>
            <w:tcW w:w="4675" w:type="dxa"/>
          </w:tcPr>
          <w:p w14:paraId="0CC17DFC"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 xml:space="preserve">La cerca perimetral del confinamiento controlado debe contar, como mínimo, con las siguientes características: alambre de púas de 5 cinco hilos de </w:t>
            </w:r>
            <w:smartTag w:uri="urn:schemas-microsoft-com:office:smarttags" w:element="metricconverter">
              <w:smartTagPr>
                <w:attr w:name="ProductID" w:val="1.50 m"/>
              </w:smartTagPr>
              <w:r w:rsidRPr="008654C3">
                <w:rPr>
                  <w:rFonts w:ascii="Verdana" w:hAnsi="Verdana"/>
                  <w:sz w:val="16"/>
                  <w:szCs w:val="16"/>
                  <w:lang w:eastAsia="zh-CN"/>
                </w:rPr>
                <w:t>1.50 m</w:t>
              </w:r>
            </w:smartTag>
            <w:r w:rsidRPr="008654C3">
              <w:rPr>
                <w:rFonts w:ascii="Verdana" w:hAnsi="Verdana"/>
                <w:sz w:val="16"/>
                <w:szCs w:val="16"/>
                <w:lang w:eastAsia="zh-CN"/>
              </w:rPr>
              <w:t xml:space="preserve"> de alto, a partir del nivel del suelo, con postes de concreto o poste metálico tipo ganadero T de </w:t>
            </w:r>
            <w:smartTag w:uri="urn:schemas-microsoft-com:office:smarttags" w:element="metricconverter">
              <w:smartTagPr>
                <w:attr w:name="ProductID" w:val="1.98 m"/>
              </w:smartTagPr>
              <w:r w:rsidRPr="008654C3">
                <w:rPr>
                  <w:rFonts w:ascii="Verdana" w:hAnsi="Verdana"/>
                  <w:sz w:val="16"/>
                  <w:szCs w:val="16"/>
                  <w:lang w:eastAsia="zh-CN"/>
                </w:rPr>
                <w:t>1.98 m</w:t>
              </w:r>
            </w:smartTag>
            <w:r w:rsidRPr="008654C3">
              <w:rPr>
                <w:rFonts w:ascii="Verdana" w:hAnsi="Verdana"/>
                <w:sz w:val="16"/>
                <w:szCs w:val="16"/>
                <w:lang w:eastAsia="zh-CN"/>
              </w:rPr>
              <w:t>, debidamente empotrados.</w:t>
            </w:r>
          </w:p>
        </w:tc>
        <w:tc>
          <w:tcPr>
            <w:tcW w:w="4675" w:type="dxa"/>
          </w:tcPr>
          <w:p w14:paraId="1351B461" w14:textId="715B753C"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 xml:space="preserve">The perimeter fence of the controlled confinement must have, at a minimum, the following characteristics: barbed wire 5 five strands high </w:t>
            </w:r>
            <w:smartTag w:uri="urn:schemas-microsoft-com:office:smarttags" w:element="metricconverter">
              <w:smartTagPr>
                <w:attr w:name="ProductID" w:val="1.50 m"/>
              </w:smartTagPr>
              <w:r w:rsidRPr="006630DE">
                <w:rPr>
                  <w:rFonts w:ascii="Verdana" w:hAnsi="Verdana"/>
                  <w:sz w:val="16"/>
                  <w:szCs w:val="16"/>
                  <w:lang w:val="en-US" w:eastAsia="zh-CN"/>
                </w:rPr>
                <w:t>1.50 m</w:t>
              </w:r>
            </w:smartTag>
            <w:r w:rsidRPr="006630DE">
              <w:rPr>
                <w:rFonts w:ascii="Verdana" w:hAnsi="Verdana"/>
                <w:sz w:val="16"/>
                <w:szCs w:val="16"/>
                <w:lang w:val="en-US" w:eastAsia="zh-CN"/>
              </w:rPr>
              <w:t xml:space="preserve">, starting from the ground level, with concrete posts or metal livestock type T post </w:t>
            </w:r>
            <w:smartTag w:uri="urn:schemas-microsoft-com:office:smarttags" w:element="metricconverter">
              <w:smartTagPr>
                <w:attr w:name="ProductID" w:val="1.98 m"/>
              </w:smartTagPr>
              <w:r w:rsidRPr="006630DE">
                <w:rPr>
                  <w:rFonts w:ascii="Verdana" w:hAnsi="Verdana"/>
                  <w:sz w:val="16"/>
                  <w:szCs w:val="16"/>
                  <w:lang w:val="en-US" w:eastAsia="zh-CN"/>
                </w:rPr>
                <w:t>1.98 m</w:t>
              </w:r>
            </w:smartTag>
            <w:r w:rsidRPr="006630DE">
              <w:rPr>
                <w:rFonts w:ascii="Verdana" w:hAnsi="Verdana"/>
                <w:sz w:val="16"/>
                <w:szCs w:val="16"/>
                <w:lang w:val="en-US" w:eastAsia="zh-CN"/>
              </w:rPr>
              <w:t>, duly embedded.</w:t>
            </w:r>
          </w:p>
        </w:tc>
      </w:tr>
      <w:tr w:rsidR="0009218A" w:rsidRPr="008654C3" w14:paraId="7FBAF70A" w14:textId="4A33016F" w:rsidTr="006630DE">
        <w:tc>
          <w:tcPr>
            <w:tcW w:w="4675" w:type="dxa"/>
          </w:tcPr>
          <w:p w14:paraId="18AEA9F6"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4.3.3.</w:t>
            </w:r>
            <w:r w:rsidRPr="008654C3">
              <w:rPr>
                <w:rFonts w:ascii="Verdana" w:hAnsi="Verdana"/>
                <w:sz w:val="16"/>
                <w:szCs w:val="16"/>
                <w:lang w:eastAsia="zh-CN"/>
              </w:rPr>
              <w:t xml:space="preserve"> Caseta de vigilancia</w:t>
            </w:r>
          </w:p>
        </w:tc>
        <w:tc>
          <w:tcPr>
            <w:tcW w:w="4675" w:type="dxa"/>
          </w:tcPr>
          <w:p w14:paraId="21CAE288" w14:textId="5CAD6F43"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4.3.3. </w:t>
            </w:r>
            <w:r w:rsidRPr="006630DE">
              <w:rPr>
                <w:rFonts w:ascii="Verdana" w:hAnsi="Verdana"/>
                <w:sz w:val="16"/>
                <w:szCs w:val="16"/>
                <w:lang w:val="en-US" w:eastAsia="zh-CN"/>
              </w:rPr>
              <w:t>Guardhouse</w:t>
            </w:r>
          </w:p>
        </w:tc>
      </w:tr>
      <w:tr w:rsidR="0009218A" w:rsidRPr="0009218A" w14:paraId="2FAEA9DF" w14:textId="0AAD72EB" w:rsidTr="006630DE">
        <w:tc>
          <w:tcPr>
            <w:tcW w:w="4675" w:type="dxa"/>
          </w:tcPr>
          <w:p w14:paraId="42A42F12"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La caseta de vigilancia debe instalarse a la entrada del confinamiento controlado.</w:t>
            </w:r>
          </w:p>
        </w:tc>
        <w:tc>
          <w:tcPr>
            <w:tcW w:w="4675" w:type="dxa"/>
          </w:tcPr>
          <w:p w14:paraId="3B1E68DA" w14:textId="04924FE9"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The guardhouse must be installed at the entrance to the controlled confinement.</w:t>
            </w:r>
          </w:p>
        </w:tc>
      </w:tr>
      <w:tr w:rsidR="0009218A" w:rsidRPr="008654C3" w14:paraId="4E7B35BA" w14:textId="3B8111FA" w:rsidTr="006630DE">
        <w:tc>
          <w:tcPr>
            <w:tcW w:w="4675" w:type="dxa"/>
          </w:tcPr>
          <w:p w14:paraId="5AB78BCE"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4.3.4.</w:t>
            </w:r>
            <w:r w:rsidRPr="008654C3">
              <w:rPr>
                <w:rFonts w:ascii="Verdana" w:hAnsi="Verdana"/>
                <w:sz w:val="16"/>
                <w:szCs w:val="16"/>
                <w:lang w:eastAsia="zh-CN"/>
              </w:rPr>
              <w:t xml:space="preserve"> Sistema de pesaje</w:t>
            </w:r>
          </w:p>
        </w:tc>
        <w:tc>
          <w:tcPr>
            <w:tcW w:w="4675" w:type="dxa"/>
          </w:tcPr>
          <w:p w14:paraId="619B8261" w14:textId="7C1046B4"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4.3.4. </w:t>
            </w:r>
            <w:r w:rsidRPr="006630DE">
              <w:rPr>
                <w:rFonts w:ascii="Verdana" w:hAnsi="Verdana"/>
                <w:sz w:val="16"/>
                <w:szCs w:val="16"/>
                <w:lang w:val="en-US" w:eastAsia="zh-CN"/>
              </w:rPr>
              <w:t>Weighing system</w:t>
            </w:r>
          </w:p>
        </w:tc>
      </w:tr>
      <w:tr w:rsidR="0009218A" w:rsidRPr="0009218A" w14:paraId="249A3B8D" w14:textId="067574AE" w:rsidTr="006630DE">
        <w:tc>
          <w:tcPr>
            <w:tcW w:w="4675" w:type="dxa"/>
          </w:tcPr>
          <w:p w14:paraId="67C8FCE1"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4.3.4.1.</w:t>
            </w:r>
            <w:r w:rsidRPr="008654C3">
              <w:rPr>
                <w:rFonts w:ascii="Verdana" w:hAnsi="Verdana"/>
                <w:sz w:val="16"/>
                <w:szCs w:val="16"/>
                <w:lang w:eastAsia="zh-CN"/>
              </w:rPr>
              <w:t xml:space="preserve"> El pesaje se debe realizar dentro de una caseta que esté diseñada y construida de tal manera que se contemple el mobiliario necesario para el registro y el archivo de datos, así como la báscula a utilizar, dejando un espacio libre para que se puedan llevar a cabo las maniobras pertinentes.</w:t>
            </w:r>
          </w:p>
        </w:tc>
        <w:tc>
          <w:tcPr>
            <w:tcW w:w="4675" w:type="dxa"/>
          </w:tcPr>
          <w:p w14:paraId="6309E4FE" w14:textId="06D18ADD"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4.3.4.1. </w:t>
            </w:r>
            <w:r w:rsidRPr="006630DE">
              <w:rPr>
                <w:rFonts w:ascii="Verdana" w:hAnsi="Verdana"/>
                <w:sz w:val="16"/>
                <w:szCs w:val="16"/>
                <w:lang w:val="en-US" w:eastAsia="zh-CN"/>
              </w:rPr>
              <w:t xml:space="preserve">Weighing must be carried out inside a booth that is designed and built in such a way that the </w:t>
            </w:r>
            <w:r w:rsidR="00E327EA">
              <w:rPr>
                <w:rFonts w:ascii="Verdana" w:hAnsi="Verdana"/>
                <w:sz w:val="16"/>
                <w:szCs w:val="16"/>
                <w:lang w:val="en-US" w:eastAsia="zh-CN"/>
              </w:rPr>
              <w:t>equipment</w:t>
            </w:r>
            <w:r w:rsidRPr="006630DE">
              <w:rPr>
                <w:rFonts w:ascii="Verdana" w:hAnsi="Verdana"/>
                <w:sz w:val="16"/>
                <w:szCs w:val="16"/>
                <w:lang w:val="en-US" w:eastAsia="zh-CN"/>
              </w:rPr>
              <w:t xml:space="preserve"> necessary for recording and archiving data is contemplated, as well as the scale to be used, leaving free space so that </w:t>
            </w:r>
            <w:r w:rsidR="00E327EA" w:rsidRPr="006630DE">
              <w:rPr>
                <w:rFonts w:ascii="Verdana" w:hAnsi="Verdana"/>
                <w:sz w:val="16"/>
                <w:szCs w:val="16"/>
                <w:lang w:val="en-US" w:eastAsia="zh-CN"/>
              </w:rPr>
              <w:t>the relevant maneuvers</w:t>
            </w:r>
            <w:r w:rsidR="00E327EA" w:rsidRPr="006630DE">
              <w:rPr>
                <w:rFonts w:ascii="Verdana" w:hAnsi="Verdana"/>
                <w:sz w:val="16"/>
                <w:szCs w:val="16"/>
                <w:lang w:val="en-US" w:eastAsia="zh-CN"/>
              </w:rPr>
              <w:t xml:space="preserve"> </w:t>
            </w:r>
            <w:r w:rsidRPr="006630DE">
              <w:rPr>
                <w:rFonts w:ascii="Verdana" w:hAnsi="Verdana"/>
                <w:sz w:val="16"/>
                <w:szCs w:val="16"/>
                <w:lang w:val="en-US" w:eastAsia="zh-CN"/>
              </w:rPr>
              <w:t>can be carried out.</w:t>
            </w:r>
          </w:p>
        </w:tc>
      </w:tr>
      <w:tr w:rsidR="0009218A" w:rsidRPr="0009218A" w14:paraId="1E1D7E58" w14:textId="392081A1" w:rsidTr="006630DE">
        <w:tc>
          <w:tcPr>
            <w:tcW w:w="4675" w:type="dxa"/>
          </w:tcPr>
          <w:p w14:paraId="4BEB54B5"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4.3.4.2.</w:t>
            </w:r>
            <w:r w:rsidRPr="008654C3">
              <w:rPr>
                <w:rFonts w:ascii="Verdana" w:hAnsi="Verdana"/>
                <w:sz w:val="16"/>
                <w:szCs w:val="16"/>
                <w:lang w:eastAsia="zh-CN"/>
              </w:rPr>
              <w:t xml:space="preserve"> La báscula debe ubicarse en el interior del confinamiento controlado; asimismo, ésta debe cumplir con lo siguiente:</w:t>
            </w:r>
          </w:p>
        </w:tc>
        <w:tc>
          <w:tcPr>
            <w:tcW w:w="4675" w:type="dxa"/>
          </w:tcPr>
          <w:p w14:paraId="2F19C858" w14:textId="7D487A5F"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4.3.4.2. </w:t>
            </w:r>
            <w:r w:rsidRPr="006630DE">
              <w:rPr>
                <w:rFonts w:ascii="Verdana" w:hAnsi="Verdana"/>
                <w:sz w:val="16"/>
                <w:szCs w:val="16"/>
                <w:lang w:val="en-US" w:eastAsia="zh-CN"/>
              </w:rPr>
              <w:t xml:space="preserve">The scale must be located inside the controlled confinement; </w:t>
            </w:r>
            <w:r w:rsidR="00E327EA">
              <w:rPr>
                <w:rFonts w:ascii="Verdana" w:hAnsi="Verdana"/>
                <w:sz w:val="16"/>
                <w:szCs w:val="16"/>
                <w:lang w:val="en-US" w:eastAsia="zh-CN"/>
              </w:rPr>
              <w:t>in addition</w:t>
            </w:r>
            <w:r w:rsidRPr="006630DE">
              <w:rPr>
                <w:rFonts w:ascii="Verdana" w:hAnsi="Verdana"/>
                <w:sz w:val="16"/>
                <w:szCs w:val="16"/>
                <w:lang w:val="en-US" w:eastAsia="zh-CN"/>
              </w:rPr>
              <w:t>, it must comply with the following:</w:t>
            </w:r>
          </w:p>
        </w:tc>
      </w:tr>
      <w:tr w:rsidR="0009218A" w:rsidRPr="0009218A" w14:paraId="3BDD8420" w14:textId="488567B0" w:rsidTr="006630DE">
        <w:tc>
          <w:tcPr>
            <w:tcW w:w="4675" w:type="dxa"/>
          </w:tcPr>
          <w:p w14:paraId="6C84C098" w14:textId="77777777" w:rsidR="0009218A" w:rsidRPr="008654C3" w:rsidRDefault="0009218A" w:rsidP="0009218A">
            <w:pPr>
              <w:pStyle w:val="ROMANOS"/>
              <w:spacing w:line="227"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contar con un área de maniobra para dar servicio a la unidad de transporte de mayor capacidad de carga;</w:t>
            </w:r>
          </w:p>
        </w:tc>
        <w:tc>
          <w:tcPr>
            <w:tcW w:w="4675" w:type="dxa"/>
          </w:tcPr>
          <w:p w14:paraId="40E7A47A" w14:textId="07FF5CE5" w:rsidR="0009218A" w:rsidRPr="006630DE" w:rsidRDefault="0009218A" w:rsidP="0009218A">
            <w:pPr>
              <w:pStyle w:val="ROMANOS"/>
              <w:spacing w:line="227"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b/>
                <w:sz w:val="16"/>
                <w:szCs w:val="16"/>
                <w:lang w:val="en-US" w:eastAsia="zh-CN"/>
              </w:rPr>
              <w:tab/>
            </w:r>
            <w:r w:rsidRPr="006630DE">
              <w:rPr>
                <w:rFonts w:ascii="Verdana" w:hAnsi="Verdana"/>
                <w:sz w:val="16"/>
                <w:szCs w:val="16"/>
                <w:lang w:val="en-US" w:eastAsia="zh-CN"/>
              </w:rPr>
              <w:t>have a maneuver area to serve the transport unit with the highest load capacity;</w:t>
            </w:r>
          </w:p>
        </w:tc>
      </w:tr>
      <w:tr w:rsidR="0009218A" w:rsidRPr="0009218A" w14:paraId="153B495B" w14:textId="2A42AAAD" w:rsidTr="006630DE">
        <w:tc>
          <w:tcPr>
            <w:tcW w:w="4675" w:type="dxa"/>
          </w:tcPr>
          <w:p w14:paraId="3C2291AC" w14:textId="77777777" w:rsidR="0009218A" w:rsidRPr="008654C3" w:rsidRDefault="0009218A" w:rsidP="0009218A">
            <w:pPr>
              <w:pStyle w:val="ROMANOS"/>
              <w:spacing w:line="227"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tener una capacidad mínima de 60 toneladas;</w:t>
            </w:r>
          </w:p>
        </w:tc>
        <w:tc>
          <w:tcPr>
            <w:tcW w:w="4675" w:type="dxa"/>
          </w:tcPr>
          <w:p w14:paraId="5A9A88AF" w14:textId="6A9B7B9B" w:rsidR="0009218A" w:rsidRPr="006630DE" w:rsidRDefault="0009218A" w:rsidP="0009218A">
            <w:pPr>
              <w:pStyle w:val="ROMANOS"/>
              <w:spacing w:line="227"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b/>
                <w:sz w:val="16"/>
                <w:szCs w:val="16"/>
                <w:lang w:val="en-US" w:eastAsia="zh-CN"/>
              </w:rPr>
              <w:tab/>
            </w:r>
            <w:r w:rsidRPr="006630DE">
              <w:rPr>
                <w:rFonts w:ascii="Verdana" w:hAnsi="Verdana"/>
                <w:sz w:val="16"/>
                <w:szCs w:val="16"/>
                <w:lang w:val="en-US" w:eastAsia="zh-CN"/>
              </w:rPr>
              <w:t>have a minimum capacity of 60 tons;</w:t>
            </w:r>
          </w:p>
        </w:tc>
      </w:tr>
      <w:tr w:rsidR="0009218A" w:rsidRPr="0009218A" w14:paraId="44D39DD6" w14:textId="3F0B671D" w:rsidTr="006630DE">
        <w:tc>
          <w:tcPr>
            <w:tcW w:w="4675" w:type="dxa"/>
          </w:tcPr>
          <w:p w14:paraId="1E79E1AE" w14:textId="77777777" w:rsidR="0009218A" w:rsidRPr="008654C3" w:rsidRDefault="0009218A" w:rsidP="0009218A">
            <w:pPr>
              <w:pStyle w:val="ROMANOS"/>
              <w:spacing w:line="227"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b/>
                <w:sz w:val="16"/>
                <w:szCs w:val="16"/>
                <w:lang w:eastAsia="zh-CN"/>
              </w:rPr>
              <w:tab/>
            </w:r>
            <w:r w:rsidRPr="008654C3">
              <w:rPr>
                <w:rFonts w:ascii="Verdana" w:hAnsi="Verdana"/>
                <w:sz w:val="16"/>
                <w:szCs w:val="16"/>
                <w:lang w:eastAsia="zh-CN"/>
              </w:rPr>
              <w:t>ser de operación automática o semiautomática y su instalación debe apegarse a las especificaciones del fabricante; y</w:t>
            </w:r>
          </w:p>
        </w:tc>
        <w:tc>
          <w:tcPr>
            <w:tcW w:w="4675" w:type="dxa"/>
          </w:tcPr>
          <w:p w14:paraId="337F9655" w14:textId="69E1CEE9" w:rsidR="0009218A" w:rsidRPr="006630DE" w:rsidRDefault="0009218A" w:rsidP="0009218A">
            <w:pPr>
              <w:pStyle w:val="ROMANOS"/>
              <w:spacing w:line="227"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b/>
                <w:sz w:val="16"/>
                <w:szCs w:val="16"/>
                <w:lang w:val="en-US" w:eastAsia="zh-CN"/>
              </w:rPr>
              <w:tab/>
            </w:r>
            <w:r w:rsidRPr="006630DE">
              <w:rPr>
                <w:rFonts w:ascii="Verdana" w:hAnsi="Verdana"/>
                <w:sz w:val="16"/>
                <w:szCs w:val="16"/>
                <w:lang w:val="en-US" w:eastAsia="zh-CN"/>
              </w:rPr>
              <w:t>be of automatic or semi-automatic operation and its installation must adhere to the manufacturer's specifications; and</w:t>
            </w:r>
          </w:p>
        </w:tc>
      </w:tr>
      <w:tr w:rsidR="0009218A" w:rsidRPr="0009218A" w14:paraId="0E6E3DE8" w14:textId="0AB8DB6B" w:rsidTr="006630DE">
        <w:tc>
          <w:tcPr>
            <w:tcW w:w="4675" w:type="dxa"/>
          </w:tcPr>
          <w:p w14:paraId="055AFB7B" w14:textId="77777777" w:rsidR="0009218A" w:rsidRPr="008654C3" w:rsidRDefault="0009218A" w:rsidP="0009218A">
            <w:pPr>
              <w:pStyle w:val="ROMANOS"/>
              <w:spacing w:line="227"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 xml:space="preserve">debe ser calibrada y certificada al menos una vez al año por un Organismo de Certificación acreditado y aprobado en términos de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la Calidad.</w:t>
            </w:r>
          </w:p>
        </w:tc>
        <w:tc>
          <w:tcPr>
            <w:tcW w:w="4675" w:type="dxa"/>
          </w:tcPr>
          <w:p w14:paraId="70C65562" w14:textId="7D82C54D" w:rsidR="0009218A" w:rsidRPr="006630DE" w:rsidRDefault="0009218A" w:rsidP="0009218A">
            <w:pPr>
              <w:pStyle w:val="ROMANOS"/>
              <w:spacing w:line="227"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 xml:space="preserve">must be calibrated and certified at least once a year by an accredited and approved Certification Body in terms of </w:t>
            </w:r>
            <w:r w:rsidR="00E327EA">
              <w:rPr>
                <w:rFonts w:ascii="Verdana" w:hAnsi="Verdana"/>
                <w:sz w:val="16"/>
                <w:szCs w:val="16"/>
                <w:lang w:val="en-US" w:eastAsia="zh-CN"/>
              </w:rPr>
              <w:t>the Law of Quality</w:t>
            </w:r>
            <w:r w:rsidRPr="006630DE">
              <w:rPr>
                <w:rFonts w:ascii="Verdana" w:hAnsi="Verdana"/>
                <w:sz w:val="16"/>
                <w:szCs w:val="16"/>
                <w:lang w:val="en-US" w:eastAsia="zh-CN"/>
              </w:rPr>
              <w:t xml:space="preserve"> Infrastructure.</w:t>
            </w:r>
          </w:p>
        </w:tc>
      </w:tr>
      <w:tr w:rsidR="0009218A" w:rsidRPr="008654C3" w14:paraId="42443D2A" w14:textId="75373782" w:rsidTr="006630DE">
        <w:tc>
          <w:tcPr>
            <w:tcW w:w="4675" w:type="dxa"/>
          </w:tcPr>
          <w:p w14:paraId="3649A4CE"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 xml:space="preserve">4.3.5. </w:t>
            </w:r>
            <w:r w:rsidRPr="008654C3">
              <w:rPr>
                <w:rFonts w:ascii="Verdana" w:hAnsi="Verdana"/>
                <w:sz w:val="16"/>
                <w:szCs w:val="16"/>
                <w:lang w:eastAsia="zh-CN"/>
              </w:rPr>
              <w:t>Laboratorio del confinamiento</w:t>
            </w:r>
          </w:p>
        </w:tc>
        <w:tc>
          <w:tcPr>
            <w:tcW w:w="4675" w:type="dxa"/>
          </w:tcPr>
          <w:p w14:paraId="62595CF4" w14:textId="1DB2C48C"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4.3.5. </w:t>
            </w:r>
            <w:r w:rsidRPr="006630DE">
              <w:rPr>
                <w:rFonts w:ascii="Verdana" w:hAnsi="Verdana"/>
                <w:sz w:val="16"/>
                <w:szCs w:val="16"/>
                <w:lang w:val="en-US" w:eastAsia="zh-CN"/>
              </w:rPr>
              <w:t>Confinement laboratory</w:t>
            </w:r>
          </w:p>
        </w:tc>
      </w:tr>
      <w:tr w:rsidR="0009218A" w:rsidRPr="0009218A" w14:paraId="3533DA57" w14:textId="780860B2" w:rsidTr="006630DE">
        <w:tc>
          <w:tcPr>
            <w:tcW w:w="4675" w:type="dxa"/>
          </w:tcPr>
          <w:p w14:paraId="4EEB554A"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4.3.5.1.</w:t>
            </w:r>
            <w:r w:rsidRPr="008654C3">
              <w:rPr>
                <w:rFonts w:ascii="Verdana" w:hAnsi="Verdana"/>
                <w:sz w:val="16"/>
                <w:szCs w:val="16"/>
                <w:lang w:eastAsia="zh-CN"/>
              </w:rPr>
              <w:t xml:space="preserve"> El laboratorio del confinamiento debe contar con los dispositivos y equipos necesarios, así como personal capacitado para: llevar a cabo la toma de muestras, verificar la composición y las características de los residuos, sus grupos reactivos e incompatibilidad de acuerdo a los numerales 4.1, 5.1.1 y 5.2.1 de la  </w:t>
            </w:r>
            <w:r w:rsidRPr="008654C3">
              <w:rPr>
                <w:rFonts w:ascii="Verdana" w:hAnsi="Verdana"/>
                <w:sz w:val="16"/>
                <w:szCs w:val="16"/>
                <w:lang w:eastAsia="zh-CN"/>
              </w:rPr>
              <w:lastRenderedPageBreak/>
              <w:t xml:space="preserve">NOM-054-SEMARNAT-2003; así como los indicadores establecidos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1, además de realizar los análisis de lixiviados y pruebas de campo correspondientes, conforme a lo indicado en el numeral 7.1.3 de este instrumento normativo.</w:t>
            </w:r>
          </w:p>
        </w:tc>
        <w:tc>
          <w:tcPr>
            <w:tcW w:w="4675" w:type="dxa"/>
          </w:tcPr>
          <w:p w14:paraId="7472873E" w14:textId="64764BF8"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lastRenderedPageBreak/>
              <w:t xml:space="preserve">4.3.5.1. </w:t>
            </w:r>
            <w:r w:rsidRPr="006630DE">
              <w:rPr>
                <w:rFonts w:ascii="Verdana" w:hAnsi="Verdana"/>
                <w:sz w:val="16"/>
                <w:szCs w:val="16"/>
                <w:lang w:val="en-US" w:eastAsia="zh-CN"/>
              </w:rPr>
              <w:t xml:space="preserve">The confinement laboratory must have the necessary devices and equipment, as well as trained personnel </w:t>
            </w:r>
            <w:proofErr w:type="gramStart"/>
            <w:r w:rsidR="00E327EA">
              <w:rPr>
                <w:rFonts w:ascii="Verdana" w:hAnsi="Verdana"/>
                <w:sz w:val="16"/>
                <w:szCs w:val="16"/>
                <w:lang w:val="en-US" w:eastAsia="zh-CN"/>
              </w:rPr>
              <w:t xml:space="preserve">in order </w:t>
            </w:r>
            <w:r w:rsidRPr="006630DE">
              <w:rPr>
                <w:rFonts w:ascii="Verdana" w:hAnsi="Verdana"/>
                <w:sz w:val="16"/>
                <w:szCs w:val="16"/>
                <w:lang w:val="en-US" w:eastAsia="zh-CN"/>
              </w:rPr>
              <w:t>to</w:t>
            </w:r>
            <w:proofErr w:type="gramEnd"/>
            <w:r w:rsidRPr="006630DE">
              <w:rPr>
                <w:rFonts w:ascii="Verdana" w:hAnsi="Verdana"/>
                <w:sz w:val="16"/>
                <w:szCs w:val="16"/>
                <w:lang w:val="en-US" w:eastAsia="zh-CN"/>
              </w:rPr>
              <w:t>: carry out sampling, verify the composition and characteristics of the waste, its reactive groups and incompatibility according to sections 4.1, 5.1. .1 and 5.2.1 of NOM-054-SEMARNAT-</w:t>
            </w:r>
            <w:r w:rsidRPr="006630DE">
              <w:rPr>
                <w:rFonts w:ascii="Verdana" w:hAnsi="Verdana"/>
                <w:sz w:val="16"/>
                <w:szCs w:val="16"/>
                <w:lang w:val="en-US" w:eastAsia="zh-CN"/>
              </w:rPr>
              <w:lastRenderedPageBreak/>
              <w:t xml:space="preserve">2003; as well as the indicators established in </w:t>
            </w:r>
            <w:r w:rsidR="00E327EA">
              <w:rPr>
                <w:rFonts w:ascii="Verdana" w:hAnsi="Verdana"/>
                <w:sz w:val="16"/>
                <w:szCs w:val="16"/>
                <w:lang w:val="en-US" w:eastAsia="zh-CN"/>
              </w:rPr>
              <w:t>Table 1</w:t>
            </w:r>
            <w:r w:rsidRPr="006630DE">
              <w:rPr>
                <w:rFonts w:ascii="Verdana" w:hAnsi="Verdana"/>
                <w:sz w:val="16"/>
                <w:szCs w:val="16"/>
                <w:lang w:val="en-US" w:eastAsia="zh-CN"/>
              </w:rPr>
              <w:t>, in addition to carrying out leachate analyzes and corresponding field tests, in accordance with what is indicated in section 7.1.3 of this regulatory instrument.</w:t>
            </w:r>
          </w:p>
        </w:tc>
      </w:tr>
      <w:tr w:rsidR="0009218A" w:rsidRPr="0009218A" w14:paraId="7D025D8D" w14:textId="2618CC9A" w:rsidTr="006630DE">
        <w:tc>
          <w:tcPr>
            <w:tcW w:w="4675" w:type="dxa"/>
          </w:tcPr>
          <w:p w14:paraId="214C0902"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lastRenderedPageBreak/>
              <w:t>4.3.5.2.</w:t>
            </w:r>
            <w:r w:rsidRPr="008654C3">
              <w:rPr>
                <w:rFonts w:ascii="Verdana" w:hAnsi="Verdana"/>
                <w:sz w:val="16"/>
                <w:szCs w:val="16"/>
                <w:lang w:eastAsia="zh-CN"/>
              </w:rPr>
              <w:t xml:space="preserve"> El laboratorio debe estar diseñado de tal modo que se cumplan los requisitos de seguridad básicos: regadera, lava-ojos, extintores, equipo de primeros auxilios, bodega o cuarto para el almacenamiento de tanques de gases especiales con cinturón para sujeción de cilindros, instalación de agua corriente, drenaje de agua con separación de aguas sanitarias de las de proceso, instalación de energía eléctrica debidamente aterrizada, equipo para extracción de aire, iluminación a prueba de explosión y salida de emergencia que permita el desalojo en casos de eventos extraordinarios.</w:t>
            </w:r>
          </w:p>
        </w:tc>
        <w:tc>
          <w:tcPr>
            <w:tcW w:w="4675" w:type="dxa"/>
          </w:tcPr>
          <w:p w14:paraId="206DF34F" w14:textId="6115C7E3"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4.3.5.2. </w:t>
            </w:r>
            <w:r w:rsidRPr="006630DE">
              <w:rPr>
                <w:rFonts w:ascii="Verdana" w:hAnsi="Verdana"/>
                <w:sz w:val="16"/>
                <w:szCs w:val="16"/>
                <w:lang w:val="en-US" w:eastAsia="zh-CN"/>
              </w:rPr>
              <w:t xml:space="preserve">The laboratory must be designed in such a way that the basic safety requirements are met: shower, eyewash, fire extinguishers, first aid equipment, </w:t>
            </w:r>
            <w:r w:rsidR="00E327EA">
              <w:rPr>
                <w:rFonts w:ascii="Verdana" w:hAnsi="Verdana"/>
                <w:sz w:val="16"/>
                <w:szCs w:val="16"/>
                <w:lang w:val="en-US" w:eastAsia="zh-CN"/>
              </w:rPr>
              <w:t>warehouse</w:t>
            </w:r>
            <w:r w:rsidRPr="006630DE">
              <w:rPr>
                <w:rFonts w:ascii="Verdana" w:hAnsi="Verdana"/>
                <w:sz w:val="16"/>
                <w:szCs w:val="16"/>
                <w:lang w:val="en-US" w:eastAsia="zh-CN"/>
              </w:rPr>
              <w:t xml:space="preserve"> or room for the storage of special gas tanks with a belt for securing cylinders, installation of running water, water drainage with separation of sanitary water from process water, properly grounded electrical power installation, air extraction equipment, explosion-proof lighting and emergency exit that allows evacuation in cases of </w:t>
            </w:r>
            <w:r w:rsidR="00724110" w:rsidRPr="006630DE">
              <w:rPr>
                <w:rFonts w:ascii="Verdana" w:hAnsi="Verdana"/>
                <w:sz w:val="16"/>
                <w:szCs w:val="16"/>
                <w:lang w:val="en-US" w:eastAsia="zh-CN"/>
              </w:rPr>
              <w:t>special</w:t>
            </w:r>
            <w:r w:rsidRPr="006630DE">
              <w:rPr>
                <w:rFonts w:ascii="Verdana" w:hAnsi="Verdana"/>
                <w:sz w:val="16"/>
                <w:szCs w:val="16"/>
                <w:lang w:val="en-US" w:eastAsia="zh-CN"/>
              </w:rPr>
              <w:t xml:space="preserve"> events.</w:t>
            </w:r>
          </w:p>
        </w:tc>
      </w:tr>
      <w:tr w:rsidR="0009218A" w:rsidRPr="008654C3" w14:paraId="4EE4B53E" w14:textId="0F3577B3" w:rsidTr="006630DE">
        <w:tc>
          <w:tcPr>
            <w:tcW w:w="4675" w:type="dxa"/>
          </w:tcPr>
          <w:p w14:paraId="5ECBE388"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b/>
                <w:sz w:val="16"/>
                <w:szCs w:val="16"/>
                <w:lang w:eastAsia="zh-CN"/>
              </w:rPr>
              <w:t>4.3.6.</w:t>
            </w:r>
            <w:r w:rsidRPr="008654C3">
              <w:rPr>
                <w:rFonts w:ascii="Verdana" w:hAnsi="Verdana"/>
                <w:sz w:val="16"/>
                <w:szCs w:val="16"/>
                <w:lang w:eastAsia="zh-CN"/>
              </w:rPr>
              <w:t xml:space="preserve"> Caminos</w:t>
            </w:r>
          </w:p>
        </w:tc>
        <w:tc>
          <w:tcPr>
            <w:tcW w:w="4675" w:type="dxa"/>
          </w:tcPr>
          <w:p w14:paraId="113DC81A" w14:textId="5F388F7E" w:rsidR="0009218A" w:rsidRPr="006630DE" w:rsidRDefault="0009218A" w:rsidP="0009218A">
            <w:pPr>
              <w:pStyle w:val="Texto"/>
              <w:spacing w:line="227"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4.3.6. </w:t>
            </w:r>
            <w:r w:rsidRPr="006630DE">
              <w:rPr>
                <w:rFonts w:ascii="Verdana" w:hAnsi="Verdana"/>
                <w:sz w:val="16"/>
                <w:szCs w:val="16"/>
                <w:lang w:val="en-US" w:eastAsia="zh-CN"/>
              </w:rPr>
              <w:t>Roads</w:t>
            </w:r>
          </w:p>
        </w:tc>
      </w:tr>
      <w:tr w:rsidR="0009218A" w:rsidRPr="0009218A" w14:paraId="11FE8EF8" w14:textId="171D5CF7" w:rsidTr="006630DE">
        <w:tc>
          <w:tcPr>
            <w:tcW w:w="4675" w:type="dxa"/>
          </w:tcPr>
          <w:p w14:paraId="3709E763" w14:textId="77777777" w:rsidR="0009218A" w:rsidRPr="008654C3" w:rsidRDefault="0009218A" w:rsidP="0009218A">
            <w:pPr>
              <w:pStyle w:val="Texto"/>
              <w:spacing w:line="227" w:lineRule="exact"/>
              <w:ind w:firstLine="0"/>
              <w:rPr>
                <w:rFonts w:ascii="Verdana" w:hAnsi="Verdana"/>
                <w:sz w:val="16"/>
                <w:szCs w:val="16"/>
                <w:lang w:eastAsia="zh-CN"/>
              </w:rPr>
            </w:pPr>
            <w:r w:rsidRPr="008654C3">
              <w:rPr>
                <w:rFonts w:ascii="Verdana" w:hAnsi="Verdana"/>
                <w:sz w:val="16"/>
                <w:szCs w:val="16"/>
                <w:lang w:eastAsia="zh-CN"/>
              </w:rPr>
              <w:t>Los caminos deben ser de dos tipos, exteriores e interiores.</w:t>
            </w:r>
          </w:p>
        </w:tc>
        <w:tc>
          <w:tcPr>
            <w:tcW w:w="4675" w:type="dxa"/>
          </w:tcPr>
          <w:p w14:paraId="5C84387C" w14:textId="17E5CF49" w:rsidR="0009218A" w:rsidRPr="006630DE" w:rsidRDefault="0009218A" w:rsidP="0009218A">
            <w:pPr>
              <w:pStyle w:val="Texto"/>
              <w:spacing w:line="227" w:lineRule="exact"/>
              <w:ind w:firstLine="0"/>
              <w:rPr>
                <w:rFonts w:ascii="Verdana" w:hAnsi="Verdana"/>
                <w:sz w:val="16"/>
                <w:szCs w:val="16"/>
                <w:lang w:val="en-US" w:eastAsia="zh-CN"/>
              </w:rPr>
            </w:pPr>
            <w:r w:rsidRPr="006630DE">
              <w:rPr>
                <w:rFonts w:ascii="Verdana" w:hAnsi="Verdana"/>
                <w:sz w:val="16"/>
                <w:szCs w:val="16"/>
                <w:lang w:val="en-US" w:eastAsia="zh-CN"/>
              </w:rPr>
              <w:t>The roads must be of two types, exterior and interior.</w:t>
            </w:r>
          </w:p>
        </w:tc>
      </w:tr>
      <w:tr w:rsidR="0009218A" w:rsidRPr="0009218A" w14:paraId="6542D3E4" w14:textId="099B4D39" w:rsidTr="006630DE">
        <w:tc>
          <w:tcPr>
            <w:tcW w:w="4675" w:type="dxa"/>
          </w:tcPr>
          <w:p w14:paraId="6DBF76F0"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4.3.6.1.</w:t>
            </w:r>
            <w:r w:rsidRPr="008654C3">
              <w:rPr>
                <w:rFonts w:ascii="Verdana" w:hAnsi="Verdana"/>
                <w:sz w:val="16"/>
                <w:szCs w:val="16"/>
                <w:lang w:eastAsia="zh-CN"/>
              </w:rPr>
              <w:t xml:space="preserve"> Los caminos exteriores deben facilitar la doble circulación y deben cumplir como mínimo, con las siguientes especificaciones:</w:t>
            </w:r>
          </w:p>
        </w:tc>
        <w:tc>
          <w:tcPr>
            <w:tcW w:w="4675" w:type="dxa"/>
          </w:tcPr>
          <w:p w14:paraId="25EE4CC4" w14:textId="664DD652"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4.3.6.1. </w:t>
            </w:r>
            <w:r w:rsidRPr="006630DE">
              <w:rPr>
                <w:rFonts w:ascii="Verdana" w:hAnsi="Verdana"/>
                <w:sz w:val="16"/>
                <w:szCs w:val="16"/>
                <w:lang w:val="en-US" w:eastAsia="zh-CN"/>
              </w:rPr>
              <w:t>Exterior roads must facilitate dual circulation and must meet, at a minimum, the following specifications:</w:t>
            </w:r>
          </w:p>
        </w:tc>
      </w:tr>
      <w:tr w:rsidR="0009218A" w:rsidRPr="008654C3" w14:paraId="3AF78673" w14:textId="148841EB" w:rsidTr="006630DE">
        <w:tc>
          <w:tcPr>
            <w:tcW w:w="4675" w:type="dxa"/>
          </w:tcPr>
          <w:p w14:paraId="4FC7B1A9"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ser permanentes;</w:t>
            </w:r>
          </w:p>
        </w:tc>
        <w:tc>
          <w:tcPr>
            <w:tcW w:w="4675" w:type="dxa"/>
          </w:tcPr>
          <w:p w14:paraId="4A558F57" w14:textId="5323E779"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b/>
                <w:sz w:val="16"/>
                <w:szCs w:val="16"/>
                <w:lang w:val="en-US" w:eastAsia="zh-CN"/>
              </w:rPr>
              <w:tab/>
            </w:r>
            <w:r w:rsidRPr="006630DE">
              <w:rPr>
                <w:rFonts w:ascii="Verdana" w:hAnsi="Verdana"/>
                <w:sz w:val="16"/>
                <w:szCs w:val="16"/>
                <w:lang w:val="en-US" w:eastAsia="zh-CN"/>
              </w:rPr>
              <w:t>be permanent;</w:t>
            </w:r>
          </w:p>
        </w:tc>
      </w:tr>
      <w:tr w:rsidR="0009218A" w:rsidRPr="0009218A" w14:paraId="6CFB3E29" w14:textId="09A4BF1E" w:rsidTr="006630DE">
        <w:tc>
          <w:tcPr>
            <w:tcW w:w="4675" w:type="dxa"/>
          </w:tcPr>
          <w:p w14:paraId="44EDAC63"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garantizar el tránsito a todo tipo de vehículos que acudan al confinamiento en cualquier época del año;</w:t>
            </w:r>
          </w:p>
        </w:tc>
        <w:tc>
          <w:tcPr>
            <w:tcW w:w="4675" w:type="dxa"/>
          </w:tcPr>
          <w:p w14:paraId="1044A6C3" w14:textId="2373E51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guarantee transit for all types of vehicles that go to the confinement at any time of the year;</w:t>
            </w:r>
          </w:p>
        </w:tc>
      </w:tr>
      <w:tr w:rsidR="0009218A" w:rsidRPr="0009218A" w14:paraId="14765EE8" w14:textId="577FD584" w:rsidTr="006630DE">
        <w:tc>
          <w:tcPr>
            <w:tcW w:w="4675" w:type="dxa"/>
          </w:tcPr>
          <w:p w14:paraId="7D8C8FD2"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b/>
                <w:sz w:val="16"/>
                <w:szCs w:val="16"/>
                <w:lang w:eastAsia="zh-CN"/>
              </w:rPr>
              <w:tab/>
            </w:r>
            <w:r w:rsidRPr="008654C3">
              <w:rPr>
                <w:rFonts w:ascii="Verdana" w:hAnsi="Verdana"/>
                <w:sz w:val="16"/>
                <w:szCs w:val="16"/>
                <w:lang w:eastAsia="zh-CN"/>
              </w:rPr>
              <w:t xml:space="preserve">ancho de corona no menor a </w:t>
            </w:r>
            <w:smartTag w:uri="urn:schemas-microsoft-com:office:smarttags" w:element="metricconverter">
              <w:smartTagPr>
                <w:attr w:name="ProductID" w:val="6 m"/>
              </w:smartTagPr>
              <w:r w:rsidRPr="008654C3">
                <w:rPr>
                  <w:rFonts w:ascii="Verdana" w:hAnsi="Verdana"/>
                  <w:sz w:val="16"/>
                  <w:szCs w:val="16"/>
                  <w:lang w:eastAsia="zh-CN"/>
                </w:rPr>
                <w:t>6 m</w:t>
              </w:r>
            </w:smartTag>
            <w:r w:rsidRPr="008654C3">
              <w:rPr>
                <w:rFonts w:ascii="Verdana" w:hAnsi="Verdana"/>
                <w:sz w:val="16"/>
                <w:szCs w:val="16"/>
                <w:lang w:eastAsia="zh-CN"/>
              </w:rPr>
              <w:t>; y</w:t>
            </w:r>
          </w:p>
        </w:tc>
        <w:tc>
          <w:tcPr>
            <w:tcW w:w="4675" w:type="dxa"/>
          </w:tcPr>
          <w:p w14:paraId="5E2F0FAE" w14:textId="3027D4C2"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b/>
                <w:sz w:val="16"/>
                <w:szCs w:val="16"/>
                <w:lang w:val="en-US" w:eastAsia="zh-CN"/>
              </w:rPr>
              <w:tab/>
            </w:r>
            <w:r w:rsidRPr="006630DE">
              <w:rPr>
                <w:rFonts w:ascii="Verdana" w:hAnsi="Verdana"/>
                <w:sz w:val="16"/>
                <w:szCs w:val="16"/>
                <w:lang w:val="en-US" w:eastAsia="zh-CN"/>
              </w:rPr>
              <w:t xml:space="preserve">crown width not less than </w:t>
            </w:r>
            <w:smartTag w:uri="urn:schemas-microsoft-com:office:smarttags" w:element="metricconverter">
              <w:smartTagPr>
                <w:attr w:name="ProductID" w:val="6 m"/>
              </w:smartTagPr>
              <w:r w:rsidRPr="006630DE">
                <w:rPr>
                  <w:rFonts w:ascii="Verdana" w:hAnsi="Verdana"/>
                  <w:sz w:val="16"/>
                  <w:szCs w:val="16"/>
                  <w:lang w:val="en-US" w:eastAsia="zh-CN"/>
                </w:rPr>
                <w:t>6 m</w:t>
              </w:r>
            </w:smartTag>
            <w:r w:rsidRPr="006630DE">
              <w:rPr>
                <w:rFonts w:ascii="Verdana" w:hAnsi="Verdana"/>
                <w:sz w:val="16"/>
                <w:szCs w:val="16"/>
                <w:lang w:val="en-US" w:eastAsia="zh-CN"/>
              </w:rPr>
              <w:t>; and</w:t>
            </w:r>
          </w:p>
        </w:tc>
      </w:tr>
      <w:tr w:rsidR="0009218A" w:rsidRPr="0009218A" w14:paraId="1EFA5B0C" w14:textId="24AD2F73" w:rsidTr="006630DE">
        <w:tc>
          <w:tcPr>
            <w:tcW w:w="4675" w:type="dxa"/>
          </w:tcPr>
          <w:p w14:paraId="1C23A840"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 xml:space="preserve">los vehículos no deben circular a una velocidad mayor de </w:t>
            </w:r>
            <w:smartTag w:uri="urn:schemas-microsoft-com:office:smarttags" w:element="metricconverter">
              <w:smartTagPr>
                <w:attr w:name="ProductID" w:val="70 km/h"/>
              </w:smartTagPr>
              <w:r w:rsidRPr="008654C3">
                <w:rPr>
                  <w:rFonts w:ascii="Verdana" w:hAnsi="Verdana"/>
                  <w:sz w:val="16"/>
                  <w:szCs w:val="16"/>
                  <w:lang w:eastAsia="zh-CN"/>
                </w:rPr>
                <w:t>70 km/h</w:t>
              </w:r>
            </w:smartTag>
            <w:r w:rsidRPr="008654C3">
              <w:rPr>
                <w:rFonts w:ascii="Verdana" w:hAnsi="Verdana"/>
                <w:sz w:val="16"/>
                <w:szCs w:val="16"/>
                <w:lang w:eastAsia="zh-CN"/>
              </w:rPr>
              <w:t>.</w:t>
            </w:r>
          </w:p>
        </w:tc>
        <w:tc>
          <w:tcPr>
            <w:tcW w:w="4675" w:type="dxa"/>
          </w:tcPr>
          <w:p w14:paraId="23021DD4" w14:textId="0319DB91"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sz w:val="16"/>
                <w:szCs w:val="16"/>
                <w:lang w:val="en-US" w:eastAsia="zh-CN"/>
              </w:rPr>
              <w:tab/>
              <w:t xml:space="preserve">vehicles must not travel at a speed greater than </w:t>
            </w:r>
            <w:smartTag w:uri="urn:schemas-microsoft-com:office:smarttags" w:element="metricconverter">
              <w:smartTagPr>
                <w:attr w:name="ProductID" w:val="70 km/h"/>
              </w:smartTagPr>
              <w:r w:rsidRPr="006630DE">
                <w:rPr>
                  <w:rFonts w:ascii="Verdana" w:hAnsi="Verdana"/>
                  <w:sz w:val="16"/>
                  <w:szCs w:val="16"/>
                  <w:lang w:val="en-US" w:eastAsia="zh-CN"/>
                </w:rPr>
                <w:t>70 km/h</w:t>
              </w:r>
            </w:smartTag>
            <w:r w:rsidRPr="006630DE">
              <w:rPr>
                <w:rFonts w:ascii="Verdana" w:hAnsi="Verdana"/>
                <w:sz w:val="16"/>
                <w:szCs w:val="16"/>
                <w:lang w:val="en-US" w:eastAsia="zh-CN"/>
              </w:rPr>
              <w:t>.</w:t>
            </w:r>
          </w:p>
        </w:tc>
      </w:tr>
      <w:tr w:rsidR="0009218A" w:rsidRPr="0009218A" w14:paraId="22C0BCC7" w14:textId="3C40597D" w:rsidTr="006630DE">
        <w:tc>
          <w:tcPr>
            <w:tcW w:w="4675" w:type="dxa"/>
          </w:tcPr>
          <w:p w14:paraId="05838CE4"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4.3.6.2.</w:t>
            </w:r>
            <w:r w:rsidRPr="008654C3">
              <w:rPr>
                <w:rFonts w:ascii="Verdana" w:hAnsi="Verdana"/>
                <w:sz w:val="16"/>
                <w:szCs w:val="16"/>
                <w:lang w:eastAsia="zh-CN"/>
              </w:rPr>
              <w:t xml:space="preserve"> Los caminos interiores deben cumplir con las siguientes especificaciones, independientemente de que éstos sean temporales o permanentes:</w:t>
            </w:r>
          </w:p>
        </w:tc>
        <w:tc>
          <w:tcPr>
            <w:tcW w:w="4675" w:type="dxa"/>
          </w:tcPr>
          <w:p w14:paraId="0BB5E48F" w14:textId="1208E8ED"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4.3.6.2. </w:t>
            </w:r>
            <w:r w:rsidRPr="006630DE">
              <w:rPr>
                <w:rFonts w:ascii="Verdana" w:hAnsi="Verdana"/>
                <w:sz w:val="16"/>
                <w:szCs w:val="16"/>
                <w:lang w:val="en-US" w:eastAsia="zh-CN"/>
              </w:rPr>
              <w:t>Interior roads must meet the following specifications, regardless of whether they are temporary or permanent:</w:t>
            </w:r>
          </w:p>
        </w:tc>
      </w:tr>
      <w:tr w:rsidR="0009218A" w:rsidRPr="0009218A" w14:paraId="25F81083" w14:textId="47D4FF71" w:rsidTr="006630DE">
        <w:tc>
          <w:tcPr>
            <w:tcW w:w="4675" w:type="dxa"/>
          </w:tcPr>
          <w:p w14:paraId="5716EFBD" w14:textId="372B861A"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 xml:space="preserve">facilitar la doble circulación de vehículos que transporten los residuos peligrosos hasta el </w:t>
            </w:r>
            <w:proofErr w:type="gramStart"/>
            <w:r w:rsidRPr="008654C3">
              <w:rPr>
                <w:rFonts w:ascii="Verdana" w:hAnsi="Verdana"/>
                <w:sz w:val="16"/>
                <w:szCs w:val="16"/>
                <w:lang w:eastAsia="zh-CN"/>
              </w:rPr>
              <w:t>frente  de</w:t>
            </w:r>
            <w:proofErr w:type="gramEnd"/>
            <w:r w:rsidRPr="008654C3">
              <w:rPr>
                <w:rFonts w:ascii="Verdana" w:hAnsi="Verdana"/>
                <w:sz w:val="16"/>
                <w:szCs w:val="16"/>
                <w:lang w:eastAsia="zh-CN"/>
              </w:rPr>
              <w:t xml:space="preserve"> trabajo de las celdas de confinamiento;</w:t>
            </w:r>
          </w:p>
        </w:tc>
        <w:tc>
          <w:tcPr>
            <w:tcW w:w="4675" w:type="dxa"/>
          </w:tcPr>
          <w:p w14:paraId="51585CE7" w14:textId="1BA229D5"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facilitate the double circulation of vehicles that transport hazardous waste to the work front of the confinement cells;</w:t>
            </w:r>
          </w:p>
        </w:tc>
      </w:tr>
      <w:tr w:rsidR="0009218A" w:rsidRPr="0009218A" w14:paraId="261D8D8E" w14:textId="0A7ECE81" w:rsidTr="006630DE">
        <w:tc>
          <w:tcPr>
            <w:tcW w:w="4675" w:type="dxa"/>
          </w:tcPr>
          <w:p w14:paraId="389E25D1"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ser suficientes en número, para permitir el acceso a las celdas en operación; conservarse libres de obstrucciones; estar limpios y en buen estado; contar con los señalamientos correspondientes;</w:t>
            </w:r>
          </w:p>
        </w:tc>
        <w:tc>
          <w:tcPr>
            <w:tcW w:w="4675" w:type="dxa"/>
          </w:tcPr>
          <w:p w14:paraId="3DC4DE0A" w14:textId="769E8404"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b/>
                <w:sz w:val="16"/>
                <w:szCs w:val="16"/>
                <w:lang w:val="en-US" w:eastAsia="zh-CN"/>
              </w:rPr>
              <w:tab/>
            </w:r>
            <w:r w:rsidRPr="006630DE">
              <w:rPr>
                <w:rFonts w:ascii="Verdana" w:hAnsi="Verdana"/>
                <w:sz w:val="16"/>
                <w:szCs w:val="16"/>
                <w:lang w:val="en-US" w:eastAsia="zh-CN"/>
              </w:rPr>
              <w:t>be sufficient in number to allow access to the cells in operation; kept free of obstructions; be clean and in good condition; have the corresponding signs;</w:t>
            </w:r>
          </w:p>
        </w:tc>
      </w:tr>
      <w:tr w:rsidR="0009218A" w:rsidRPr="0009218A" w14:paraId="78375EF5" w14:textId="213D4A7E" w:rsidTr="006630DE">
        <w:tc>
          <w:tcPr>
            <w:tcW w:w="4675" w:type="dxa"/>
          </w:tcPr>
          <w:p w14:paraId="56CC5721"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 xml:space="preserve">ancho de corona no menor a </w:t>
            </w:r>
            <w:smartTag w:uri="urn:schemas-microsoft-com:office:smarttags" w:element="metricconverter">
              <w:smartTagPr>
                <w:attr w:name="ProductID" w:val="6 m"/>
              </w:smartTagPr>
              <w:r w:rsidRPr="008654C3">
                <w:rPr>
                  <w:rFonts w:ascii="Verdana" w:hAnsi="Verdana"/>
                  <w:sz w:val="16"/>
                  <w:szCs w:val="16"/>
                  <w:lang w:eastAsia="zh-CN"/>
                </w:rPr>
                <w:t>6 m</w:t>
              </w:r>
            </w:smartTag>
            <w:r w:rsidRPr="008654C3">
              <w:rPr>
                <w:rFonts w:ascii="Verdana" w:hAnsi="Verdana"/>
                <w:sz w:val="16"/>
                <w:szCs w:val="16"/>
                <w:lang w:eastAsia="zh-CN"/>
              </w:rPr>
              <w:t>; y</w:t>
            </w:r>
          </w:p>
        </w:tc>
        <w:tc>
          <w:tcPr>
            <w:tcW w:w="4675" w:type="dxa"/>
          </w:tcPr>
          <w:p w14:paraId="475F7740" w14:textId="3A3B8710"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 xml:space="preserve">crown width not less than </w:t>
            </w:r>
            <w:smartTag w:uri="urn:schemas-microsoft-com:office:smarttags" w:element="metricconverter">
              <w:smartTagPr>
                <w:attr w:name="ProductID" w:val="6 m"/>
              </w:smartTagPr>
              <w:r w:rsidRPr="006630DE">
                <w:rPr>
                  <w:rFonts w:ascii="Verdana" w:hAnsi="Verdana"/>
                  <w:sz w:val="16"/>
                  <w:szCs w:val="16"/>
                  <w:lang w:val="en-US" w:eastAsia="zh-CN"/>
                </w:rPr>
                <w:t>6 m</w:t>
              </w:r>
            </w:smartTag>
            <w:r w:rsidRPr="006630DE">
              <w:rPr>
                <w:rFonts w:ascii="Verdana" w:hAnsi="Verdana"/>
                <w:sz w:val="16"/>
                <w:szCs w:val="16"/>
                <w:lang w:val="en-US" w:eastAsia="zh-CN"/>
              </w:rPr>
              <w:t>; and</w:t>
            </w:r>
          </w:p>
        </w:tc>
      </w:tr>
      <w:tr w:rsidR="0009218A" w:rsidRPr="0009218A" w14:paraId="41895EE2" w14:textId="19F48FDA" w:rsidTr="006630DE">
        <w:tc>
          <w:tcPr>
            <w:tcW w:w="4675" w:type="dxa"/>
          </w:tcPr>
          <w:p w14:paraId="7F42D243"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 xml:space="preserve">la velocidad de circulación de vehículos al interior del confinamiento controlado no deberá ser mayor de </w:t>
            </w:r>
            <w:smartTag w:uri="urn:schemas-microsoft-com:office:smarttags" w:element="metricconverter">
              <w:smartTagPr>
                <w:attr w:name="ProductID" w:val="30 km/h"/>
              </w:smartTagPr>
              <w:r w:rsidRPr="008654C3">
                <w:rPr>
                  <w:rFonts w:ascii="Verdana" w:hAnsi="Verdana"/>
                  <w:sz w:val="16"/>
                  <w:szCs w:val="16"/>
                  <w:lang w:eastAsia="zh-CN"/>
                </w:rPr>
                <w:t>30 km/h</w:t>
              </w:r>
            </w:smartTag>
            <w:r w:rsidRPr="008654C3">
              <w:rPr>
                <w:rFonts w:ascii="Verdana" w:hAnsi="Verdana"/>
                <w:sz w:val="16"/>
                <w:szCs w:val="16"/>
                <w:lang w:eastAsia="zh-CN"/>
              </w:rPr>
              <w:t>.</w:t>
            </w:r>
          </w:p>
        </w:tc>
        <w:tc>
          <w:tcPr>
            <w:tcW w:w="4675" w:type="dxa"/>
          </w:tcPr>
          <w:p w14:paraId="563F69F2" w14:textId="18B94329"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sz w:val="16"/>
                <w:szCs w:val="16"/>
                <w:lang w:val="en-US" w:eastAsia="zh-CN"/>
              </w:rPr>
              <w:tab/>
              <w:t xml:space="preserve">the speed of vehicle circulation inside the controlled confinement must not be greater than </w:t>
            </w:r>
            <w:smartTag w:uri="urn:schemas-microsoft-com:office:smarttags" w:element="metricconverter">
              <w:smartTagPr>
                <w:attr w:name="ProductID" w:val="30 km/h"/>
              </w:smartTagPr>
              <w:r w:rsidRPr="006630DE">
                <w:rPr>
                  <w:rFonts w:ascii="Verdana" w:hAnsi="Verdana"/>
                  <w:sz w:val="16"/>
                  <w:szCs w:val="16"/>
                  <w:lang w:val="en-US" w:eastAsia="zh-CN"/>
                </w:rPr>
                <w:t>30 km/h</w:t>
              </w:r>
            </w:smartTag>
            <w:r w:rsidRPr="006630DE">
              <w:rPr>
                <w:rFonts w:ascii="Verdana" w:hAnsi="Verdana"/>
                <w:sz w:val="16"/>
                <w:szCs w:val="16"/>
                <w:lang w:val="en-US" w:eastAsia="zh-CN"/>
              </w:rPr>
              <w:t>.</w:t>
            </w:r>
          </w:p>
        </w:tc>
      </w:tr>
      <w:tr w:rsidR="0009218A" w:rsidRPr="008654C3" w14:paraId="6ABF81CA" w14:textId="0A91B5A9" w:rsidTr="006630DE">
        <w:tc>
          <w:tcPr>
            <w:tcW w:w="4675" w:type="dxa"/>
          </w:tcPr>
          <w:p w14:paraId="4E09D865"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4.3.7.</w:t>
            </w:r>
            <w:r w:rsidRPr="008654C3">
              <w:rPr>
                <w:rFonts w:ascii="Verdana" w:hAnsi="Verdana"/>
                <w:sz w:val="16"/>
                <w:szCs w:val="16"/>
                <w:lang w:eastAsia="zh-CN"/>
              </w:rPr>
              <w:t xml:space="preserve"> Almacenamiento de residuos peligrosos</w:t>
            </w:r>
          </w:p>
        </w:tc>
        <w:tc>
          <w:tcPr>
            <w:tcW w:w="4675" w:type="dxa"/>
          </w:tcPr>
          <w:p w14:paraId="12F2C3AD" w14:textId="16524746"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4.3.7. </w:t>
            </w:r>
            <w:r w:rsidRPr="006630DE">
              <w:rPr>
                <w:rFonts w:ascii="Verdana" w:hAnsi="Verdana"/>
                <w:sz w:val="16"/>
                <w:szCs w:val="16"/>
                <w:lang w:val="en-US" w:eastAsia="zh-CN"/>
              </w:rPr>
              <w:t>Hazardous waste storage</w:t>
            </w:r>
          </w:p>
        </w:tc>
      </w:tr>
      <w:tr w:rsidR="0009218A" w:rsidRPr="0009218A" w14:paraId="5756AA4D" w14:textId="592CCF99" w:rsidTr="006630DE">
        <w:tc>
          <w:tcPr>
            <w:tcW w:w="4675" w:type="dxa"/>
          </w:tcPr>
          <w:p w14:paraId="4FE32030"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 xml:space="preserve">El almacenamiento de residuos peligrosos antes de que se envíen a disposición final en las celdas de confinamiento se podrá efectuar tanto de manera previa como posterior al tratamiento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 xml:space="preserve">, para lo </w:t>
            </w:r>
            <w:r w:rsidRPr="008654C3">
              <w:rPr>
                <w:rFonts w:ascii="Verdana" w:hAnsi="Verdana"/>
                <w:sz w:val="16"/>
                <w:szCs w:val="16"/>
                <w:lang w:eastAsia="zh-CN"/>
              </w:rPr>
              <w:lastRenderedPageBreak/>
              <w:t>cual se deberá contar con una bitácora de registro del almacén.</w:t>
            </w:r>
          </w:p>
        </w:tc>
        <w:tc>
          <w:tcPr>
            <w:tcW w:w="4675" w:type="dxa"/>
          </w:tcPr>
          <w:p w14:paraId="27251818" w14:textId="5AFD2B8B"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lastRenderedPageBreak/>
              <w:t xml:space="preserve">The storage of hazardous waste before it is sent for final disposal in the confinement cells can be carried out both before and after its </w:t>
            </w:r>
            <w:r w:rsidR="00E327EA" w:rsidRPr="006630DE">
              <w:rPr>
                <w:rFonts w:ascii="Verdana" w:hAnsi="Verdana"/>
                <w:sz w:val="16"/>
                <w:szCs w:val="16"/>
                <w:lang w:val="en-US" w:eastAsia="zh-CN"/>
              </w:rPr>
              <w:t>treatment,</w:t>
            </w:r>
            <w:r w:rsidRPr="006630DE">
              <w:rPr>
                <w:rFonts w:ascii="Verdana" w:hAnsi="Verdana"/>
                <w:sz w:val="16"/>
                <w:szCs w:val="16"/>
                <w:lang w:val="en-US" w:eastAsia="zh-CN"/>
              </w:rPr>
              <w:t xml:space="preserve"> for which a warehouse registration log must be available.</w:t>
            </w:r>
          </w:p>
        </w:tc>
      </w:tr>
      <w:tr w:rsidR="0009218A" w:rsidRPr="0009218A" w14:paraId="78BA120A" w14:textId="0E9A9002" w:rsidTr="006630DE">
        <w:tc>
          <w:tcPr>
            <w:tcW w:w="4675" w:type="dxa"/>
          </w:tcPr>
          <w:p w14:paraId="32D03626"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En el caso de residuos peligrosos a granel, el área de almacenamiento deberá estar diseñada y construida, considerando las características de los propios residuos y la precipitación pluvial máxima, para evitar cualquier posible impacto al suelo y al subsuelo, por lo que debe existir un recubrimiento inferior consistente en una geomembrana o hecho de un material impermeable y resistente; además, se debe contar con diques, paredes o taludes que aseguren una adecuada contención de los residuos.</w:t>
            </w:r>
          </w:p>
        </w:tc>
        <w:tc>
          <w:tcPr>
            <w:tcW w:w="4675" w:type="dxa"/>
          </w:tcPr>
          <w:p w14:paraId="5A935AFE" w14:textId="7A12B4DE"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In the case of bulk hazardous waste, the storage area must be designed and built, considering the characteristics of the waste itself and the maximum rainfall, to avoid any possible impact on the soil and subsoil, so there must be a</w:t>
            </w:r>
            <w:r w:rsidR="00E327EA">
              <w:rPr>
                <w:rFonts w:ascii="Verdana" w:hAnsi="Verdana"/>
                <w:sz w:val="16"/>
                <w:szCs w:val="16"/>
                <w:lang w:val="en-US" w:eastAsia="zh-CN"/>
              </w:rPr>
              <w:t xml:space="preserve"> lower</w:t>
            </w:r>
            <w:r w:rsidRPr="006630DE">
              <w:rPr>
                <w:rFonts w:ascii="Verdana" w:hAnsi="Verdana"/>
                <w:sz w:val="16"/>
                <w:szCs w:val="16"/>
                <w:lang w:val="en-US" w:eastAsia="zh-CN"/>
              </w:rPr>
              <w:t xml:space="preserve"> covering consisting of a geomembrane or made of a waterproof and resistant material; In addition, there must be dikes, walls or slopes that ensure adequate containment of waste.</w:t>
            </w:r>
          </w:p>
        </w:tc>
      </w:tr>
      <w:tr w:rsidR="0009218A" w:rsidRPr="0009218A" w14:paraId="2B34C4F1" w14:textId="177F89D1" w:rsidTr="006630DE">
        <w:tc>
          <w:tcPr>
            <w:tcW w:w="4675" w:type="dxa"/>
          </w:tcPr>
          <w:p w14:paraId="1552F95B"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De generarse lixiviados, se deberá contar con un sistema de captación y extracción de lixiviados para su posterior uso o tratamiento.</w:t>
            </w:r>
          </w:p>
        </w:tc>
        <w:tc>
          <w:tcPr>
            <w:tcW w:w="4675" w:type="dxa"/>
          </w:tcPr>
          <w:p w14:paraId="12D6DA4A" w14:textId="162F5124"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If leachate is generated, there must be a system for capturing and extracting leachate for subsequent use or treatment.</w:t>
            </w:r>
          </w:p>
        </w:tc>
      </w:tr>
      <w:tr w:rsidR="0009218A" w:rsidRPr="0009218A" w14:paraId="5C8F1A0F" w14:textId="64971299" w:rsidTr="006630DE">
        <w:tc>
          <w:tcPr>
            <w:tcW w:w="4675" w:type="dxa"/>
          </w:tcPr>
          <w:p w14:paraId="227423D3"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4.3.7.1.</w:t>
            </w:r>
            <w:r w:rsidRPr="008654C3">
              <w:rPr>
                <w:rFonts w:ascii="Verdana" w:hAnsi="Verdana"/>
                <w:sz w:val="16"/>
                <w:szCs w:val="16"/>
                <w:lang w:eastAsia="zh-CN"/>
              </w:rPr>
              <w:t xml:space="preserve"> El área de almacenamiento de residuos peligrosos, tanto envasados, como a granel, debe cumplir con lo establecido en el Reglamento de la LGPGIR.</w:t>
            </w:r>
          </w:p>
        </w:tc>
        <w:tc>
          <w:tcPr>
            <w:tcW w:w="4675" w:type="dxa"/>
          </w:tcPr>
          <w:p w14:paraId="12B15805" w14:textId="4F031DD2"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4.3.7.1. </w:t>
            </w:r>
            <w:r w:rsidRPr="006630DE">
              <w:rPr>
                <w:rFonts w:ascii="Verdana" w:hAnsi="Verdana"/>
                <w:sz w:val="16"/>
                <w:szCs w:val="16"/>
                <w:lang w:val="en-US" w:eastAsia="zh-CN"/>
              </w:rPr>
              <w:t>The storage area for hazardous waste, both packaged and in bulk, must comply with the provisions of the LGPGIR Regulation.</w:t>
            </w:r>
            <w:r w:rsidR="00E327EA">
              <w:rPr>
                <w:rFonts w:ascii="Verdana" w:hAnsi="Verdana"/>
                <w:sz w:val="16"/>
                <w:szCs w:val="16"/>
                <w:lang w:val="en-US" w:eastAsia="zh-CN"/>
              </w:rPr>
              <w:t xml:space="preserve"> (The </w:t>
            </w:r>
            <w:r w:rsidR="00E327EA">
              <w:rPr>
                <w:rFonts w:ascii="Verdana" w:hAnsi="Verdana"/>
                <w:sz w:val="16"/>
                <w:szCs w:val="16"/>
                <w:lang w:val="en-US" w:eastAsia="zh-CN"/>
              </w:rPr>
              <w:t>Regulation of the General Law for the Prevention and Integral Management of Wastes</w:t>
            </w:r>
            <w:r w:rsidR="00E327EA">
              <w:rPr>
                <w:rFonts w:ascii="Verdana" w:hAnsi="Verdana"/>
                <w:sz w:val="16"/>
                <w:szCs w:val="16"/>
                <w:lang w:val="en-US" w:eastAsia="zh-CN"/>
              </w:rPr>
              <w:t>)</w:t>
            </w:r>
          </w:p>
        </w:tc>
      </w:tr>
      <w:tr w:rsidR="0009218A" w:rsidRPr="0009218A" w14:paraId="6AA89012" w14:textId="097FC48E" w:rsidTr="006630DE">
        <w:tc>
          <w:tcPr>
            <w:tcW w:w="4675" w:type="dxa"/>
          </w:tcPr>
          <w:p w14:paraId="78E7AB6E"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4.3.7.2.</w:t>
            </w:r>
            <w:r w:rsidRPr="008654C3">
              <w:rPr>
                <w:rFonts w:ascii="Verdana" w:hAnsi="Verdana"/>
                <w:sz w:val="16"/>
                <w:szCs w:val="16"/>
                <w:lang w:eastAsia="zh-CN"/>
              </w:rPr>
              <w:t xml:space="preserve"> En el área de almacenamiento previo al tratamiento se podrán colocar residuos peligrosos cuando:</w:t>
            </w:r>
          </w:p>
        </w:tc>
        <w:tc>
          <w:tcPr>
            <w:tcW w:w="4675" w:type="dxa"/>
          </w:tcPr>
          <w:p w14:paraId="05A44458" w14:textId="6B3AF31B"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4.3.7.2. </w:t>
            </w:r>
            <w:r w:rsidRPr="006630DE">
              <w:rPr>
                <w:rFonts w:ascii="Verdana" w:hAnsi="Verdana"/>
                <w:sz w:val="16"/>
                <w:szCs w:val="16"/>
                <w:lang w:val="en-US" w:eastAsia="zh-CN"/>
              </w:rPr>
              <w:t>Hazardous waste may be placed in the storage area prior to treatment when:</w:t>
            </w:r>
          </w:p>
        </w:tc>
      </w:tr>
      <w:tr w:rsidR="0009218A" w:rsidRPr="0009218A" w14:paraId="64680AE7" w14:textId="69FFA07F" w:rsidTr="006630DE">
        <w:tc>
          <w:tcPr>
            <w:tcW w:w="4675" w:type="dxa"/>
          </w:tcPr>
          <w:p w14:paraId="5FABFF25"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se reciban en volúmenes menores a un lote de tratamiento, siendo necesario acumular una mayor cantidad de estos para poder conformar dicho lote; el volumen o cantidad del lote de tratamiento estará en función de la capacidad de tratamiento autorizada para el confinamiento;</w:t>
            </w:r>
          </w:p>
        </w:tc>
        <w:tc>
          <w:tcPr>
            <w:tcW w:w="4675" w:type="dxa"/>
          </w:tcPr>
          <w:p w14:paraId="0EBD178F" w14:textId="155C3BD1"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b/>
                <w:sz w:val="16"/>
                <w:szCs w:val="16"/>
                <w:lang w:val="en-US" w:eastAsia="zh-CN"/>
              </w:rPr>
              <w:tab/>
            </w:r>
            <w:r w:rsidR="00E327EA" w:rsidRPr="00E327EA">
              <w:rPr>
                <w:rFonts w:ascii="Verdana" w:hAnsi="Verdana"/>
                <w:bCs/>
                <w:sz w:val="16"/>
                <w:szCs w:val="16"/>
                <w:lang w:val="en-US" w:eastAsia="zh-CN"/>
              </w:rPr>
              <w:t>they</w:t>
            </w:r>
            <w:r w:rsidR="00E327EA">
              <w:rPr>
                <w:rFonts w:ascii="Verdana" w:hAnsi="Verdana"/>
                <w:b/>
                <w:sz w:val="16"/>
                <w:szCs w:val="16"/>
                <w:lang w:val="en-US" w:eastAsia="zh-CN"/>
              </w:rPr>
              <w:t xml:space="preserve"> </w:t>
            </w:r>
            <w:r w:rsidRPr="006630DE">
              <w:rPr>
                <w:rFonts w:ascii="Verdana" w:hAnsi="Verdana"/>
                <w:sz w:val="16"/>
                <w:szCs w:val="16"/>
                <w:lang w:val="en-US" w:eastAsia="zh-CN"/>
              </w:rPr>
              <w:t>are received in volumes smaller than a treatment batch, it being necessary to accumulate a greater quantity of these to be able to form said batch; The volume or quantity of the treatment batch will depend on the treatment capacity authorized for confinement;</w:t>
            </w:r>
          </w:p>
        </w:tc>
      </w:tr>
      <w:tr w:rsidR="0009218A" w:rsidRPr="0009218A" w14:paraId="22F8AF95" w14:textId="5851CFE1" w:rsidTr="006630DE">
        <w:tc>
          <w:tcPr>
            <w:tcW w:w="4675" w:type="dxa"/>
          </w:tcPr>
          <w:p w14:paraId="06771F4E"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no puedan ser sometidos a tratamiento, al no contar con la materia prima requerida para ello;</w:t>
            </w:r>
          </w:p>
        </w:tc>
        <w:tc>
          <w:tcPr>
            <w:tcW w:w="4675" w:type="dxa"/>
          </w:tcPr>
          <w:p w14:paraId="55A0CC12" w14:textId="7A54DBAA"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they cannot be subjected to treatment, as they do not have the raw material required for this;</w:t>
            </w:r>
          </w:p>
        </w:tc>
      </w:tr>
      <w:tr w:rsidR="0009218A" w:rsidRPr="0009218A" w14:paraId="49957B65" w14:textId="5BB006C4" w:rsidTr="006630DE">
        <w:tc>
          <w:tcPr>
            <w:tcW w:w="4675" w:type="dxa"/>
          </w:tcPr>
          <w:p w14:paraId="39749C1B"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deban ser devueltos a quien los generó y no sea posible regresarlos en el mismo transporte en el que arribaron al confinamiento; y</w:t>
            </w:r>
          </w:p>
        </w:tc>
        <w:tc>
          <w:tcPr>
            <w:tcW w:w="4675" w:type="dxa"/>
          </w:tcPr>
          <w:p w14:paraId="0B00786E" w14:textId="1A22303E"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 xml:space="preserve">they must be returned to the </w:t>
            </w:r>
            <w:r w:rsidR="00E327EA">
              <w:rPr>
                <w:rFonts w:ascii="Verdana" w:hAnsi="Verdana"/>
                <w:sz w:val="16"/>
                <w:szCs w:val="16"/>
                <w:lang w:val="en-US" w:eastAsia="zh-CN"/>
              </w:rPr>
              <w:t>party</w:t>
            </w:r>
            <w:r w:rsidRPr="006630DE">
              <w:rPr>
                <w:rFonts w:ascii="Verdana" w:hAnsi="Verdana"/>
                <w:sz w:val="16"/>
                <w:szCs w:val="16"/>
                <w:lang w:val="en-US" w:eastAsia="zh-CN"/>
              </w:rPr>
              <w:t xml:space="preserve"> who generated </w:t>
            </w:r>
            <w:proofErr w:type="gramStart"/>
            <w:r w:rsidRPr="006630DE">
              <w:rPr>
                <w:rFonts w:ascii="Verdana" w:hAnsi="Verdana"/>
                <w:sz w:val="16"/>
                <w:szCs w:val="16"/>
                <w:lang w:val="en-US" w:eastAsia="zh-CN"/>
              </w:rPr>
              <w:t>them</w:t>
            </w:r>
            <w:proofErr w:type="gramEnd"/>
            <w:r w:rsidRPr="006630DE">
              <w:rPr>
                <w:rFonts w:ascii="Verdana" w:hAnsi="Verdana"/>
                <w:sz w:val="16"/>
                <w:szCs w:val="16"/>
                <w:lang w:val="en-US" w:eastAsia="zh-CN"/>
              </w:rPr>
              <w:t xml:space="preserve"> and it is not possible to return them in the same transport in which they arrived at the confinement; and</w:t>
            </w:r>
          </w:p>
        </w:tc>
      </w:tr>
      <w:tr w:rsidR="0009218A" w:rsidRPr="0009218A" w14:paraId="01F49CB0" w14:textId="4CE985DB" w:rsidTr="006630DE">
        <w:tc>
          <w:tcPr>
            <w:tcW w:w="4675" w:type="dxa"/>
          </w:tcPr>
          <w:p w14:paraId="06ABA564"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por algún incidente no puedan ser enviados a una celda de confinamiento.</w:t>
            </w:r>
          </w:p>
        </w:tc>
        <w:tc>
          <w:tcPr>
            <w:tcW w:w="4675" w:type="dxa"/>
          </w:tcPr>
          <w:p w14:paraId="35C10949" w14:textId="67912634"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 xml:space="preserve">due to some </w:t>
            </w:r>
            <w:r w:rsidR="00E327EA" w:rsidRPr="006630DE">
              <w:rPr>
                <w:rFonts w:ascii="Verdana" w:hAnsi="Verdana"/>
                <w:sz w:val="16"/>
                <w:szCs w:val="16"/>
                <w:lang w:val="en-US" w:eastAsia="zh-CN"/>
              </w:rPr>
              <w:t>incident,</w:t>
            </w:r>
            <w:r w:rsidRPr="006630DE">
              <w:rPr>
                <w:rFonts w:ascii="Verdana" w:hAnsi="Verdana"/>
                <w:sz w:val="16"/>
                <w:szCs w:val="16"/>
                <w:lang w:val="en-US" w:eastAsia="zh-CN"/>
              </w:rPr>
              <w:t xml:space="preserve"> they cannot be sent to a confinement cell.</w:t>
            </w:r>
          </w:p>
        </w:tc>
      </w:tr>
      <w:tr w:rsidR="0009218A" w:rsidRPr="0009218A" w14:paraId="483024A2" w14:textId="2F79BC78" w:rsidTr="006630DE">
        <w:tc>
          <w:tcPr>
            <w:tcW w:w="4675" w:type="dxa"/>
          </w:tcPr>
          <w:p w14:paraId="202BB79F"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4.3.7.3.</w:t>
            </w:r>
            <w:r w:rsidRPr="008654C3">
              <w:rPr>
                <w:rFonts w:ascii="Verdana" w:hAnsi="Verdana"/>
                <w:sz w:val="16"/>
                <w:szCs w:val="16"/>
                <w:lang w:eastAsia="zh-CN"/>
              </w:rPr>
              <w:t xml:space="preserve"> En el área de almacenamiento posterior al tratamiento de residuos peligrosos se podrán colocar aquellos residuos:</w:t>
            </w:r>
          </w:p>
        </w:tc>
        <w:tc>
          <w:tcPr>
            <w:tcW w:w="4675" w:type="dxa"/>
          </w:tcPr>
          <w:p w14:paraId="6C401B70" w14:textId="69B98E80"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4.3.7.3. </w:t>
            </w:r>
            <w:r w:rsidRPr="006630DE">
              <w:rPr>
                <w:rFonts w:ascii="Verdana" w:hAnsi="Verdana"/>
                <w:sz w:val="16"/>
                <w:szCs w:val="16"/>
                <w:lang w:val="en-US" w:eastAsia="zh-CN"/>
              </w:rPr>
              <w:t>In the storage area after the treatment of hazardous waste, the following waste may be placed:</w:t>
            </w:r>
          </w:p>
        </w:tc>
      </w:tr>
      <w:tr w:rsidR="0009218A" w:rsidRPr="0009218A" w14:paraId="0D62ABE2" w14:textId="48364A5D" w:rsidTr="006630DE">
        <w:tc>
          <w:tcPr>
            <w:tcW w:w="4675" w:type="dxa"/>
          </w:tcPr>
          <w:p w14:paraId="79FA2B79"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 xml:space="preserve">sobre los que no exista confirmación respecto al cumplimiento de los parámetros y valores establecidos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o</w:t>
            </w:r>
          </w:p>
        </w:tc>
        <w:tc>
          <w:tcPr>
            <w:tcW w:w="4675" w:type="dxa"/>
          </w:tcPr>
          <w:p w14:paraId="65CFA973" w14:textId="6C7F274D"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 xml:space="preserve">for which there is no confirmation regarding compliance with the parameters and values established in </w:t>
            </w:r>
            <w:r w:rsidR="00E327EA">
              <w:rPr>
                <w:rFonts w:ascii="Verdana" w:hAnsi="Verdana"/>
                <w:sz w:val="16"/>
                <w:szCs w:val="16"/>
                <w:lang w:val="en-US" w:eastAsia="zh-CN"/>
              </w:rPr>
              <w:t>the Table 2</w:t>
            </w:r>
            <w:r w:rsidRPr="006630DE">
              <w:rPr>
                <w:rFonts w:ascii="Verdana" w:hAnsi="Verdana"/>
                <w:sz w:val="16"/>
                <w:szCs w:val="16"/>
                <w:lang w:val="en-US" w:eastAsia="zh-CN"/>
              </w:rPr>
              <w:t xml:space="preserve"> of this Standard; </w:t>
            </w:r>
            <w:r w:rsidR="00E327EA">
              <w:rPr>
                <w:rFonts w:ascii="Verdana" w:hAnsi="Verdana"/>
                <w:sz w:val="16"/>
                <w:szCs w:val="16"/>
                <w:lang w:val="en-US" w:eastAsia="zh-CN"/>
              </w:rPr>
              <w:t>or</w:t>
            </w:r>
          </w:p>
        </w:tc>
      </w:tr>
      <w:tr w:rsidR="0009218A" w:rsidRPr="0009218A" w14:paraId="5575E1FD" w14:textId="268B7FD9" w:rsidTr="006630DE">
        <w:tc>
          <w:tcPr>
            <w:tcW w:w="4675" w:type="dxa"/>
          </w:tcPr>
          <w:p w14:paraId="1D68B85F"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que por algún incidente no puedan ser enviados a una celda de confinamiento.</w:t>
            </w:r>
          </w:p>
        </w:tc>
        <w:tc>
          <w:tcPr>
            <w:tcW w:w="4675" w:type="dxa"/>
          </w:tcPr>
          <w:p w14:paraId="50B4669F" w14:textId="2C41E0F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that due to some incident they cannot be sent to a confinement cell.</w:t>
            </w:r>
          </w:p>
        </w:tc>
      </w:tr>
      <w:tr w:rsidR="0009218A" w:rsidRPr="008654C3" w14:paraId="0428E395" w14:textId="39290AC3" w:rsidTr="006630DE">
        <w:tc>
          <w:tcPr>
            <w:tcW w:w="4675" w:type="dxa"/>
          </w:tcPr>
          <w:p w14:paraId="266B79B5"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4.3.8.</w:t>
            </w:r>
            <w:r w:rsidRPr="008654C3">
              <w:rPr>
                <w:rFonts w:ascii="Verdana" w:hAnsi="Verdana"/>
                <w:sz w:val="16"/>
                <w:szCs w:val="16"/>
                <w:lang w:eastAsia="zh-CN"/>
              </w:rPr>
              <w:t xml:space="preserve"> Área de limpieza</w:t>
            </w:r>
          </w:p>
        </w:tc>
        <w:tc>
          <w:tcPr>
            <w:tcW w:w="4675" w:type="dxa"/>
          </w:tcPr>
          <w:p w14:paraId="768EABE9" w14:textId="765F82D8"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4.3.8. </w:t>
            </w:r>
            <w:r w:rsidRPr="006630DE">
              <w:rPr>
                <w:rFonts w:ascii="Verdana" w:hAnsi="Verdana"/>
                <w:sz w:val="16"/>
                <w:szCs w:val="16"/>
                <w:lang w:val="en-US" w:eastAsia="zh-CN"/>
              </w:rPr>
              <w:t>Cleaning area</w:t>
            </w:r>
          </w:p>
        </w:tc>
      </w:tr>
      <w:tr w:rsidR="0009218A" w:rsidRPr="0009218A" w14:paraId="7B174C49" w14:textId="35AAEB26" w:rsidTr="006630DE">
        <w:tc>
          <w:tcPr>
            <w:tcW w:w="4675" w:type="dxa"/>
          </w:tcPr>
          <w:p w14:paraId="2FAF81E7"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4.3.8.1.</w:t>
            </w:r>
            <w:r w:rsidRPr="008654C3">
              <w:rPr>
                <w:rFonts w:ascii="Verdana" w:hAnsi="Verdana"/>
                <w:sz w:val="16"/>
                <w:szCs w:val="16"/>
                <w:lang w:eastAsia="zh-CN"/>
              </w:rPr>
              <w:t xml:space="preserve"> El área de limpieza debe destinarse para el aseo o descontaminación de vehículos de transporte, equipos y materiales utilizados en la operación del confinamiento y deberá estar equipada con lo siguiente:</w:t>
            </w:r>
          </w:p>
        </w:tc>
        <w:tc>
          <w:tcPr>
            <w:tcW w:w="4675" w:type="dxa"/>
          </w:tcPr>
          <w:p w14:paraId="790BCE78" w14:textId="492B9DFE"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4.3.8.1. </w:t>
            </w:r>
            <w:r w:rsidRPr="006630DE">
              <w:rPr>
                <w:rFonts w:ascii="Verdana" w:hAnsi="Verdana"/>
                <w:sz w:val="16"/>
                <w:szCs w:val="16"/>
                <w:lang w:val="en-US" w:eastAsia="zh-CN"/>
              </w:rPr>
              <w:t>The cleaning area must be used for cleaning or decontaminating transport vehicles, equipment and materials used in the operation of the confinement and must be equipped with the following:</w:t>
            </w:r>
          </w:p>
        </w:tc>
      </w:tr>
      <w:tr w:rsidR="0009218A" w:rsidRPr="008654C3" w14:paraId="0E6295A1" w14:textId="4CA8AC53" w:rsidTr="006630DE">
        <w:tc>
          <w:tcPr>
            <w:tcW w:w="4675" w:type="dxa"/>
          </w:tcPr>
          <w:p w14:paraId="47D696C3"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iluminación suficiente;</w:t>
            </w:r>
          </w:p>
        </w:tc>
        <w:tc>
          <w:tcPr>
            <w:tcW w:w="4675" w:type="dxa"/>
          </w:tcPr>
          <w:p w14:paraId="7DE7C397" w14:textId="2958E720"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sufficient lighting;</w:t>
            </w:r>
          </w:p>
        </w:tc>
      </w:tr>
      <w:tr w:rsidR="0009218A" w:rsidRPr="0009218A" w14:paraId="2C01E847" w14:textId="0D3842D1" w:rsidTr="006630DE">
        <w:tc>
          <w:tcPr>
            <w:tcW w:w="4675" w:type="dxa"/>
          </w:tcPr>
          <w:p w14:paraId="7712EC58"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lastRenderedPageBreak/>
              <w:t>b)</w:t>
            </w:r>
            <w:r w:rsidRPr="008654C3">
              <w:rPr>
                <w:rFonts w:ascii="Verdana" w:hAnsi="Verdana"/>
                <w:sz w:val="16"/>
                <w:szCs w:val="16"/>
                <w:lang w:eastAsia="zh-CN"/>
              </w:rPr>
              <w:tab/>
              <w:t>equipo de agua y aire a presión;</w:t>
            </w:r>
          </w:p>
        </w:tc>
        <w:tc>
          <w:tcPr>
            <w:tcW w:w="4675" w:type="dxa"/>
          </w:tcPr>
          <w:p w14:paraId="42680D0A" w14:textId="52A785E6"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pressurized water and air equipment;</w:t>
            </w:r>
          </w:p>
        </w:tc>
      </w:tr>
      <w:tr w:rsidR="0009218A" w:rsidRPr="0009218A" w14:paraId="793CD4F9" w14:textId="0FE3B585" w:rsidTr="006630DE">
        <w:tc>
          <w:tcPr>
            <w:tcW w:w="4675" w:type="dxa"/>
          </w:tcPr>
          <w:p w14:paraId="6038AC74"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pisos con acabado rugoso y juntas estructurales debidamente selladas a la losa de desplante;</w:t>
            </w:r>
          </w:p>
        </w:tc>
        <w:tc>
          <w:tcPr>
            <w:tcW w:w="4675" w:type="dxa"/>
          </w:tcPr>
          <w:p w14:paraId="2DB75FF2" w14:textId="7FC8A922"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floors with a rough finish and structural joints duly sealed to the offset slab;</w:t>
            </w:r>
          </w:p>
        </w:tc>
      </w:tr>
      <w:tr w:rsidR="0009218A" w:rsidRPr="0009218A" w14:paraId="3A0C63B6" w14:textId="73EDD9EF" w:rsidTr="006630DE">
        <w:tc>
          <w:tcPr>
            <w:tcW w:w="4675" w:type="dxa"/>
          </w:tcPr>
          <w:p w14:paraId="2DC357CF"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canaletas y rejillas con pendiente para conducir los líquidos a un depósito con capacidad suficiente para captar los líquidos que se generen o derramen en el piso;</w:t>
            </w:r>
          </w:p>
        </w:tc>
        <w:tc>
          <w:tcPr>
            <w:tcW w:w="4675" w:type="dxa"/>
          </w:tcPr>
          <w:p w14:paraId="06CE8B5B" w14:textId="500D82B9"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channels and grates with a slope to lead the liquids to a tank with sufficient capacity to capture the liquids that are generated or spilled on the floor;</w:t>
            </w:r>
          </w:p>
        </w:tc>
      </w:tr>
      <w:tr w:rsidR="0009218A" w:rsidRPr="0009218A" w14:paraId="01387D50" w14:textId="6DD7D371" w:rsidTr="006630DE">
        <w:tc>
          <w:tcPr>
            <w:tcW w:w="4675" w:type="dxa"/>
          </w:tcPr>
          <w:p w14:paraId="085A09D9"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fosa o tanque para la recepción de las aguas de lavado; y</w:t>
            </w:r>
          </w:p>
        </w:tc>
        <w:tc>
          <w:tcPr>
            <w:tcW w:w="4675" w:type="dxa"/>
          </w:tcPr>
          <w:p w14:paraId="0BD77C42" w14:textId="315CD956"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e) </w:t>
            </w:r>
            <w:r w:rsidRPr="006630DE">
              <w:rPr>
                <w:rFonts w:ascii="Verdana" w:hAnsi="Verdana"/>
                <w:sz w:val="16"/>
                <w:szCs w:val="16"/>
                <w:lang w:val="en-US" w:eastAsia="zh-CN"/>
              </w:rPr>
              <w:tab/>
              <w:t>pit or tank for receiving washing water; and</w:t>
            </w:r>
          </w:p>
        </w:tc>
      </w:tr>
      <w:tr w:rsidR="0009218A" w:rsidRPr="0009218A" w14:paraId="08A342E8" w14:textId="69E83C82" w:rsidTr="006630DE">
        <w:tc>
          <w:tcPr>
            <w:tcW w:w="4675" w:type="dxa"/>
          </w:tcPr>
          <w:p w14:paraId="6F2C115E"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sz w:val="16"/>
                <w:szCs w:val="16"/>
                <w:lang w:eastAsia="zh-CN"/>
              </w:rPr>
              <w:tab/>
              <w:t>sistema para la separación de sedimentos. Estos sedimentos, en caso de ser peligrosos, deberán tratarse dentro de las instalaciones, considerando las respectivas características de peligrosidad.</w:t>
            </w:r>
          </w:p>
        </w:tc>
        <w:tc>
          <w:tcPr>
            <w:tcW w:w="4675" w:type="dxa"/>
          </w:tcPr>
          <w:p w14:paraId="0D6633BA" w14:textId="520A81D2"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f) </w:t>
            </w:r>
            <w:r w:rsidRPr="006630DE">
              <w:rPr>
                <w:rFonts w:ascii="Verdana" w:hAnsi="Verdana"/>
                <w:sz w:val="16"/>
                <w:szCs w:val="16"/>
                <w:lang w:val="en-US" w:eastAsia="zh-CN"/>
              </w:rPr>
              <w:tab/>
              <w:t>system for separating sediments. These sediments, if dangerous, must be treated within the facilities, considering the respective dangerous characteristics.</w:t>
            </w:r>
          </w:p>
        </w:tc>
      </w:tr>
      <w:tr w:rsidR="0009218A" w:rsidRPr="0009218A" w14:paraId="14FAF127" w14:textId="253E2B6C" w:rsidTr="006630DE">
        <w:tc>
          <w:tcPr>
            <w:tcW w:w="4675" w:type="dxa"/>
          </w:tcPr>
          <w:p w14:paraId="7A4A71C1"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 xml:space="preserve">4.3.8.2. </w:t>
            </w:r>
            <w:r w:rsidRPr="008654C3">
              <w:rPr>
                <w:rFonts w:ascii="Verdana" w:hAnsi="Verdana"/>
                <w:sz w:val="16"/>
                <w:szCs w:val="16"/>
                <w:lang w:eastAsia="zh-CN"/>
              </w:rPr>
              <w:t xml:space="preserve">Las aguas residuales también podrán ser usadas como agua de proceso durante el tratamiento de los residuos para facilitar la estabilización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 xml:space="preserve">. Lo que no se use se tendrá que tratar </w:t>
            </w:r>
            <w:r w:rsidRPr="008654C3">
              <w:rPr>
                <w:rFonts w:ascii="Verdana" w:hAnsi="Verdana"/>
                <w:i/>
                <w:sz w:val="16"/>
                <w:szCs w:val="16"/>
                <w:lang w:eastAsia="zh-CN"/>
              </w:rPr>
              <w:t>in situ</w:t>
            </w:r>
            <w:r w:rsidRPr="008654C3">
              <w:rPr>
                <w:rFonts w:ascii="Verdana" w:hAnsi="Verdana"/>
                <w:sz w:val="16"/>
                <w:szCs w:val="16"/>
                <w:lang w:eastAsia="zh-CN"/>
              </w:rPr>
              <w:t xml:space="preserve"> hasta cumplir con las Normas Oficiales Mexicanas a las que se hace referencia en los numerales 2.1 y 2.2, o las que las sustituyan.</w:t>
            </w:r>
          </w:p>
        </w:tc>
        <w:tc>
          <w:tcPr>
            <w:tcW w:w="4675" w:type="dxa"/>
          </w:tcPr>
          <w:p w14:paraId="5D149F75" w14:textId="40A16B17"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4.3.8.2. </w:t>
            </w:r>
            <w:r w:rsidRPr="006630DE">
              <w:rPr>
                <w:rFonts w:ascii="Verdana" w:hAnsi="Verdana"/>
                <w:sz w:val="16"/>
                <w:szCs w:val="16"/>
                <w:lang w:val="en-US" w:eastAsia="zh-CN"/>
              </w:rPr>
              <w:t xml:space="preserve">Wastewater may also be used as process water during waste treatment to facilitate waste </w:t>
            </w:r>
            <w:r w:rsidR="00E327EA" w:rsidRPr="006630DE">
              <w:rPr>
                <w:rFonts w:ascii="Verdana" w:hAnsi="Verdana"/>
                <w:sz w:val="16"/>
                <w:szCs w:val="16"/>
                <w:lang w:val="en-US" w:eastAsia="zh-CN"/>
              </w:rPr>
              <w:t>stabilization.</w:t>
            </w:r>
            <w:r w:rsidRPr="006630DE">
              <w:rPr>
                <w:rFonts w:ascii="Verdana" w:hAnsi="Verdana"/>
                <w:sz w:val="16"/>
                <w:szCs w:val="16"/>
                <w:lang w:val="en-US" w:eastAsia="zh-CN"/>
              </w:rPr>
              <w:t xml:space="preserve"> What is not used will have to be treated </w:t>
            </w:r>
            <w:r w:rsidRPr="006630DE">
              <w:rPr>
                <w:rFonts w:ascii="Verdana" w:hAnsi="Verdana"/>
                <w:i/>
                <w:sz w:val="16"/>
                <w:szCs w:val="16"/>
                <w:lang w:val="en-US" w:eastAsia="zh-CN"/>
              </w:rPr>
              <w:t xml:space="preserve">on site </w:t>
            </w:r>
            <w:r w:rsidRPr="006630DE">
              <w:rPr>
                <w:rFonts w:ascii="Verdana" w:hAnsi="Verdana"/>
                <w:sz w:val="16"/>
                <w:szCs w:val="16"/>
                <w:lang w:val="en-US" w:eastAsia="zh-CN"/>
              </w:rPr>
              <w:t>until it complies with the Official Mexican Standards referred to in paragraphs 2.1 and 2.2, or those that replace them.</w:t>
            </w:r>
          </w:p>
        </w:tc>
      </w:tr>
      <w:tr w:rsidR="0009218A" w:rsidRPr="0009218A" w14:paraId="3D6CC422" w14:textId="3B4454CE" w:rsidTr="006630DE">
        <w:tc>
          <w:tcPr>
            <w:tcW w:w="4675" w:type="dxa"/>
          </w:tcPr>
          <w:p w14:paraId="7A021857"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4.3.8.3.</w:t>
            </w:r>
            <w:r w:rsidRPr="008654C3">
              <w:rPr>
                <w:rFonts w:ascii="Verdana" w:hAnsi="Verdana"/>
                <w:sz w:val="16"/>
                <w:szCs w:val="16"/>
                <w:lang w:eastAsia="zh-CN"/>
              </w:rPr>
              <w:t xml:space="preserve"> El área de limpieza no debe ubicarse cerca a las oficinas, la distancia mínima de separación entre las áreas mencionadas será de </w:t>
            </w:r>
            <w:smartTag w:uri="urn:schemas-microsoft-com:office:smarttags" w:element="metricconverter">
              <w:smartTagPr>
                <w:attr w:name="ProductID" w:val="100 m"/>
              </w:smartTagPr>
              <w:r w:rsidRPr="008654C3">
                <w:rPr>
                  <w:rFonts w:ascii="Verdana" w:hAnsi="Verdana"/>
                  <w:sz w:val="16"/>
                  <w:szCs w:val="16"/>
                  <w:lang w:eastAsia="zh-CN"/>
                </w:rPr>
                <w:t>100 m</w:t>
              </w:r>
            </w:smartTag>
            <w:r w:rsidRPr="008654C3">
              <w:rPr>
                <w:rFonts w:ascii="Verdana" w:hAnsi="Verdana"/>
                <w:sz w:val="16"/>
                <w:szCs w:val="16"/>
                <w:lang w:eastAsia="zh-CN"/>
              </w:rPr>
              <w:t>.</w:t>
            </w:r>
          </w:p>
        </w:tc>
        <w:tc>
          <w:tcPr>
            <w:tcW w:w="4675" w:type="dxa"/>
          </w:tcPr>
          <w:p w14:paraId="47762B84" w14:textId="7AF5FE16"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4.3.8.3. </w:t>
            </w:r>
            <w:r w:rsidRPr="006630DE">
              <w:rPr>
                <w:rFonts w:ascii="Verdana" w:hAnsi="Verdana"/>
                <w:sz w:val="16"/>
                <w:szCs w:val="16"/>
                <w:lang w:val="en-US" w:eastAsia="zh-CN"/>
              </w:rPr>
              <w:t xml:space="preserve">The cleaning area should not be located near the offices, the minimum separation distance between the mentioned areas will be </w:t>
            </w:r>
            <w:smartTag w:uri="urn:schemas-microsoft-com:office:smarttags" w:element="metricconverter">
              <w:smartTagPr>
                <w:attr w:name="ProductID" w:val="100 m"/>
              </w:smartTagPr>
              <w:r w:rsidRPr="006630DE">
                <w:rPr>
                  <w:rFonts w:ascii="Verdana" w:hAnsi="Verdana"/>
                  <w:sz w:val="16"/>
                  <w:szCs w:val="16"/>
                  <w:lang w:val="en-US" w:eastAsia="zh-CN"/>
                </w:rPr>
                <w:t>100 m</w:t>
              </w:r>
            </w:smartTag>
            <w:r w:rsidRPr="006630DE">
              <w:rPr>
                <w:rFonts w:ascii="Verdana" w:hAnsi="Verdana"/>
                <w:sz w:val="16"/>
                <w:szCs w:val="16"/>
                <w:lang w:val="en-US" w:eastAsia="zh-CN"/>
              </w:rPr>
              <w:t>.</w:t>
            </w:r>
          </w:p>
        </w:tc>
      </w:tr>
      <w:tr w:rsidR="0009218A" w:rsidRPr="008654C3" w14:paraId="5A4C1DC0" w14:textId="4636D48C" w:rsidTr="006630DE">
        <w:tc>
          <w:tcPr>
            <w:tcW w:w="4675" w:type="dxa"/>
          </w:tcPr>
          <w:p w14:paraId="10AD1004"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4.3.9.</w:t>
            </w:r>
            <w:r w:rsidRPr="008654C3">
              <w:rPr>
                <w:rFonts w:ascii="Verdana" w:hAnsi="Verdana"/>
                <w:sz w:val="16"/>
                <w:szCs w:val="16"/>
                <w:lang w:eastAsia="zh-CN"/>
              </w:rPr>
              <w:t xml:space="preserve"> Drenaje</w:t>
            </w:r>
          </w:p>
        </w:tc>
        <w:tc>
          <w:tcPr>
            <w:tcW w:w="4675" w:type="dxa"/>
          </w:tcPr>
          <w:p w14:paraId="4084CB70" w14:textId="4A218202"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4.3.9. </w:t>
            </w:r>
            <w:r w:rsidRPr="006630DE">
              <w:rPr>
                <w:rFonts w:ascii="Verdana" w:hAnsi="Verdana"/>
                <w:sz w:val="16"/>
                <w:szCs w:val="16"/>
                <w:lang w:val="en-US" w:eastAsia="zh-CN"/>
              </w:rPr>
              <w:t>Sewer system</w:t>
            </w:r>
          </w:p>
        </w:tc>
      </w:tr>
      <w:tr w:rsidR="0009218A" w:rsidRPr="0009218A" w14:paraId="658B8689" w14:textId="19D6DB36" w:rsidTr="006630DE">
        <w:tc>
          <w:tcPr>
            <w:tcW w:w="4675" w:type="dxa"/>
          </w:tcPr>
          <w:p w14:paraId="351E46B6"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En las instalaciones en las que se realice el confinamiento controlado de residuos peligrosos, se tendrá que contar con dos tipos de drenaje: interior y perimetral.</w:t>
            </w:r>
          </w:p>
        </w:tc>
        <w:tc>
          <w:tcPr>
            <w:tcW w:w="4675" w:type="dxa"/>
          </w:tcPr>
          <w:p w14:paraId="62A45598" w14:textId="028575D9"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t>In facilities where controlled confinement of hazardous waste is carried out, two types of drainage will have to be available: interior and perimeter.</w:t>
            </w:r>
          </w:p>
        </w:tc>
      </w:tr>
      <w:tr w:rsidR="0009218A" w:rsidRPr="0009218A" w14:paraId="25C4F010" w14:textId="45AAF1E7" w:rsidTr="006630DE">
        <w:tc>
          <w:tcPr>
            <w:tcW w:w="4675" w:type="dxa"/>
          </w:tcPr>
          <w:p w14:paraId="34B52E7B"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4.3.9.1.</w:t>
            </w:r>
            <w:r w:rsidRPr="008654C3">
              <w:rPr>
                <w:rFonts w:ascii="Verdana" w:hAnsi="Verdana"/>
                <w:sz w:val="16"/>
                <w:szCs w:val="16"/>
                <w:lang w:eastAsia="zh-CN"/>
              </w:rPr>
              <w:t xml:space="preserve"> El drenaje interior captará y conducirá las aguas residuales de las zonas restringidas del confinamiento controlado, excepto en lo que corresponde a las celdas de confinamiento, las cuales deberán ser captadas, analizadas y, en su caso, tratadas.</w:t>
            </w:r>
          </w:p>
        </w:tc>
        <w:tc>
          <w:tcPr>
            <w:tcW w:w="4675" w:type="dxa"/>
          </w:tcPr>
          <w:p w14:paraId="4A0F0A27" w14:textId="5506C79E"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4.3.9.1. </w:t>
            </w:r>
            <w:r w:rsidRPr="006630DE">
              <w:rPr>
                <w:rFonts w:ascii="Verdana" w:hAnsi="Verdana"/>
                <w:sz w:val="16"/>
                <w:szCs w:val="16"/>
                <w:lang w:val="en-US" w:eastAsia="zh-CN"/>
              </w:rPr>
              <w:t>The interior drainage will capture and convey wastewater from the restricted areas of the controlled confinement, except for what corresponds to the confinement cells, which must be captured, analyzed and, where appropriate, treated.</w:t>
            </w:r>
          </w:p>
        </w:tc>
      </w:tr>
      <w:tr w:rsidR="0009218A" w:rsidRPr="0009218A" w14:paraId="4E4D7D30" w14:textId="758C71FC" w:rsidTr="006630DE">
        <w:tc>
          <w:tcPr>
            <w:tcW w:w="4675" w:type="dxa"/>
          </w:tcPr>
          <w:p w14:paraId="0F3A6551"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En el drenaje interior se pueden incluir las aguas residuales que provengan de las áreas administrativas y de servicios, aunque se debe evitar la mezcla con aquellas que se recolecten en las zonas restringidas.</w:t>
            </w:r>
          </w:p>
        </w:tc>
        <w:tc>
          <w:tcPr>
            <w:tcW w:w="4675" w:type="dxa"/>
          </w:tcPr>
          <w:p w14:paraId="27FDD1A6" w14:textId="0024E4AD"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t>The internal drainage can include wastewater coming from administrative and service areas, although mixing with wastewater collected in restricted areas must be avoided.</w:t>
            </w:r>
          </w:p>
        </w:tc>
      </w:tr>
      <w:tr w:rsidR="0009218A" w:rsidRPr="0009218A" w14:paraId="5D0DA5E1" w14:textId="0D527BAD" w:rsidTr="006630DE">
        <w:tc>
          <w:tcPr>
            <w:tcW w:w="4675" w:type="dxa"/>
          </w:tcPr>
          <w:p w14:paraId="0DC86D16"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4.3.9.2.</w:t>
            </w:r>
            <w:r w:rsidRPr="008654C3">
              <w:rPr>
                <w:rFonts w:ascii="Verdana" w:hAnsi="Verdana"/>
                <w:sz w:val="16"/>
                <w:szCs w:val="16"/>
                <w:lang w:eastAsia="zh-CN"/>
              </w:rPr>
              <w:t xml:space="preserve"> El drenaje perimetral captará y conducirá las aguas pluviales que provengan de todas las áreas del confinamiento, mismas que deberán ser canalizadas al cauce natural del confinamiento, evitando el contacto o mezcla con los residuos y lixiviados que se encuentran en el confinamiento.</w:t>
            </w:r>
          </w:p>
        </w:tc>
        <w:tc>
          <w:tcPr>
            <w:tcW w:w="4675" w:type="dxa"/>
          </w:tcPr>
          <w:p w14:paraId="305F6414" w14:textId="45907E2F"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4.3.9.2. </w:t>
            </w:r>
            <w:r w:rsidRPr="006630DE">
              <w:rPr>
                <w:rFonts w:ascii="Verdana" w:hAnsi="Verdana"/>
                <w:sz w:val="16"/>
                <w:szCs w:val="16"/>
                <w:lang w:val="en-US" w:eastAsia="zh-CN"/>
              </w:rPr>
              <w:t xml:space="preserve">The perimeter drainage will capture and conduct rainwater coming from all areas of the confinement, which must be channeled to the natural channel of the confinement, avoiding </w:t>
            </w:r>
            <w:r w:rsidR="00E327EA" w:rsidRPr="006630DE">
              <w:rPr>
                <w:rFonts w:ascii="Verdana" w:hAnsi="Verdana"/>
                <w:sz w:val="16"/>
                <w:szCs w:val="16"/>
                <w:lang w:val="en-US" w:eastAsia="zh-CN"/>
              </w:rPr>
              <w:t>contact,</w:t>
            </w:r>
            <w:r w:rsidRPr="006630DE">
              <w:rPr>
                <w:rFonts w:ascii="Verdana" w:hAnsi="Verdana"/>
                <w:sz w:val="16"/>
                <w:szCs w:val="16"/>
                <w:lang w:val="en-US" w:eastAsia="zh-CN"/>
              </w:rPr>
              <w:t xml:space="preserve"> or mixing with the waste and leachate found in the confinement.</w:t>
            </w:r>
          </w:p>
        </w:tc>
      </w:tr>
      <w:tr w:rsidR="0009218A" w:rsidRPr="008654C3" w14:paraId="23D5E586" w14:textId="14FE6864" w:rsidTr="006630DE">
        <w:tc>
          <w:tcPr>
            <w:tcW w:w="4675" w:type="dxa"/>
          </w:tcPr>
          <w:p w14:paraId="6FA18E1D"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4.3.10.</w:t>
            </w:r>
            <w:r w:rsidRPr="008654C3">
              <w:rPr>
                <w:rFonts w:ascii="Verdana" w:hAnsi="Verdana"/>
                <w:sz w:val="16"/>
                <w:szCs w:val="16"/>
                <w:lang w:eastAsia="zh-CN"/>
              </w:rPr>
              <w:t xml:space="preserve"> Instalaciones de energía eléctrica</w:t>
            </w:r>
          </w:p>
        </w:tc>
        <w:tc>
          <w:tcPr>
            <w:tcW w:w="4675" w:type="dxa"/>
          </w:tcPr>
          <w:p w14:paraId="7EF77FAB" w14:textId="2993E12C"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4.3.10. </w:t>
            </w:r>
            <w:r w:rsidRPr="006630DE">
              <w:rPr>
                <w:rFonts w:ascii="Verdana" w:hAnsi="Verdana"/>
                <w:sz w:val="16"/>
                <w:szCs w:val="16"/>
                <w:lang w:val="en-US" w:eastAsia="zh-CN"/>
              </w:rPr>
              <w:t>Electrical power installations</w:t>
            </w:r>
          </w:p>
        </w:tc>
      </w:tr>
      <w:tr w:rsidR="0009218A" w:rsidRPr="0009218A" w14:paraId="3E3CA7B8" w14:textId="67B547DC" w:rsidTr="006630DE">
        <w:tc>
          <w:tcPr>
            <w:tcW w:w="4675" w:type="dxa"/>
          </w:tcPr>
          <w:p w14:paraId="5FD30A3D"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 xml:space="preserve">Las instalaciones de energía eléctrica en los confinamientos controlados tienen por objeto satisfacer las necesidades de iluminación en las áreas de operación, administrativas y de servicios, así como </w:t>
            </w:r>
            <w:r w:rsidRPr="008654C3">
              <w:rPr>
                <w:rFonts w:ascii="Verdana" w:hAnsi="Verdana"/>
                <w:sz w:val="16"/>
                <w:szCs w:val="16"/>
                <w:lang w:eastAsia="zh-CN"/>
              </w:rPr>
              <w:lastRenderedPageBreak/>
              <w:t>suministrar la electricidad requerida por la maquinaria y los distintos equipos, para poder funcionar correctamente.</w:t>
            </w:r>
          </w:p>
        </w:tc>
        <w:tc>
          <w:tcPr>
            <w:tcW w:w="4675" w:type="dxa"/>
          </w:tcPr>
          <w:p w14:paraId="30929F62" w14:textId="29321B7E"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lastRenderedPageBreak/>
              <w:t xml:space="preserve">The purpose of electrical energy installations in controlled confinements is to satisfy the lighting needs in the operation, administrative and service areas, as well as to supply the electricity required by the </w:t>
            </w:r>
            <w:r w:rsidRPr="006630DE">
              <w:rPr>
                <w:rFonts w:ascii="Verdana" w:hAnsi="Verdana"/>
                <w:sz w:val="16"/>
                <w:szCs w:val="16"/>
                <w:lang w:val="en-US" w:eastAsia="zh-CN"/>
              </w:rPr>
              <w:lastRenderedPageBreak/>
              <w:t xml:space="preserve">machinery and different equipment, </w:t>
            </w:r>
            <w:proofErr w:type="gramStart"/>
            <w:r w:rsidRPr="006630DE">
              <w:rPr>
                <w:rFonts w:ascii="Verdana" w:hAnsi="Verdana"/>
                <w:sz w:val="16"/>
                <w:szCs w:val="16"/>
                <w:lang w:val="en-US" w:eastAsia="zh-CN"/>
              </w:rPr>
              <w:t>in order to</w:t>
            </w:r>
            <w:proofErr w:type="gramEnd"/>
            <w:r w:rsidRPr="006630DE">
              <w:rPr>
                <w:rFonts w:ascii="Verdana" w:hAnsi="Verdana"/>
                <w:sz w:val="16"/>
                <w:szCs w:val="16"/>
                <w:lang w:val="en-US" w:eastAsia="zh-CN"/>
              </w:rPr>
              <w:t xml:space="preserve"> function correctly.</w:t>
            </w:r>
          </w:p>
        </w:tc>
      </w:tr>
      <w:tr w:rsidR="0009218A" w:rsidRPr="0009218A" w14:paraId="33E2C79D" w14:textId="1FAA9A82" w:rsidTr="006630DE">
        <w:tc>
          <w:tcPr>
            <w:tcW w:w="4675" w:type="dxa"/>
          </w:tcPr>
          <w:p w14:paraId="37FB045A"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lastRenderedPageBreak/>
              <w:t>4.3.10.1.</w:t>
            </w:r>
            <w:r w:rsidRPr="008654C3">
              <w:rPr>
                <w:rFonts w:ascii="Verdana" w:hAnsi="Verdana"/>
                <w:sz w:val="16"/>
                <w:szCs w:val="16"/>
                <w:lang w:eastAsia="zh-CN"/>
              </w:rPr>
              <w:t xml:space="preserve"> Estas instalaciones deben cumplir con los requisitos establecidos en las normas para instalaciones eléctricas, así como en la normatividad en materia de seguridad y salud en el trabajo.</w:t>
            </w:r>
          </w:p>
        </w:tc>
        <w:tc>
          <w:tcPr>
            <w:tcW w:w="4675" w:type="dxa"/>
          </w:tcPr>
          <w:p w14:paraId="6EF630CF" w14:textId="12A9532A"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4.3.10.1. </w:t>
            </w:r>
            <w:r w:rsidRPr="006630DE">
              <w:rPr>
                <w:rFonts w:ascii="Verdana" w:hAnsi="Verdana"/>
                <w:sz w:val="16"/>
                <w:szCs w:val="16"/>
                <w:lang w:val="en-US" w:eastAsia="zh-CN"/>
              </w:rPr>
              <w:t xml:space="preserve">These installations must comply with the requirements established in the standards for electrical installations, as well as in the </w:t>
            </w:r>
            <w:r w:rsidR="00E327EA">
              <w:rPr>
                <w:rFonts w:ascii="Verdana" w:hAnsi="Verdana"/>
                <w:sz w:val="16"/>
                <w:szCs w:val="16"/>
                <w:lang w:val="en-US" w:eastAsia="zh-CN"/>
              </w:rPr>
              <w:t xml:space="preserve">Standards for Occupational health and safety. </w:t>
            </w:r>
          </w:p>
        </w:tc>
      </w:tr>
      <w:tr w:rsidR="0009218A" w:rsidRPr="0009218A" w14:paraId="7EE995B3" w14:textId="73FEBAA7" w:rsidTr="006630DE">
        <w:tc>
          <w:tcPr>
            <w:tcW w:w="4675" w:type="dxa"/>
          </w:tcPr>
          <w:p w14:paraId="1E10A07D"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4.3.10.2.</w:t>
            </w:r>
            <w:r w:rsidRPr="008654C3">
              <w:rPr>
                <w:rFonts w:ascii="Verdana" w:hAnsi="Verdana"/>
                <w:sz w:val="16"/>
                <w:szCs w:val="16"/>
                <w:lang w:eastAsia="zh-CN"/>
              </w:rPr>
              <w:t xml:space="preserve"> Las luminarias, los equipos y la maquinaria podrán permanecer encendidas durante la noche cuando las condiciones meteorológicas así lo requieran.</w:t>
            </w:r>
          </w:p>
        </w:tc>
        <w:tc>
          <w:tcPr>
            <w:tcW w:w="4675" w:type="dxa"/>
          </w:tcPr>
          <w:p w14:paraId="0E4B97C0" w14:textId="007002BF"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4.3.10.2. </w:t>
            </w:r>
            <w:r w:rsidRPr="006630DE">
              <w:rPr>
                <w:rFonts w:ascii="Verdana" w:hAnsi="Verdana"/>
                <w:sz w:val="16"/>
                <w:szCs w:val="16"/>
                <w:lang w:val="en-US" w:eastAsia="zh-CN"/>
              </w:rPr>
              <w:t xml:space="preserve">Lighting, </w:t>
            </w:r>
            <w:r w:rsidR="00E327EA" w:rsidRPr="006630DE">
              <w:rPr>
                <w:rFonts w:ascii="Verdana" w:hAnsi="Verdana"/>
                <w:sz w:val="16"/>
                <w:szCs w:val="16"/>
                <w:lang w:val="en-US" w:eastAsia="zh-CN"/>
              </w:rPr>
              <w:t>equipment,</w:t>
            </w:r>
            <w:r w:rsidRPr="006630DE">
              <w:rPr>
                <w:rFonts w:ascii="Verdana" w:hAnsi="Verdana"/>
                <w:sz w:val="16"/>
                <w:szCs w:val="16"/>
                <w:lang w:val="en-US" w:eastAsia="zh-CN"/>
              </w:rPr>
              <w:t xml:space="preserve"> and machinery may remain on at night when weather conditions require it.</w:t>
            </w:r>
          </w:p>
        </w:tc>
      </w:tr>
      <w:tr w:rsidR="0009218A" w:rsidRPr="0009218A" w14:paraId="2717F83B" w14:textId="6F69BCE9" w:rsidTr="006630DE">
        <w:tc>
          <w:tcPr>
            <w:tcW w:w="4675" w:type="dxa"/>
          </w:tcPr>
          <w:p w14:paraId="6221005E"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4.3.10.3.</w:t>
            </w:r>
            <w:r w:rsidRPr="008654C3">
              <w:rPr>
                <w:rFonts w:ascii="Verdana" w:hAnsi="Verdana"/>
                <w:sz w:val="16"/>
                <w:szCs w:val="16"/>
                <w:lang w:eastAsia="zh-CN"/>
              </w:rPr>
              <w:t xml:space="preserve"> De forma adicional al servicio de energía empleado en condiciones normales de operación, el confinamiento debe contar con una fuente de energía eléctrica alternativa que le permita efectuar todas sus operaciones, la cual debe reunir los siguientes requisitos:</w:t>
            </w:r>
          </w:p>
        </w:tc>
        <w:tc>
          <w:tcPr>
            <w:tcW w:w="4675" w:type="dxa"/>
          </w:tcPr>
          <w:p w14:paraId="46813739" w14:textId="01BD296A"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4.3.10.3. </w:t>
            </w:r>
            <w:r w:rsidRPr="006630DE">
              <w:rPr>
                <w:rFonts w:ascii="Verdana" w:hAnsi="Verdana"/>
                <w:sz w:val="16"/>
                <w:szCs w:val="16"/>
                <w:lang w:val="en-US" w:eastAsia="zh-CN"/>
              </w:rPr>
              <w:t>In addition to the energy service used under normal operating conditions, the confinement must have an alternative source of electrical energy that allows it to carry out all its operations, which must meet the following requirements:</w:t>
            </w:r>
          </w:p>
        </w:tc>
      </w:tr>
      <w:tr w:rsidR="0009218A" w:rsidRPr="0009218A" w14:paraId="14D2437F" w14:textId="1AE566DB" w:rsidTr="006630DE">
        <w:tc>
          <w:tcPr>
            <w:tcW w:w="4675" w:type="dxa"/>
          </w:tcPr>
          <w:p w14:paraId="5D9AC05B"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estar ubicada en un lugar que permita la ventilación directa o la extracción de humos y gases;</w:t>
            </w:r>
          </w:p>
        </w:tc>
        <w:tc>
          <w:tcPr>
            <w:tcW w:w="4675" w:type="dxa"/>
          </w:tcPr>
          <w:p w14:paraId="6DA799B3" w14:textId="50EA77C3"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r>
            <w:proofErr w:type="gramStart"/>
            <w:r w:rsidRPr="006630DE">
              <w:rPr>
                <w:rFonts w:ascii="Verdana" w:hAnsi="Verdana"/>
                <w:sz w:val="16"/>
                <w:szCs w:val="16"/>
                <w:lang w:val="en-US" w:eastAsia="zh-CN"/>
              </w:rPr>
              <w:t>be located in</w:t>
            </w:r>
            <w:proofErr w:type="gramEnd"/>
            <w:r w:rsidRPr="006630DE">
              <w:rPr>
                <w:rFonts w:ascii="Verdana" w:hAnsi="Verdana"/>
                <w:sz w:val="16"/>
                <w:szCs w:val="16"/>
                <w:lang w:val="en-US" w:eastAsia="zh-CN"/>
              </w:rPr>
              <w:t xml:space="preserve"> a place that allows direct ventilation or the extraction of smoke and gases;</w:t>
            </w:r>
          </w:p>
        </w:tc>
      </w:tr>
      <w:tr w:rsidR="0009218A" w:rsidRPr="0009218A" w14:paraId="3BAA91D7" w14:textId="2747E4B2" w:rsidTr="006630DE">
        <w:tc>
          <w:tcPr>
            <w:tcW w:w="4675" w:type="dxa"/>
          </w:tcPr>
          <w:p w14:paraId="617409D8"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contar con la capacidad suficiente para el servicio;</w:t>
            </w:r>
          </w:p>
        </w:tc>
        <w:tc>
          <w:tcPr>
            <w:tcW w:w="4675" w:type="dxa"/>
          </w:tcPr>
          <w:p w14:paraId="0C1D41C8" w14:textId="4E014CC8"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have sufficient capacity for the service;</w:t>
            </w:r>
          </w:p>
        </w:tc>
      </w:tr>
      <w:tr w:rsidR="0009218A" w:rsidRPr="0009218A" w14:paraId="1D8298F2" w14:textId="65686534" w:rsidTr="006630DE">
        <w:tc>
          <w:tcPr>
            <w:tcW w:w="4675" w:type="dxa"/>
          </w:tcPr>
          <w:p w14:paraId="19A9ADF0"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estar diseñada de forma tal que, al efectuar la carga de combustible, ésta se realice de manera segura; y</w:t>
            </w:r>
          </w:p>
        </w:tc>
        <w:tc>
          <w:tcPr>
            <w:tcW w:w="4675" w:type="dxa"/>
          </w:tcPr>
          <w:p w14:paraId="70FF793E" w14:textId="22EB7671"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be designed in such a way that, when loading fuel, it is carried out safely; and</w:t>
            </w:r>
          </w:p>
        </w:tc>
      </w:tr>
      <w:tr w:rsidR="0009218A" w:rsidRPr="0009218A" w14:paraId="4075E84D" w14:textId="0E91805E" w:rsidTr="006630DE">
        <w:tc>
          <w:tcPr>
            <w:tcW w:w="4675" w:type="dxa"/>
          </w:tcPr>
          <w:p w14:paraId="36323DB4"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no estar instalada en lugares con atmósferas peligrosas.</w:t>
            </w:r>
          </w:p>
        </w:tc>
        <w:tc>
          <w:tcPr>
            <w:tcW w:w="4675" w:type="dxa"/>
          </w:tcPr>
          <w:p w14:paraId="7EF64E44" w14:textId="3E2B821A"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not be installed in places with dangerous atmospheres.</w:t>
            </w:r>
          </w:p>
        </w:tc>
      </w:tr>
      <w:tr w:rsidR="0009218A" w:rsidRPr="008654C3" w14:paraId="4F8A1F48" w14:textId="35DD184C" w:rsidTr="006630DE">
        <w:tc>
          <w:tcPr>
            <w:tcW w:w="4675" w:type="dxa"/>
          </w:tcPr>
          <w:p w14:paraId="065D9783"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4.3.11.</w:t>
            </w:r>
            <w:r w:rsidRPr="008654C3">
              <w:rPr>
                <w:rFonts w:ascii="Verdana" w:hAnsi="Verdana"/>
                <w:sz w:val="16"/>
                <w:szCs w:val="16"/>
                <w:lang w:eastAsia="zh-CN"/>
              </w:rPr>
              <w:t xml:space="preserve"> Señalamientos</w:t>
            </w:r>
          </w:p>
        </w:tc>
        <w:tc>
          <w:tcPr>
            <w:tcW w:w="4675" w:type="dxa"/>
          </w:tcPr>
          <w:p w14:paraId="7DF9F332" w14:textId="2E2D787F"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4.3.11. </w:t>
            </w:r>
            <w:r w:rsidRPr="006630DE">
              <w:rPr>
                <w:rFonts w:ascii="Verdana" w:hAnsi="Verdana"/>
                <w:sz w:val="16"/>
                <w:szCs w:val="16"/>
                <w:lang w:val="en-US" w:eastAsia="zh-CN"/>
              </w:rPr>
              <w:t>Sign</w:t>
            </w:r>
            <w:r w:rsidR="00DB3266">
              <w:rPr>
                <w:rFonts w:ascii="Verdana" w:hAnsi="Verdana"/>
                <w:sz w:val="16"/>
                <w:szCs w:val="16"/>
                <w:lang w:val="en-US" w:eastAsia="zh-CN"/>
              </w:rPr>
              <w:t>a</w:t>
            </w:r>
            <w:r w:rsidR="00731BE4">
              <w:rPr>
                <w:rFonts w:ascii="Verdana" w:hAnsi="Verdana"/>
                <w:sz w:val="16"/>
                <w:szCs w:val="16"/>
                <w:lang w:val="en-US" w:eastAsia="zh-CN"/>
              </w:rPr>
              <w:t>ge</w:t>
            </w:r>
          </w:p>
        </w:tc>
      </w:tr>
      <w:tr w:rsidR="0009218A" w:rsidRPr="0009218A" w14:paraId="02E32FB8" w14:textId="62A878D6" w:rsidTr="006630DE">
        <w:tc>
          <w:tcPr>
            <w:tcW w:w="4675" w:type="dxa"/>
          </w:tcPr>
          <w:p w14:paraId="00DEEAD2"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4.3.11.1.</w:t>
            </w:r>
            <w:r w:rsidRPr="008654C3">
              <w:rPr>
                <w:rFonts w:ascii="Verdana" w:hAnsi="Verdana"/>
                <w:sz w:val="16"/>
                <w:szCs w:val="16"/>
                <w:lang w:eastAsia="zh-CN"/>
              </w:rPr>
              <w:t xml:space="preserve"> Los señalamientos deben instalarse en el área de acceso, en los caminos exteriores e interiores, andadores y zonas restringidas y se instalarán en cantidad suficiente y en apego a lo dispuesto en la normatividad en materia de protección civil.</w:t>
            </w:r>
          </w:p>
        </w:tc>
        <w:tc>
          <w:tcPr>
            <w:tcW w:w="4675" w:type="dxa"/>
          </w:tcPr>
          <w:p w14:paraId="74309962" w14:textId="1D283CC9"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4.3.11.1. </w:t>
            </w:r>
            <w:r w:rsidRPr="006630DE">
              <w:rPr>
                <w:rFonts w:ascii="Verdana" w:hAnsi="Verdana"/>
                <w:sz w:val="16"/>
                <w:szCs w:val="16"/>
                <w:lang w:val="en-US" w:eastAsia="zh-CN"/>
              </w:rPr>
              <w:t>The sign</w:t>
            </w:r>
            <w:r w:rsidR="00731BE4">
              <w:rPr>
                <w:rFonts w:ascii="Verdana" w:hAnsi="Verdana"/>
                <w:sz w:val="16"/>
                <w:szCs w:val="16"/>
                <w:lang w:val="en-US" w:eastAsia="zh-CN"/>
              </w:rPr>
              <w:t>age</w:t>
            </w:r>
            <w:r w:rsidRPr="006630DE">
              <w:rPr>
                <w:rFonts w:ascii="Verdana" w:hAnsi="Verdana"/>
                <w:sz w:val="16"/>
                <w:szCs w:val="16"/>
                <w:lang w:val="en-US" w:eastAsia="zh-CN"/>
              </w:rPr>
              <w:t xml:space="preserve"> must be installed in the access area, on exterior and interior roads, walkways and restricted areas and will be installed in sufficient quantity and in accordance with the provisions of civil protection regulations.</w:t>
            </w:r>
          </w:p>
        </w:tc>
      </w:tr>
      <w:tr w:rsidR="0009218A" w:rsidRPr="0009218A" w14:paraId="7F5FFC6B" w14:textId="317D4063" w:rsidTr="006630DE">
        <w:tc>
          <w:tcPr>
            <w:tcW w:w="4675" w:type="dxa"/>
          </w:tcPr>
          <w:p w14:paraId="60AA4683"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4.3.11.2.</w:t>
            </w:r>
            <w:r w:rsidRPr="008654C3">
              <w:rPr>
                <w:rFonts w:ascii="Verdana" w:hAnsi="Verdana"/>
                <w:sz w:val="16"/>
                <w:szCs w:val="16"/>
                <w:lang w:eastAsia="zh-CN"/>
              </w:rPr>
              <w:t xml:space="preserve"> Los señalamientos son de tres tipos: informativo, preventivo y restrictivo y deben cumplir con las especificaciones contempladas en la normatividad en materia de protección civil.</w:t>
            </w:r>
          </w:p>
        </w:tc>
        <w:tc>
          <w:tcPr>
            <w:tcW w:w="4675" w:type="dxa"/>
          </w:tcPr>
          <w:p w14:paraId="2D1BE89D" w14:textId="4FED542F"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4.3.11.2. </w:t>
            </w:r>
            <w:r w:rsidRPr="006630DE">
              <w:rPr>
                <w:rFonts w:ascii="Verdana" w:hAnsi="Verdana"/>
                <w:sz w:val="16"/>
                <w:szCs w:val="16"/>
                <w:lang w:val="en-US" w:eastAsia="zh-CN"/>
              </w:rPr>
              <w:t xml:space="preserve">The signs are of three types: informative, </w:t>
            </w:r>
            <w:r w:rsidR="00731BE4" w:rsidRPr="006630DE">
              <w:rPr>
                <w:rFonts w:ascii="Verdana" w:hAnsi="Verdana"/>
                <w:sz w:val="16"/>
                <w:szCs w:val="16"/>
                <w:lang w:val="en-US" w:eastAsia="zh-CN"/>
              </w:rPr>
              <w:t>preventive,</w:t>
            </w:r>
            <w:r w:rsidRPr="006630DE">
              <w:rPr>
                <w:rFonts w:ascii="Verdana" w:hAnsi="Verdana"/>
                <w:sz w:val="16"/>
                <w:szCs w:val="16"/>
                <w:lang w:val="en-US" w:eastAsia="zh-CN"/>
              </w:rPr>
              <w:t xml:space="preserve"> and restrictive and must comply with the specifications contemplated in the regulations on civil protection.</w:t>
            </w:r>
          </w:p>
        </w:tc>
      </w:tr>
      <w:tr w:rsidR="0009218A" w:rsidRPr="008654C3" w14:paraId="25D3DD3D" w14:textId="1D3DC729" w:rsidTr="006630DE">
        <w:tc>
          <w:tcPr>
            <w:tcW w:w="4675" w:type="dxa"/>
          </w:tcPr>
          <w:p w14:paraId="20638AE3"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4.3.12.</w:t>
            </w:r>
            <w:r w:rsidRPr="008654C3">
              <w:rPr>
                <w:rFonts w:ascii="Verdana" w:hAnsi="Verdana"/>
                <w:sz w:val="16"/>
                <w:szCs w:val="16"/>
                <w:lang w:eastAsia="zh-CN"/>
              </w:rPr>
              <w:t xml:space="preserve"> Pozos de Monitoreo</w:t>
            </w:r>
          </w:p>
        </w:tc>
        <w:tc>
          <w:tcPr>
            <w:tcW w:w="4675" w:type="dxa"/>
          </w:tcPr>
          <w:p w14:paraId="660E3474" w14:textId="6A2038A9"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 </w:t>
            </w:r>
            <w:r w:rsidRPr="006630DE">
              <w:rPr>
                <w:rFonts w:ascii="Verdana" w:hAnsi="Verdana"/>
                <w:sz w:val="16"/>
                <w:szCs w:val="16"/>
                <w:lang w:val="en-US" w:eastAsia="zh-CN"/>
              </w:rPr>
              <w:t>Monitoring Wells</w:t>
            </w:r>
          </w:p>
        </w:tc>
      </w:tr>
      <w:tr w:rsidR="0009218A" w:rsidRPr="0009218A" w14:paraId="34FACB49" w14:textId="6B5A92AF" w:rsidTr="006630DE">
        <w:tc>
          <w:tcPr>
            <w:tcW w:w="4675" w:type="dxa"/>
          </w:tcPr>
          <w:p w14:paraId="4BDB3E88"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Se deben construir y utilizar pozos para monitorear los lixiviados y las aguas subterráneas, de acuerdo con lo establecido en el proyecto de diseño y se debe documentar en las memorias de construcción el cumplimiento con las especificaciones de diseño.</w:t>
            </w:r>
          </w:p>
        </w:tc>
        <w:tc>
          <w:tcPr>
            <w:tcW w:w="4675" w:type="dxa"/>
          </w:tcPr>
          <w:p w14:paraId="0CBA3864" w14:textId="712A9305"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t>Wells must be built and used to monitor leachate and groundwater, in accordance with what is established in the design project, and compliance with the design specifications must be documented in the construction reports.</w:t>
            </w:r>
          </w:p>
        </w:tc>
      </w:tr>
      <w:tr w:rsidR="0009218A" w:rsidRPr="0009218A" w14:paraId="313E37B0" w14:textId="44BFD18F" w:rsidTr="006630DE">
        <w:tc>
          <w:tcPr>
            <w:tcW w:w="4675" w:type="dxa"/>
          </w:tcPr>
          <w:p w14:paraId="14558E3B"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4.3.12.1.</w:t>
            </w:r>
            <w:r w:rsidRPr="008654C3">
              <w:rPr>
                <w:rFonts w:ascii="Verdana" w:hAnsi="Verdana"/>
                <w:sz w:val="16"/>
                <w:szCs w:val="16"/>
                <w:lang w:eastAsia="zh-CN"/>
              </w:rPr>
              <w:t xml:space="preserve"> Para los pozos de monitoreo para lixiviados se atenderá lo siguiente:</w:t>
            </w:r>
          </w:p>
        </w:tc>
        <w:tc>
          <w:tcPr>
            <w:tcW w:w="4675" w:type="dxa"/>
          </w:tcPr>
          <w:p w14:paraId="0DD72548" w14:textId="095708AD"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4.3.12.1. </w:t>
            </w:r>
            <w:r w:rsidRPr="006630DE">
              <w:rPr>
                <w:rFonts w:ascii="Verdana" w:hAnsi="Verdana"/>
                <w:sz w:val="16"/>
                <w:szCs w:val="16"/>
                <w:lang w:val="en-US" w:eastAsia="zh-CN"/>
              </w:rPr>
              <w:t>For leachate monitoring wells, the following will be taken care of:</w:t>
            </w:r>
          </w:p>
        </w:tc>
      </w:tr>
      <w:tr w:rsidR="0009218A" w:rsidRPr="0009218A" w14:paraId="6C5D2793" w14:textId="0C683994" w:rsidTr="006630DE">
        <w:tc>
          <w:tcPr>
            <w:tcW w:w="4675" w:type="dxa"/>
          </w:tcPr>
          <w:p w14:paraId="3AEB3500"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pueden estar ubicados dentro o fuera de la celda de confinamiento, considerando el sentido de las pendientes;</w:t>
            </w:r>
          </w:p>
        </w:tc>
        <w:tc>
          <w:tcPr>
            <w:tcW w:w="4675" w:type="dxa"/>
          </w:tcPr>
          <w:p w14:paraId="1575883C" w14:textId="6AF4910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they can be located inside or outside the confinement cell, considering the direction of the slopes;</w:t>
            </w:r>
          </w:p>
        </w:tc>
      </w:tr>
      <w:tr w:rsidR="0009218A" w:rsidRPr="0009218A" w14:paraId="1BEAAC19" w14:textId="733504E4" w:rsidTr="006630DE">
        <w:tc>
          <w:tcPr>
            <w:tcW w:w="4675" w:type="dxa"/>
          </w:tcPr>
          <w:p w14:paraId="4CC425CB"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 xml:space="preserve">deben contar con un sistema de impermeabilización </w:t>
            </w:r>
            <w:proofErr w:type="gramStart"/>
            <w:r w:rsidRPr="008654C3">
              <w:rPr>
                <w:rFonts w:ascii="Verdana" w:hAnsi="Verdana"/>
                <w:sz w:val="16"/>
                <w:szCs w:val="16"/>
                <w:lang w:eastAsia="zh-CN"/>
              </w:rPr>
              <w:t>de acuerdo a</w:t>
            </w:r>
            <w:proofErr w:type="gramEnd"/>
            <w:r w:rsidRPr="008654C3">
              <w:rPr>
                <w:rFonts w:ascii="Verdana" w:hAnsi="Verdana"/>
                <w:sz w:val="16"/>
                <w:szCs w:val="16"/>
                <w:lang w:eastAsia="zh-CN"/>
              </w:rPr>
              <w:t xml:space="preserve"> lo mostrado en las figuras A.2, A.3 y A.3.1;</w:t>
            </w:r>
          </w:p>
        </w:tc>
        <w:tc>
          <w:tcPr>
            <w:tcW w:w="4675" w:type="dxa"/>
          </w:tcPr>
          <w:p w14:paraId="54099750" w14:textId="436C1AD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b/>
                <w:sz w:val="16"/>
                <w:szCs w:val="16"/>
                <w:lang w:val="en-US" w:eastAsia="zh-CN"/>
              </w:rPr>
              <w:tab/>
            </w:r>
            <w:r w:rsidRPr="006630DE">
              <w:rPr>
                <w:rFonts w:ascii="Verdana" w:hAnsi="Verdana"/>
                <w:sz w:val="16"/>
                <w:szCs w:val="16"/>
                <w:lang w:val="en-US" w:eastAsia="zh-CN"/>
              </w:rPr>
              <w:t>they must have a waterproofing system according to what is shown in figures A.2, A.3 and A.3.1;</w:t>
            </w:r>
          </w:p>
        </w:tc>
      </w:tr>
      <w:tr w:rsidR="0009218A" w:rsidRPr="0009218A" w14:paraId="6352BDF4" w14:textId="1E7F51E0" w:rsidTr="006630DE">
        <w:tc>
          <w:tcPr>
            <w:tcW w:w="4675" w:type="dxa"/>
          </w:tcPr>
          <w:p w14:paraId="14D8FC46"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lastRenderedPageBreak/>
              <w:t>c)</w:t>
            </w:r>
            <w:r w:rsidRPr="008654C3">
              <w:rPr>
                <w:rFonts w:ascii="Verdana" w:hAnsi="Verdana"/>
                <w:sz w:val="16"/>
                <w:szCs w:val="16"/>
                <w:lang w:eastAsia="zh-CN"/>
              </w:rPr>
              <w:tab/>
              <w:t>su diseño y dimensiones estarán en función del diseño del proyecto para la construcción de la celda, asimismo se podrá utilizar como referencia lo indicado en las figuras A.3, A.4, A.5 y A.6 del Apéndice A de la presente Norma, y</w:t>
            </w:r>
          </w:p>
        </w:tc>
        <w:tc>
          <w:tcPr>
            <w:tcW w:w="4675" w:type="dxa"/>
          </w:tcPr>
          <w:p w14:paraId="1574B53A" w14:textId="254DD88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its design and dimensions will depend on the design of the project for the construction of the cell, also what is indicated in figures A.3, A.4, A.5 and A.6 of Appendix A of this Standard, and</w:t>
            </w:r>
          </w:p>
        </w:tc>
      </w:tr>
      <w:tr w:rsidR="0009218A" w:rsidRPr="0009218A" w14:paraId="6833F17F" w14:textId="4F7F1DFB" w:rsidTr="006630DE">
        <w:tc>
          <w:tcPr>
            <w:tcW w:w="4675" w:type="dxa"/>
          </w:tcPr>
          <w:p w14:paraId="784E2024"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el pozo de monitoreo de integridad de la celda debe estar conectado con el sistema de impermeabilización secundario como se aprecia en las figuras A.2.1, A.3.1, A.4.1, A.5.1. y A.6.</w:t>
            </w:r>
          </w:p>
        </w:tc>
        <w:tc>
          <w:tcPr>
            <w:tcW w:w="4675" w:type="dxa"/>
          </w:tcPr>
          <w:p w14:paraId="5AAE1347" w14:textId="3677D47C"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the cell integrity monitoring well must be connected to the secondary waterproofing system as shown in figures A.2.1, A.3.1, A.4.1, A.5.1. and A.6.</w:t>
            </w:r>
          </w:p>
        </w:tc>
      </w:tr>
      <w:tr w:rsidR="0009218A" w:rsidRPr="0009218A" w14:paraId="2EB08724" w14:textId="28266FD4" w:rsidTr="006630DE">
        <w:tc>
          <w:tcPr>
            <w:tcW w:w="4675" w:type="dxa"/>
          </w:tcPr>
          <w:p w14:paraId="2BC48F0C"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 xml:space="preserve">4.3.12.1.1. </w:t>
            </w:r>
            <w:r w:rsidRPr="008654C3">
              <w:rPr>
                <w:rFonts w:ascii="Verdana" w:hAnsi="Verdana"/>
                <w:sz w:val="16"/>
                <w:szCs w:val="16"/>
                <w:lang w:eastAsia="zh-CN"/>
              </w:rPr>
              <w:t>Las emanaciones y vapores generados por la presencia de lixiviados también deberán ser monitoreadas en el pozo.</w:t>
            </w:r>
          </w:p>
        </w:tc>
        <w:tc>
          <w:tcPr>
            <w:tcW w:w="4675" w:type="dxa"/>
          </w:tcPr>
          <w:p w14:paraId="659CF36D" w14:textId="2E1F6A0C"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4.3.12.1.1. </w:t>
            </w:r>
            <w:r w:rsidRPr="006630DE">
              <w:rPr>
                <w:rFonts w:ascii="Verdana" w:hAnsi="Verdana"/>
                <w:sz w:val="16"/>
                <w:szCs w:val="16"/>
                <w:lang w:val="en-US" w:eastAsia="zh-CN"/>
              </w:rPr>
              <w:t>The fumes and vapors generated by the presence of leachate must also be monitored in the well.</w:t>
            </w:r>
          </w:p>
        </w:tc>
      </w:tr>
      <w:tr w:rsidR="0009218A" w:rsidRPr="0009218A" w14:paraId="5B5ACD44" w14:textId="4FF4A123" w:rsidTr="006630DE">
        <w:tc>
          <w:tcPr>
            <w:tcW w:w="4675" w:type="dxa"/>
          </w:tcPr>
          <w:p w14:paraId="453D4A5E"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De manera previa a que se acumulen los lixiviados, se deberán evaluar las condiciones de riesgo por explosión e intoxicación, con el objeto de implementar las medidas de seguridad necesarias para poder efectuar el monitoreo correspondiente.</w:t>
            </w:r>
          </w:p>
        </w:tc>
        <w:tc>
          <w:tcPr>
            <w:tcW w:w="4675" w:type="dxa"/>
          </w:tcPr>
          <w:p w14:paraId="76D68A3D" w14:textId="06340F67"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 xml:space="preserve">Before leachate accumulates, the risk conditions due to explosion and poisoning must be evaluated, </w:t>
            </w:r>
            <w:proofErr w:type="gramStart"/>
            <w:r w:rsidRPr="006630DE">
              <w:rPr>
                <w:rFonts w:ascii="Verdana" w:hAnsi="Verdana"/>
                <w:sz w:val="16"/>
                <w:szCs w:val="16"/>
                <w:lang w:val="en-US" w:eastAsia="zh-CN"/>
              </w:rPr>
              <w:t>in order to</w:t>
            </w:r>
            <w:proofErr w:type="gramEnd"/>
            <w:r w:rsidRPr="006630DE">
              <w:rPr>
                <w:rFonts w:ascii="Verdana" w:hAnsi="Verdana"/>
                <w:sz w:val="16"/>
                <w:szCs w:val="16"/>
                <w:lang w:val="en-US" w:eastAsia="zh-CN"/>
              </w:rPr>
              <w:t xml:space="preserve"> implement the necessary safety measures to be able to carry out the corresponding monitoring.</w:t>
            </w:r>
          </w:p>
        </w:tc>
      </w:tr>
      <w:tr w:rsidR="0009218A" w:rsidRPr="0009218A" w14:paraId="169A2669" w14:textId="473EA8A0" w:rsidTr="006630DE">
        <w:tc>
          <w:tcPr>
            <w:tcW w:w="4675" w:type="dxa"/>
          </w:tcPr>
          <w:p w14:paraId="458190BB"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 xml:space="preserve">4.3.12.1.2. </w:t>
            </w:r>
            <w:r w:rsidRPr="008654C3">
              <w:rPr>
                <w:rFonts w:ascii="Verdana" w:hAnsi="Verdana"/>
                <w:sz w:val="16"/>
                <w:szCs w:val="16"/>
                <w:lang w:eastAsia="zh-CN"/>
              </w:rPr>
              <w:t xml:space="preserve">El número de pozos de monitoreo de lixiviados estará en función del área de la celda de confinamiento o bien, de la cantidad de secciones con pendientes diferentes al interior de </w:t>
            </w:r>
            <w:proofErr w:type="gramStart"/>
            <w:r w:rsidRPr="008654C3">
              <w:rPr>
                <w:rFonts w:ascii="Verdana" w:hAnsi="Verdana"/>
                <w:sz w:val="16"/>
                <w:szCs w:val="16"/>
                <w:lang w:eastAsia="zh-CN"/>
              </w:rPr>
              <w:t>la misma</w:t>
            </w:r>
            <w:proofErr w:type="gramEnd"/>
            <w:r w:rsidRPr="008654C3">
              <w:rPr>
                <w:rFonts w:ascii="Verdana" w:hAnsi="Verdana"/>
                <w:sz w:val="16"/>
                <w:szCs w:val="16"/>
                <w:lang w:eastAsia="zh-CN"/>
              </w:rPr>
              <w:t>.</w:t>
            </w:r>
          </w:p>
        </w:tc>
        <w:tc>
          <w:tcPr>
            <w:tcW w:w="4675" w:type="dxa"/>
          </w:tcPr>
          <w:p w14:paraId="49D7EACD" w14:textId="635E8A3E"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4.3.12.1.2. </w:t>
            </w:r>
            <w:r w:rsidRPr="006630DE">
              <w:rPr>
                <w:rFonts w:ascii="Verdana" w:hAnsi="Verdana"/>
                <w:sz w:val="16"/>
                <w:szCs w:val="16"/>
                <w:lang w:val="en-US" w:eastAsia="zh-CN"/>
              </w:rPr>
              <w:t xml:space="preserve">The number of leachate monitoring wells will depend on the area of the confinement cell or the number of sections with different slopes inside </w:t>
            </w:r>
            <w:r w:rsidR="009555C6" w:rsidRPr="006630DE">
              <w:rPr>
                <w:rFonts w:ascii="Verdana" w:hAnsi="Verdana"/>
                <w:sz w:val="16"/>
                <w:szCs w:val="16"/>
                <w:lang w:val="en-US" w:eastAsia="zh-CN"/>
              </w:rPr>
              <w:t>it.</w:t>
            </w:r>
          </w:p>
        </w:tc>
      </w:tr>
      <w:tr w:rsidR="0009218A" w:rsidRPr="0009218A" w14:paraId="14818901" w14:textId="58D887A5" w:rsidTr="006630DE">
        <w:tc>
          <w:tcPr>
            <w:tcW w:w="4675" w:type="dxa"/>
          </w:tcPr>
          <w:p w14:paraId="32C040C5"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4.3.12.2.</w:t>
            </w:r>
            <w:r w:rsidRPr="008654C3">
              <w:rPr>
                <w:rFonts w:ascii="Verdana" w:hAnsi="Verdana"/>
                <w:sz w:val="16"/>
                <w:szCs w:val="16"/>
                <w:lang w:eastAsia="zh-CN"/>
              </w:rPr>
              <w:t xml:space="preserve"> En el diseño de los pozos de monitoreo de aguas subterráneas, se debe considerar lo siguiente:</w:t>
            </w:r>
          </w:p>
        </w:tc>
        <w:tc>
          <w:tcPr>
            <w:tcW w:w="4675" w:type="dxa"/>
          </w:tcPr>
          <w:p w14:paraId="05D8B749" w14:textId="1E77DA1C"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4.3.12.2. </w:t>
            </w:r>
            <w:r w:rsidRPr="006630DE">
              <w:rPr>
                <w:rFonts w:ascii="Verdana" w:hAnsi="Verdana"/>
                <w:sz w:val="16"/>
                <w:szCs w:val="16"/>
                <w:lang w:val="en-US" w:eastAsia="zh-CN"/>
              </w:rPr>
              <w:t>When designing groundwater monitoring wells, the following should be considered:</w:t>
            </w:r>
          </w:p>
        </w:tc>
      </w:tr>
      <w:tr w:rsidR="0009218A" w:rsidRPr="0009218A" w14:paraId="4CA4D039" w14:textId="24C707D0" w:rsidTr="006630DE">
        <w:tc>
          <w:tcPr>
            <w:tcW w:w="4675" w:type="dxa"/>
          </w:tcPr>
          <w:p w14:paraId="4871B11F"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 xml:space="preserve">una profundidad de por lo menos, </w:t>
            </w:r>
            <w:smartTag w:uri="urn:schemas-microsoft-com:office:smarttags" w:element="metricconverter">
              <w:smartTagPr>
                <w:attr w:name="ProductID" w:val="10 m"/>
              </w:smartTagPr>
              <w:r w:rsidRPr="008654C3">
                <w:rPr>
                  <w:rFonts w:ascii="Verdana" w:hAnsi="Verdana"/>
                  <w:sz w:val="16"/>
                  <w:szCs w:val="16"/>
                  <w:lang w:eastAsia="zh-CN"/>
                </w:rPr>
                <w:t>10 m</w:t>
              </w:r>
            </w:smartTag>
            <w:r w:rsidRPr="008654C3">
              <w:rPr>
                <w:rFonts w:ascii="Verdana" w:hAnsi="Verdana"/>
                <w:sz w:val="16"/>
                <w:szCs w:val="16"/>
                <w:lang w:eastAsia="zh-CN"/>
              </w:rPr>
              <w:t xml:space="preserve"> por debajo del nivel dinámico, o bien, a </w:t>
            </w:r>
            <w:smartTag w:uri="urn:schemas-microsoft-com:office:smarttags" w:element="metricconverter">
              <w:smartTagPr>
                <w:attr w:name="ProductID" w:val="150 m"/>
              </w:smartTagPr>
              <w:r w:rsidRPr="008654C3">
                <w:rPr>
                  <w:rFonts w:ascii="Verdana" w:hAnsi="Verdana"/>
                  <w:sz w:val="16"/>
                  <w:szCs w:val="16"/>
                  <w:lang w:eastAsia="zh-CN"/>
                </w:rPr>
                <w:t>150 m</w:t>
              </w:r>
            </w:smartTag>
            <w:r w:rsidRPr="008654C3">
              <w:rPr>
                <w:rFonts w:ascii="Verdana" w:hAnsi="Verdana"/>
                <w:sz w:val="16"/>
                <w:szCs w:val="16"/>
                <w:lang w:eastAsia="zh-CN"/>
              </w:rPr>
              <w:t xml:space="preserve"> cuando el nivel freático se encuentre a una mayor distancia;</w:t>
            </w:r>
          </w:p>
        </w:tc>
        <w:tc>
          <w:tcPr>
            <w:tcW w:w="4675" w:type="dxa"/>
          </w:tcPr>
          <w:p w14:paraId="028381A5" w14:textId="1A9C154D"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 xml:space="preserve">a depth of at least </w:t>
            </w:r>
            <w:smartTag w:uri="urn:schemas-microsoft-com:office:smarttags" w:element="metricconverter">
              <w:smartTagPr>
                <w:attr w:name="ProductID" w:val="10 m"/>
              </w:smartTagPr>
              <w:r w:rsidRPr="006630DE">
                <w:rPr>
                  <w:rFonts w:ascii="Verdana" w:hAnsi="Verdana"/>
                  <w:sz w:val="16"/>
                  <w:szCs w:val="16"/>
                  <w:lang w:val="en-US" w:eastAsia="zh-CN"/>
                </w:rPr>
                <w:t>10 m</w:t>
              </w:r>
            </w:smartTag>
            <w:r w:rsidR="00D75325">
              <w:rPr>
                <w:rFonts w:ascii="Verdana" w:hAnsi="Verdana"/>
                <w:sz w:val="16"/>
                <w:szCs w:val="16"/>
                <w:lang w:val="en-US" w:eastAsia="zh-CN"/>
              </w:rPr>
              <w:t xml:space="preserve"> </w:t>
            </w:r>
            <w:r w:rsidRPr="006630DE">
              <w:rPr>
                <w:rFonts w:ascii="Verdana" w:hAnsi="Verdana"/>
                <w:sz w:val="16"/>
                <w:szCs w:val="16"/>
                <w:lang w:val="en-US" w:eastAsia="zh-CN"/>
              </w:rPr>
              <w:t xml:space="preserve">below the dynamic level, or </w:t>
            </w:r>
            <w:smartTag w:uri="urn:schemas-microsoft-com:office:smarttags" w:element="metricconverter">
              <w:smartTagPr>
                <w:attr w:name="ProductID" w:val="150 m"/>
              </w:smartTagPr>
              <w:r w:rsidRPr="006630DE">
                <w:rPr>
                  <w:rFonts w:ascii="Verdana" w:hAnsi="Verdana"/>
                  <w:sz w:val="16"/>
                  <w:szCs w:val="16"/>
                  <w:lang w:val="en-US" w:eastAsia="zh-CN"/>
                </w:rPr>
                <w:t>150 m</w:t>
              </w:r>
            </w:smartTag>
            <w:r w:rsidR="00D75325">
              <w:rPr>
                <w:rFonts w:ascii="Verdana" w:hAnsi="Verdana"/>
                <w:sz w:val="16"/>
                <w:szCs w:val="16"/>
                <w:lang w:val="en-US" w:eastAsia="zh-CN"/>
              </w:rPr>
              <w:t xml:space="preserve"> </w:t>
            </w:r>
            <w:r w:rsidRPr="006630DE">
              <w:rPr>
                <w:rFonts w:ascii="Verdana" w:hAnsi="Verdana"/>
                <w:sz w:val="16"/>
                <w:szCs w:val="16"/>
                <w:lang w:val="en-US" w:eastAsia="zh-CN"/>
              </w:rPr>
              <w:t>when the water table is at a greater distance;</w:t>
            </w:r>
          </w:p>
        </w:tc>
      </w:tr>
      <w:tr w:rsidR="0009218A" w:rsidRPr="0009218A" w14:paraId="286EBF47" w14:textId="7ABAE4A8" w:rsidTr="006630DE">
        <w:tc>
          <w:tcPr>
            <w:tcW w:w="4675" w:type="dxa"/>
          </w:tcPr>
          <w:p w14:paraId="69D4EC01"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el gradiente superior y descendente hidráulico;</w:t>
            </w:r>
          </w:p>
        </w:tc>
        <w:tc>
          <w:tcPr>
            <w:tcW w:w="4675" w:type="dxa"/>
          </w:tcPr>
          <w:p w14:paraId="6EE30461" w14:textId="02FF2E33"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the upper and lower hydraulic gradient;</w:t>
            </w:r>
          </w:p>
        </w:tc>
      </w:tr>
      <w:tr w:rsidR="0009218A" w:rsidRPr="0009218A" w14:paraId="6DCBAB37" w14:textId="26D5940D" w:rsidTr="006630DE">
        <w:tc>
          <w:tcPr>
            <w:tcW w:w="4675" w:type="dxa"/>
          </w:tcPr>
          <w:p w14:paraId="3BACC343"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las variaciones naturales del flujo del acuífero;</w:t>
            </w:r>
          </w:p>
        </w:tc>
        <w:tc>
          <w:tcPr>
            <w:tcW w:w="4675" w:type="dxa"/>
          </w:tcPr>
          <w:p w14:paraId="6A9D8445" w14:textId="129C1E31"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natural variations in aquifer flow;</w:t>
            </w:r>
          </w:p>
        </w:tc>
      </w:tr>
      <w:tr w:rsidR="0009218A" w:rsidRPr="0009218A" w14:paraId="40B75F5B" w14:textId="4DFE2D29" w:rsidTr="006630DE">
        <w:tc>
          <w:tcPr>
            <w:tcW w:w="4675" w:type="dxa"/>
          </w:tcPr>
          <w:p w14:paraId="397460EE"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las variaciones estacionales del flujo del acuífero;</w:t>
            </w:r>
          </w:p>
        </w:tc>
        <w:tc>
          <w:tcPr>
            <w:tcW w:w="4675" w:type="dxa"/>
          </w:tcPr>
          <w:p w14:paraId="2B174BBF" w14:textId="0A3EF21B"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sz w:val="16"/>
                <w:szCs w:val="16"/>
                <w:lang w:val="en-US" w:eastAsia="zh-CN"/>
              </w:rPr>
              <w:tab/>
              <w:t>seasonal variations in aquifer flow;</w:t>
            </w:r>
          </w:p>
        </w:tc>
      </w:tr>
      <w:tr w:rsidR="0009218A" w:rsidRPr="0009218A" w14:paraId="732AD98B" w14:textId="7A6EB1D3" w:rsidTr="006630DE">
        <w:tc>
          <w:tcPr>
            <w:tcW w:w="4675" w:type="dxa"/>
          </w:tcPr>
          <w:p w14:paraId="55D1F82E"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la calidad del agua antes y después del establecimiento del sitio de disposición final. La calidad de referencia estará definida por las características del agua nativa;</w:t>
            </w:r>
          </w:p>
        </w:tc>
        <w:tc>
          <w:tcPr>
            <w:tcW w:w="4675" w:type="dxa"/>
          </w:tcPr>
          <w:p w14:paraId="03A8F826" w14:textId="2BDAB80C"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e) </w:t>
            </w:r>
            <w:r w:rsidRPr="006630DE">
              <w:rPr>
                <w:rFonts w:ascii="Verdana" w:hAnsi="Verdana"/>
                <w:sz w:val="16"/>
                <w:szCs w:val="16"/>
                <w:lang w:val="en-US" w:eastAsia="zh-CN"/>
              </w:rPr>
              <w:tab/>
              <w:t>the quality of the water before and after the establishment of the final disposal site. The reference quality will be defined by the characteristics of the native water;</w:t>
            </w:r>
          </w:p>
        </w:tc>
      </w:tr>
      <w:tr w:rsidR="0009218A" w:rsidRPr="0009218A" w14:paraId="7210A65B" w14:textId="1567BA06" w:rsidTr="006630DE">
        <w:tc>
          <w:tcPr>
            <w:tcW w:w="4675" w:type="dxa"/>
          </w:tcPr>
          <w:p w14:paraId="4DE8ABB9"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sz w:val="16"/>
                <w:szCs w:val="16"/>
                <w:lang w:eastAsia="zh-CN"/>
              </w:rPr>
              <w:tab/>
              <w:t>elementos para prevenir la contaminación del acuífero y de los cuerpos de agua, incluyendo medidas durante la operación; y</w:t>
            </w:r>
          </w:p>
        </w:tc>
        <w:tc>
          <w:tcPr>
            <w:tcW w:w="4675" w:type="dxa"/>
          </w:tcPr>
          <w:p w14:paraId="47584235" w14:textId="00D36DB8"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f) </w:t>
            </w:r>
            <w:r w:rsidRPr="006630DE">
              <w:rPr>
                <w:rFonts w:ascii="Verdana" w:hAnsi="Verdana"/>
                <w:sz w:val="16"/>
                <w:szCs w:val="16"/>
                <w:lang w:val="en-US" w:eastAsia="zh-CN"/>
              </w:rPr>
              <w:tab/>
              <w:t>elements to prevent contamination of the aquifer and water bodies, including measures during operation; and</w:t>
            </w:r>
          </w:p>
        </w:tc>
      </w:tr>
      <w:tr w:rsidR="0009218A" w:rsidRPr="0009218A" w14:paraId="186EAD81" w14:textId="5933A2EA" w:rsidTr="006630DE">
        <w:tc>
          <w:tcPr>
            <w:tcW w:w="4675" w:type="dxa"/>
          </w:tcPr>
          <w:p w14:paraId="03CADC36" w14:textId="77777777" w:rsidR="0009218A" w:rsidRPr="008654C3" w:rsidRDefault="0009218A" w:rsidP="0009218A">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g)</w:t>
            </w:r>
            <w:r w:rsidRPr="008654C3">
              <w:rPr>
                <w:rFonts w:ascii="Verdana" w:hAnsi="Verdana"/>
                <w:sz w:val="16"/>
                <w:szCs w:val="16"/>
                <w:lang w:eastAsia="zh-CN"/>
              </w:rPr>
              <w:tab/>
              <w:t>la integridad del pozo de monitoreo, el acuífero y de los cuerpos de agua.</w:t>
            </w:r>
          </w:p>
        </w:tc>
        <w:tc>
          <w:tcPr>
            <w:tcW w:w="4675" w:type="dxa"/>
          </w:tcPr>
          <w:p w14:paraId="2CFDC500" w14:textId="4A24D8A7" w:rsidR="0009218A" w:rsidRPr="006630DE" w:rsidRDefault="0009218A" w:rsidP="0009218A">
            <w:pPr>
              <w:pStyle w:val="ROMANOS"/>
              <w:spacing w:line="221"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g) </w:t>
            </w:r>
            <w:r w:rsidRPr="006630DE">
              <w:rPr>
                <w:rFonts w:ascii="Verdana" w:hAnsi="Verdana"/>
                <w:sz w:val="16"/>
                <w:szCs w:val="16"/>
                <w:lang w:val="en-US" w:eastAsia="zh-CN"/>
              </w:rPr>
              <w:tab/>
              <w:t>the integrity of the monitoring well, the aquifer and the water bodies.</w:t>
            </w:r>
          </w:p>
        </w:tc>
      </w:tr>
      <w:tr w:rsidR="0009218A" w:rsidRPr="0009218A" w14:paraId="31A214B7" w14:textId="6A5F3C3E" w:rsidTr="006630DE">
        <w:tc>
          <w:tcPr>
            <w:tcW w:w="4675" w:type="dxa"/>
          </w:tcPr>
          <w:p w14:paraId="6902F5F1"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 xml:space="preserve">El número de pozos de monitoreo y la ubicación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 xml:space="preserve"> se determinará con base a un estudio técnico de hidrología y geohidrología que deberá ser desarrollado para tales efectos.</w:t>
            </w:r>
          </w:p>
        </w:tc>
        <w:tc>
          <w:tcPr>
            <w:tcW w:w="4675" w:type="dxa"/>
          </w:tcPr>
          <w:p w14:paraId="629701BE" w14:textId="029849FA"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The number of monitoring wells and their location will be determined based on a technical hydrology and geohydrology study that must be developed for such purposes.</w:t>
            </w:r>
          </w:p>
        </w:tc>
      </w:tr>
      <w:tr w:rsidR="0009218A" w:rsidRPr="0009218A" w14:paraId="7CF6C20F" w14:textId="24B84476" w:rsidTr="006630DE">
        <w:tc>
          <w:tcPr>
            <w:tcW w:w="4675" w:type="dxa"/>
          </w:tcPr>
          <w:p w14:paraId="3201751E"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En ningún caso debe haber menos de dos pozos de monitoreo de aguas subterráneas.</w:t>
            </w:r>
          </w:p>
        </w:tc>
        <w:tc>
          <w:tcPr>
            <w:tcW w:w="4675" w:type="dxa"/>
          </w:tcPr>
          <w:p w14:paraId="4C27233B" w14:textId="275AA974"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In no case should there be less than two groundwater monitoring wells.</w:t>
            </w:r>
          </w:p>
        </w:tc>
      </w:tr>
      <w:tr w:rsidR="0009218A" w:rsidRPr="008654C3" w14:paraId="387E55F8" w14:textId="1E334E32" w:rsidTr="006630DE">
        <w:tc>
          <w:tcPr>
            <w:tcW w:w="4675" w:type="dxa"/>
          </w:tcPr>
          <w:p w14:paraId="217FA234"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4.3.13.</w:t>
            </w:r>
            <w:r w:rsidRPr="008654C3">
              <w:rPr>
                <w:rFonts w:ascii="Verdana" w:hAnsi="Verdana"/>
                <w:sz w:val="16"/>
                <w:szCs w:val="16"/>
                <w:lang w:eastAsia="zh-CN"/>
              </w:rPr>
              <w:t xml:space="preserve"> Franja de amortiguamiento</w:t>
            </w:r>
          </w:p>
        </w:tc>
        <w:tc>
          <w:tcPr>
            <w:tcW w:w="4675" w:type="dxa"/>
          </w:tcPr>
          <w:p w14:paraId="314BA803" w14:textId="5C23925F"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4.3.13. </w:t>
            </w:r>
            <w:r w:rsidRPr="006630DE">
              <w:rPr>
                <w:rFonts w:ascii="Verdana" w:hAnsi="Verdana"/>
                <w:sz w:val="16"/>
                <w:szCs w:val="16"/>
                <w:lang w:val="en-US" w:eastAsia="zh-CN"/>
              </w:rPr>
              <w:t>Buffer strip</w:t>
            </w:r>
          </w:p>
        </w:tc>
      </w:tr>
      <w:tr w:rsidR="0009218A" w:rsidRPr="0009218A" w14:paraId="739A182D" w14:textId="5B925966" w:rsidTr="006630DE">
        <w:tc>
          <w:tcPr>
            <w:tcW w:w="4675" w:type="dxa"/>
          </w:tcPr>
          <w:p w14:paraId="61B4E3F5"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 xml:space="preserve">La franja de amortiguamiento debe diseñarse y construirse en un espacio perimetral interior de por lo menos </w:t>
            </w:r>
            <w:smartTag w:uri="urn:schemas-microsoft-com:office:smarttags" w:element="metricconverter">
              <w:smartTagPr>
                <w:attr w:name="ProductID" w:val="15 m"/>
              </w:smartTagPr>
              <w:r w:rsidRPr="008654C3">
                <w:rPr>
                  <w:rFonts w:ascii="Verdana" w:hAnsi="Verdana"/>
                  <w:sz w:val="16"/>
                  <w:szCs w:val="16"/>
                  <w:lang w:eastAsia="zh-CN"/>
                </w:rPr>
                <w:t>15 m</w:t>
              </w:r>
            </w:smartTag>
            <w:r w:rsidRPr="008654C3">
              <w:rPr>
                <w:rFonts w:ascii="Verdana" w:hAnsi="Verdana"/>
                <w:sz w:val="16"/>
                <w:szCs w:val="16"/>
                <w:lang w:eastAsia="zh-CN"/>
              </w:rPr>
              <w:t xml:space="preserve"> de ancho.</w:t>
            </w:r>
          </w:p>
        </w:tc>
        <w:tc>
          <w:tcPr>
            <w:tcW w:w="4675" w:type="dxa"/>
          </w:tcPr>
          <w:p w14:paraId="187C76FF" w14:textId="70E9F7EC"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 xml:space="preserve">The buffer strip must be designed and constructed in an interior perimeter space at least </w:t>
            </w:r>
            <w:smartTag w:uri="urn:schemas-microsoft-com:office:smarttags" w:element="metricconverter">
              <w:smartTagPr>
                <w:attr w:name="ProductID" w:val="15 m"/>
              </w:smartTagPr>
              <w:r w:rsidRPr="006630DE">
                <w:rPr>
                  <w:rFonts w:ascii="Verdana" w:hAnsi="Verdana"/>
                  <w:sz w:val="16"/>
                  <w:szCs w:val="16"/>
                  <w:lang w:val="en-US" w:eastAsia="zh-CN"/>
                </w:rPr>
                <w:t>15 m</w:t>
              </w:r>
            </w:smartTag>
            <w:r w:rsidR="00D75325">
              <w:rPr>
                <w:rFonts w:ascii="Verdana" w:hAnsi="Verdana"/>
                <w:sz w:val="16"/>
                <w:szCs w:val="16"/>
                <w:lang w:val="en-US" w:eastAsia="zh-CN"/>
              </w:rPr>
              <w:t xml:space="preserve"> </w:t>
            </w:r>
            <w:r w:rsidRPr="006630DE">
              <w:rPr>
                <w:rFonts w:ascii="Verdana" w:hAnsi="Verdana"/>
                <w:sz w:val="16"/>
                <w:szCs w:val="16"/>
                <w:lang w:val="en-US" w:eastAsia="zh-CN"/>
              </w:rPr>
              <w:t>wide.</w:t>
            </w:r>
          </w:p>
        </w:tc>
      </w:tr>
      <w:tr w:rsidR="0009218A" w:rsidRPr="0009218A" w14:paraId="4BAD59A2" w14:textId="7471B8B6" w:rsidTr="006630DE">
        <w:tc>
          <w:tcPr>
            <w:tcW w:w="4675" w:type="dxa"/>
          </w:tcPr>
          <w:p w14:paraId="799E5EF2"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lastRenderedPageBreak/>
              <w:t>En esta área no podrán construirse celdas de confinamiento, tratamiento, almacenamiento u otras instalaciones en donde se manejen directamente los residuos.</w:t>
            </w:r>
          </w:p>
        </w:tc>
        <w:tc>
          <w:tcPr>
            <w:tcW w:w="4675" w:type="dxa"/>
          </w:tcPr>
          <w:p w14:paraId="49C81B19" w14:textId="5EB1B087"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 xml:space="preserve">In this area, no confinement, treatment, </w:t>
            </w:r>
            <w:r w:rsidR="00D75325" w:rsidRPr="006630DE">
              <w:rPr>
                <w:rFonts w:ascii="Verdana" w:hAnsi="Verdana"/>
                <w:sz w:val="16"/>
                <w:szCs w:val="16"/>
                <w:lang w:val="en-US" w:eastAsia="zh-CN"/>
              </w:rPr>
              <w:t>storage,</w:t>
            </w:r>
            <w:r w:rsidRPr="006630DE">
              <w:rPr>
                <w:rFonts w:ascii="Verdana" w:hAnsi="Verdana"/>
                <w:sz w:val="16"/>
                <w:szCs w:val="16"/>
                <w:lang w:val="en-US" w:eastAsia="zh-CN"/>
              </w:rPr>
              <w:t xml:space="preserve"> or other facilities may be built where waste is directly managed.</w:t>
            </w:r>
          </w:p>
        </w:tc>
      </w:tr>
      <w:tr w:rsidR="0009218A" w:rsidRPr="008654C3" w14:paraId="4636E45A" w14:textId="668A6A7B" w:rsidTr="006630DE">
        <w:tc>
          <w:tcPr>
            <w:tcW w:w="4675" w:type="dxa"/>
          </w:tcPr>
          <w:p w14:paraId="54546F19"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4.3.14.</w:t>
            </w:r>
            <w:r w:rsidRPr="008654C3">
              <w:rPr>
                <w:rFonts w:ascii="Verdana" w:hAnsi="Verdana"/>
                <w:sz w:val="16"/>
                <w:szCs w:val="16"/>
                <w:lang w:eastAsia="zh-CN"/>
              </w:rPr>
              <w:t xml:space="preserve"> Taller de mantenimiento</w:t>
            </w:r>
          </w:p>
        </w:tc>
        <w:tc>
          <w:tcPr>
            <w:tcW w:w="4675" w:type="dxa"/>
          </w:tcPr>
          <w:p w14:paraId="6723E0C6" w14:textId="26D45D66"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4.3.14. </w:t>
            </w:r>
            <w:r w:rsidRPr="006630DE">
              <w:rPr>
                <w:rFonts w:ascii="Verdana" w:hAnsi="Verdana"/>
                <w:sz w:val="16"/>
                <w:szCs w:val="16"/>
                <w:lang w:val="en-US" w:eastAsia="zh-CN"/>
              </w:rPr>
              <w:t>Maintenance workshop</w:t>
            </w:r>
          </w:p>
        </w:tc>
      </w:tr>
      <w:tr w:rsidR="0009218A" w:rsidRPr="0009218A" w14:paraId="226D3E37" w14:textId="2F581BFD" w:rsidTr="006630DE">
        <w:tc>
          <w:tcPr>
            <w:tcW w:w="4675" w:type="dxa"/>
          </w:tcPr>
          <w:p w14:paraId="42E33B78"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En esta área se llevarán a cabo reparaciones de maquinaria pesada y vehículos, por lo que éste deberá contar, no sólo con el espacio suficiente para que se puedan efectuar las maniobras necesarias, sino también, con un almacén de herramientas básicas, partes y refacciones que se requieren para poder realizar las actividades de mantenimiento correspondientes.</w:t>
            </w:r>
          </w:p>
        </w:tc>
        <w:tc>
          <w:tcPr>
            <w:tcW w:w="4675" w:type="dxa"/>
          </w:tcPr>
          <w:p w14:paraId="623676A6" w14:textId="3C0FD9EA"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In this area, repairs of heavy machinery and vehicles will be carried out, so it must have not only enough space to carry out the necessary maneuvers, but also a warehouse of basic tools, parts and spare parts that are required to be able to carry out the corresponding maintenance activities.</w:t>
            </w:r>
          </w:p>
        </w:tc>
      </w:tr>
      <w:tr w:rsidR="0009218A" w:rsidRPr="008654C3" w14:paraId="0221E61B" w14:textId="035A9D51" w:rsidTr="006630DE">
        <w:tc>
          <w:tcPr>
            <w:tcW w:w="4675" w:type="dxa"/>
          </w:tcPr>
          <w:p w14:paraId="53F892BB"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 xml:space="preserve">4.3.15. </w:t>
            </w:r>
            <w:r w:rsidRPr="008654C3">
              <w:rPr>
                <w:rFonts w:ascii="Verdana" w:hAnsi="Verdana"/>
                <w:sz w:val="16"/>
                <w:szCs w:val="16"/>
                <w:lang w:eastAsia="zh-CN"/>
              </w:rPr>
              <w:t>Ubicación de obras complementarias</w:t>
            </w:r>
          </w:p>
        </w:tc>
        <w:tc>
          <w:tcPr>
            <w:tcW w:w="4675" w:type="dxa"/>
          </w:tcPr>
          <w:p w14:paraId="4651E226" w14:textId="4727B7E8"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4.3.15. </w:t>
            </w:r>
            <w:r w:rsidRPr="006630DE">
              <w:rPr>
                <w:rFonts w:ascii="Verdana" w:hAnsi="Verdana"/>
                <w:sz w:val="16"/>
                <w:szCs w:val="16"/>
                <w:lang w:val="en-US" w:eastAsia="zh-CN"/>
              </w:rPr>
              <w:t>Location of complementary works</w:t>
            </w:r>
          </w:p>
        </w:tc>
      </w:tr>
      <w:tr w:rsidR="0009218A" w:rsidRPr="0009218A" w14:paraId="394C02B2" w14:textId="6F097931" w:rsidTr="006630DE">
        <w:tc>
          <w:tcPr>
            <w:tcW w:w="4675" w:type="dxa"/>
          </w:tcPr>
          <w:p w14:paraId="698548F0"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Las obras complementarias, como el acceso al área del proyecto de confinamiento, la caseta de vigilancia, el sistema de pesaje, el laboratorio, el taller de mantenimiento y el área administrativa deben estar separadas de las áreas de proceso, así como de las celdas de confinamiento.</w:t>
            </w:r>
          </w:p>
        </w:tc>
        <w:tc>
          <w:tcPr>
            <w:tcW w:w="4675" w:type="dxa"/>
          </w:tcPr>
          <w:p w14:paraId="597B4882" w14:textId="11432A72"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 xml:space="preserve">Complementary works, such as access to the confinement project area, the guardhouse, the weighing system, the laboratory, the maintenance </w:t>
            </w:r>
            <w:r w:rsidR="004A5493" w:rsidRPr="006630DE">
              <w:rPr>
                <w:rFonts w:ascii="Verdana" w:hAnsi="Verdana"/>
                <w:sz w:val="16"/>
                <w:szCs w:val="16"/>
                <w:lang w:val="en-US" w:eastAsia="zh-CN"/>
              </w:rPr>
              <w:t>workshop,</w:t>
            </w:r>
            <w:r w:rsidRPr="006630DE">
              <w:rPr>
                <w:rFonts w:ascii="Verdana" w:hAnsi="Verdana"/>
                <w:sz w:val="16"/>
                <w:szCs w:val="16"/>
                <w:lang w:val="en-US" w:eastAsia="zh-CN"/>
              </w:rPr>
              <w:t xml:space="preserve"> and the administrative area, must be separated from the process areas, as well as the </w:t>
            </w:r>
            <w:r w:rsidR="00A60F71">
              <w:rPr>
                <w:rFonts w:ascii="Verdana" w:hAnsi="Verdana"/>
                <w:sz w:val="16"/>
                <w:szCs w:val="16"/>
                <w:lang w:val="en-US" w:eastAsia="zh-CN"/>
              </w:rPr>
              <w:t>confinement</w:t>
            </w:r>
            <w:r w:rsidRPr="006630DE">
              <w:rPr>
                <w:rFonts w:ascii="Verdana" w:hAnsi="Verdana"/>
                <w:sz w:val="16"/>
                <w:szCs w:val="16"/>
                <w:lang w:val="en-US" w:eastAsia="zh-CN"/>
              </w:rPr>
              <w:t xml:space="preserve"> cells.</w:t>
            </w:r>
          </w:p>
        </w:tc>
      </w:tr>
      <w:tr w:rsidR="0009218A" w:rsidRPr="008654C3" w14:paraId="6D7C128F" w14:textId="15F52259" w:rsidTr="006630DE">
        <w:tc>
          <w:tcPr>
            <w:tcW w:w="4675" w:type="dxa"/>
          </w:tcPr>
          <w:p w14:paraId="34103989" w14:textId="77777777" w:rsidR="0009218A" w:rsidRPr="008654C3" w:rsidRDefault="0009218A" w:rsidP="0009218A">
            <w:pPr>
              <w:pStyle w:val="Texto"/>
              <w:spacing w:line="221" w:lineRule="exact"/>
              <w:ind w:firstLine="0"/>
              <w:rPr>
                <w:rFonts w:ascii="Verdana" w:hAnsi="Verdana"/>
                <w:b/>
                <w:sz w:val="16"/>
                <w:szCs w:val="16"/>
                <w:lang w:eastAsia="zh-CN"/>
              </w:rPr>
            </w:pPr>
            <w:bookmarkStart w:id="12" w:name="__RefHeading___Toc50621272"/>
            <w:bookmarkEnd w:id="12"/>
            <w:r w:rsidRPr="008654C3">
              <w:rPr>
                <w:rFonts w:ascii="Verdana" w:hAnsi="Verdana"/>
                <w:b/>
                <w:sz w:val="16"/>
                <w:szCs w:val="16"/>
                <w:lang w:eastAsia="zh-CN"/>
              </w:rPr>
              <w:t>5. Especificaciones de operación</w:t>
            </w:r>
          </w:p>
        </w:tc>
        <w:tc>
          <w:tcPr>
            <w:tcW w:w="4675" w:type="dxa"/>
          </w:tcPr>
          <w:p w14:paraId="78336993" w14:textId="436C8AD8"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5. Operation specifications</w:t>
            </w:r>
          </w:p>
        </w:tc>
      </w:tr>
      <w:tr w:rsidR="0009218A" w:rsidRPr="008654C3" w14:paraId="107D2344" w14:textId="4ABBE620" w:rsidTr="006630DE">
        <w:tc>
          <w:tcPr>
            <w:tcW w:w="4675" w:type="dxa"/>
          </w:tcPr>
          <w:p w14:paraId="4BE0F754" w14:textId="77777777" w:rsidR="0009218A" w:rsidRPr="008654C3" w:rsidRDefault="0009218A" w:rsidP="0009218A">
            <w:pPr>
              <w:pStyle w:val="Texto"/>
              <w:spacing w:line="221" w:lineRule="exact"/>
              <w:ind w:firstLine="0"/>
              <w:rPr>
                <w:rFonts w:ascii="Verdana" w:hAnsi="Verdana"/>
                <w:sz w:val="16"/>
                <w:szCs w:val="16"/>
                <w:lang w:eastAsia="zh-CN"/>
              </w:rPr>
            </w:pPr>
            <w:bookmarkStart w:id="13" w:name="__RefHeading___Toc50621273"/>
            <w:bookmarkEnd w:id="13"/>
            <w:r w:rsidRPr="008654C3">
              <w:rPr>
                <w:rFonts w:ascii="Verdana" w:hAnsi="Verdana"/>
                <w:b/>
                <w:sz w:val="16"/>
                <w:szCs w:val="16"/>
                <w:lang w:eastAsia="zh-CN"/>
              </w:rPr>
              <w:t>5.1.</w:t>
            </w:r>
            <w:r w:rsidRPr="008654C3">
              <w:rPr>
                <w:rFonts w:ascii="Verdana" w:hAnsi="Verdana"/>
                <w:sz w:val="16"/>
                <w:szCs w:val="16"/>
                <w:lang w:eastAsia="zh-CN"/>
              </w:rPr>
              <w:t xml:space="preserve"> Generales</w:t>
            </w:r>
          </w:p>
        </w:tc>
        <w:tc>
          <w:tcPr>
            <w:tcW w:w="4675" w:type="dxa"/>
          </w:tcPr>
          <w:p w14:paraId="25784500" w14:textId="36174D59" w:rsidR="0009218A" w:rsidRPr="006630DE" w:rsidRDefault="0009218A" w:rsidP="0009218A">
            <w:pPr>
              <w:pStyle w:val="Texto"/>
              <w:spacing w:line="221"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5.1. </w:t>
            </w:r>
            <w:r w:rsidRPr="006630DE">
              <w:rPr>
                <w:rFonts w:ascii="Verdana" w:hAnsi="Verdana"/>
                <w:sz w:val="16"/>
                <w:szCs w:val="16"/>
                <w:lang w:val="en-US" w:eastAsia="zh-CN"/>
              </w:rPr>
              <w:t>General</w:t>
            </w:r>
          </w:p>
        </w:tc>
      </w:tr>
      <w:tr w:rsidR="0009218A" w:rsidRPr="0009218A" w14:paraId="4B4E1A22" w14:textId="7C91845E" w:rsidTr="006630DE">
        <w:tc>
          <w:tcPr>
            <w:tcW w:w="4675" w:type="dxa"/>
          </w:tcPr>
          <w:p w14:paraId="2BBEA1B3" w14:textId="77777777" w:rsidR="0009218A" w:rsidRPr="008654C3" w:rsidRDefault="0009218A" w:rsidP="0009218A">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El responsable del confinamiento controlado debe:</w:t>
            </w:r>
          </w:p>
        </w:tc>
        <w:tc>
          <w:tcPr>
            <w:tcW w:w="4675" w:type="dxa"/>
          </w:tcPr>
          <w:p w14:paraId="75901031" w14:textId="36FF10BF" w:rsidR="0009218A" w:rsidRPr="006630DE" w:rsidRDefault="0009218A" w:rsidP="0009218A">
            <w:pPr>
              <w:pStyle w:val="Texto"/>
              <w:spacing w:line="221" w:lineRule="exact"/>
              <w:ind w:firstLine="0"/>
              <w:rPr>
                <w:rFonts w:ascii="Verdana" w:hAnsi="Verdana"/>
                <w:sz w:val="16"/>
                <w:szCs w:val="16"/>
                <w:lang w:val="en-US" w:eastAsia="zh-CN"/>
              </w:rPr>
            </w:pPr>
            <w:r w:rsidRPr="006630DE">
              <w:rPr>
                <w:rFonts w:ascii="Verdana" w:hAnsi="Verdana"/>
                <w:sz w:val="16"/>
                <w:szCs w:val="16"/>
                <w:lang w:val="en-US" w:eastAsia="zh-CN"/>
              </w:rPr>
              <w:t>The person responsible for controlled confinement must:</w:t>
            </w:r>
          </w:p>
        </w:tc>
      </w:tr>
      <w:tr w:rsidR="0009218A" w:rsidRPr="0009218A" w14:paraId="47FB7524" w14:textId="59CB78EF" w:rsidTr="006630DE">
        <w:tc>
          <w:tcPr>
            <w:tcW w:w="4675" w:type="dxa"/>
          </w:tcPr>
          <w:p w14:paraId="0E4D567B"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controlar las entradas y salidas de los vehículos que transportan los residuos, del personal, de los materiales y de la maquinaria al interior del confinamiento controlado;</w:t>
            </w:r>
          </w:p>
        </w:tc>
        <w:tc>
          <w:tcPr>
            <w:tcW w:w="4675" w:type="dxa"/>
          </w:tcPr>
          <w:p w14:paraId="6DEB510C" w14:textId="3CF2EA5A"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b/>
                <w:sz w:val="16"/>
                <w:szCs w:val="16"/>
                <w:lang w:val="en-US" w:eastAsia="zh-CN"/>
              </w:rPr>
              <w:tab/>
            </w:r>
            <w:r w:rsidRPr="006630DE">
              <w:rPr>
                <w:rFonts w:ascii="Verdana" w:hAnsi="Verdana"/>
                <w:sz w:val="16"/>
                <w:szCs w:val="16"/>
                <w:lang w:val="en-US" w:eastAsia="zh-CN"/>
              </w:rPr>
              <w:t xml:space="preserve">control the entrances and exits of the vehicles that transport waste, personnel, </w:t>
            </w:r>
            <w:r w:rsidR="00A60F71" w:rsidRPr="006630DE">
              <w:rPr>
                <w:rFonts w:ascii="Verdana" w:hAnsi="Verdana"/>
                <w:sz w:val="16"/>
                <w:szCs w:val="16"/>
                <w:lang w:val="en-US" w:eastAsia="zh-CN"/>
              </w:rPr>
              <w:t>materials,</w:t>
            </w:r>
            <w:r w:rsidRPr="006630DE">
              <w:rPr>
                <w:rFonts w:ascii="Verdana" w:hAnsi="Verdana"/>
                <w:sz w:val="16"/>
                <w:szCs w:val="16"/>
                <w:lang w:val="en-US" w:eastAsia="zh-CN"/>
              </w:rPr>
              <w:t xml:space="preserve"> and machinery inside the controlled confinement;</w:t>
            </w:r>
          </w:p>
        </w:tc>
      </w:tr>
      <w:tr w:rsidR="0009218A" w:rsidRPr="0009218A" w14:paraId="18CC2374" w14:textId="2B3A3FAB" w:rsidTr="006630DE">
        <w:tc>
          <w:tcPr>
            <w:tcW w:w="4675" w:type="dxa"/>
          </w:tcPr>
          <w:p w14:paraId="14C9B25C"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evitar el paso de personas ajenas a las actividades propias del confinamiento controlado;</w:t>
            </w:r>
          </w:p>
        </w:tc>
        <w:tc>
          <w:tcPr>
            <w:tcW w:w="4675" w:type="dxa"/>
          </w:tcPr>
          <w:p w14:paraId="74A95BFC" w14:textId="0BBA8411"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avoid the passage of people unrelated to the activities of controlled confinement;</w:t>
            </w:r>
          </w:p>
        </w:tc>
      </w:tr>
      <w:tr w:rsidR="0009218A" w:rsidRPr="0009218A" w14:paraId="39C9DE7D" w14:textId="6A0109A3" w:rsidTr="006630DE">
        <w:tc>
          <w:tcPr>
            <w:tcW w:w="4675" w:type="dxa"/>
          </w:tcPr>
          <w:p w14:paraId="6A78DD2C"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establecer las medidas que restrinjan el acceso de especies de fauna silvestre a las áreas de operación, atendiendo los términos y condicionantes establecidos en el resolutivo de la manifestación de impacto ambiental del proyecto; y</w:t>
            </w:r>
          </w:p>
        </w:tc>
        <w:tc>
          <w:tcPr>
            <w:tcW w:w="4675" w:type="dxa"/>
          </w:tcPr>
          <w:p w14:paraId="44DBA7A1" w14:textId="0D694770"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sz w:val="16"/>
                <w:szCs w:val="16"/>
                <w:lang w:val="en-US" w:eastAsia="zh-CN"/>
              </w:rPr>
              <w:tab/>
              <w:t xml:space="preserve">establish measures that restrict the access of wildlife species to the areas of operation, </w:t>
            </w:r>
            <w:proofErr w:type="gramStart"/>
            <w:r w:rsidRPr="006630DE">
              <w:rPr>
                <w:rFonts w:ascii="Verdana" w:hAnsi="Verdana"/>
                <w:sz w:val="16"/>
                <w:szCs w:val="16"/>
                <w:lang w:val="en-US" w:eastAsia="zh-CN"/>
              </w:rPr>
              <w:t>taking into account</w:t>
            </w:r>
            <w:proofErr w:type="gramEnd"/>
            <w:r w:rsidRPr="006630DE">
              <w:rPr>
                <w:rFonts w:ascii="Verdana" w:hAnsi="Verdana"/>
                <w:sz w:val="16"/>
                <w:szCs w:val="16"/>
                <w:lang w:val="en-US" w:eastAsia="zh-CN"/>
              </w:rPr>
              <w:t xml:space="preserve"> the terms and conditions established in the resolution of the environmental impact statement of the project; and</w:t>
            </w:r>
          </w:p>
        </w:tc>
      </w:tr>
      <w:tr w:rsidR="0009218A" w:rsidRPr="0009218A" w14:paraId="317FE780" w14:textId="091F327F" w:rsidTr="006630DE">
        <w:tc>
          <w:tcPr>
            <w:tcW w:w="4675" w:type="dxa"/>
          </w:tcPr>
          <w:p w14:paraId="106944C5"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contar con un equipo fijo o portátil para medición de radiactividad a la entrada de las instalaciones.</w:t>
            </w:r>
          </w:p>
        </w:tc>
        <w:tc>
          <w:tcPr>
            <w:tcW w:w="4675" w:type="dxa"/>
          </w:tcPr>
          <w:p w14:paraId="0CE0DFEC" w14:textId="1AE63D33"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have fixed or portable equipment for measuring radioactivity at the entrance to the facilities.</w:t>
            </w:r>
          </w:p>
        </w:tc>
      </w:tr>
      <w:tr w:rsidR="0009218A" w:rsidRPr="008654C3" w14:paraId="57212D9A" w14:textId="6BB39041" w:rsidTr="006630DE">
        <w:tc>
          <w:tcPr>
            <w:tcW w:w="4675" w:type="dxa"/>
          </w:tcPr>
          <w:p w14:paraId="12E0DA3E" w14:textId="77777777" w:rsidR="0009218A" w:rsidRPr="008654C3" w:rsidRDefault="0009218A" w:rsidP="0009218A">
            <w:pPr>
              <w:pStyle w:val="Texto"/>
              <w:spacing w:line="230" w:lineRule="exact"/>
              <w:ind w:firstLine="0"/>
              <w:rPr>
                <w:rFonts w:ascii="Verdana" w:hAnsi="Verdana"/>
                <w:sz w:val="16"/>
                <w:szCs w:val="16"/>
                <w:lang w:eastAsia="zh-CN"/>
              </w:rPr>
            </w:pPr>
            <w:bookmarkStart w:id="14" w:name="__RefHeading___Toc50621274"/>
            <w:bookmarkEnd w:id="14"/>
            <w:r w:rsidRPr="008654C3">
              <w:rPr>
                <w:rFonts w:ascii="Verdana" w:hAnsi="Verdana"/>
                <w:b/>
                <w:sz w:val="16"/>
                <w:szCs w:val="16"/>
                <w:lang w:eastAsia="zh-CN"/>
              </w:rPr>
              <w:t>5.2.</w:t>
            </w:r>
            <w:r w:rsidRPr="008654C3">
              <w:rPr>
                <w:rFonts w:ascii="Verdana" w:hAnsi="Verdana"/>
                <w:sz w:val="16"/>
                <w:szCs w:val="16"/>
                <w:lang w:eastAsia="zh-CN"/>
              </w:rPr>
              <w:t xml:space="preserve"> Ingreso</w:t>
            </w:r>
          </w:p>
        </w:tc>
        <w:tc>
          <w:tcPr>
            <w:tcW w:w="4675" w:type="dxa"/>
          </w:tcPr>
          <w:p w14:paraId="62B1FED4" w14:textId="0DC69922"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5.2. </w:t>
            </w:r>
            <w:r w:rsidRPr="006630DE">
              <w:rPr>
                <w:rFonts w:ascii="Verdana" w:hAnsi="Verdana"/>
                <w:sz w:val="16"/>
                <w:szCs w:val="16"/>
                <w:lang w:val="en-US" w:eastAsia="zh-CN"/>
              </w:rPr>
              <w:t>Income</w:t>
            </w:r>
          </w:p>
        </w:tc>
      </w:tr>
      <w:tr w:rsidR="0009218A" w:rsidRPr="0009218A" w14:paraId="4686005F" w14:textId="685D8A04" w:rsidTr="006630DE">
        <w:tc>
          <w:tcPr>
            <w:tcW w:w="4675" w:type="dxa"/>
          </w:tcPr>
          <w:p w14:paraId="2EDF45D0"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El ingreso de las unidades que transportan residuos peligrosos se realizará cuando se haya llevado a cabo la revisión de información requerida en el numeral 5.4, así como la realización de las pruebas correspondientes, indicadas en el numeral 5.5.</w:t>
            </w:r>
          </w:p>
        </w:tc>
        <w:tc>
          <w:tcPr>
            <w:tcW w:w="4675" w:type="dxa"/>
          </w:tcPr>
          <w:p w14:paraId="6784BBBA" w14:textId="16ED6B65"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t>The entry of units that transport hazardous waste will be carried out when the review of information required in section 5.4 has been carried out, as well as the corresponding tests indicated in section 5.5.</w:t>
            </w:r>
          </w:p>
        </w:tc>
      </w:tr>
      <w:tr w:rsidR="0009218A" w:rsidRPr="008654C3" w14:paraId="48A192E4" w14:textId="1D247616" w:rsidTr="006630DE">
        <w:tc>
          <w:tcPr>
            <w:tcW w:w="4675" w:type="dxa"/>
          </w:tcPr>
          <w:p w14:paraId="1DC9251D" w14:textId="77777777" w:rsidR="0009218A" w:rsidRPr="008654C3" w:rsidRDefault="0009218A" w:rsidP="0009218A">
            <w:pPr>
              <w:pStyle w:val="Texto"/>
              <w:spacing w:line="230" w:lineRule="exact"/>
              <w:ind w:firstLine="0"/>
              <w:rPr>
                <w:rFonts w:ascii="Verdana" w:hAnsi="Verdana"/>
                <w:sz w:val="16"/>
                <w:szCs w:val="16"/>
                <w:lang w:eastAsia="zh-CN"/>
              </w:rPr>
            </w:pPr>
            <w:bookmarkStart w:id="15" w:name="__RefHeading___Toc50621275"/>
            <w:bookmarkEnd w:id="15"/>
            <w:r w:rsidRPr="008654C3">
              <w:rPr>
                <w:rFonts w:ascii="Verdana" w:hAnsi="Verdana"/>
                <w:b/>
                <w:sz w:val="16"/>
                <w:szCs w:val="16"/>
                <w:lang w:eastAsia="zh-CN"/>
              </w:rPr>
              <w:t>5.3.</w:t>
            </w:r>
            <w:r w:rsidRPr="008654C3">
              <w:rPr>
                <w:rFonts w:ascii="Verdana" w:hAnsi="Verdana"/>
                <w:sz w:val="16"/>
                <w:szCs w:val="16"/>
                <w:lang w:eastAsia="zh-CN"/>
              </w:rPr>
              <w:t xml:space="preserve"> Registros</w:t>
            </w:r>
          </w:p>
        </w:tc>
        <w:tc>
          <w:tcPr>
            <w:tcW w:w="4675" w:type="dxa"/>
          </w:tcPr>
          <w:p w14:paraId="1AD2F23A" w14:textId="2D3DC474"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5.3. </w:t>
            </w:r>
            <w:r w:rsidRPr="006630DE">
              <w:rPr>
                <w:rFonts w:ascii="Verdana" w:hAnsi="Verdana"/>
                <w:sz w:val="16"/>
                <w:szCs w:val="16"/>
                <w:lang w:val="en-US" w:eastAsia="zh-CN"/>
              </w:rPr>
              <w:t>Records</w:t>
            </w:r>
          </w:p>
        </w:tc>
      </w:tr>
      <w:tr w:rsidR="0009218A" w:rsidRPr="0009218A" w14:paraId="3278B34E" w14:textId="54CC171C" w:rsidTr="006630DE">
        <w:tc>
          <w:tcPr>
            <w:tcW w:w="4675" w:type="dxa"/>
          </w:tcPr>
          <w:p w14:paraId="798D07FF"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t xml:space="preserve">Para la operación de un confinamiento controlado, además de cumplir con lo dispuesto en </w:t>
            </w:r>
            <w:smartTag w:uri="urn:schemas-microsoft-com:office:smarttags" w:element="PersonName">
              <w:smartTagPr>
                <w:attr w:name="ProductID" w:val="la LGPGIR"/>
              </w:smartTagPr>
              <w:r w:rsidRPr="008654C3">
                <w:rPr>
                  <w:rFonts w:ascii="Verdana" w:hAnsi="Verdana"/>
                  <w:sz w:val="16"/>
                  <w:szCs w:val="16"/>
                  <w:lang w:eastAsia="zh-CN"/>
                </w:rPr>
                <w:t>la LGPGIR</w:t>
              </w:r>
            </w:smartTag>
            <w:r w:rsidRPr="008654C3">
              <w:rPr>
                <w:rFonts w:ascii="Verdana" w:hAnsi="Verdana"/>
                <w:sz w:val="16"/>
                <w:szCs w:val="16"/>
                <w:lang w:eastAsia="zh-CN"/>
              </w:rPr>
              <w:t xml:space="preserve">, su Reglamento y demás ordenamientos legales aplicables, se deben llevar a cabo registros físicos o electrónicos, para asegurar la trazabilidad de los residuos, desde su </w:t>
            </w:r>
            <w:r w:rsidRPr="008654C3">
              <w:rPr>
                <w:rFonts w:ascii="Verdana" w:hAnsi="Verdana"/>
                <w:sz w:val="16"/>
                <w:szCs w:val="16"/>
                <w:lang w:eastAsia="zh-CN"/>
              </w:rPr>
              <w:lastRenderedPageBreak/>
              <w:t>ingreso a las instalaciones hasta su disposición en celda o, en su caso, cuando estos son rechazados.</w:t>
            </w:r>
          </w:p>
        </w:tc>
        <w:tc>
          <w:tcPr>
            <w:tcW w:w="4675" w:type="dxa"/>
          </w:tcPr>
          <w:p w14:paraId="349F6EF4" w14:textId="6ED936F0"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lastRenderedPageBreak/>
              <w:t xml:space="preserve">For the operation of a controlled confinement, in addition to complying with the provisions of la LGPGIR, its Regulation and other applicable legal regulations, physical or electronic records must be carried out to ensure the traceability of the waste, from its entry into </w:t>
            </w:r>
            <w:r w:rsidRPr="006630DE">
              <w:rPr>
                <w:rFonts w:ascii="Verdana" w:hAnsi="Verdana"/>
                <w:sz w:val="16"/>
                <w:szCs w:val="16"/>
                <w:lang w:val="en-US" w:eastAsia="zh-CN"/>
              </w:rPr>
              <w:lastRenderedPageBreak/>
              <w:t>the facilities until its disposition in</w:t>
            </w:r>
            <w:r w:rsidR="00A60F71">
              <w:rPr>
                <w:rFonts w:ascii="Verdana" w:hAnsi="Verdana"/>
                <w:sz w:val="16"/>
                <w:szCs w:val="16"/>
                <w:lang w:val="en-US" w:eastAsia="zh-CN"/>
              </w:rPr>
              <w:t xml:space="preserve"> a</w:t>
            </w:r>
            <w:r w:rsidRPr="006630DE">
              <w:rPr>
                <w:rFonts w:ascii="Verdana" w:hAnsi="Verdana"/>
                <w:sz w:val="16"/>
                <w:szCs w:val="16"/>
                <w:lang w:val="en-US" w:eastAsia="zh-CN"/>
              </w:rPr>
              <w:t xml:space="preserve"> cell or, where appropriate, when they are rejected.</w:t>
            </w:r>
          </w:p>
        </w:tc>
      </w:tr>
      <w:tr w:rsidR="0009218A" w:rsidRPr="0009218A" w14:paraId="5ED01AC3" w14:textId="4ED6CC27" w:rsidTr="006630DE">
        <w:tc>
          <w:tcPr>
            <w:tcW w:w="4675" w:type="dxa"/>
          </w:tcPr>
          <w:p w14:paraId="5B837FF1"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sz w:val="16"/>
                <w:szCs w:val="16"/>
                <w:lang w:eastAsia="zh-CN"/>
              </w:rPr>
              <w:lastRenderedPageBreak/>
              <w:t>Los registros para la operación son los que se indican en los numerales 4.3.7, 5.4.2, 5.5.10, 5.6.7, 5.7.2 y 7.1.4.</w:t>
            </w:r>
          </w:p>
        </w:tc>
        <w:tc>
          <w:tcPr>
            <w:tcW w:w="4675" w:type="dxa"/>
          </w:tcPr>
          <w:p w14:paraId="2162CA43" w14:textId="4C39EC55" w:rsidR="0009218A" w:rsidRPr="006630DE" w:rsidRDefault="0009218A" w:rsidP="0009218A">
            <w:pPr>
              <w:pStyle w:val="Texto"/>
              <w:spacing w:line="230" w:lineRule="exact"/>
              <w:ind w:firstLine="0"/>
              <w:rPr>
                <w:rFonts w:ascii="Verdana" w:hAnsi="Verdana"/>
                <w:sz w:val="16"/>
                <w:szCs w:val="16"/>
                <w:lang w:val="en-US" w:eastAsia="zh-CN"/>
              </w:rPr>
            </w:pPr>
            <w:r w:rsidRPr="006630DE">
              <w:rPr>
                <w:rFonts w:ascii="Verdana" w:hAnsi="Verdana"/>
                <w:sz w:val="16"/>
                <w:szCs w:val="16"/>
                <w:lang w:val="en-US" w:eastAsia="zh-CN"/>
              </w:rPr>
              <w:t>The records for the operation are those indicated in sections 4.3.7, 5.4.2, 5.5.10, 5.6.7, 5.7.2 and 7.1.4.</w:t>
            </w:r>
          </w:p>
        </w:tc>
      </w:tr>
      <w:tr w:rsidR="0009218A" w:rsidRPr="008654C3" w14:paraId="36B12AD8" w14:textId="6CCB2780" w:rsidTr="006630DE">
        <w:tc>
          <w:tcPr>
            <w:tcW w:w="4675" w:type="dxa"/>
          </w:tcPr>
          <w:p w14:paraId="709F9F5A" w14:textId="77777777" w:rsidR="0009218A" w:rsidRPr="008654C3" w:rsidRDefault="0009218A" w:rsidP="0009218A">
            <w:pPr>
              <w:pStyle w:val="Texto"/>
              <w:spacing w:line="230" w:lineRule="exact"/>
              <w:ind w:firstLine="0"/>
              <w:rPr>
                <w:rFonts w:ascii="Verdana" w:hAnsi="Verdana"/>
                <w:sz w:val="16"/>
                <w:szCs w:val="16"/>
                <w:lang w:eastAsia="zh-CN"/>
              </w:rPr>
            </w:pPr>
            <w:bookmarkStart w:id="16" w:name="__RefHeading___Toc50621276"/>
            <w:bookmarkEnd w:id="16"/>
            <w:r w:rsidRPr="008654C3">
              <w:rPr>
                <w:rFonts w:ascii="Verdana" w:hAnsi="Verdana"/>
                <w:b/>
                <w:sz w:val="16"/>
                <w:szCs w:val="16"/>
                <w:lang w:eastAsia="zh-CN"/>
              </w:rPr>
              <w:t>5.4.</w:t>
            </w:r>
            <w:r w:rsidRPr="008654C3">
              <w:rPr>
                <w:rFonts w:ascii="Verdana" w:hAnsi="Verdana"/>
                <w:sz w:val="16"/>
                <w:szCs w:val="16"/>
                <w:lang w:eastAsia="zh-CN"/>
              </w:rPr>
              <w:t xml:space="preserve"> Pesaje</w:t>
            </w:r>
          </w:p>
        </w:tc>
        <w:tc>
          <w:tcPr>
            <w:tcW w:w="4675" w:type="dxa"/>
          </w:tcPr>
          <w:p w14:paraId="48B73BE1" w14:textId="652C46CD"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5.4. </w:t>
            </w:r>
            <w:r w:rsidRPr="006630DE">
              <w:rPr>
                <w:rFonts w:ascii="Verdana" w:hAnsi="Verdana"/>
                <w:sz w:val="16"/>
                <w:szCs w:val="16"/>
                <w:lang w:val="en-US" w:eastAsia="zh-CN"/>
              </w:rPr>
              <w:t>Weighing</w:t>
            </w:r>
          </w:p>
        </w:tc>
      </w:tr>
      <w:tr w:rsidR="0009218A" w:rsidRPr="0009218A" w14:paraId="42820AED" w14:textId="2CD4554F" w:rsidTr="006630DE">
        <w:tc>
          <w:tcPr>
            <w:tcW w:w="4675" w:type="dxa"/>
          </w:tcPr>
          <w:p w14:paraId="45C570B8"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5.4.1.</w:t>
            </w:r>
            <w:r w:rsidRPr="008654C3">
              <w:rPr>
                <w:rFonts w:ascii="Verdana" w:hAnsi="Verdana"/>
                <w:sz w:val="16"/>
                <w:szCs w:val="16"/>
                <w:lang w:eastAsia="zh-CN"/>
              </w:rPr>
              <w:t xml:space="preserve"> Para los residuos que se reciben en el confinamiento, se deberá realizar una revisión física y documental de los mismos y, posteriormente, éstos se pesarán, con la finalidad de comprobar la información señalada en el manifiesto correspondiente.</w:t>
            </w:r>
          </w:p>
        </w:tc>
        <w:tc>
          <w:tcPr>
            <w:tcW w:w="4675" w:type="dxa"/>
          </w:tcPr>
          <w:p w14:paraId="68D971FE" w14:textId="6EA52313"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5.4.1. </w:t>
            </w:r>
            <w:r w:rsidRPr="006630DE">
              <w:rPr>
                <w:rFonts w:ascii="Verdana" w:hAnsi="Verdana"/>
                <w:sz w:val="16"/>
                <w:szCs w:val="16"/>
                <w:lang w:val="en-US" w:eastAsia="zh-CN"/>
              </w:rPr>
              <w:t xml:space="preserve">For the waste received in the confinement, a physical and documentary review must be carried out and, subsequently, it will be weighed, </w:t>
            </w:r>
            <w:proofErr w:type="gramStart"/>
            <w:r w:rsidRPr="006630DE">
              <w:rPr>
                <w:rFonts w:ascii="Verdana" w:hAnsi="Verdana"/>
                <w:sz w:val="16"/>
                <w:szCs w:val="16"/>
                <w:lang w:val="en-US" w:eastAsia="zh-CN"/>
              </w:rPr>
              <w:t>in order to</w:t>
            </w:r>
            <w:proofErr w:type="gramEnd"/>
            <w:r w:rsidRPr="006630DE">
              <w:rPr>
                <w:rFonts w:ascii="Verdana" w:hAnsi="Verdana"/>
                <w:sz w:val="16"/>
                <w:szCs w:val="16"/>
                <w:lang w:val="en-US" w:eastAsia="zh-CN"/>
              </w:rPr>
              <w:t xml:space="preserve"> verify the information indicated in the corresponding manifest.</w:t>
            </w:r>
          </w:p>
        </w:tc>
      </w:tr>
      <w:tr w:rsidR="0009218A" w:rsidRPr="0009218A" w14:paraId="578B3D30" w14:textId="5C5EFDEE" w:rsidTr="006630DE">
        <w:tc>
          <w:tcPr>
            <w:tcW w:w="4675" w:type="dxa"/>
          </w:tcPr>
          <w:p w14:paraId="11E9F5E6"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5.4.2.</w:t>
            </w:r>
            <w:r w:rsidRPr="008654C3">
              <w:rPr>
                <w:rFonts w:ascii="Verdana" w:hAnsi="Verdana"/>
                <w:sz w:val="16"/>
                <w:szCs w:val="16"/>
                <w:lang w:eastAsia="zh-CN"/>
              </w:rPr>
              <w:t xml:space="preserve"> Una vez realizado lo señalado en el numeral 5.4.1 de esta Norma, el registro de entrada y de pesaje contendrá lo siguiente:</w:t>
            </w:r>
          </w:p>
        </w:tc>
        <w:tc>
          <w:tcPr>
            <w:tcW w:w="4675" w:type="dxa"/>
          </w:tcPr>
          <w:p w14:paraId="43407804" w14:textId="503F92BA"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5.4.2. </w:t>
            </w:r>
            <w:r w:rsidRPr="006630DE">
              <w:rPr>
                <w:rFonts w:ascii="Verdana" w:hAnsi="Verdana"/>
                <w:sz w:val="16"/>
                <w:szCs w:val="16"/>
                <w:lang w:val="en-US" w:eastAsia="zh-CN"/>
              </w:rPr>
              <w:t>Once what is indicated in section 5.4.1 of this Standard has been carried out, the entry and weighing record will contain the following:</w:t>
            </w:r>
          </w:p>
        </w:tc>
      </w:tr>
      <w:tr w:rsidR="0009218A" w:rsidRPr="008654C3" w14:paraId="7890C01D" w14:textId="05EB531A" w:rsidTr="006630DE">
        <w:tc>
          <w:tcPr>
            <w:tcW w:w="4675" w:type="dxa"/>
          </w:tcPr>
          <w:p w14:paraId="13B742F7"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número de manifiesto;</w:t>
            </w:r>
          </w:p>
        </w:tc>
        <w:tc>
          <w:tcPr>
            <w:tcW w:w="4675" w:type="dxa"/>
          </w:tcPr>
          <w:p w14:paraId="2FDFD354" w14:textId="31ECC91B"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sz w:val="16"/>
                <w:szCs w:val="16"/>
                <w:lang w:val="en-US" w:eastAsia="zh-CN"/>
              </w:rPr>
              <w:tab/>
              <w:t>manifest number;</w:t>
            </w:r>
          </w:p>
        </w:tc>
      </w:tr>
      <w:tr w:rsidR="0009218A" w:rsidRPr="0009218A" w14:paraId="4A8B20CE" w14:textId="29357FBA" w:rsidTr="006630DE">
        <w:tc>
          <w:tcPr>
            <w:tcW w:w="4675" w:type="dxa"/>
          </w:tcPr>
          <w:p w14:paraId="64271630"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fecha y hora de recepción;</w:t>
            </w:r>
          </w:p>
        </w:tc>
        <w:tc>
          <w:tcPr>
            <w:tcW w:w="4675" w:type="dxa"/>
          </w:tcPr>
          <w:p w14:paraId="0471D705" w14:textId="63EBDAFC"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sz w:val="16"/>
                <w:szCs w:val="16"/>
                <w:lang w:val="en-US" w:eastAsia="zh-CN"/>
              </w:rPr>
              <w:tab/>
              <w:t>date and time of receipt;</w:t>
            </w:r>
          </w:p>
        </w:tc>
      </w:tr>
      <w:tr w:rsidR="0009218A" w:rsidRPr="0009218A" w14:paraId="142F224B" w14:textId="09AD030E" w:rsidTr="006630DE">
        <w:tc>
          <w:tcPr>
            <w:tcW w:w="4675" w:type="dxa"/>
          </w:tcPr>
          <w:p w14:paraId="567651DB"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b/>
                <w:sz w:val="16"/>
                <w:szCs w:val="16"/>
                <w:lang w:eastAsia="zh-CN"/>
              </w:rPr>
              <w:tab/>
            </w:r>
            <w:r w:rsidRPr="008654C3">
              <w:rPr>
                <w:rFonts w:ascii="Verdana" w:hAnsi="Verdana"/>
                <w:sz w:val="16"/>
                <w:szCs w:val="16"/>
                <w:lang w:eastAsia="zh-CN"/>
              </w:rPr>
              <w:t>nombre del residuo;</w:t>
            </w:r>
          </w:p>
        </w:tc>
        <w:tc>
          <w:tcPr>
            <w:tcW w:w="4675" w:type="dxa"/>
          </w:tcPr>
          <w:p w14:paraId="4D5AECDA" w14:textId="6A3CEF01"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c) </w:t>
            </w:r>
            <w:r w:rsidRPr="006630DE">
              <w:rPr>
                <w:rFonts w:ascii="Verdana" w:hAnsi="Verdana"/>
                <w:b/>
                <w:sz w:val="16"/>
                <w:szCs w:val="16"/>
                <w:lang w:val="en-US" w:eastAsia="zh-CN"/>
              </w:rPr>
              <w:tab/>
            </w:r>
            <w:r w:rsidRPr="006630DE">
              <w:rPr>
                <w:rFonts w:ascii="Verdana" w:hAnsi="Verdana"/>
                <w:sz w:val="16"/>
                <w:szCs w:val="16"/>
                <w:lang w:val="en-US" w:eastAsia="zh-CN"/>
              </w:rPr>
              <w:t>name of the residue;</w:t>
            </w:r>
          </w:p>
        </w:tc>
      </w:tr>
      <w:tr w:rsidR="0009218A" w:rsidRPr="008654C3" w14:paraId="023A9C88" w14:textId="4363068E" w:rsidTr="006630DE">
        <w:tc>
          <w:tcPr>
            <w:tcW w:w="4675" w:type="dxa"/>
          </w:tcPr>
          <w:p w14:paraId="6F4341A7"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nombre del generador;</w:t>
            </w:r>
          </w:p>
        </w:tc>
        <w:tc>
          <w:tcPr>
            <w:tcW w:w="4675" w:type="dxa"/>
          </w:tcPr>
          <w:p w14:paraId="48FF5904" w14:textId="3EA9E410"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d) </w:t>
            </w:r>
            <w:r w:rsidRPr="006630DE">
              <w:rPr>
                <w:rFonts w:ascii="Verdana" w:hAnsi="Verdana"/>
                <w:b/>
                <w:sz w:val="16"/>
                <w:szCs w:val="16"/>
                <w:lang w:val="en-US" w:eastAsia="zh-CN"/>
              </w:rPr>
              <w:tab/>
            </w:r>
            <w:r w:rsidRPr="006630DE">
              <w:rPr>
                <w:rFonts w:ascii="Verdana" w:hAnsi="Verdana"/>
                <w:sz w:val="16"/>
                <w:szCs w:val="16"/>
                <w:lang w:val="en-US" w:eastAsia="zh-CN"/>
              </w:rPr>
              <w:t>generator name;</w:t>
            </w:r>
          </w:p>
        </w:tc>
      </w:tr>
      <w:tr w:rsidR="0009218A" w:rsidRPr="0009218A" w14:paraId="484A308D" w14:textId="72360AAE" w:rsidTr="006630DE">
        <w:tc>
          <w:tcPr>
            <w:tcW w:w="4675" w:type="dxa"/>
          </w:tcPr>
          <w:p w14:paraId="1D93C06F"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número de placas del vehículo de transporte;</w:t>
            </w:r>
          </w:p>
        </w:tc>
        <w:tc>
          <w:tcPr>
            <w:tcW w:w="4675" w:type="dxa"/>
          </w:tcPr>
          <w:p w14:paraId="1E44B0EC" w14:textId="169F0678"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e) </w:t>
            </w:r>
            <w:r w:rsidRPr="006630DE">
              <w:rPr>
                <w:rFonts w:ascii="Verdana" w:hAnsi="Verdana"/>
                <w:sz w:val="16"/>
                <w:szCs w:val="16"/>
                <w:lang w:val="en-US" w:eastAsia="zh-CN"/>
              </w:rPr>
              <w:tab/>
              <w:t>license plate number of the transport vehicle;</w:t>
            </w:r>
          </w:p>
        </w:tc>
      </w:tr>
      <w:tr w:rsidR="0009218A" w:rsidRPr="0009218A" w14:paraId="5AAF2718" w14:textId="42013465" w:rsidTr="006630DE">
        <w:tc>
          <w:tcPr>
            <w:tcW w:w="4675" w:type="dxa"/>
          </w:tcPr>
          <w:p w14:paraId="613573FA"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b/>
                <w:sz w:val="16"/>
                <w:szCs w:val="16"/>
                <w:lang w:eastAsia="zh-CN"/>
              </w:rPr>
              <w:tab/>
            </w:r>
            <w:r w:rsidRPr="008654C3">
              <w:rPr>
                <w:rFonts w:ascii="Verdana" w:hAnsi="Verdana"/>
                <w:sz w:val="16"/>
                <w:szCs w:val="16"/>
                <w:lang w:eastAsia="zh-CN"/>
              </w:rPr>
              <w:t>número de Autorización de la empresa transportista y firma del transportista;</w:t>
            </w:r>
          </w:p>
        </w:tc>
        <w:tc>
          <w:tcPr>
            <w:tcW w:w="4675" w:type="dxa"/>
          </w:tcPr>
          <w:p w14:paraId="4343E64D" w14:textId="27197A28"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f) </w:t>
            </w:r>
            <w:r w:rsidRPr="006630DE">
              <w:rPr>
                <w:rFonts w:ascii="Verdana" w:hAnsi="Verdana"/>
                <w:b/>
                <w:sz w:val="16"/>
                <w:szCs w:val="16"/>
                <w:lang w:val="en-US" w:eastAsia="zh-CN"/>
              </w:rPr>
              <w:tab/>
            </w:r>
            <w:r w:rsidR="004836E9">
              <w:rPr>
                <w:rFonts w:ascii="Verdana" w:hAnsi="Verdana"/>
                <w:sz w:val="16"/>
                <w:szCs w:val="16"/>
                <w:lang w:val="en-US" w:eastAsia="zh-CN"/>
              </w:rPr>
              <w:t>a</w:t>
            </w:r>
            <w:r w:rsidRPr="006630DE">
              <w:rPr>
                <w:rFonts w:ascii="Verdana" w:hAnsi="Verdana"/>
                <w:sz w:val="16"/>
                <w:szCs w:val="16"/>
                <w:lang w:val="en-US" w:eastAsia="zh-CN"/>
              </w:rPr>
              <w:t>uthorization number of the transport company and signature of the transporter;</w:t>
            </w:r>
          </w:p>
        </w:tc>
      </w:tr>
      <w:tr w:rsidR="0009218A" w:rsidRPr="0009218A" w14:paraId="7E861B0A" w14:textId="1BF6FDDF" w:rsidTr="006630DE">
        <w:tc>
          <w:tcPr>
            <w:tcW w:w="4675" w:type="dxa"/>
          </w:tcPr>
          <w:p w14:paraId="0C7BA56E"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g)</w:t>
            </w:r>
            <w:r w:rsidRPr="008654C3">
              <w:rPr>
                <w:rFonts w:ascii="Verdana" w:hAnsi="Verdana"/>
                <w:sz w:val="16"/>
                <w:szCs w:val="16"/>
                <w:lang w:eastAsia="zh-CN"/>
              </w:rPr>
              <w:tab/>
              <w:t>peso bruto, tara y neto;</w:t>
            </w:r>
          </w:p>
        </w:tc>
        <w:tc>
          <w:tcPr>
            <w:tcW w:w="4675" w:type="dxa"/>
          </w:tcPr>
          <w:p w14:paraId="6D761D24" w14:textId="266D793D"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g) </w:t>
            </w:r>
            <w:r w:rsidRPr="006630DE">
              <w:rPr>
                <w:rFonts w:ascii="Verdana" w:hAnsi="Verdana"/>
                <w:sz w:val="16"/>
                <w:szCs w:val="16"/>
                <w:lang w:val="en-US" w:eastAsia="zh-CN"/>
              </w:rPr>
              <w:tab/>
              <w:t>gross, tare and net weight;</w:t>
            </w:r>
          </w:p>
        </w:tc>
      </w:tr>
      <w:tr w:rsidR="0009218A" w:rsidRPr="0009218A" w14:paraId="12D8ECD6" w14:textId="70857382" w:rsidTr="006630DE">
        <w:tc>
          <w:tcPr>
            <w:tcW w:w="4675" w:type="dxa"/>
          </w:tcPr>
          <w:p w14:paraId="79C843AB"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h)</w:t>
            </w:r>
            <w:r w:rsidRPr="008654C3">
              <w:rPr>
                <w:rFonts w:ascii="Verdana" w:hAnsi="Verdana"/>
                <w:sz w:val="16"/>
                <w:szCs w:val="16"/>
                <w:lang w:eastAsia="zh-CN"/>
              </w:rPr>
              <w:tab/>
              <w:t>cantidad en peso, volumen o número de tambores u otro contenedor; y</w:t>
            </w:r>
          </w:p>
        </w:tc>
        <w:tc>
          <w:tcPr>
            <w:tcW w:w="4675" w:type="dxa"/>
          </w:tcPr>
          <w:p w14:paraId="4AAD426E" w14:textId="3F4DBA4E"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h) </w:t>
            </w:r>
            <w:r w:rsidRPr="006630DE">
              <w:rPr>
                <w:rFonts w:ascii="Verdana" w:hAnsi="Verdana"/>
                <w:sz w:val="16"/>
                <w:szCs w:val="16"/>
                <w:lang w:val="en-US" w:eastAsia="zh-CN"/>
              </w:rPr>
              <w:tab/>
              <w:t xml:space="preserve">quantity by weight, volume or number of drums or </w:t>
            </w:r>
            <w:r w:rsidR="004836E9" w:rsidRPr="006630DE">
              <w:rPr>
                <w:rFonts w:ascii="Verdana" w:hAnsi="Verdana"/>
                <w:sz w:val="16"/>
                <w:szCs w:val="16"/>
                <w:lang w:val="en-US" w:eastAsia="zh-CN"/>
              </w:rPr>
              <w:t>another</w:t>
            </w:r>
            <w:r w:rsidRPr="006630DE">
              <w:rPr>
                <w:rFonts w:ascii="Verdana" w:hAnsi="Verdana"/>
                <w:sz w:val="16"/>
                <w:szCs w:val="16"/>
                <w:lang w:val="en-US" w:eastAsia="zh-CN"/>
              </w:rPr>
              <w:t xml:space="preserve"> container; and</w:t>
            </w:r>
          </w:p>
        </w:tc>
      </w:tr>
      <w:tr w:rsidR="0009218A" w:rsidRPr="008654C3" w14:paraId="2834FB39" w14:textId="7E65E1C9" w:rsidTr="006630DE">
        <w:tc>
          <w:tcPr>
            <w:tcW w:w="4675" w:type="dxa"/>
          </w:tcPr>
          <w:p w14:paraId="27028F02"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i)</w:t>
            </w:r>
            <w:r w:rsidRPr="008654C3">
              <w:rPr>
                <w:rFonts w:ascii="Verdana" w:hAnsi="Verdana"/>
                <w:b/>
                <w:sz w:val="16"/>
                <w:szCs w:val="16"/>
                <w:lang w:eastAsia="zh-CN"/>
              </w:rPr>
              <w:tab/>
            </w:r>
            <w:r w:rsidRPr="008654C3">
              <w:rPr>
                <w:rFonts w:ascii="Verdana" w:hAnsi="Verdana"/>
                <w:sz w:val="16"/>
                <w:szCs w:val="16"/>
                <w:lang w:eastAsia="zh-CN"/>
              </w:rPr>
              <w:t>observaciones.</w:t>
            </w:r>
          </w:p>
        </w:tc>
        <w:tc>
          <w:tcPr>
            <w:tcW w:w="4675" w:type="dxa"/>
          </w:tcPr>
          <w:p w14:paraId="2593DC73" w14:textId="7AEA59F6" w:rsidR="0009218A" w:rsidRPr="006630DE" w:rsidRDefault="0009218A" w:rsidP="0009218A">
            <w:pPr>
              <w:pStyle w:val="ROMANOS"/>
              <w:spacing w:line="230" w:lineRule="exact"/>
              <w:ind w:left="0" w:firstLine="0"/>
              <w:rPr>
                <w:rFonts w:ascii="Verdana" w:hAnsi="Verdana"/>
                <w:b/>
                <w:sz w:val="16"/>
                <w:szCs w:val="16"/>
                <w:lang w:val="en-US" w:eastAsia="zh-CN"/>
              </w:rPr>
            </w:pPr>
            <w:proofErr w:type="spellStart"/>
            <w:r w:rsidRPr="006630DE">
              <w:rPr>
                <w:rFonts w:ascii="Verdana" w:hAnsi="Verdana"/>
                <w:b/>
                <w:sz w:val="16"/>
                <w:szCs w:val="16"/>
                <w:lang w:val="en-US" w:eastAsia="zh-CN"/>
              </w:rPr>
              <w:t>i</w:t>
            </w:r>
            <w:proofErr w:type="spellEnd"/>
            <w:r w:rsidRPr="006630DE">
              <w:rPr>
                <w:rFonts w:ascii="Verdana" w:hAnsi="Verdana"/>
                <w:b/>
                <w:sz w:val="16"/>
                <w:szCs w:val="16"/>
                <w:lang w:val="en-US" w:eastAsia="zh-CN"/>
              </w:rPr>
              <w:t xml:space="preserve">) </w:t>
            </w:r>
            <w:r w:rsidRPr="006630DE">
              <w:rPr>
                <w:rFonts w:ascii="Verdana" w:hAnsi="Verdana"/>
                <w:b/>
                <w:sz w:val="16"/>
                <w:szCs w:val="16"/>
                <w:lang w:val="en-US" w:eastAsia="zh-CN"/>
              </w:rPr>
              <w:tab/>
            </w:r>
            <w:r w:rsidRPr="006630DE">
              <w:rPr>
                <w:rFonts w:ascii="Verdana" w:hAnsi="Verdana"/>
                <w:sz w:val="16"/>
                <w:szCs w:val="16"/>
                <w:lang w:val="en-US" w:eastAsia="zh-CN"/>
              </w:rPr>
              <w:t>observations.</w:t>
            </w:r>
          </w:p>
        </w:tc>
      </w:tr>
      <w:tr w:rsidR="0009218A" w:rsidRPr="0009218A" w14:paraId="0E2F2702" w14:textId="2B89D51B" w:rsidTr="006630DE">
        <w:tc>
          <w:tcPr>
            <w:tcW w:w="4675" w:type="dxa"/>
          </w:tcPr>
          <w:p w14:paraId="139675BA"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5.4.3.</w:t>
            </w:r>
            <w:r w:rsidRPr="008654C3">
              <w:rPr>
                <w:rFonts w:ascii="Verdana" w:hAnsi="Verdana"/>
                <w:sz w:val="16"/>
                <w:szCs w:val="16"/>
                <w:lang w:eastAsia="zh-CN"/>
              </w:rPr>
              <w:t xml:space="preserve"> En caso de que se presenten discrepancias en el peso o volumen de los residuos quien las detecte deberá registrar las observaciones correspondientes en el manifiesto.</w:t>
            </w:r>
          </w:p>
        </w:tc>
        <w:tc>
          <w:tcPr>
            <w:tcW w:w="4675" w:type="dxa"/>
          </w:tcPr>
          <w:p w14:paraId="61C12EBE" w14:textId="0B8A34F9"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5.4.3. </w:t>
            </w:r>
            <w:proofErr w:type="gramStart"/>
            <w:r w:rsidRPr="006630DE">
              <w:rPr>
                <w:rFonts w:ascii="Verdana" w:hAnsi="Verdana"/>
                <w:sz w:val="16"/>
                <w:szCs w:val="16"/>
                <w:lang w:val="en-US" w:eastAsia="zh-CN"/>
              </w:rPr>
              <w:t>In the event that</w:t>
            </w:r>
            <w:proofErr w:type="gramEnd"/>
            <w:r w:rsidRPr="006630DE">
              <w:rPr>
                <w:rFonts w:ascii="Verdana" w:hAnsi="Verdana"/>
                <w:sz w:val="16"/>
                <w:szCs w:val="16"/>
                <w:lang w:val="en-US" w:eastAsia="zh-CN"/>
              </w:rPr>
              <w:t xml:space="preserve"> discrepancies occur in the weight or volume of the waste, whoever detects them must record the corresponding observations in the manifest.</w:t>
            </w:r>
          </w:p>
        </w:tc>
      </w:tr>
      <w:tr w:rsidR="0009218A" w:rsidRPr="008654C3" w14:paraId="6722CCA2" w14:textId="24DF5C29" w:rsidTr="006630DE">
        <w:tc>
          <w:tcPr>
            <w:tcW w:w="4675" w:type="dxa"/>
          </w:tcPr>
          <w:p w14:paraId="41F82150" w14:textId="77777777" w:rsidR="0009218A" w:rsidRPr="008654C3" w:rsidRDefault="0009218A" w:rsidP="0009218A">
            <w:pPr>
              <w:pStyle w:val="Texto"/>
              <w:spacing w:line="230" w:lineRule="exact"/>
              <w:ind w:firstLine="0"/>
              <w:rPr>
                <w:rFonts w:ascii="Verdana" w:hAnsi="Verdana"/>
                <w:sz w:val="16"/>
                <w:szCs w:val="16"/>
                <w:lang w:eastAsia="zh-CN"/>
              </w:rPr>
            </w:pPr>
            <w:bookmarkStart w:id="17" w:name="__RefHeading___Toc50621277"/>
            <w:bookmarkEnd w:id="17"/>
            <w:r w:rsidRPr="008654C3">
              <w:rPr>
                <w:rFonts w:ascii="Verdana" w:hAnsi="Verdana"/>
                <w:b/>
                <w:sz w:val="16"/>
                <w:szCs w:val="16"/>
                <w:lang w:eastAsia="zh-CN"/>
              </w:rPr>
              <w:t>5.5.</w:t>
            </w:r>
            <w:r w:rsidRPr="008654C3">
              <w:rPr>
                <w:rFonts w:ascii="Verdana" w:hAnsi="Verdana"/>
                <w:sz w:val="16"/>
                <w:szCs w:val="16"/>
                <w:lang w:eastAsia="zh-CN"/>
              </w:rPr>
              <w:t xml:space="preserve"> Análisis</w:t>
            </w:r>
          </w:p>
        </w:tc>
        <w:tc>
          <w:tcPr>
            <w:tcW w:w="4675" w:type="dxa"/>
          </w:tcPr>
          <w:p w14:paraId="27DF6783" w14:textId="501ED8A6"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5.5. </w:t>
            </w:r>
            <w:r w:rsidRPr="006630DE">
              <w:rPr>
                <w:rFonts w:ascii="Verdana" w:hAnsi="Verdana"/>
                <w:sz w:val="16"/>
                <w:szCs w:val="16"/>
                <w:lang w:val="en-US" w:eastAsia="zh-CN"/>
              </w:rPr>
              <w:t>Analysis</w:t>
            </w:r>
          </w:p>
        </w:tc>
      </w:tr>
      <w:tr w:rsidR="0009218A" w:rsidRPr="0009218A" w14:paraId="5A4958D9" w14:textId="640FB88D" w:rsidTr="006630DE">
        <w:tc>
          <w:tcPr>
            <w:tcW w:w="4675" w:type="dxa"/>
          </w:tcPr>
          <w:p w14:paraId="3D114323"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5.5.1.</w:t>
            </w:r>
            <w:r w:rsidRPr="008654C3">
              <w:rPr>
                <w:rFonts w:ascii="Verdana" w:hAnsi="Verdana"/>
                <w:sz w:val="16"/>
                <w:szCs w:val="16"/>
                <w:lang w:eastAsia="zh-CN"/>
              </w:rPr>
              <w:t xml:space="preserve"> Habiendo revisado el cumplimiento de los requisitos de recepción y pesaje de los residuos, se deben muestrear y analizar tales residuos.</w:t>
            </w:r>
          </w:p>
        </w:tc>
        <w:tc>
          <w:tcPr>
            <w:tcW w:w="4675" w:type="dxa"/>
          </w:tcPr>
          <w:p w14:paraId="4A27E951" w14:textId="4A6A27E1"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5.5.1. </w:t>
            </w:r>
            <w:r w:rsidRPr="006630DE">
              <w:rPr>
                <w:rFonts w:ascii="Verdana" w:hAnsi="Verdana"/>
                <w:sz w:val="16"/>
                <w:szCs w:val="16"/>
                <w:lang w:val="en-US" w:eastAsia="zh-CN"/>
              </w:rPr>
              <w:t>Having reviewed compliance with the requirements for receiving and weighing waste, such waste must be sampled and analyzed.</w:t>
            </w:r>
          </w:p>
        </w:tc>
      </w:tr>
      <w:tr w:rsidR="0009218A" w:rsidRPr="0009218A" w14:paraId="6C73A47E" w14:textId="6F91E748" w:rsidTr="006630DE">
        <w:tc>
          <w:tcPr>
            <w:tcW w:w="4675" w:type="dxa"/>
          </w:tcPr>
          <w:p w14:paraId="4AE27371"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5.5.2.</w:t>
            </w:r>
            <w:r w:rsidRPr="008654C3">
              <w:rPr>
                <w:rFonts w:ascii="Verdana" w:hAnsi="Verdana"/>
                <w:sz w:val="16"/>
                <w:szCs w:val="16"/>
                <w:lang w:eastAsia="zh-CN"/>
              </w:rPr>
              <w:t xml:space="preserve"> Para llevar a cabo el análisis, se tomarán muestras representativas de los residuos que permitan revisar las propiedades físicas y químicas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w:t>
            </w:r>
          </w:p>
        </w:tc>
        <w:tc>
          <w:tcPr>
            <w:tcW w:w="4675" w:type="dxa"/>
          </w:tcPr>
          <w:p w14:paraId="4B62AB18" w14:textId="3EA088BD"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5.5.2. </w:t>
            </w:r>
            <w:r w:rsidRPr="006630DE">
              <w:rPr>
                <w:rFonts w:ascii="Verdana" w:hAnsi="Verdana"/>
                <w:sz w:val="16"/>
                <w:szCs w:val="16"/>
                <w:lang w:val="en-US" w:eastAsia="zh-CN"/>
              </w:rPr>
              <w:t xml:space="preserve">To carry out the analysis, representative samples of the waste will be taken to allow the physical and chemical properties of the waste to be </w:t>
            </w:r>
            <w:r w:rsidR="00B326A7" w:rsidRPr="006630DE">
              <w:rPr>
                <w:rFonts w:ascii="Verdana" w:hAnsi="Verdana"/>
                <w:sz w:val="16"/>
                <w:szCs w:val="16"/>
                <w:lang w:val="en-US" w:eastAsia="zh-CN"/>
              </w:rPr>
              <w:t>reviewed.</w:t>
            </w:r>
          </w:p>
        </w:tc>
      </w:tr>
      <w:tr w:rsidR="0009218A" w:rsidRPr="0009218A" w14:paraId="128B9AE6" w14:textId="50548E66" w:rsidTr="006630DE">
        <w:tc>
          <w:tcPr>
            <w:tcW w:w="4675" w:type="dxa"/>
          </w:tcPr>
          <w:p w14:paraId="2B7A6BF0" w14:textId="77777777" w:rsidR="0009218A" w:rsidRPr="008654C3" w:rsidRDefault="0009218A" w:rsidP="0009218A">
            <w:pPr>
              <w:pStyle w:val="Texto"/>
              <w:spacing w:line="230" w:lineRule="exact"/>
              <w:ind w:firstLine="0"/>
              <w:rPr>
                <w:rFonts w:ascii="Verdana" w:hAnsi="Verdana"/>
                <w:sz w:val="16"/>
                <w:szCs w:val="16"/>
                <w:lang w:eastAsia="zh-CN"/>
              </w:rPr>
            </w:pPr>
            <w:r w:rsidRPr="008654C3">
              <w:rPr>
                <w:rFonts w:ascii="Verdana" w:hAnsi="Verdana"/>
                <w:b/>
                <w:sz w:val="16"/>
                <w:szCs w:val="16"/>
                <w:lang w:eastAsia="zh-CN"/>
              </w:rPr>
              <w:t>5.5.3.</w:t>
            </w:r>
            <w:r w:rsidRPr="008654C3">
              <w:rPr>
                <w:rFonts w:ascii="Verdana" w:hAnsi="Verdana"/>
                <w:sz w:val="16"/>
                <w:szCs w:val="16"/>
                <w:lang w:eastAsia="zh-CN"/>
              </w:rPr>
              <w:t xml:space="preserve"> La toma de muestras representativas de los residuos peligrosos debe ser realizada por personal técnico del laboratorio:</w:t>
            </w:r>
          </w:p>
        </w:tc>
        <w:tc>
          <w:tcPr>
            <w:tcW w:w="4675" w:type="dxa"/>
          </w:tcPr>
          <w:p w14:paraId="56E7C1BC" w14:textId="492791E7" w:rsidR="0009218A" w:rsidRPr="006630DE" w:rsidRDefault="0009218A" w:rsidP="0009218A">
            <w:pPr>
              <w:pStyle w:val="Texto"/>
              <w:spacing w:line="230" w:lineRule="exact"/>
              <w:ind w:firstLine="0"/>
              <w:rPr>
                <w:rFonts w:ascii="Verdana" w:hAnsi="Verdana"/>
                <w:b/>
                <w:sz w:val="16"/>
                <w:szCs w:val="16"/>
                <w:lang w:val="en-US" w:eastAsia="zh-CN"/>
              </w:rPr>
            </w:pPr>
            <w:r w:rsidRPr="006630DE">
              <w:rPr>
                <w:rFonts w:ascii="Verdana" w:hAnsi="Verdana"/>
                <w:b/>
                <w:sz w:val="16"/>
                <w:szCs w:val="16"/>
                <w:lang w:val="en-US" w:eastAsia="zh-CN"/>
              </w:rPr>
              <w:t xml:space="preserve">5.5.3. </w:t>
            </w:r>
            <w:r w:rsidRPr="006630DE">
              <w:rPr>
                <w:rFonts w:ascii="Verdana" w:hAnsi="Verdana"/>
                <w:sz w:val="16"/>
                <w:szCs w:val="16"/>
                <w:lang w:val="en-US" w:eastAsia="zh-CN"/>
              </w:rPr>
              <w:t>The taking of representative samples of hazardous waste must be carried out by laboratory technical personnel:</w:t>
            </w:r>
          </w:p>
        </w:tc>
      </w:tr>
      <w:tr w:rsidR="0009218A" w:rsidRPr="0009218A" w14:paraId="051F4835" w14:textId="3712B800" w:rsidTr="006630DE">
        <w:tc>
          <w:tcPr>
            <w:tcW w:w="4675" w:type="dxa"/>
          </w:tcPr>
          <w:p w14:paraId="10C232B0"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Para los residuos a granel, la toma de muestras se efectuará en el área de acceso y espera del confinamiento; y</w:t>
            </w:r>
          </w:p>
        </w:tc>
        <w:tc>
          <w:tcPr>
            <w:tcW w:w="4675" w:type="dxa"/>
          </w:tcPr>
          <w:p w14:paraId="6429AA32" w14:textId="2FAA9A58"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a) </w:t>
            </w:r>
            <w:r w:rsidRPr="006630DE">
              <w:rPr>
                <w:rFonts w:ascii="Verdana" w:hAnsi="Verdana"/>
                <w:b/>
                <w:sz w:val="16"/>
                <w:szCs w:val="16"/>
                <w:lang w:val="en-US" w:eastAsia="zh-CN"/>
              </w:rPr>
              <w:tab/>
            </w:r>
            <w:r w:rsidRPr="006630DE">
              <w:rPr>
                <w:rFonts w:ascii="Verdana" w:hAnsi="Verdana"/>
                <w:sz w:val="16"/>
                <w:szCs w:val="16"/>
                <w:lang w:val="en-US" w:eastAsia="zh-CN"/>
              </w:rPr>
              <w:t>For bulk waste</w:t>
            </w:r>
            <w:r w:rsidR="00B326A7">
              <w:rPr>
                <w:rFonts w:ascii="Verdana" w:hAnsi="Verdana"/>
                <w:sz w:val="16"/>
                <w:szCs w:val="16"/>
                <w:lang w:val="en-US" w:eastAsia="zh-CN"/>
              </w:rPr>
              <w:t>s</w:t>
            </w:r>
            <w:r w:rsidRPr="006630DE">
              <w:rPr>
                <w:rFonts w:ascii="Verdana" w:hAnsi="Verdana"/>
                <w:sz w:val="16"/>
                <w:szCs w:val="16"/>
                <w:lang w:val="en-US" w:eastAsia="zh-CN"/>
              </w:rPr>
              <w:t>, sampling will be carried out in the access and waiting area of the confinement; and</w:t>
            </w:r>
          </w:p>
        </w:tc>
      </w:tr>
      <w:tr w:rsidR="0009218A" w:rsidRPr="0009218A" w14:paraId="5764975B" w14:textId="35BAB81E" w:rsidTr="006630DE">
        <w:tc>
          <w:tcPr>
            <w:tcW w:w="4675" w:type="dxa"/>
          </w:tcPr>
          <w:p w14:paraId="1C21CA8F" w14:textId="77777777" w:rsidR="0009218A" w:rsidRPr="008654C3" w:rsidRDefault="0009218A" w:rsidP="0009218A">
            <w:pPr>
              <w:pStyle w:val="ROMANOS"/>
              <w:spacing w:line="230"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En el caso de los residuos envasados, la toma de muestras se llevará a cabo en la zona de descarga.</w:t>
            </w:r>
          </w:p>
        </w:tc>
        <w:tc>
          <w:tcPr>
            <w:tcW w:w="4675" w:type="dxa"/>
          </w:tcPr>
          <w:p w14:paraId="57363096" w14:textId="3EEFFA16" w:rsidR="0009218A" w:rsidRPr="006630DE" w:rsidRDefault="0009218A" w:rsidP="0009218A">
            <w:pPr>
              <w:pStyle w:val="ROMANOS"/>
              <w:spacing w:line="230" w:lineRule="exact"/>
              <w:ind w:left="0" w:firstLine="0"/>
              <w:rPr>
                <w:rFonts w:ascii="Verdana" w:hAnsi="Verdana"/>
                <w:b/>
                <w:sz w:val="16"/>
                <w:szCs w:val="16"/>
                <w:lang w:val="en-US" w:eastAsia="zh-CN"/>
              </w:rPr>
            </w:pPr>
            <w:r w:rsidRPr="006630DE">
              <w:rPr>
                <w:rFonts w:ascii="Verdana" w:hAnsi="Verdana"/>
                <w:b/>
                <w:sz w:val="16"/>
                <w:szCs w:val="16"/>
                <w:lang w:val="en-US" w:eastAsia="zh-CN"/>
              </w:rPr>
              <w:t xml:space="preserve">b) </w:t>
            </w:r>
            <w:r w:rsidRPr="006630DE">
              <w:rPr>
                <w:rFonts w:ascii="Verdana" w:hAnsi="Verdana"/>
                <w:b/>
                <w:sz w:val="16"/>
                <w:szCs w:val="16"/>
                <w:lang w:val="en-US" w:eastAsia="zh-CN"/>
              </w:rPr>
              <w:tab/>
            </w:r>
            <w:r w:rsidRPr="006630DE">
              <w:rPr>
                <w:rFonts w:ascii="Verdana" w:hAnsi="Verdana"/>
                <w:sz w:val="16"/>
                <w:szCs w:val="16"/>
                <w:lang w:val="en-US" w:eastAsia="zh-CN"/>
              </w:rPr>
              <w:t>In the case of packaged waste</w:t>
            </w:r>
            <w:r w:rsidR="00B326A7">
              <w:rPr>
                <w:rFonts w:ascii="Verdana" w:hAnsi="Verdana"/>
                <w:sz w:val="16"/>
                <w:szCs w:val="16"/>
                <w:lang w:val="en-US" w:eastAsia="zh-CN"/>
              </w:rPr>
              <w:t>s</w:t>
            </w:r>
            <w:r w:rsidRPr="006630DE">
              <w:rPr>
                <w:rFonts w:ascii="Verdana" w:hAnsi="Verdana"/>
                <w:sz w:val="16"/>
                <w:szCs w:val="16"/>
                <w:lang w:val="en-US" w:eastAsia="zh-CN"/>
              </w:rPr>
              <w:t>, sampling will be carried out in the unloading area.</w:t>
            </w:r>
          </w:p>
        </w:tc>
      </w:tr>
      <w:tr w:rsidR="0009218A" w:rsidRPr="0009218A" w14:paraId="6D443D5F" w14:textId="617E36E2" w:rsidTr="006630DE">
        <w:tc>
          <w:tcPr>
            <w:tcW w:w="4675" w:type="dxa"/>
          </w:tcPr>
          <w:p w14:paraId="490F5BDE"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5.5.4.</w:t>
            </w:r>
            <w:r w:rsidRPr="008654C3">
              <w:rPr>
                <w:rFonts w:ascii="Verdana" w:hAnsi="Verdana"/>
                <w:sz w:val="16"/>
                <w:szCs w:val="16"/>
                <w:lang w:eastAsia="zh-CN"/>
              </w:rPr>
              <w:t xml:space="preserve"> Para la realización de los análisis correspondientes, se debe tomar una muestra </w:t>
            </w:r>
            <w:r w:rsidRPr="008654C3">
              <w:rPr>
                <w:rFonts w:ascii="Verdana" w:hAnsi="Verdana"/>
                <w:sz w:val="16"/>
                <w:szCs w:val="16"/>
                <w:lang w:eastAsia="zh-CN"/>
              </w:rPr>
              <w:lastRenderedPageBreak/>
              <w:t xml:space="preserve">representativa de los mismos, tomando como referencia el procedimiento establecido en la Norma Mexicana NMX-AA-138-SCFI-2006 o la que la sustituya, contemplada en el numeral 2.8 del capítulo de referencias normativas de esta Norma y ser analizados por el laboratorio de pruebas perteneciente al propio confinamiento. En caso de que se desconozca el proceso que dio origen a los residuos que ingresaron al confinamiento, se podrá aplicar lo descrito en el capítulo 9 “Planes de Muestreo” de los métodos de prueba para residuos peligrosos SW-846 de </w:t>
            </w:r>
            <w:smartTag w:uri="urn:schemas-microsoft-com:office:smarttags" w:element="PersonName">
              <w:smartTagPr>
                <w:attr w:name="ProductID" w:val="la Agencia"/>
              </w:smartTagPr>
              <w:r w:rsidRPr="008654C3">
                <w:rPr>
                  <w:rFonts w:ascii="Verdana" w:hAnsi="Verdana"/>
                  <w:sz w:val="16"/>
                  <w:szCs w:val="16"/>
                  <w:lang w:eastAsia="zh-CN"/>
                </w:rPr>
                <w:t>la Agencia</w:t>
              </w:r>
            </w:smartTag>
            <w:r w:rsidRPr="008654C3">
              <w:rPr>
                <w:rFonts w:ascii="Verdana" w:hAnsi="Verdana"/>
                <w:sz w:val="16"/>
                <w:szCs w:val="16"/>
                <w:lang w:eastAsia="zh-CN"/>
              </w:rPr>
              <w:t xml:space="preserve"> de Protección Ambiental de los Estados Unidos de América (EPA, por sus siglas en inglés).</w:t>
            </w:r>
          </w:p>
        </w:tc>
        <w:tc>
          <w:tcPr>
            <w:tcW w:w="4675" w:type="dxa"/>
          </w:tcPr>
          <w:p w14:paraId="420C7543" w14:textId="55F0A63F"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lastRenderedPageBreak/>
              <w:t xml:space="preserve">5.5.4. </w:t>
            </w:r>
            <w:r w:rsidRPr="006630DE">
              <w:rPr>
                <w:rFonts w:ascii="Verdana" w:hAnsi="Verdana"/>
                <w:sz w:val="16"/>
                <w:szCs w:val="16"/>
                <w:lang w:val="en-US" w:eastAsia="zh-CN"/>
              </w:rPr>
              <w:t xml:space="preserve">To carry out the corresponding analyses, a representative sample must be taken, taking as </w:t>
            </w:r>
            <w:r w:rsidRPr="006630DE">
              <w:rPr>
                <w:rFonts w:ascii="Verdana" w:hAnsi="Verdana"/>
                <w:sz w:val="16"/>
                <w:szCs w:val="16"/>
                <w:lang w:val="en-US" w:eastAsia="zh-CN"/>
              </w:rPr>
              <w:lastRenderedPageBreak/>
              <w:t xml:space="preserve">reference the procedure established in the Mexican Standard NMX-AA-138-SCFI-2006 or </w:t>
            </w:r>
            <w:r w:rsidR="00597F1D">
              <w:rPr>
                <w:rFonts w:ascii="Verdana" w:hAnsi="Verdana"/>
                <w:sz w:val="16"/>
                <w:szCs w:val="16"/>
                <w:lang w:val="en-US" w:eastAsia="zh-CN"/>
              </w:rPr>
              <w:t>that which</w:t>
            </w:r>
            <w:r w:rsidRPr="006630DE">
              <w:rPr>
                <w:rFonts w:ascii="Verdana" w:hAnsi="Verdana"/>
                <w:sz w:val="16"/>
                <w:szCs w:val="16"/>
                <w:lang w:val="en-US" w:eastAsia="zh-CN"/>
              </w:rPr>
              <w:t xml:space="preserve"> replaces it, contemplated in section 2.8 of the chapter of </w:t>
            </w:r>
            <w:r w:rsidR="00597F1D">
              <w:rPr>
                <w:rFonts w:ascii="Verdana" w:hAnsi="Verdana"/>
                <w:sz w:val="16"/>
                <w:szCs w:val="16"/>
                <w:lang w:val="en-US" w:eastAsia="zh-CN"/>
              </w:rPr>
              <w:t>legislative</w:t>
            </w:r>
            <w:r w:rsidRPr="006630DE">
              <w:rPr>
                <w:rFonts w:ascii="Verdana" w:hAnsi="Verdana"/>
                <w:sz w:val="16"/>
                <w:szCs w:val="16"/>
                <w:lang w:val="en-US" w:eastAsia="zh-CN"/>
              </w:rPr>
              <w:t xml:space="preserve"> references of this Standard and be analyzed by the testing laboratory belonging to the confinement itself. </w:t>
            </w:r>
            <w:proofErr w:type="gramStart"/>
            <w:r w:rsidRPr="006630DE">
              <w:rPr>
                <w:rFonts w:ascii="Verdana" w:hAnsi="Verdana"/>
                <w:sz w:val="16"/>
                <w:szCs w:val="16"/>
                <w:lang w:val="en-US" w:eastAsia="zh-CN"/>
              </w:rPr>
              <w:t>In the event that</w:t>
            </w:r>
            <w:proofErr w:type="gramEnd"/>
            <w:r w:rsidRPr="006630DE">
              <w:rPr>
                <w:rFonts w:ascii="Verdana" w:hAnsi="Verdana"/>
                <w:sz w:val="16"/>
                <w:szCs w:val="16"/>
                <w:lang w:val="en-US" w:eastAsia="zh-CN"/>
              </w:rPr>
              <w:t xml:space="preserve"> the process that gave rise to the waste that entered the confinement is unknown, what is described in chapter 9 "Sampling Plans" of the test methods for hazardous waste SW-846 of the Environmental Protection </w:t>
            </w:r>
            <w:r w:rsidR="00597F1D">
              <w:rPr>
                <w:rFonts w:ascii="Verdana" w:hAnsi="Verdana"/>
                <w:sz w:val="16"/>
                <w:szCs w:val="16"/>
                <w:lang w:val="en-US" w:eastAsia="zh-CN"/>
              </w:rPr>
              <w:t>Agency of the</w:t>
            </w:r>
            <w:r w:rsidRPr="006630DE">
              <w:rPr>
                <w:rFonts w:ascii="Verdana" w:hAnsi="Verdana"/>
                <w:sz w:val="16"/>
                <w:szCs w:val="16"/>
                <w:lang w:val="en-US" w:eastAsia="zh-CN"/>
              </w:rPr>
              <w:t xml:space="preserve"> United States of America (EPA).</w:t>
            </w:r>
          </w:p>
        </w:tc>
      </w:tr>
      <w:tr w:rsidR="0009218A" w:rsidRPr="0009218A" w14:paraId="29843DFE" w14:textId="063E22A7" w:rsidTr="006630DE">
        <w:tc>
          <w:tcPr>
            <w:tcW w:w="4675" w:type="dxa"/>
          </w:tcPr>
          <w:p w14:paraId="6DF34AAA"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lastRenderedPageBreak/>
              <w:t>5.5.5.</w:t>
            </w:r>
            <w:r w:rsidRPr="008654C3">
              <w:rPr>
                <w:rFonts w:ascii="Verdana" w:hAnsi="Verdana"/>
                <w:sz w:val="16"/>
                <w:szCs w:val="16"/>
                <w:lang w:eastAsia="zh-CN"/>
              </w:rPr>
              <w:t xml:space="preserve"> El muestreo y manejo de muestras, así como el análisis de los residuos debe realizarse por personal técnico con experiencia en el manejo de </w:t>
            </w:r>
            <w:proofErr w:type="gramStart"/>
            <w:r w:rsidRPr="008654C3">
              <w:rPr>
                <w:rFonts w:ascii="Verdana" w:hAnsi="Verdana"/>
                <w:sz w:val="16"/>
                <w:szCs w:val="16"/>
                <w:lang w:eastAsia="zh-CN"/>
              </w:rPr>
              <w:t>los mismos</w:t>
            </w:r>
            <w:proofErr w:type="gramEnd"/>
            <w:r w:rsidRPr="008654C3">
              <w:rPr>
                <w:rFonts w:ascii="Verdana" w:hAnsi="Verdana"/>
                <w:sz w:val="16"/>
                <w:szCs w:val="16"/>
                <w:lang w:eastAsia="zh-CN"/>
              </w:rPr>
              <w:t xml:space="preserve">, conforme a lo dispuesto en </w:t>
            </w:r>
            <w:smartTag w:uri="urn:schemas-microsoft-com:office:smarttags" w:element="PersonName">
              <w:smartTagPr>
                <w:attr w:name="ProductID" w:val="la LGPGIR"/>
              </w:smartTagPr>
              <w:r w:rsidRPr="008654C3">
                <w:rPr>
                  <w:rFonts w:ascii="Verdana" w:hAnsi="Verdana"/>
                  <w:sz w:val="16"/>
                  <w:szCs w:val="16"/>
                  <w:lang w:eastAsia="zh-CN"/>
                </w:rPr>
                <w:t>la LGPGIR</w:t>
              </w:r>
            </w:smartTag>
            <w:r w:rsidRPr="008654C3">
              <w:rPr>
                <w:rFonts w:ascii="Verdana" w:hAnsi="Verdana"/>
                <w:sz w:val="16"/>
                <w:szCs w:val="16"/>
                <w:lang w:eastAsia="zh-CN"/>
              </w:rPr>
              <w:t xml:space="preserve"> y su Reglamento.</w:t>
            </w:r>
          </w:p>
        </w:tc>
        <w:tc>
          <w:tcPr>
            <w:tcW w:w="4675" w:type="dxa"/>
          </w:tcPr>
          <w:p w14:paraId="18C405AF" w14:textId="2C45ECFC"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5.5.5. </w:t>
            </w:r>
            <w:r w:rsidRPr="006630DE">
              <w:rPr>
                <w:rFonts w:ascii="Verdana" w:hAnsi="Verdana"/>
                <w:sz w:val="16"/>
                <w:szCs w:val="16"/>
                <w:lang w:val="en-US" w:eastAsia="zh-CN"/>
              </w:rPr>
              <w:t xml:space="preserve">The sampling and handling of samples, as well as the analysis of waste, must be carried out by technical personnel with experience in handling the </w:t>
            </w:r>
            <w:r w:rsidR="00597F1D" w:rsidRPr="006630DE">
              <w:rPr>
                <w:rFonts w:ascii="Verdana" w:hAnsi="Verdana"/>
                <w:sz w:val="16"/>
                <w:szCs w:val="16"/>
                <w:lang w:val="en-US" w:eastAsia="zh-CN"/>
              </w:rPr>
              <w:t>same,</w:t>
            </w:r>
            <w:r w:rsidRPr="006630DE">
              <w:rPr>
                <w:rFonts w:ascii="Verdana" w:hAnsi="Verdana"/>
                <w:sz w:val="16"/>
                <w:szCs w:val="16"/>
                <w:lang w:val="en-US" w:eastAsia="zh-CN"/>
              </w:rPr>
              <w:t xml:space="preserve"> in accordance with the provisions of </w:t>
            </w:r>
            <w:r w:rsidR="00A9031C">
              <w:rPr>
                <w:rFonts w:ascii="Verdana" w:hAnsi="Verdana"/>
                <w:sz w:val="16"/>
                <w:szCs w:val="16"/>
                <w:lang w:val="en-US" w:eastAsia="zh-CN"/>
              </w:rPr>
              <w:t xml:space="preserve">the </w:t>
            </w:r>
            <w:r w:rsidR="00A9031C">
              <w:rPr>
                <w:rFonts w:ascii="Verdana" w:hAnsi="Verdana"/>
                <w:sz w:val="16"/>
                <w:szCs w:val="16"/>
                <w:lang w:val="en-US" w:eastAsia="zh-CN"/>
              </w:rPr>
              <w:t>General Law for the Prevention and Integral Management of Wastes</w:t>
            </w:r>
            <w:r w:rsidR="00A9031C">
              <w:rPr>
                <w:rFonts w:ascii="Verdana" w:hAnsi="Verdana"/>
                <w:sz w:val="16"/>
                <w:szCs w:val="16"/>
                <w:lang w:val="en-US" w:eastAsia="zh-CN"/>
              </w:rPr>
              <w:t xml:space="preserve"> and its Regulation.</w:t>
            </w:r>
          </w:p>
        </w:tc>
      </w:tr>
      <w:tr w:rsidR="0009218A" w:rsidRPr="0009218A" w14:paraId="432CCAA1" w14:textId="5BB51130" w:rsidTr="006630DE">
        <w:tc>
          <w:tcPr>
            <w:tcW w:w="4675" w:type="dxa"/>
          </w:tcPr>
          <w:p w14:paraId="514AF1D8"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5.5.6.</w:t>
            </w:r>
            <w:r w:rsidRPr="008654C3">
              <w:rPr>
                <w:rFonts w:ascii="Verdana" w:hAnsi="Verdana"/>
                <w:sz w:val="16"/>
                <w:szCs w:val="16"/>
                <w:lang w:eastAsia="zh-CN"/>
              </w:rPr>
              <w:t xml:space="preserve"> El análisis de las muestras en las instalaciones del confinamiento controlado se realizará a partir de la información sobre la composición química y las características de los residuos peligrosos proporcionada por el generador, con base a </w:t>
            </w:r>
            <w:smartTag w:uri="urn:schemas-microsoft-com:office:smarttags" w:element="PersonName">
              <w:smartTagPr>
                <w:attr w:name="ProductID" w:val="la LGPGIR"/>
              </w:smartTagPr>
              <w:r w:rsidRPr="008654C3">
                <w:rPr>
                  <w:rFonts w:ascii="Verdana" w:hAnsi="Verdana"/>
                  <w:sz w:val="16"/>
                  <w:szCs w:val="16"/>
                  <w:lang w:eastAsia="zh-CN"/>
                </w:rPr>
                <w:t>la LGPGIR</w:t>
              </w:r>
            </w:smartTag>
            <w:r w:rsidRPr="008654C3">
              <w:rPr>
                <w:rFonts w:ascii="Verdana" w:hAnsi="Verdana"/>
                <w:sz w:val="16"/>
                <w:szCs w:val="16"/>
                <w:lang w:eastAsia="zh-CN"/>
              </w:rPr>
              <w:t xml:space="preserve">, su Reglamento y </w:t>
            </w:r>
            <w:smartTag w:uri="urn:schemas-microsoft-com:office:smarttags" w:element="PersonName">
              <w:smartTagPr>
                <w:attr w:name="ProductID" w:val="la NOM-052"/>
              </w:smartTagPr>
              <w:r w:rsidRPr="008654C3">
                <w:rPr>
                  <w:rFonts w:ascii="Verdana" w:hAnsi="Verdana"/>
                  <w:sz w:val="16"/>
                  <w:szCs w:val="16"/>
                  <w:lang w:eastAsia="zh-CN"/>
                </w:rPr>
                <w:t>la NOM-052</w:t>
              </w:r>
            </w:smartTag>
            <w:r w:rsidRPr="008654C3">
              <w:rPr>
                <w:rFonts w:ascii="Verdana" w:hAnsi="Verdana"/>
                <w:sz w:val="16"/>
                <w:szCs w:val="16"/>
                <w:lang w:eastAsia="zh-CN"/>
              </w:rPr>
              <w:t>-SEMARNAT-2005, para lo cual es válido aplicar métodos cualitativos y cuantitativos para verificar la calidad de dicha información.</w:t>
            </w:r>
          </w:p>
        </w:tc>
        <w:tc>
          <w:tcPr>
            <w:tcW w:w="4675" w:type="dxa"/>
          </w:tcPr>
          <w:p w14:paraId="4C6145B0" w14:textId="34FDCCE8" w:rsidR="0009218A" w:rsidRPr="008E1C4A" w:rsidRDefault="0009218A" w:rsidP="0009218A">
            <w:pPr>
              <w:pStyle w:val="Texto"/>
              <w:ind w:firstLine="0"/>
              <w:rPr>
                <w:rFonts w:ascii="Verdana" w:hAnsi="Verdana"/>
                <w:sz w:val="16"/>
                <w:szCs w:val="16"/>
                <w:lang w:val="en-US" w:eastAsia="zh-CN"/>
              </w:rPr>
            </w:pPr>
            <w:r w:rsidRPr="006630DE">
              <w:rPr>
                <w:rFonts w:ascii="Verdana" w:hAnsi="Verdana"/>
                <w:b/>
                <w:sz w:val="16"/>
                <w:szCs w:val="16"/>
                <w:lang w:val="en-US" w:eastAsia="zh-CN"/>
              </w:rPr>
              <w:t xml:space="preserve">5.5.6. </w:t>
            </w:r>
            <w:r w:rsidRPr="006630DE">
              <w:rPr>
                <w:rFonts w:ascii="Verdana" w:hAnsi="Verdana"/>
                <w:sz w:val="16"/>
                <w:szCs w:val="16"/>
                <w:lang w:val="en-US" w:eastAsia="zh-CN"/>
              </w:rPr>
              <w:t xml:space="preserve">The analysis of the samples in the controlled confinement facilities will be carried out based on the information on the chemical composition and characteristics of the hazardous waste provided by the generator, based </w:t>
            </w:r>
            <w:r w:rsidR="007608D7">
              <w:rPr>
                <w:rFonts w:ascii="Verdana" w:hAnsi="Verdana"/>
                <w:sz w:val="16"/>
                <w:szCs w:val="16"/>
                <w:lang w:val="en-US" w:eastAsia="zh-CN"/>
              </w:rPr>
              <w:t xml:space="preserve">on the </w:t>
            </w:r>
            <w:r w:rsidR="007608D7">
              <w:rPr>
                <w:rFonts w:ascii="Verdana" w:hAnsi="Verdana"/>
                <w:sz w:val="16"/>
                <w:szCs w:val="16"/>
                <w:lang w:val="en-US" w:eastAsia="zh-CN"/>
              </w:rPr>
              <w:t>General Law for the Prevention and Integral Management of Wastes</w:t>
            </w:r>
            <w:r w:rsidR="007608D7">
              <w:rPr>
                <w:rFonts w:ascii="Verdana" w:hAnsi="Verdana"/>
                <w:sz w:val="16"/>
                <w:szCs w:val="16"/>
                <w:lang w:val="en-US" w:eastAsia="zh-CN"/>
              </w:rPr>
              <w:t>, its Regulation and the NOM-052-SEMARNAT-2005</w:t>
            </w:r>
            <w:r w:rsidR="008E1C4A">
              <w:rPr>
                <w:rFonts w:ascii="Verdana" w:hAnsi="Verdana"/>
                <w:sz w:val="16"/>
                <w:szCs w:val="16"/>
                <w:lang w:val="en-US" w:eastAsia="zh-CN"/>
              </w:rPr>
              <w:t xml:space="preserve">, for which it is </w:t>
            </w:r>
            <w:r w:rsidRPr="006630DE">
              <w:rPr>
                <w:rFonts w:ascii="Verdana" w:hAnsi="Verdana"/>
                <w:sz w:val="16"/>
                <w:szCs w:val="16"/>
                <w:lang w:val="en-US" w:eastAsia="zh-CN"/>
              </w:rPr>
              <w:t>valid to apply qualitative and quantitative methods to verify the quality of said information.</w:t>
            </w:r>
          </w:p>
        </w:tc>
      </w:tr>
      <w:tr w:rsidR="0009218A" w:rsidRPr="0009218A" w14:paraId="781F2923" w14:textId="4CEBE148" w:rsidTr="006630DE">
        <w:tc>
          <w:tcPr>
            <w:tcW w:w="4675" w:type="dxa"/>
          </w:tcPr>
          <w:p w14:paraId="28665031"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5.5.7.</w:t>
            </w:r>
            <w:r w:rsidRPr="008654C3">
              <w:rPr>
                <w:rFonts w:ascii="Verdana" w:hAnsi="Verdana"/>
                <w:sz w:val="16"/>
                <w:szCs w:val="16"/>
                <w:lang w:eastAsia="zh-CN"/>
              </w:rPr>
              <w:t xml:space="preserve"> Una vez realizados los análisis de las muestras de los residuos peligrosos recibidos en el confinamiento controlado, los resultados obtenidos se compararán con los datos que </w:t>
            </w:r>
            <w:proofErr w:type="gramStart"/>
            <w:r w:rsidRPr="008654C3">
              <w:rPr>
                <w:rFonts w:ascii="Verdana" w:hAnsi="Verdana"/>
                <w:sz w:val="16"/>
                <w:szCs w:val="16"/>
                <w:lang w:eastAsia="zh-CN"/>
              </w:rPr>
              <w:t>aparecen  en</w:t>
            </w:r>
            <w:proofErr w:type="gramEnd"/>
            <w:r w:rsidRPr="008654C3">
              <w:rPr>
                <w:rFonts w:ascii="Verdana" w:hAnsi="Verdana"/>
                <w:sz w:val="16"/>
                <w:szCs w:val="16"/>
                <w:lang w:eastAsia="zh-CN"/>
              </w:rPr>
              <w:t xml:space="preserve"> el manifiesto correspondiente, con el objeto de comprobar que la información es consistente.</w:t>
            </w:r>
          </w:p>
        </w:tc>
        <w:tc>
          <w:tcPr>
            <w:tcW w:w="4675" w:type="dxa"/>
          </w:tcPr>
          <w:p w14:paraId="102E68B7" w14:textId="35498B64"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5.5.7. </w:t>
            </w:r>
            <w:r w:rsidRPr="006630DE">
              <w:rPr>
                <w:rFonts w:ascii="Verdana" w:hAnsi="Verdana"/>
                <w:sz w:val="16"/>
                <w:szCs w:val="16"/>
                <w:lang w:val="en-US" w:eastAsia="zh-CN"/>
              </w:rPr>
              <w:t xml:space="preserve">Once the analyzes of the samples of the hazardous waste received in the controlled confinement have been carried out, the results obtained will be compared with the data that appear in the corresponding manifest, </w:t>
            </w:r>
            <w:proofErr w:type="gramStart"/>
            <w:r w:rsidRPr="006630DE">
              <w:rPr>
                <w:rFonts w:ascii="Verdana" w:hAnsi="Verdana"/>
                <w:sz w:val="16"/>
                <w:szCs w:val="16"/>
                <w:lang w:val="en-US" w:eastAsia="zh-CN"/>
              </w:rPr>
              <w:t>in order to</w:t>
            </w:r>
            <w:proofErr w:type="gramEnd"/>
            <w:r w:rsidRPr="006630DE">
              <w:rPr>
                <w:rFonts w:ascii="Verdana" w:hAnsi="Verdana"/>
                <w:sz w:val="16"/>
                <w:szCs w:val="16"/>
                <w:lang w:val="en-US" w:eastAsia="zh-CN"/>
              </w:rPr>
              <w:t xml:space="preserve"> verify that the information is consistent.</w:t>
            </w:r>
          </w:p>
        </w:tc>
      </w:tr>
      <w:tr w:rsidR="0009218A" w:rsidRPr="0009218A" w14:paraId="0B3FE879" w14:textId="1CBD9D78" w:rsidTr="006630DE">
        <w:tc>
          <w:tcPr>
            <w:tcW w:w="4675" w:type="dxa"/>
          </w:tcPr>
          <w:p w14:paraId="5E7A0C8A"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5.5.7.1.</w:t>
            </w:r>
            <w:r w:rsidRPr="008654C3">
              <w:rPr>
                <w:rFonts w:ascii="Verdana" w:hAnsi="Verdana"/>
                <w:sz w:val="16"/>
                <w:szCs w:val="16"/>
                <w:lang w:eastAsia="zh-CN"/>
              </w:rPr>
              <w:t xml:space="preserve"> Si se presentan discrepancias, en cuanto a la composición, el confinamiento controlado contactará al generador para indicarle el tipo de tratamiento que requieren sus residuos peligrosos.</w:t>
            </w:r>
          </w:p>
        </w:tc>
        <w:tc>
          <w:tcPr>
            <w:tcW w:w="4675" w:type="dxa"/>
          </w:tcPr>
          <w:p w14:paraId="314EBEF7" w14:textId="61755B9C"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5.5.7.1. </w:t>
            </w:r>
            <w:r w:rsidRPr="006630DE">
              <w:rPr>
                <w:rFonts w:ascii="Verdana" w:hAnsi="Verdana"/>
                <w:sz w:val="16"/>
                <w:szCs w:val="16"/>
                <w:lang w:val="en-US" w:eastAsia="zh-CN"/>
              </w:rPr>
              <w:t>If there are discrepancies, regarding the composition, the controlled confinement will contact the generator to indicate the type of treatment that its hazardous waste requires.</w:t>
            </w:r>
          </w:p>
        </w:tc>
      </w:tr>
      <w:tr w:rsidR="0009218A" w:rsidRPr="0009218A" w14:paraId="229531D2" w14:textId="0AC7B69C" w:rsidTr="006630DE">
        <w:tc>
          <w:tcPr>
            <w:tcW w:w="4675" w:type="dxa"/>
          </w:tcPr>
          <w:p w14:paraId="2DC6115F"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5.5.7.2.</w:t>
            </w:r>
            <w:r w:rsidRPr="008654C3">
              <w:rPr>
                <w:rFonts w:ascii="Verdana" w:hAnsi="Verdana"/>
                <w:sz w:val="16"/>
                <w:szCs w:val="16"/>
                <w:lang w:eastAsia="zh-CN"/>
              </w:rPr>
              <w:t xml:space="preserve"> En caso de que los residuos peligrosos sean rechazados, esta acción se deberá registrar en la sección de observaciones del manifiesto y el responsable del confinamiento controlado deberá dar </w:t>
            </w:r>
            <w:proofErr w:type="gramStart"/>
            <w:r w:rsidRPr="008654C3">
              <w:rPr>
                <w:rFonts w:ascii="Verdana" w:hAnsi="Verdana"/>
                <w:sz w:val="16"/>
                <w:szCs w:val="16"/>
                <w:lang w:eastAsia="zh-CN"/>
              </w:rPr>
              <w:t>aviso  a</w:t>
            </w:r>
            <w:proofErr w:type="gramEnd"/>
            <w:r w:rsidRPr="008654C3">
              <w:rPr>
                <w:rFonts w:ascii="Verdana" w:hAnsi="Verdana"/>
                <w:sz w:val="16"/>
                <w:szCs w:val="16"/>
                <w:lang w:eastAsia="zh-CN"/>
              </w:rPr>
              <w:t xml:space="preserve"> </w:t>
            </w:r>
            <w:smartTag w:uri="urn:schemas-microsoft-com:office:smarttags" w:element="PersonName">
              <w:smartTagPr>
                <w:attr w:name="ProductID" w:val="la Secretar￭a"/>
              </w:smartTagPr>
              <w:r w:rsidRPr="008654C3">
                <w:rPr>
                  <w:rFonts w:ascii="Verdana" w:hAnsi="Verdana"/>
                  <w:sz w:val="16"/>
                  <w:szCs w:val="16"/>
                  <w:lang w:eastAsia="zh-CN"/>
                </w:rPr>
                <w:t>la Secretaría</w:t>
              </w:r>
            </w:smartTag>
            <w:r w:rsidRPr="008654C3">
              <w:rPr>
                <w:rFonts w:ascii="Verdana" w:hAnsi="Verdana"/>
                <w:sz w:val="16"/>
                <w:szCs w:val="16"/>
                <w:lang w:eastAsia="zh-CN"/>
              </w:rPr>
              <w:t xml:space="preserve">, a través de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a efecto que ésta realice las acciones conducentes</w:t>
            </w:r>
          </w:p>
        </w:tc>
        <w:tc>
          <w:tcPr>
            <w:tcW w:w="4675" w:type="dxa"/>
          </w:tcPr>
          <w:p w14:paraId="2AB53958" w14:textId="5297B940"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5.5.7.2. </w:t>
            </w:r>
            <w:proofErr w:type="gramStart"/>
            <w:r w:rsidRPr="006630DE">
              <w:rPr>
                <w:rFonts w:ascii="Verdana" w:hAnsi="Verdana"/>
                <w:sz w:val="16"/>
                <w:szCs w:val="16"/>
                <w:lang w:val="en-US" w:eastAsia="zh-CN"/>
              </w:rPr>
              <w:t>In the event that</w:t>
            </w:r>
            <w:proofErr w:type="gramEnd"/>
            <w:r w:rsidRPr="006630DE">
              <w:rPr>
                <w:rFonts w:ascii="Verdana" w:hAnsi="Verdana"/>
                <w:sz w:val="16"/>
                <w:szCs w:val="16"/>
                <w:lang w:val="en-US" w:eastAsia="zh-CN"/>
              </w:rPr>
              <w:t xml:space="preserve"> the hazardous waste is rejected, this action must be recorded in the observations section of the manifest and the person responsible for the controlled confinement must notify </w:t>
            </w:r>
            <w:r w:rsidR="008E1C4A">
              <w:rPr>
                <w:rFonts w:ascii="Verdana" w:hAnsi="Verdana"/>
                <w:sz w:val="16"/>
                <w:szCs w:val="16"/>
                <w:lang w:val="en-US" w:eastAsia="zh-CN"/>
              </w:rPr>
              <w:t>the Secretar</w:t>
            </w:r>
            <w:r w:rsidR="00550122">
              <w:rPr>
                <w:rFonts w:ascii="Verdana" w:hAnsi="Verdana"/>
                <w:sz w:val="16"/>
                <w:szCs w:val="16"/>
                <w:lang w:val="en-US" w:eastAsia="zh-CN"/>
              </w:rPr>
              <w:t>y</w:t>
            </w:r>
            <w:r w:rsidRPr="006630DE">
              <w:rPr>
                <w:rFonts w:ascii="Verdana" w:hAnsi="Verdana"/>
                <w:sz w:val="16"/>
                <w:szCs w:val="16"/>
                <w:lang w:val="en-US" w:eastAsia="zh-CN"/>
              </w:rPr>
              <w:t xml:space="preserve">, through </w:t>
            </w:r>
            <w:r w:rsidR="00550122">
              <w:rPr>
                <w:rFonts w:ascii="Verdana" w:hAnsi="Verdana"/>
                <w:sz w:val="16"/>
                <w:szCs w:val="16"/>
                <w:lang w:val="en-US" w:eastAsia="zh-CN"/>
              </w:rPr>
              <w:t>Federal Prosecutor for the Protection of the Environment (PROFE</w:t>
            </w:r>
            <w:r w:rsidR="00765BE8">
              <w:rPr>
                <w:rFonts w:ascii="Verdana" w:hAnsi="Verdana"/>
                <w:sz w:val="16"/>
                <w:szCs w:val="16"/>
                <w:lang w:val="en-US" w:eastAsia="zh-CN"/>
              </w:rPr>
              <w:t>PA</w:t>
            </w:r>
            <w:r w:rsidR="00550122">
              <w:rPr>
                <w:rFonts w:ascii="Verdana" w:hAnsi="Verdana"/>
                <w:sz w:val="16"/>
                <w:szCs w:val="16"/>
                <w:lang w:val="en-US" w:eastAsia="zh-CN"/>
              </w:rPr>
              <w:t>)</w:t>
            </w:r>
            <w:r w:rsidRPr="006630DE">
              <w:rPr>
                <w:rFonts w:ascii="Verdana" w:hAnsi="Verdana"/>
                <w:sz w:val="16"/>
                <w:szCs w:val="16"/>
                <w:lang w:val="en-US" w:eastAsia="zh-CN"/>
              </w:rPr>
              <w:t>, so that it carries out the necessary actions</w:t>
            </w:r>
          </w:p>
        </w:tc>
      </w:tr>
      <w:tr w:rsidR="0009218A" w:rsidRPr="0009218A" w14:paraId="6589161F" w14:textId="14D4F9D0" w:rsidTr="006630DE">
        <w:tc>
          <w:tcPr>
            <w:tcW w:w="4675" w:type="dxa"/>
          </w:tcPr>
          <w:p w14:paraId="50A503A1"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5.5.8.</w:t>
            </w:r>
            <w:r w:rsidRPr="008654C3">
              <w:rPr>
                <w:rFonts w:ascii="Verdana" w:hAnsi="Verdana"/>
                <w:sz w:val="16"/>
                <w:szCs w:val="16"/>
                <w:lang w:eastAsia="zh-CN"/>
              </w:rPr>
              <w:t xml:space="preserve"> Con base en los resultados obtenidos del análisis comprobatorio de los residuos, el responsable del laboratorio del confinamiento determinará si éstos requieren un tratamiento previo o pueden disponerse de manera directa en la celda. En este último caso se deberá cumplir con lo establecido en el numeral 5.7 de la presente Norma.</w:t>
            </w:r>
          </w:p>
        </w:tc>
        <w:tc>
          <w:tcPr>
            <w:tcW w:w="4675" w:type="dxa"/>
          </w:tcPr>
          <w:p w14:paraId="49804D25" w14:textId="6891BD3B"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5.5.8. </w:t>
            </w:r>
            <w:r w:rsidRPr="006630DE">
              <w:rPr>
                <w:rFonts w:ascii="Verdana" w:hAnsi="Verdana"/>
                <w:sz w:val="16"/>
                <w:szCs w:val="16"/>
                <w:lang w:val="en-US" w:eastAsia="zh-CN"/>
              </w:rPr>
              <w:t>Based on the results obtained from the confirmatory analysis of the waste, the person in charge of the confinement laboratory will determine if it requires prior treatment or can be disposed of directly in the cell. In the latter case, the provisions established in section 5.7 of this Standard must be complied with.</w:t>
            </w:r>
          </w:p>
        </w:tc>
      </w:tr>
      <w:tr w:rsidR="0009218A" w:rsidRPr="0009218A" w14:paraId="6384A4D4" w14:textId="1427DD25" w:rsidTr="006630DE">
        <w:tc>
          <w:tcPr>
            <w:tcW w:w="4675" w:type="dxa"/>
          </w:tcPr>
          <w:p w14:paraId="57228CE9" w14:textId="77777777" w:rsidR="0009218A" w:rsidRPr="008654C3" w:rsidRDefault="0009218A" w:rsidP="0009218A">
            <w:pPr>
              <w:pStyle w:val="Texto"/>
              <w:ind w:firstLine="0"/>
              <w:rPr>
                <w:rFonts w:ascii="Verdana" w:hAnsi="Verdana"/>
                <w:sz w:val="16"/>
                <w:szCs w:val="16"/>
                <w:lang w:eastAsia="zh-CN"/>
              </w:rPr>
            </w:pPr>
            <w:r w:rsidRPr="008654C3">
              <w:rPr>
                <w:rFonts w:ascii="Verdana" w:hAnsi="Verdana"/>
                <w:b/>
                <w:sz w:val="16"/>
                <w:szCs w:val="16"/>
                <w:lang w:eastAsia="zh-CN"/>
              </w:rPr>
              <w:t>5.5.9.</w:t>
            </w:r>
            <w:r w:rsidRPr="008654C3">
              <w:rPr>
                <w:rFonts w:ascii="Verdana" w:hAnsi="Verdana"/>
                <w:sz w:val="16"/>
                <w:szCs w:val="16"/>
                <w:lang w:eastAsia="zh-CN"/>
              </w:rPr>
              <w:t xml:space="preserve"> Los análisis a las muestras de los residuos se realizarán de acuerdo con el tipo de residuo que se trate, según lo establecido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1 que aparece a continuación:</w:t>
            </w:r>
          </w:p>
        </w:tc>
        <w:tc>
          <w:tcPr>
            <w:tcW w:w="4675" w:type="dxa"/>
          </w:tcPr>
          <w:p w14:paraId="585B8AEA" w14:textId="37C131AE" w:rsidR="0009218A" w:rsidRPr="006630DE" w:rsidRDefault="0009218A" w:rsidP="0009218A">
            <w:pPr>
              <w:pStyle w:val="Texto"/>
              <w:ind w:firstLine="0"/>
              <w:rPr>
                <w:rFonts w:ascii="Verdana" w:hAnsi="Verdana"/>
                <w:b/>
                <w:sz w:val="16"/>
                <w:szCs w:val="16"/>
                <w:lang w:val="en-US" w:eastAsia="zh-CN"/>
              </w:rPr>
            </w:pPr>
            <w:r w:rsidRPr="006630DE">
              <w:rPr>
                <w:rFonts w:ascii="Verdana" w:hAnsi="Verdana"/>
                <w:b/>
                <w:sz w:val="16"/>
                <w:szCs w:val="16"/>
                <w:lang w:val="en-US" w:eastAsia="zh-CN"/>
              </w:rPr>
              <w:t xml:space="preserve">5.5.9. </w:t>
            </w:r>
            <w:r w:rsidRPr="006630DE">
              <w:rPr>
                <w:rFonts w:ascii="Verdana" w:hAnsi="Verdana"/>
                <w:sz w:val="16"/>
                <w:szCs w:val="16"/>
                <w:lang w:val="en-US" w:eastAsia="zh-CN"/>
              </w:rPr>
              <w:t xml:space="preserve">The analyzes of the waste samples will be carried out according to the type of waste being treated, as established in </w:t>
            </w:r>
            <w:r w:rsidR="00765BE8">
              <w:rPr>
                <w:rFonts w:ascii="Verdana" w:hAnsi="Verdana"/>
                <w:sz w:val="16"/>
                <w:szCs w:val="16"/>
                <w:lang w:val="en-US" w:eastAsia="zh-CN"/>
              </w:rPr>
              <w:t>the Table 1</w:t>
            </w:r>
            <w:r w:rsidRPr="006630DE">
              <w:rPr>
                <w:rFonts w:ascii="Verdana" w:hAnsi="Verdana"/>
                <w:sz w:val="16"/>
                <w:szCs w:val="16"/>
                <w:lang w:val="en-US" w:eastAsia="zh-CN"/>
              </w:rPr>
              <w:t xml:space="preserve"> below:</w:t>
            </w:r>
          </w:p>
        </w:tc>
      </w:tr>
    </w:tbl>
    <w:p w14:paraId="32EC9DB3" w14:textId="77777777" w:rsidR="00883F46" w:rsidRPr="008654C3" w:rsidRDefault="00883F46" w:rsidP="00451D92">
      <w:pPr>
        <w:pStyle w:val="Texto"/>
        <w:ind w:firstLine="0"/>
        <w:jc w:val="center"/>
        <w:rPr>
          <w:rFonts w:ascii="Verdana" w:hAnsi="Verdana"/>
          <w:b/>
          <w:sz w:val="16"/>
          <w:szCs w:val="16"/>
          <w:lang w:eastAsia="zh-CN"/>
        </w:rPr>
      </w:pPr>
      <w:r w:rsidRPr="008654C3">
        <w:rPr>
          <w:rFonts w:ascii="Verdana" w:hAnsi="Verdana"/>
          <w:b/>
          <w:sz w:val="16"/>
          <w:szCs w:val="16"/>
          <w:lang w:eastAsia="zh-CN"/>
        </w:rPr>
        <w:lastRenderedPageBreak/>
        <w:t>Tabla 1.</w:t>
      </w:r>
    </w:p>
    <w:p w14:paraId="3A6AB86A" w14:textId="77777777" w:rsidR="00883F46" w:rsidRPr="008654C3" w:rsidRDefault="00883F46" w:rsidP="00451D92">
      <w:pPr>
        <w:pStyle w:val="Texto"/>
        <w:ind w:firstLine="0"/>
        <w:jc w:val="center"/>
        <w:rPr>
          <w:rFonts w:ascii="Verdana" w:hAnsi="Verdana"/>
          <w:b/>
          <w:sz w:val="16"/>
          <w:szCs w:val="16"/>
          <w:lang w:eastAsia="zh-CN"/>
        </w:rPr>
      </w:pPr>
      <w:r w:rsidRPr="008654C3">
        <w:rPr>
          <w:rFonts w:ascii="Verdana" w:hAnsi="Verdana"/>
          <w:b/>
          <w:sz w:val="16"/>
          <w:szCs w:val="16"/>
          <w:lang w:eastAsia="zh-CN"/>
        </w:rPr>
        <w:t>Indicadores para el análisis de verificación de residuos en un confinamiento controlado.</w:t>
      </w:r>
    </w:p>
    <w:tbl>
      <w:tblPr>
        <w:tblW w:w="5000" w:type="pct"/>
        <w:tblLayout w:type="fixed"/>
        <w:tblCellMar>
          <w:left w:w="72" w:type="dxa"/>
          <w:right w:w="72" w:type="dxa"/>
        </w:tblCellMar>
        <w:tblLook w:val="0000" w:firstRow="0" w:lastRow="0" w:firstColumn="0" w:lastColumn="0" w:noHBand="0" w:noVBand="0"/>
      </w:tblPr>
      <w:tblGrid>
        <w:gridCol w:w="2437"/>
        <w:gridCol w:w="1552"/>
        <w:gridCol w:w="1369"/>
        <w:gridCol w:w="1229"/>
        <w:gridCol w:w="1230"/>
        <w:gridCol w:w="1533"/>
      </w:tblGrid>
      <w:tr w:rsidR="00883F46" w:rsidRPr="008654C3" w14:paraId="07E59202"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CCCCCC"/>
            <w:noWrap/>
            <w:vAlign w:val="center"/>
          </w:tcPr>
          <w:p w14:paraId="2B3192ED"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Indicador</w:t>
            </w:r>
          </w:p>
        </w:tc>
        <w:tc>
          <w:tcPr>
            <w:tcW w:w="830" w:type="pct"/>
            <w:tcBorders>
              <w:top w:val="single" w:sz="4" w:space="0" w:color="000000"/>
              <w:left w:val="single" w:sz="4" w:space="0" w:color="000000"/>
              <w:bottom w:val="single" w:sz="4" w:space="0" w:color="000000"/>
              <w:right w:val="single" w:sz="4" w:space="0" w:color="000000"/>
            </w:tcBorders>
            <w:shd w:val="clear" w:color="auto" w:fill="CCCCCC"/>
          </w:tcPr>
          <w:p w14:paraId="27DE4E76"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Lodos</w:t>
            </w:r>
          </w:p>
        </w:tc>
        <w:tc>
          <w:tcPr>
            <w:tcW w:w="732" w:type="pct"/>
            <w:tcBorders>
              <w:top w:val="single" w:sz="4" w:space="0" w:color="000000"/>
              <w:left w:val="single" w:sz="4" w:space="0" w:color="000000"/>
              <w:bottom w:val="single" w:sz="4" w:space="0" w:color="000000"/>
              <w:right w:val="single" w:sz="4" w:space="0" w:color="000000"/>
            </w:tcBorders>
            <w:shd w:val="clear" w:color="auto" w:fill="CCCCCC"/>
          </w:tcPr>
          <w:p w14:paraId="1674DFD5"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Líquidos</w:t>
            </w:r>
          </w:p>
        </w:tc>
        <w:tc>
          <w:tcPr>
            <w:tcW w:w="657" w:type="pct"/>
            <w:tcBorders>
              <w:top w:val="single" w:sz="4" w:space="0" w:color="000000"/>
              <w:left w:val="single" w:sz="4" w:space="0" w:color="000000"/>
              <w:bottom w:val="single" w:sz="4" w:space="0" w:color="000000"/>
              <w:right w:val="single" w:sz="4" w:space="0" w:color="000000"/>
            </w:tcBorders>
            <w:shd w:val="clear" w:color="auto" w:fill="CCCCCC"/>
          </w:tcPr>
          <w:p w14:paraId="1CBBB57D"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Sólidos</w:t>
            </w:r>
          </w:p>
        </w:tc>
        <w:tc>
          <w:tcPr>
            <w:tcW w:w="658" w:type="pct"/>
            <w:tcBorders>
              <w:top w:val="single" w:sz="4" w:space="0" w:color="000000"/>
              <w:left w:val="single" w:sz="4" w:space="0" w:color="000000"/>
              <w:bottom w:val="single" w:sz="4" w:space="0" w:color="000000"/>
              <w:right w:val="single" w:sz="4" w:space="0" w:color="000000"/>
            </w:tcBorders>
            <w:shd w:val="clear" w:color="auto" w:fill="CCCCCC"/>
          </w:tcPr>
          <w:p w14:paraId="682E3E58"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Sólidos orgánicos</w:t>
            </w:r>
          </w:p>
        </w:tc>
        <w:tc>
          <w:tcPr>
            <w:tcW w:w="820" w:type="pct"/>
            <w:tcBorders>
              <w:top w:val="single" w:sz="4" w:space="0" w:color="000000"/>
              <w:left w:val="single" w:sz="4" w:space="0" w:color="000000"/>
              <w:bottom w:val="single" w:sz="4" w:space="0" w:color="000000"/>
              <w:right w:val="single" w:sz="4" w:space="0" w:color="000000"/>
            </w:tcBorders>
            <w:shd w:val="clear" w:color="auto" w:fill="CCCCCC"/>
          </w:tcPr>
          <w:p w14:paraId="511AB02D" w14:textId="77777777" w:rsidR="00883F46" w:rsidRPr="008654C3" w:rsidRDefault="00883F46" w:rsidP="00BB7FEA">
            <w:pPr>
              <w:pStyle w:val="Texto"/>
              <w:spacing w:before="40" w:after="40" w:line="206" w:lineRule="exact"/>
              <w:ind w:firstLine="0"/>
              <w:jc w:val="center"/>
              <w:rPr>
                <w:rFonts w:ascii="Verdana" w:hAnsi="Verdana"/>
                <w:b/>
                <w:sz w:val="16"/>
                <w:szCs w:val="16"/>
                <w:lang w:eastAsia="zh-CN"/>
              </w:rPr>
            </w:pPr>
            <w:r w:rsidRPr="008654C3">
              <w:rPr>
                <w:rFonts w:ascii="Verdana" w:hAnsi="Verdana"/>
                <w:b/>
                <w:sz w:val="16"/>
                <w:szCs w:val="16"/>
                <w:lang w:eastAsia="zh-CN"/>
              </w:rPr>
              <w:t>Sólidos Inorgánicos</w:t>
            </w:r>
          </w:p>
        </w:tc>
      </w:tr>
      <w:tr w:rsidR="00883F46" w:rsidRPr="008654C3" w14:paraId="7766403B"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EFA2C"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pH</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78701A3C"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7FAB6F19"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6ED2034C"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09D56623"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5ABBF300"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r>
      <w:tr w:rsidR="00883F46" w:rsidRPr="008654C3" w14:paraId="1547EB9F"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B1397"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Porcentaje de humedad</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2BEB60F2"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7FF2FCA0"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27D288BA"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52D41220"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2CC82533"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r>
      <w:tr w:rsidR="00883F46" w:rsidRPr="008654C3" w14:paraId="05789056"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27014A"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Grasas y aceites (%)</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0A693526"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0128AE4E"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10B392FD"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541AA205"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1CC67B65"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r>
      <w:tr w:rsidR="00883F46" w:rsidRPr="008654C3" w14:paraId="3719036B"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45E105"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Reactividad al agua</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7CD67C57"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4B6D1BCD"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33D06D9A"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5E097686"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2C14DAC2"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r>
      <w:tr w:rsidR="00883F46" w:rsidRPr="008654C3" w14:paraId="7DE20999"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4E986"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Inflamabilidad</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329FA8B9"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3218A264"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761AA05B"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7686AE94"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27E456C8"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r>
      <w:tr w:rsidR="00883F46" w:rsidRPr="008654C3" w14:paraId="1E3D19B7" w14:textId="77777777">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9735B4" w14:textId="77777777" w:rsidR="00883F46" w:rsidRPr="008654C3" w:rsidRDefault="00883F46" w:rsidP="00BB7FEA">
            <w:pPr>
              <w:pStyle w:val="Texto"/>
              <w:spacing w:before="40" w:after="40" w:line="206" w:lineRule="exact"/>
              <w:ind w:firstLine="0"/>
              <w:rPr>
                <w:rFonts w:ascii="Verdana" w:hAnsi="Verdana"/>
                <w:sz w:val="16"/>
                <w:szCs w:val="16"/>
                <w:lang w:eastAsia="zh-CN"/>
              </w:rPr>
            </w:pPr>
            <w:r w:rsidRPr="008654C3">
              <w:rPr>
                <w:rFonts w:ascii="Verdana" w:hAnsi="Verdana"/>
                <w:sz w:val="16"/>
                <w:szCs w:val="16"/>
                <w:lang w:eastAsia="zh-CN"/>
              </w:rPr>
              <w:t>Presencia de metales</w:t>
            </w:r>
          </w:p>
        </w:tc>
        <w:tc>
          <w:tcPr>
            <w:tcW w:w="830" w:type="pct"/>
            <w:tcBorders>
              <w:top w:val="single" w:sz="4" w:space="0" w:color="000000"/>
              <w:left w:val="single" w:sz="4" w:space="0" w:color="000000"/>
              <w:bottom w:val="single" w:sz="4" w:space="0" w:color="000000"/>
              <w:right w:val="single" w:sz="4" w:space="0" w:color="000000"/>
            </w:tcBorders>
            <w:shd w:val="clear" w:color="auto" w:fill="auto"/>
          </w:tcPr>
          <w:p w14:paraId="3AF435CC"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732" w:type="pct"/>
            <w:tcBorders>
              <w:top w:val="single" w:sz="4" w:space="0" w:color="000000"/>
              <w:left w:val="single" w:sz="4" w:space="0" w:color="000000"/>
              <w:bottom w:val="single" w:sz="4" w:space="0" w:color="000000"/>
              <w:right w:val="single" w:sz="4" w:space="0" w:color="000000"/>
            </w:tcBorders>
            <w:shd w:val="clear" w:color="auto" w:fill="auto"/>
          </w:tcPr>
          <w:p w14:paraId="45C0B32B"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657" w:type="pct"/>
            <w:tcBorders>
              <w:top w:val="single" w:sz="4" w:space="0" w:color="000000"/>
              <w:left w:val="single" w:sz="4" w:space="0" w:color="000000"/>
              <w:bottom w:val="single" w:sz="4" w:space="0" w:color="000000"/>
              <w:right w:val="single" w:sz="4" w:space="0" w:color="000000"/>
            </w:tcBorders>
            <w:shd w:val="clear" w:color="auto" w:fill="auto"/>
          </w:tcPr>
          <w:p w14:paraId="0CA64D38"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658" w:type="pct"/>
            <w:tcBorders>
              <w:top w:val="single" w:sz="4" w:space="0" w:color="000000"/>
              <w:left w:val="single" w:sz="4" w:space="0" w:color="000000"/>
              <w:bottom w:val="single" w:sz="4" w:space="0" w:color="000000"/>
              <w:right w:val="single" w:sz="4" w:space="0" w:color="000000"/>
            </w:tcBorders>
            <w:shd w:val="clear" w:color="auto" w:fill="auto"/>
          </w:tcPr>
          <w:p w14:paraId="62ED1397"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c>
          <w:tcPr>
            <w:tcW w:w="820" w:type="pct"/>
            <w:tcBorders>
              <w:top w:val="single" w:sz="4" w:space="0" w:color="000000"/>
              <w:left w:val="single" w:sz="4" w:space="0" w:color="000000"/>
              <w:bottom w:val="single" w:sz="4" w:space="0" w:color="000000"/>
              <w:right w:val="single" w:sz="4" w:space="0" w:color="000000"/>
            </w:tcBorders>
            <w:shd w:val="clear" w:color="auto" w:fill="auto"/>
          </w:tcPr>
          <w:p w14:paraId="3C15752D" w14:textId="77777777" w:rsidR="00883F46" w:rsidRPr="008654C3" w:rsidRDefault="00883F46" w:rsidP="00BB7FEA">
            <w:pPr>
              <w:pStyle w:val="Texto"/>
              <w:spacing w:before="40" w:after="40" w:line="206" w:lineRule="exact"/>
              <w:ind w:firstLine="0"/>
              <w:jc w:val="center"/>
              <w:rPr>
                <w:rFonts w:ascii="Verdana" w:hAnsi="Verdana"/>
                <w:sz w:val="16"/>
                <w:szCs w:val="16"/>
                <w:lang w:eastAsia="zh-CN"/>
              </w:rPr>
            </w:pPr>
            <w:r w:rsidRPr="008654C3">
              <w:rPr>
                <w:rFonts w:ascii="Verdana" w:hAnsi="Verdana"/>
                <w:sz w:val="16"/>
                <w:szCs w:val="16"/>
                <w:lang w:eastAsia="zh-CN"/>
              </w:rPr>
              <w:t>X</w:t>
            </w:r>
          </w:p>
        </w:tc>
      </w:tr>
    </w:tbl>
    <w:p w14:paraId="29103735" w14:textId="77777777" w:rsidR="00883F46" w:rsidRDefault="00883F46" w:rsidP="00451D92">
      <w:pPr>
        <w:pStyle w:val="Texto"/>
        <w:rPr>
          <w:rFonts w:ascii="Verdana" w:hAnsi="Verdana"/>
          <w:sz w:val="16"/>
          <w:szCs w:val="16"/>
          <w:lang w:eastAsia="zh-CN"/>
        </w:rPr>
      </w:pPr>
    </w:p>
    <w:p w14:paraId="2FA0E76B" w14:textId="77777777" w:rsidR="00E66AD5" w:rsidRDefault="00E66AD5" w:rsidP="00E66AD5">
      <w:pPr>
        <w:pStyle w:val="Texto"/>
        <w:ind w:firstLine="0"/>
        <w:jc w:val="center"/>
        <w:rPr>
          <w:rFonts w:ascii="Verdana" w:hAnsi="Verdana"/>
          <w:b/>
          <w:sz w:val="16"/>
          <w:szCs w:val="16"/>
          <w:lang w:val="en" w:eastAsia="zh-CN"/>
        </w:rPr>
      </w:pPr>
      <w:r w:rsidRPr="00E66AD5">
        <w:rPr>
          <w:rFonts w:ascii="Verdana" w:hAnsi="Verdana"/>
          <w:b/>
          <w:sz w:val="16"/>
          <w:szCs w:val="16"/>
          <w:lang w:val="en-US" w:eastAsia="zh-CN"/>
        </w:rPr>
        <w:t>Table 1.</w:t>
      </w:r>
    </w:p>
    <w:p w14:paraId="4ADAB3A2" w14:textId="77777777" w:rsidR="00E66AD5" w:rsidRPr="00993C31" w:rsidRDefault="00E66AD5" w:rsidP="00E66AD5">
      <w:pPr>
        <w:pStyle w:val="Texto"/>
        <w:ind w:firstLine="0"/>
        <w:jc w:val="center"/>
        <w:rPr>
          <w:rFonts w:ascii="Verdana" w:hAnsi="Verdana"/>
          <w:b/>
          <w:sz w:val="16"/>
          <w:szCs w:val="16"/>
          <w:lang w:val="en-US" w:eastAsia="zh-CN"/>
        </w:rPr>
      </w:pPr>
      <w:r w:rsidRPr="00993C31">
        <w:rPr>
          <w:rFonts w:ascii="Verdana" w:hAnsi="Verdana"/>
          <w:b/>
          <w:sz w:val="16"/>
          <w:szCs w:val="16"/>
          <w:lang w:val="en-US" w:eastAsia="zh-CN"/>
        </w:rPr>
        <w:t>Indicators for the analysis of waste verification in a controlled confinement.</w:t>
      </w:r>
    </w:p>
    <w:tbl>
      <w:tblPr>
        <w:tblW w:w="5000" w:type="pct"/>
        <w:tblCellMar>
          <w:left w:w="72" w:type="dxa"/>
          <w:right w:w="72" w:type="dxa"/>
        </w:tblCellMar>
        <w:tblLook w:val="04A0" w:firstRow="1" w:lastRow="0" w:firstColumn="1" w:lastColumn="0" w:noHBand="0" w:noVBand="1"/>
      </w:tblPr>
      <w:tblGrid>
        <w:gridCol w:w="2437"/>
        <w:gridCol w:w="1552"/>
        <w:gridCol w:w="1369"/>
        <w:gridCol w:w="1229"/>
        <w:gridCol w:w="1230"/>
        <w:gridCol w:w="1533"/>
      </w:tblGrid>
      <w:tr w:rsidR="00E66AD5" w:rsidRPr="00993C31" w14:paraId="7B0F262B"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shd w:val="clear" w:color="auto" w:fill="CCCCCC"/>
            <w:noWrap/>
            <w:vAlign w:val="center"/>
            <w:hideMark/>
          </w:tcPr>
          <w:p w14:paraId="432A3DCB"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Indicator</w:t>
            </w:r>
          </w:p>
        </w:tc>
        <w:tc>
          <w:tcPr>
            <w:tcW w:w="830" w:type="pct"/>
            <w:tcBorders>
              <w:top w:val="single" w:sz="4" w:space="0" w:color="000000"/>
              <w:left w:val="single" w:sz="4" w:space="0" w:color="000000"/>
              <w:bottom w:val="single" w:sz="4" w:space="0" w:color="000000"/>
              <w:right w:val="single" w:sz="4" w:space="0" w:color="000000"/>
            </w:tcBorders>
            <w:shd w:val="clear" w:color="auto" w:fill="CCCCCC"/>
            <w:hideMark/>
          </w:tcPr>
          <w:p w14:paraId="46917CD2"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Sludge</w:t>
            </w:r>
          </w:p>
        </w:tc>
        <w:tc>
          <w:tcPr>
            <w:tcW w:w="732" w:type="pct"/>
            <w:tcBorders>
              <w:top w:val="single" w:sz="4" w:space="0" w:color="000000"/>
              <w:left w:val="single" w:sz="4" w:space="0" w:color="000000"/>
              <w:bottom w:val="single" w:sz="4" w:space="0" w:color="000000"/>
              <w:right w:val="single" w:sz="4" w:space="0" w:color="000000"/>
            </w:tcBorders>
            <w:shd w:val="clear" w:color="auto" w:fill="CCCCCC"/>
            <w:hideMark/>
          </w:tcPr>
          <w:p w14:paraId="566E6997"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Liquids</w:t>
            </w:r>
          </w:p>
        </w:tc>
        <w:tc>
          <w:tcPr>
            <w:tcW w:w="657" w:type="pct"/>
            <w:tcBorders>
              <w:top w:val="single" w:sz="4" w:space="0" w:color="000000"/>
              <w:left w:val="single" w:sz="4" w:space="0" w:color="000000"/>
              <w:bottom w:val="single" w:sz="4" w:space="0" w:color="000000"/>
              <w:right w:val="single" w:sz="4" w:space="0" w:color="000000"/>
            </w:tcBorders>
            <w:shd w:val="clear" w:color="auto" w:fill="CCCCCC"/>
            <w:hideMark/>
          </w:tcPr>
          <w:p w14:paraId="64D5B5DF"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Solids</w:t>
            </w:r>
          </w:p>
        </w:tc>
        <w:tc>
          <w:tcPr>
            <w:tcW w:w="658" w:type="pct"/>
            <w:tcBorders>
              <w:top w:val="single" w:sz="4" w:space="0" w:color="000000"/>
              <w:left w:val="single" w:sz="4" w:space="0" w:color="000000"/>
              <w:bottom w:val="single" w:sz="4" w:space="0" w:color="000000"/>
              <w:right w:val="single" w:sz="4" w:space="0" w:color="000000"/>
            </w:tcBorders>
            <w:shd w:val="clear" w:color="auto" w:fill="CCCCCC"/>
            <w:hideMark/>
          </w:tcPr>
          <w:p w14:paraId="75AF1B0D"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Organic solids</w:t>
            </w:r>
          </w:p>
        </w:tc>
        <w:tc>
          <w:tcPr>
            <w:tcW w:w="820" w:type="pct"/>
            <w:tcBorders>
              <w:top w:val="single" w:sz="4" w:space="0" w:color="000000"/>
              <w:left w:val="single" w:sz="4" w:space="0" w:color="000000"/>
              <w:bottom w:val="single" w:sz="4" w:space="0" w:color="000000"/>
              <w:right w:val="single" w:sz="4" w:space="0" w:color="000000"/>
            </w:tcBorders>
            <w:shd w:val="clear" w:color="auto" w:fill="CCCCCC"/>
            <w:hideMark/>
          </w:tcPr>
          <w:p w14:paraId="59ADC944" w14:textId="77777777" w:rsidR="00E66AD5" w:rsidRPr="00993C31" w:rsidRDefault="00E66AD5">
            <w:pPr>
              <w:pStyle w:val="Texto"/>
              <w:spacing w:before="40" w:after="40" w:line="206" w:lineRule="exact"/>
              <w:ind w:firstLine="0"/>
              <w:jc w:val="center"/>
              <w:rPr>
                <w:rFonts w:ascii="Verdana" w:hAnsi="Verdana"/>
                <w:b/>
                <w:sz w:val="16"/>
                <w:szCs w:val="16"/>
                <w:lang w:val="en-US" w:eastAsia="zh-CN"/>
              </w:rPr>
            </w:pPr>
            <w:r w:rsidRPr="00993C31">
              <w:rPr>
                <w:rFonts w:ascii="Verdana" w:hAnsi="Verdana"/>
                <w:b/>
                <w:sz w:val="16"/>
                <w:szCs w:val="16"/>
                <w:lang w:val="en-US" w:eastAsia="zh-CN"/>
              </w:rPr>
              <w:t>Inorganic Solids</w:t>
            </w:r>
          </w:p>
        </w:tc>
      </w:tr>
      <w:tr w:rsidR="00E66AD5" w:rsidRPr="00993C31" w14:paraId="338EF7FE"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0F38321D"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pH</w:t>
            </w:r>
          </w:p>
        </w:tc>
        <w:tc>
          <w:tcPr>
            <w:tcW w:w="830" w:type="pct"/>
            <w:tcBorders>
              <w:top w:val="single" w:sz="4" w:space="0" w:color="000000"/>
              <w:left w:val="single" w:sz="4" w:space="0" w:color="000000"/>
              <w:bottom w:val="single" w:sz="4" w:space="0" w:color="000000"/>
              <w:right w:val="single" w:sz="4" w:space="0" w:color="000000"/>
            </w:tcBorders>
            <w:hideMark/>
          </w:tcPr>
          <w:p w14:paraId="79E74AF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732" w:type="pct"/>
            <w:tcBorders>
              <w:top w:val="single" w:sz="4" w:space="0" w:color="000000"/>
              <w:left w:val="single" w:sz="4" w:space="0" w:color="000000"/>
              <w:bottom w:val="single" w:sz="4" w:space="0" w:color="000000"/>
              <w:right w:val="single" w:sz="4" w:space="0" w:color="000000"/>
            </w:tcBorders>
            <w:hideMark/>
          </w:tcPr>
          <w:p w14:paraId="3934BE8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657" w:type="pct"/>
            <w:tcBorders>
              <w:top w:val="single" w:sz="4" w:space="0" w:color="000000"/>
              <w:left w:val="single" w:sz="4" w:space="0" w:color="000000"/>
              <w:bottom w:val="single" w:sz="4" w:space="0" w:color="000000"/>
              <w:right w:val="single" w:sz="4" w:space="0" w:color="000000"/>
            </w:tcBorders>
          </w:tcPr>
          <w:p w14:paraId="377EFDC4"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8" w:type="pct"/>
            <w:tcBorders>
              <w:top w:val="single" w:sz="4" w:space="0" w:color="000000"/>
              <w:left w:val="single" w:sz="4" w:space="0" w:color="000000"/>
              <w:bottom w:val="single" w:sz="4" w:space="0" w:color="000000"/>
              <w:right w:val="single" w:sz="4" w:space="0" w:color="000000"/>
            </w:tcBorders>
          </w:tcPr>
          <w:p w14:paraId="1DDA1A2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820" w:type="pct"/>
            <w:tcBorders>
              <w:top w:val="single" w:sz="4" w:space="0" w:color="000000"/>
              <w:left w:val="single" w:sz="4" w:space="0" w:color="000000"/>
              <w:bottom w:val="single" w:sz="4" w:space="0" w:color="000000"/>
              <w:right w:val="single" w:sz="4" w:space="0" w:color="000000"/>
            </w:tcBorders>
          </w:tcPr>
          <w:p w14:paraId="532AFF3F"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r>
      <w:tr w:rsidR="00E66AD5" w:rsidRPr="00993C31" w14:paraId="02699E22"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0ECC9887"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Humidity percentage</w:t>
            </w:r>
          </w:p>
        </w:tc>
        <w:tc>
          <w:tcPr>
            <w:tcW w:w="830" w:type="pct"/>
            <w:tcBorders>
              <w:top w:val="single" w:sz="4" w:space="0" w:color="000000"/>
              <w:left w:val="single" w:sz="4" w:space="0" w:color="000000"/>
              <w:bottom w:val="single" w:sz="4" w:space="0" w:color="000000"/>
              <w:right w:val="single" w:sz="4" w:space="0" w:color="000000"/>
            </w:tcBorders>
            <w:hideMark/>
          </w:tcPr>
          <w:p w14:paraId="5A0430EF"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732" w:type="pct"/>
            <w:tcBorders>
              <w:top w:val="single" w:sz="4" w:space="0" w:color="000000"/>
              <w:left w:val="single" w:sz="4" w:space="0" w:color="000000"/>
              <w:bottom w:val="single" w:sz="4" w:space="0" w:color="000000"/>
              <w:right w:val="single" w:sz="4" w:space="0" w:color="000000"/>
            </w:tcBorders>
          </w:tcPr>
          <w:p w14:paraId="6DD61C02"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7" w:type="pct"/>
            <w:tcBorders>
              <w:top w:val="single" w:sz="4" w:space="0" w:color="000000"/>
              <w:left w:val="single" w:sz="4" w:space="0" w:color="000000"/>
              <w:bottom w:val="single" w:sz="4" w:space="0" w:color="000000"/>
              <w:right w:val="single" w:sz="4" w:space="0" w:color="000000"/>
            </w:tcBorders>
          </w:tcPr>
          <w:p w14:paraId="49FD7B1A"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8" w:type="pct"/>
            <w:tcBorders>
              <w:top w:val="single" w:sz="4" w:space="0" w:color="000000"/>
              <w:left w:val="single" w:sz="4" w:space="0" w:color="000000"/>
              <w:bottom w:val="single" w:sz="4" w:space="0" w:color="000000"/>
              <w:right w:val="single" w:sz="4" w:space="0" w:color="000000"/>
            </w:tcBorders>
            <w:hideMark/>
          </w:tcPr>
          <w:p w14:paraId="1C687063"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820" w:type="pct"/>
            <w:tcBorders>
              <w:top w:val="single" w:sz="4" w:space="0" w:color="000000"/>
              <w:left w:val="single" w:sz="4" w:space="0" w:color="000000"/>
              <w:bottom w:val="single" w:sz="4" w:space="0" w:color="000000"/>
              <w:right w:val="single" w:sz="4" w:space="0" w:color="000000"/>
            </w:tcBorders>
            <w:hideMark/>
          </w:tcPr>
          <w:p w14:paraId="6DAC3491"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r>
      <w:tr w:rsidR="00E66AD5" w:rsidRPr="00993C31" w14:paraId="1D7BEA12"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28E430C8"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Fats and oils (%)</w:t>
            </w:r>
          </w:p>
        </w:tc>
        <w:tc>
          <w:tcPr>
            <w:tcW w:w="830" w:type="pct"/>
            <w:tcBorders>
              <w:top w:val="single" w:sz="4" w:space="0" w:color="000000"/>
              <w:left w:val="single" w:sz="4" w:space="0" w:color="000000"/>
              <w:bottom w:val="single" w:sz="4" w:space="0" w:color="000000"/>
              <w:right w:val="single" w:sz="4" w:space="0" w:color="000000"/>
            </w:tcBorders>
            <w:hideMark/>
          </w:tcPr>
          <w:p w14:paraId="55302580"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732" w:type="pct"/>
            <w:tcBorders>
              <w:top w:val="single" w:sz="4" w:space="0" w:color="000000"/>
              <w:left w:val="single" w:sz="4" w:space="0" w:color="000000"/>
              <w:bottom w:val="single" w:sz="4" w:space="0" w:color="000000"/>
              <w:right w:val="single" w:sz="4" w:space="0" w:color="000000"/>
            </w:tcBorders>
          </w:tcPr>
          <w:p w14:paraId="331B7CD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7" w:type="pct"/>
            <w:tcBorders>
              <w:top w:val="single" w:sz="4" w:space="0" w:color="000000"/>
              <w:left w:val="single" w:sz="4" w:space="0" w:color="000000"/>
              <w:bottom w:val="single" w:sz="4" w:space="0" w:color="000000"/>
              <w:right w:val="single" w:sz="4" w:space="0" w:color="000000"/>
            </w:tcBorders>
            <w:hideMark/>
          </w:tcPr>
          <w:p w14:paraId="4091EA33"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658" w:type="pct"/>
            <w:tcBorders>
              <w:top w:val="single" w:sz="4" w:space="0" w:color="000000"/>
              <w:left w:val="single" w:sz="4" w:space="0" w:color="000000"/>
              <w:bottom w:val="single" w:sz="4" w:space="0" w:color="000000"/>
              <w:right w:val="single" w:sz="4" w:space="0" w:color="000000"/>
            </w:tcBorders>
            <w:hideMark/>
          </w:tcPr>
          <w:p w14:paraId="38D27E0B"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820" w:type="pct"/>
            <w:tcBorders>
              <w:top w:val="single" w:sz="4" w:space="0" w:color="000000"/>
              <w:left w:val="single" w:sz="4" w:space="0" w:color="000000"/>
              <w:bottom w:val="single" w:sz="4" w:space="0" w:color="000000"/>
              <w:right w:val="single" w:sz="4" w:space="0" w:color="000000"/>
            </w:tcBorders>
          </w:tcPr>
          <w:p w14:paraId="7E3A4BD3"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r>
      <w:tr w:rsidR="00E66AD5" w:rsidRPr="00993C31" w14:paraId="4380E059"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35CF774D"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Reactivity to water</w:t>
            </w:r>
          </w:p>
        </w:tc>
        <w:tc>
          <w:tcPr>
            <w:tcW w:w="830" w:type="pct"/>
            <w:tcBorders>
              <w:top w:val="single" w:sz="4" w:space="0" w:color="000000"/>
              <w:left w:val="single" w:sz="4" w:space="0" w:color="000000"/>
              <w:bottom w:val="single" w:sz="4" w:space="0" w:color="000000"/>
              <w:right w:val="single" w:sz="4" w:space="0" w:color="000000"/>
            </w:tcBorders>
          </w:tcPr>
          <w:p w14:paraId="732098B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732" w:type="pct"/>
            <w:tcBorders>
              <w:top w:val="single" w:sz="4" w:space="0" w:color="000000"/>
              <w:left w:val="single" w:sz="4" w:space="0" w:color="000000"/>
              <w:bottom w:val="single" w:sz="4" w:space="0" w:color="000000"/>
              <w:right w:val="single" w:sz="4" w:space="0" w:color="000000"/>
            </w:tcBorders>
          </w:tcPr>
          <w:p w14:paraId="44908DB6"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7" w:type="pct"/>
            <w:tcBorders>
              <w:top w:val="single" w:sz="4" w:space="0" w:color="000000"/>
              <w:left w:val="single" w:sz="4" w:space="0" w:color="000000"/>
              <w:bottom w:val="single" w:sz="4" w:space="0" w:color="000000"/>
              <w:right w:val="single" w:sz="4" w:space="0" w:color="000000"/>
            </w:tcBorders>
          </w:tcPr>
          <w:p w14:paraId="78994D1D"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8" w:type="pct"/>
            <w:tcBorders>
              <w:top w:val="single" w:sz="4" w:space="0" w:color="000000"/>
              <w:left w:val="single" w:sz="4" w:space="0" w:color="000000"/>
              <w:bottom w:val="single" w:sz="4" w:space="0" w:color="000000"/>
              <w:right w:val="single" w:sz="4" w:space="0" w:color="000000"/>
            </w:tcBorders>
            <w:hideMark/>
          </w:tcPr>
          <w:p w14:paraId="2C30551C"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820" w:type="pct"/>
            <w:tcBorders>
              <w:top w:val="single" w:sz="4" w:space="0" w:color="000000"/>
              <w:left w:val="single" w:sz="4" w:space="0" w:color="000000"/>
              <w:bottom w:val="single" w:sz="4" w:space="0" w:color="000000"/>
              <w:right w:val="single" w:sz="4" w:space="0" w:color="000000"/>
            </w:tcBorders>
            <w:hideMark/>
          </w:tcPr>
          <w:p w14:paraId="553DEB83"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r>
      <w:tr w:rsidR="00E66AD5" w:rsidRPr="00993C31" w14:paraId="25C3473A"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422B956B"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Inflammability</w:t>
            </w:r>
          </w:p>
        </w:tc>
        <w:tc>
          <w:tcPr>
            <w:tcW w:w="830" w:type="pct"/>
            <w:tcBorders>
              <w:top w:val="single" w:sz="4" w:space="0" w:color="000000"/>
              <w:left w:val="single" w:sz="4" w:space="0" w:color="000000"/>
              <w:bottom w:val="single" w:sz="4" w:space="0" w:color="000000"/>
              <w:right w:val="single" w:sz="4" w:space="0" w:color="000000"/>
            </w:tcBorders>
            <w:hideMark/>
          </w:tcPr>
          <w:p w14:paraId="1D0FF09B"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732" w:type="pct"/>
            <w:tcBorders>
              <w:top w:val="single" w:sz="4" w:space="0" w:color="000000"/>
              <w:left w:val="single" w:sz="4" w:space="0" w:color="000000"/>
              <w:bottom w:val="single" w:sz="4" w:space="0" w:color="000000"/>
              <w:right w:val="single" w:sz="4" w:space="0" w:color="000000"/>
            </w:tcBorders>
            <w:hideMark/>
          </w:tcPr>
          <w:p w14:paraId="078E2FC5"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657" w:type="pct"/>
            <w:tcBorders>
              <w:top w:val="single" w:sz="4" w:space="0" w:color="000000"/>
              <w:left w:val="single" w:sz="4" w:space="0" w:color="000000"/>
              <w:bottom w:val="single" w:sz="4" w:space="0" w:color="000000"/>
              <w:right w:val="single" w:sz="4" w:space="0" w:color="000000"/>
            </w:tcBorders>
          </w:tcPr>
          <w:p w14:paraId="74CB5AA6"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p>
        </w:tc>
        <w:tc>
          <w:tcPr>
            <w:tcW w:w="658" w:type="pct"/>
            <w:tcBorders>
              <w:top w:val="single" w:sz="4" w:space="0" w:color="000000"/>
              <w:left w:val="single" w:sz="4" w:space="0" w:color="000000"/>
              <w:bottom w:val="single" w:sz="4" w:space="0" w:color="000000"/>
              <w:right w:val="single" w:sz="4" w:space="0" w:color="000000"/>
            </w:tcBorders>
            <w:hideMark/>
          </w:tcPr>
          <w:p w14:paraId="38619A73"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820" w:type="pct"/>
            <w:tcBorders>
              <w:top w:val="single" w:sz="4" w:space="0" w:color="000000"/>
              <w:left w:val="single" w:sz="4" w:space="0" w:color="000000"/>
              <w:bottom w:val="single" w:sz="4" w:space="0" w:color="000000"/>
              <w:right w:val="single" w:sz="4" w:space="0" w:color="000000"/>
            </w:tcBorders>
            <w:hideMark/>
          </w:tcPr>
          <w:p w14:paraId="136F0945"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r>
      <w:tr w:rsidR="00E66AD5" w:rsidRPr="00993C31" w14:paraId="3881EE8C" w14:textId="77777777" w:rsidTr="00E66AD5">
        <w:trPr>
          <w:trHeight w:val="20"/>
        </w:trPr>
        <w:tc>
          <w:tcPr>
            <w:tcW w:w="1303" w:type="pct"/>
            <w:tcBorders>
              <w:top w:val="single" w:sz="4" w:space="0" w:color="000000"/>
              <w:left w:val="single" w:sz="4" w:space="0" w:color="000000"/>
              <w:bottom w:val="single" w:sz="4" w:space="0" w:color="000000"/>
              <w:right w:val="single" w:sz="4" w:space="0" w:color="000000"/>
            </w:tcBorders>
            <w:vAlign w:val="center"/>
            <w:hideMark/>
          </w:tcPr>
          <w:p w14:paraId="4F904786" w14:textId="77777777" w:rsidR="00E66AD5" w:rsidRPr="00993C31" w:rsidRDefault="00E66AD5">
            <w:pPr>
              <w:pStyle w:val="Texto"/>
              <w:spacing w:before="40" w:after="40" w:line="206" w:lineRule="exact"/>
              <w:ind w:firstLine="0"/>
              <w:rPr>
                <w:rFonts w:ascii="Verdana" w:hAnsi="Verdana"/>
                <w:sz w:val="16"/>
                <w:szCs w:val="16"/>
                <w:lang w:val="en-US" w:eastAsia="zh-CN"/>
              </w:rPr>
            </w:pPr>
            <w:r w:rsidRPr="00993C31">
              <w:rPr>
                <w:rFonts w:ascii="Verdana" w:hAnsi="Verdana"/>
                <w:sz w:val="16"/>
                <w:szCs w:val="16"/>
                <w:lang w:val="en-US" w:eastAsia="zh-CN"/>
              </w:rPr>
              <w:t>Presence of metals</w:t>
            </w:r>
          </w:p>
        </w:tc>
        <w:tc>
          <w:tcPr>
            <w:tcW w:w="830" w:type="pct"/>
            <w:tcBorders>
              <w:top w:val="single" w:sz="4" w:space="0" w:color="000000"/>
              <w:left w:val="single" w:sz="4" w:space="0" w:color="000000"/>
              <w:bottom w:val="single" w:sz="4" w:space="0" w:color="000000"/>
              <w:right w:val="single" w:sz="4" w:space="0" w:color="000000"/>
            </w:tcBorders>
            <w:hideMark/>
          </w:tcPr>
          <w:p w14:paraId="6D14B625"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732" w:type="pct"/>
            <w:tcBorders>
              <w:top w:val="single" w:sz="4" w:space="0" w:color="000000"/>
              <w:left w:val="single" w:sz="4" w:space="0" w:color="000000"/>
              <w:bottom w:val="single" w:sz="4" w:space="0" w:color="000000"/>
              <w:right w:val="single" w:sz="4" w:space="0" w:color="000000"/>
            </w:tcBorders>
            <w:hideMark/>
          </w:tcPr>
          <w:p w14:paraId="4E9C9ACF"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657" w:type="pct"/>
            <w:tcBorders>
              <w:top w:val="single" w:sz="4" w:space="0" w:color="000000"/>
              <w:left w:val="single" w:sz="4" w:space="0" w:color="000000"/>
              <w:bottom w:val="single" w:sz="4" w:space="0" w:color="000000"/>
              <w:right w:val="single" w:sz="4" w:space="0" w:color="000000"/>
            </w:tcBorders>
            <w:hideMark/>
          </w:tcPr>
          <w:p w14:paraId="68EBCA4B"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658" w:type="pct"/>
            <w:tcBorders>
              <w:top w:val="single" w:sz="4" w:space="0" w:color="000000"/>
              <w:left w:val="single" w:sz="4" w:space="0" w:color="000000"/>
              <w:bottom w:val="single" w:sz="4" w:space="0" w:color="000000"/>
              <w:right w:val="single" w:sz="4" w:space="0" w:color="000000"/>
            </w:tcBorders>
            <w:hideMark/>
          </w:tcPr>
          <w:p w14:paraId="38BC89F2"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c>
          <w:tcPr>
            <w:tcW w:w="820" w:type="pct"/>
            <w:tcBorders>
              <w:top w:val="single" w:sz="4" w:space="0" w:color="000000"/>
              <w:left w:val="single" w:sz="4" w:space="0" w:color="000000"/>
              <w:bottom w:val="single" w:sz="4" w:space="0" w:color="000000"/>
              <w:right w:val="single" w:sz="4" w:space="0" w:color="000000"/>
            </w:tcBorders>
            <w:hideMark/>
          </w:tcPr>
          <w:p w14:paraId="3404D591" w14:textId="77777777" w:rsidR="00E66AD5" w:rsidRPr="00993C31" w:rsidRDefault="00E66AD5">
            <w:pPr>
              <w:pStyle w:val="Texto"/>
              <w:spacing w:before="40" w:after="40" w:line="206" w:lineRule="exact"/>
              <w:ind w:firstLine="0"/>
              <w:jc w:val="center"/>
              <w:rPr>
                <w:rFonts w:ascii="Verdana" w:hAnsi="Verdana"/>
                <w:sz w:val="16"/>
                <w:szCs w:val="16"/>
                <w:lang w:val="en-US" w:eastAsia="zh-CN"/>
              </w:rPr>
            </w:pPr>
            <w:r w:rsidRPr="00993C31">
              <w:rPr>
                <w:rFonts w:ascii="Verdana" w:hAnsi="Verdana"/>
                <w:sz w:val="16"/>
                <w:szCs w:val="16"/>
                <w:lang w:val="en-US" w:eastAsia="zh-CN"/>
              </w:rPr>
              <w:t>x</w:t>
            </w:r>
          </w:p>
        </w:tc>
      </w:tr>
    </w:tbl>
    <w:p w14:paraId="36BB5B42" w14:textId="77777777" w:rsidR="00E66AD5" w:rsidRDefault="00E66AD5" w:rsidP="00451D92">
      <w:pPr>
        <w:pStyle w:val="Texto"/>
        <w:rPr>
          <w:rFonts w:ascii="Verdana" w:hAnsi="Verdana"/>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66AD5" w:rsidRPr="00E66AD5" w14:paraId="3D1F8EB3" w14:textId="04C09581" w:rsidTr="00993C31">
        <w:tc>
          <w:tcPr>
            <w:tcW w:w="4675" w:type="dxa"/>
          </w:tcPr>
          <w:p w14:paraId="0E6112EC" w14:textId="77777777" w:rsidR="00E66AD5" w:rsidRPr="008654C3" w:rsidRDefault="00E66AD5" w:rsidP="00E66AD5">
            <w:pPr>
              <w:pStyle w:val="Texto"/>
              <w:ind w:firstLine="0"/>
              <w:rPr>
                <w:rFonts w:ascii="Verdana" w:hAnsi="Verdana"/>
                <w:sz w:val="16"/>
                <w:szCs w:val="16"/>
                <w:lang w:eastAsia="zh-CN"/>
              </w:rPr>
            </w:pPr>
            <w:r w:rsidRPr="008654C3">
              <w:rPr>
                <w:rFonts w:ascii="Verdana" w:hAnsi="Verdana"/>
                <w:b/>
                <w:sz w:val="16"/>
                <w:szCs w:val="16"/>
                <w:lang w:eastAsia="zh-CN"/>
              </w:rPr>
              <w:t>5.5.10</w:t>
            </w:r>
            <w:r w:rsidRPr="008654C3">
              <w:rPr>
                <w:rFonts w:ascii="Verdana" w:hAnsi="Verdana"/>
                <w:sz w:val="16"/>
                <w:szCs w:val="16"/>
                <w:lang w:eastAsia="zh-CN"/>
              </w:rPr>
              <w:t xml:space="preserve"> El registro de los análisis a los que se sometan los residuos debe contener:</w:t>
            </w:r>
          </w:p>
        </w:tc>
        <w:tc>
          <w:tcPr>
            <w:tcW w:w="4675" w:type="dxa"/>
          </w:tcPr>
          <w:p w14:paraId="6B343001" w14:textId="476EC512" w:rsidR="00E66AD5" w:rsidRPr="00993C31" w:rsidRDefault="00E66AD5" w:rsidP="00E66AD5">
            <w:pPr>
              <w:pStyle w:val="Texto"/>
              <w:ind w:firstLine="0"/>
              <w:rPr>
                <w:rFonts w:ascii="Verdana" w:hAnsi="Verdana"/>
                <w:b/>
                <w:sz w:val="16"/>
                <w:szCs w:val="16"/>
                <w:lang w:val="en-US" w:eastAsia="zh-CN"/>
              </w:rPr>
            </w:pPr>
            <w:r w:rsidRPr="00993C31">
              <w:rPr>
                <w:rFonts w:ascii="Verdana" w:hAnsi="Verdana"/>
                <w:b/>
                <w:sz w:val="16"/>
                <w:szCs w:val="16"/>
                <w:lang w:val="en-US" w:eastAsia="zh-CN"/>
              </w:rPr>
              <w:t xml:space="preserve">5.5.10 </w:t>
            </w:r>
            <w:r w:rsidRPr="00993C31">
              <w:rPr>
                <w:rFonts w:ascii="Verdana" w:hAnsi="Verdana"/>
                <w:sz w:val="16"/>
                <w:szCs w:val="16"/>
                <w:lang w:val="en-US" w:eastAsia="zh-CN"/>
              </w:rPr>
              <w:t>The record of the analyzes to which the waste is subjected must contain:</w:t>
            </w:r>
          </w:p>
        </w:tc>
      </w:tr>
      <w:tr w:rsidR="00E66AD5" w:rsidRPr="008654C3" w14:paraId="14973489" w14:textId="7ABDC437" w:rsidTr="00993C31">
        <w:tc>
          <w:tcPr>
            <w:tcW w:w="4675" w:type="dxa"/>
          </w:tcPr>
          <w:p w14:paraId="7EB22DE2"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número de manifiesto;</w:t>
            </w:r>
          </w:p>
        </w:tc>
        <w:tc>
          <w:tcPr>
            <w:tcW w:w="4675" w:type="dxa"/>
          </w:tcPr>
          <w:p w14:paraId="5D1D5974" w14:textId="7F8B282A"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a) </w:t>
            </w:r>
            <w:r w:rsidRPr="00993C31">
              <w:rPr>
                <w:rFonts w:ascii="Verdana" w:hAnsi="Verdana"/>
                <w:sz w:val="16"/>
                <w:szCs w:val="16"/>
                <w:lang w:val="en-US" w:eastAsia="zh-CN"/>
              </w:rPr>
              <w:tab/>
              <w:t>manifest number;</w:t>
            </w:r>
          </w:p>
        </w:tc>
      </w:tr>
      <w:tr w:rsidR="00E66AD5" w:rsidRPr="008654C3" w14:paraId="7D6E00E6" w14:textId="2799357F" w:rsidTr="00993C31">
        <w:tc>
          <w:tcPr>
            <w:tcW w:w="4675" w:type="dxa"/>
          </w:tcPr>
          <w:p w14:paraId="07C721F2"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fecha de entrada;</w:t>
            </w:r>
          </w:p>
        </w:tc>
        <w:tc>
          <w:tcPr>
            <w:tcW w:w="4675" w:type="dxa"/>
          </w:tcPr>
          <w:p w14:paraId="3BA62081" w14:textId="1890D14A"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b) </w:t>
            </w:r>
            <w:r w:rsidRPr="00993C31">
              <w:rPr>
                <w:rFonts w:ascii="Verdana" w:hAnsi="Verdana"/>
                <w:sz w:val="16"/>
                <w:szCs w:val="16"/>
                <w:lang w:val="en-US" w:eastAsia="zh-CN"/>
              </w:rPr>
              <w:tab/>
              <w:t>entry date;</w:t>
            </w:r>
          </w:p>
        </w:tc>
      </w:tr>
      <w:tr w:rsidR="00E66AD5" w:rsidRPr="00E66AD5" w14:paraId="39225735" w14:textId="6AF6E3CA" w:rsidTr="00993C31">
        <w:tc>
          <w:tcPr>
            <w:tcW w:w="4675" w:type="dxa"/>
          </w:tcPr>
          <w:p w14:paraId="00257C68"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nombre del residuo;</w:t>
            </w:r>
          </w:p>
        </w:tc>
        <w:tc>
          <w:tcPr>
            <w:tcW w:w="4675" w:type="dxa"/>
          </w:tcPr>
          <w:p w14:paraId="1C8DAFA0" w14:textId="06B9CB71"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c) </w:t>
            </w:r>
            <w:r w:rsidRPr="00993C31">
              <w:rPr>
                <w:rFonts w:ascii="Verdana" w:hAnsi="Verdana"/>
                <w:sz w:val="16"/>
                <w:szCs w:val="16"/>
                <w:lang w:val="en-US" w:eastAsia="zh-CN"/>
              </w:rPr>
              <w:tab/>
              <w:t>name of the residue;</w:t>
            </w:r>
          </w:p>
        </w:tc>
      </w:tr>
      <w:tr w:rsidR="00E66AD5" w:rsidRPr="008654C3" w14:paraId="2420073D" w14:textId="39E3BB3C" w:rsidTr="00993C31">
        <w:tc>
          <w:tcPr>
            <w:tcW w:w="4675" w:type="dxa"/>
          </w:tcPr>
          <w:p w14:paraId="75785349"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característica de peligrosidad;</w:t>
            </w:r>
          </w:p>
        </w:tc>
        <w:tc>
          <w:tcPr>
            <w:tcW w:w="4675" w:type="dxa"/>
          </w:tcPr>
          <w:p w14:paraId="7092CBB9" w14:textId="20BE7370"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d) </w:t>
            </w:r>
            <w:r w:rsidRPr="00993C31">
              <w:rPr>
                <w:rFonts w:ascii="Verdana" w:hAnsi="Verdana"/>
                <w:sz w:val="16"/>
                <w:szCs w:val="16"/>
                <w:lang w:val="en-US" w:eastAsia="zh-CN"/>
              </w:rPr>
              <w:tab/>
              <w:t>dangerous characteristic;</w:t>
            </w:r>
          </w:p>
        </w:tc>
      </w:tr>
      <w:tr w:rsidR="00E66AD5" w:rsidRPr="008654C3" w14:paraId="7011A20D" w14:textId="73F6C9B4" w:rsidTr="00993C31">
        <w:tc>
          <w:tcPr>
            <w:tcW w:w="4675" w:type="dxa"/>
          </w:tcPr>
          <w:p w14:paraId="7BC28267"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estado físico;</w:t>
            </w:r>
          </w:p>
        </w:tc>
        <w:tc>
          <w:tcPr>
            <w:tcW w:w="4675" w:type="dxa"/>
          </w:tcPr>
          <w:p w14:paraId="5DA4E75D" w14:textId="455F4ACE"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e) </w:t>
            </w:r>
            <w:r w:rsidRPr="00993C31">
              <w:rPr>
                <w:rFonts w:ascii="Verdana" w:hAnsi="Verdana"/>
                <w:sz w:val="16"/>
                <w:szCs w:val="16"/>
                <w:lang w:val="en-US" w:eastAsia="zh-CN"/>
              </w:rPr>
              <w:tab/>
              <w:t>physical condition;</w:t>
            </w:r>
          </w:p>
        </w:tc>
      </w:tr>
      <w:tr w:rsidR="00E66AD5" w:rsidRPr="00E66AD5" w14:paraId="04CC1694" w14:textId="78723F99" w:rsidTr="00993C31">
        <w:tc>
          <w:tcPr>
            <w:tcW w:w="4675" w:type="dxa"/>
          </w:tcPr>
          <w:p w14:paraId="6F82B7A5"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sz w:val="16"/>
                <w:szCs w:val="16"/>
                <w:lang w:eastAsia="zh-CN"/>
              </w:rPr>
              <w:tab/>
              <w:t>técnica de laboratorio determinada por el responsable del confinamiento;</w:t>
            </w:r>
          </w:p>
        </w:tc>
        <w:tc>
          <w:tcPr>
            <w:tcW w:w="4675" w:type="dxa"/>
          </w:tcPr>
          <w:p w14:paraId="51FED49B" w14:textId="73C5A6BC"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f) </w:t>
            </w:r>
            <w:r w:rsidRPr="00993C31">
              <w:rPr>
                <w:rFonts w:ascii="Verdana" w:hAnsi="Verdana"/>
                <w:sz w:val="16"/>
                <w:szCs w:val="16"/>
                <w:lang w:val="en-US" w:eastAsia="zh-CN"/>
              </w:rPr>
              <w:tab/>
              <w:t>laboratory technique determined by the person responsible for the confinement;</w:t>
            </w:r>
          </w:p>
        </w:tc>
      </w:tr>
      <w:tr w:rsidR="00E66AD5" w:rsidRPr="008654C3" w14:paraId="7CCBB467" w14:textId="09B025A7" w:rsidTr="00993C31">
        <w:tc>
          <w:tcPr>
            <w:tcW w:w="4675" w:type="dxa"/>
          </w:tcPr>
          <w:p w14:paraId="248AD2F5"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g)</w:t>
            </w:r>
            <w:r w:rsidRPr="008654C3">
              <w:rPr>
                <w:rFonts w:ascii="Verdana" w:hAnsi="Verdana"/>
                <w:b/>
                <w:sz w:val="16"/>
                <w:szCs w:val="16"/>
                <w:lang w:eastAsia="zh-CN"/>
              </w:rPr>
              <w:tab/>
            </w:r>
            <w:r w:rsidRPr="008654C3">
              <w:rPr>
                <w:rFonts w:ascii="Verdana" w:hAnsi="Verdana"/>
                <w:sz w:val="16"/>
                <w:szCs w:val="16"/>
                <w:lang w:eastAsia="zh-CN"/>
              </w:rPr>
              <w:t>resultados del análisis;</w:t>
            </w:r>
          </w:p>
        </w:tc>
        <w:tc>
          <w:tcPr>
            <w:tcW w:w="4675" w:type="dxa"/>
          </w:tcPr>
          <w:p w14:paraId="45A12A06" w14:textId="009A7BB4"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g) </w:t>
            </w:r>
            <w:r w:rsidRPr="00993C31">
              <w:rPr>
                <w:rFonts w:ascii="Verdana" w:hAnsi="Verdana"/>
                <w:b/>
                <w:sz w:val="16"/>
                <w:szCs w:val="16"/>
                <w:lang w:val="en-US" w:eastAsia="zh-CN"/>
              </w:rPr>
              <w:tab/>
            </w:r>
            <w:r w:rsidRPr="00993C31">
              <w:rPr>
                <w:rFonts w:ascii="Verdana" w:hAnsi="Verdana"/>
                <w:sz w:val="16"/>
                <w:szCs w:val="16"/>
                <w:lang w:val="en-US" w:eastAsia="zh-CN"/>
              </w:rPr>
              <w:t>analysis results;</w:t>
            </w:r>
          </w:p>
        </w:tc>
      </w:tr>
      <w:tr w:rsidR="00E66AD5" w:rsidRPr="00E66AD5" w14:paraId="5682A6A2" w14:textId="66B56386" w:rsidTr="00993C31">
        <w:tc>
          <w:tcPr>
            <w:tcW w:w="4675" w:type="dxa"/>
          </w:tcPr>
          <w:p w14:paraId="2DD4C47C"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h)</w:t>
            </w:r>
            <w:r w:rsidRPr="008654C3">
              <w:rPr>
                <w:rFonts w:ascii="Verdana" w:hAnsi="Verdana"/>
                <w:b/>
                <w:sz w:val="16"/>
                <w:szCs w:val="16"/>
                <w:lang w:eastAsia="zh-CN"/>
              </w:rPr>
              <w:tab/>
            </w:r>
            <w:r w:rsidRPr="008654C3">
              <w:rPr>
                <w:rFonts w:ascii="Verdana" w:hAnsi="Verdana"/>
                <w:sz w:val="16"/>
                <w:szCs w:val="16"/>
                <w:lang w:eastAsia="zh-CN"/>
              </w:rPr>
              <w:t>nombre y firma del técnico analista; y</w:t>
            </w:r>
          </w:p>
        </w:tc>
        <w:tc>
          <w:tcPr>
            <w:tcW w:w="4675" w:type="dxa"/>
          </w:tcPr>
          <w:p w14:paraId="57B808E2" w14:textId="4188502E" w:rsidR="00E66AD5" w:rsidRPr="00993C31" w:rsidRDefault="00E66AD5" w:rsidP="00E66AD5">
            <w:pPr>
              <w:pStyle w:val="ROMANOS"/>
              <w:ind w:left="0" w:firstLine="0"/>
              <w:rPr>
                <w:rFonts w:ascii="Verdana" w:hAnsi="Verdana"/>
                <w:b/>
                <w:sz w:val="16"/>
                <w:szCs w:val="16"/>
                <w:lang w:val="en-US" w:eastAsia="zh-CN"/>
              </w:rPr>
            </w:pPr>
            <w:r w:rsidRPr="00993C31">
              <w:rPr>
                <w:rFonts w:ascii="Verdana" w:hAnsi="Verdana"/>
                <w:b/>
                <w:sz w:val="16"/>
                <w:szCs w:val="16"/>
                <w:lang w:val="en-US" w:eastAsia="zh-CN"/>
              </w:rPr>
              <w:t xml:space="preserve">h) </w:t>
            </w:r>
            <w:r w:rsidRPr="00993C31">
              <w:rPr>
                <w:rFonts w:ascii="Verdana" w:hAnsi="Verdana"/>
                <w:b/>
                <w:sz w:val="16"/>
                <w:szCs w:val="16"/>
                <w:lang w:val="en-US" w:eastAsia="zh-CN"/>
              </w:rPr>
              <w:tab/>
            </w:r>
            <w:r w:rsidRPr="00993C31">
              <w:rPr>
                <w:rFonts w:ascii="Verdana" w:hAnsi="Verdana"/>
                <w:sz w:val="16"/>
                <w:szCs w:val="16"/>
                <w:lang w:val="en-US" w:eastAsia="zh-CN"/>
              </w:rPr>
              <w:t>name and signature of the technical analyst; and</w:t>
            </w:r>
          </w:p>
        </w:tc>
      </w:tr>
      <w:tr w:rsidR="00E66AD5" w:rsidRPr="008654C3" w14:paraId="34C5B6A3" w14:textId="35677EE8" w:rsidTr="00993C31">
        <w:tc>
          <w:tcPr>
            <w:tcW w:w="4675" w:type="dxa"/>
          </w:tcPr>
          <w:p w14:paraId="6D3F69AB" w14:textId="77777777" w:rsidR="00E66AD5" w:rsidRPr="008654C3" w:rsidRDefault="00E66AD5" w:rsidP="00E66AD5">
            <w:pPr>
              <w:pStyle w:val="ROMANOS"/>
              <w:ind w:left="0" w:firstLine="0"/>
              <w:rPr>
                <w:rFonts w:ascii="Verdana" w:hAnsi="Verdana"/>
                <w:sz w:val="16"/>
                <w:szCs w:val="16"/>
                <w:lang w:eastAsia="zh-CN"/>
              </w:rPr>
            </w:pPr>
            <w:r w:rsidRPr="008654C3">
              <w:rPr>
                <w:rFonts w:ascii="Verdana" w:hAnsi="Verdana"/>
                <w:b/>
                <w:sz w:val="16"/>
                <w:szCs w:val="16"/>
                <w:lang w:eastAsia="zh-CN"/>
              </w:rPr>
              <w:t>i)</w:t>
            </w:r>
            <w:r w:rsidRPr="008654C3">
              <w:rPr>
                <w:rFonts w:ascii="Verdana" w:hAnsi="Verdana"/>
                <w:sz w:val="16"/>
                <w:szCs w:val="16"/>
                <w:lang w:eastAsia="zh-CN"/>
              </w:rPr>
              <w:tab/>
              <w:t>observaciones.</w:t>
            </w:r>
          </w:p>
        </w:tc>
        <w:tc>
          <w:tcPr>
            <w:tcW w:w="4675" w:type="dxa"/>
          </w:tcPr>
          <w:p w14:paraId="5E7C4972" w14:textId="2578B980" w:rsidR="00E66AD5" w:rsidRPr="00993C31" w:rsidRDefault="00E66AD5" w:rsidP="00E66AD5">
            <w:pPr>
              <w:pStyle w:val="ROMANOS"/>
              <w:ind w:left="0" w:firstLine="0"/>
              <w:rPr>
                <w:rFonts w:ascii="Verdana" w:hAnsi="Verdana"/>
                <w:b/>
                <w:sz w:val="16"/>
                <w:szCs w:val="16"/>
                <w:lang w:val="en-US" w:eastAsia="zh-CN"/>
              </w:rPr>
            </w:pPr>
            <w:proofErr w:type="spellStart"/>
            <w:r w:rsidRPr="00993C31">
              <w:rPr>
                <w:rFonts w:ascii="Verdana" w:hAnsi="Verdana"/>
                <w:b/>
                <w:sz w:val="16"/>
                <w:szCs w:val="16"/>
                <w:lang w:val="en-US" w:eastAsia="zh-CN"/>
              </w:rPr>
              <w:t>i</w:t>
            </w:r>
            <w:proofErr w:type="spellEnd"/>
            <w:r w:rsidRPr="00993C31">
              <w:rPr>
                <w:rFonts w:ascii="Verdana" w:hAnsi="Verdana"/>
                <w:b/>
                <w:sz w:val="16"/>
                <w:szCs w:val="16"/>
                <w:lang w:val="en-US" w:eastAsia="zh-CN"/>
              </w:rPr>
              <w:t xml:space="preserve">) </w:t>
            </w:r>
            <w:r w:rsidRPr="00993C31">
              <w:rPr>
                <w:rFonts w:ascii="Verdana" w:hAnsi="Verdana"/>
                <w:sz w:val="16"/>
                <w:szCs w:val="16"/>
                <w:lang w:val="en-US" w:eastAsia="zh-CN"/>
              </w:rPr>
              <w:tab/>
              <w:t>observations.</w:t>
            </w:r>
          </w:p>
        </w:tc>
      </w:tr>
      <w:tr w:rsidR="00E66AD5" w:rsidRPr="008654C3" w14:paraId="31D18F58" w14:textId="4040E005" w:rsidTr="00993C31">
        <w:tc>
          <w:tcPr>
            <w:tcW w:w="4675" w:type="dxa"/>
          </w:tcPr>
          <w:p w14:paraId="1FFC6C40" w14:textId="77777777" w:rsidR="00E66AD5" w:rsidRPr="008654C3" w:rsidRDefault="00E66AD5" w:rsidP="00E66AD5">
            <w:pPr>
              <w:pStyle w:val="Texto"/>
              <w:spacing w:after="96"/>
              <w:ind w:firstLine="0"/>
              <w:rPr>
                <w:rFonts w:ascii="Verdana" w:hAnsi="Verdana"/>
                <w:sz w:val="16"/>
                <w:szCs w:val="16"/>
                <w:lang w:eastAsia="zh-CN"/>
              </w:rPr>
            </w:pPr>
            <w:bookmarkStart w:id="18" w:name="__RefHeading___Toc50621278"/>
            <w:bookmarkEnd w:id="18"/>
            <w:r w:rsidRPr="008654C3">
              <w:rPr>
                <w:rFonts w:ascii="Verdana" w:hAnsi="Verdana"/>
                <w:b/>
                <w:sz w:val="16"/>
                <w:szCs w:val="16"/>
                <w:lang w:eastAsia="zh-CN"/>
              </w:rPr>
              <w:t>5.6.</w:t>
            </w:r>
            <w:r w:rsidRPr="008654C3">
              <w:rPr>
                <w:rFonts w:ascii="Verdana" w:hAnsi="Verdana"/>
                <w:sz w:val="16"/>
                <w:szCs w:val="16"/>
                <w:lang w:eastAsia="zh-CN"/>
              </w:rPr>
              <w:t xml:space="preserve"> Tratamiento</w:t>
            </w:r>
          </w:p>
        </w:tc>
        <w:tc>
          <w:tcPr>
            <w:tcW w:w="4675" w:type="dxa"/>
          </w:tcPr>
          <w:p w14:paraId="13DF05A6" w14:textId="237118B3" w:rsidR="00E66AD5" w:rsidRPr="00993C31" w:rsidRDefault="00E66AD5" w:rsidP="00E66AD5">
            <w:pPr>
              <w:pStyle w:val="Texto"/>
              <w:spacing w:after="96"/>
              <w:ind w:firstLine="0"/>
              <w:rPr>
                <w:rFonts w:ascii="Verdana" w:hAnsi="Verdana"/>
                <w:b/>
                <w:sz w:val="16"/>
                <w:szCs w:val="16"/>
                <w:lang w:val="en-US" w:eastAsia="zh-CN"/>
              </w:rPr>
            </w:pPr>
            <w:r w:rsidRPr="00993C31">
              <w:rPr>
                <w:rFonts w:ascii="Verdana" w:hAnsi="Verdana"/>
                <w:b/>
                <w:sz w:val="16"/>
                <w:szCs w:val="16"/>
                <w:lang w:val="en-US" w:eastAsia="zh-CN"/>
              </w:rPr>
              <w:t xml:space="preserve">5.6. </w:t>
            </w:r>
            <w:r w:rsidRPr="00993C31">
              <w:rPr>
                <w:rFonts w:ascii="Verdana" w:hAnsi="Verdana"/>
                <w:sz w:val="16"/>
                <w:szCs w:val="16"/>
                <w:lang w:val="en-US" w:eastAsia="zh-CN"/>
              </w:rPr>
              <w:t>Treatment</w:t>
            </w:r>
          </w:p>
        </w:tc>
      </w:tr>
      <w:tr w:rsidR="00E66AD5" w:rsidRPr="00E66AD5" w14:paraId="54363857" w14:textId="21BD7C67" w:rsidTr="00993C31">
        <w:tc>
          <w:tcPr>
            <w:tcW w:w="4675" w:type="dxa"/>
          </w:tcPr>
          <w:p w14:paraId="4F74F05E" w14:textId="77777777" w:rsidR="00E66AD5" w:rsidRPr="008654C3" w:rsidRDefault="00E66AD5" w:rsidP="00E66AD5">
            <w:pPr>
              <w:pStyle w:val="Texto"/>
              <w:spacing w:after="96"/>
              <w:ind w:firstLine="0"/>
              <w:rPr>
                <w:rFonts w:ascii="Verdana" w:hAnsi="Verdana"/>
                <w:sz w:val="16"/>
                <w:szCs w:val="16"/>
                <w:lang w:eastAsia="zh-CN"/>
              </w:rPr>
            </w:pPr>
            <w:proofErr w:type="gramStart"/>
            <w:r w:rsidRPr="008654C3">
              <w:rPr>
                <w:rFonts w:ascii="Verdana" w:hAnsi="Verdana"/>
                <w:sz w:val="16"/>
                <w:szCs w:val="16"/>
                <w:lang w:eastAsia="zh-CN"/>
              </w:rPr>
              <w:t>Los residuos peligrosos a ser depositados</w:t>
            </w:r>
            <w:proofErr w:type="gramEnd"/>
            <w:r w:rsidRPr="008654C3">
              <w:rPr>
                <w:rFonts w:ascii="Verdana" w:hAnsi="Verdana"/>
                <w:sz w:val="16"/>
                <w:szCs w:val="16"/>
                <w:lang w:eastAsia="zh-CN"/>
              </w:rPr>
              <w:t xml:space="preserve"> en las celdas de confinamiento deben cumplir con las siguientes especificaciones:</w:t>
            </w:r>
          </w:p>
        </w:tc>
        <w:tc>
          <w:tcPr>
            <w:tcW w:w="4675" w:type="dxa"/>
          </w:tcPr>
          <w:p w14:paraId="7D5A33C3" w14:textId="44CD6385" w:rsidR="00E66AD5" w:rsidRPr="00993C31" w:rsidRDefault="00E66AD5" w:rsidP="00E66AD5">
            <w:pPr>
              <w:pStyle w:val="Texto"/>
              <w:spacing w:after="96"/>
              <w:ind w:firstLine="0"/>
              <w:rPr>
                <w:rFonts w:ascii="Verdana" w:hAnsi="Verdana"/>
                <w:sz w:val="16"/>
                <w:szCs w:val="16"/>
                <w:lang w:val="en-US" w:eastAsia="zh-CN"/>
              </w:rPr>
            </w:pPr>
            <w:r w:rsidRPr="00993C31">
              <w:rPr>
                <w:rFonts w:ascii="Verdana" w:hAnsi="Verdana"/>
                <w:sz w:val="16"/>
                <w:szCs w:val="16"/>
                <w:lang w:val="en-US" w:eastAsia="zh-CN"/>
              </w:rPr>
              <w:t>The hazardous waste to be deposited in the confinement cells must meet the following specifications:</w:t>
            </w:r>
          </w:p>
        </w:tc>
      </w:tr>
      <w:tr w:rsidR="00E66AD5" w:rsidRPr="00E66AD5" w14:paraId="3818E1FC" w14:textId="76B54B1F" w:rsidTr="00993C31">
        <w:tc>
          <w:tcPr>
            <w:tcW w:w="4675" w:type="dxa"/>
          </w:tcPr>
          <w:p w14:paraId="3F1C348D" w14:textId="77777777" w:rsidR="00E66AD5" w:rsidRPr="008654C3" w:rsidRDefault="00E66AD5" w:rsidP="00E66AD5">
            <w:pPr>
              <w:pStyle w:val="Texto"/>
              <w:spacing w:after="96"/>
              <w:ind w:firstLine="0"/>
              <w:rPr>
                <w:rFonts w:ascii="Verdana" w:hAnsi="Verdana"/>
                <w:sz w:val="16"/>
                <w:szCs w:val="16"/>
                <w:lang w:eastAsia="zh-CN"/>
              </w:rPr>
            </w:pPr>
            <w:r w:rsidRPr="008654C3">
              <w:rPr>
                <w:rFonts w:ascii="Verdana" w:hAnsi="Verdana"/>
                <w:b/>
                <w:sz w:val="16"/>
                <w:szCs w:val="16"/>
                <w:lang w:eastAsia="zh-CN"/>
              </w:rPr>
              <w:t>5.6.1.</w:t>
            </w:r>
            <w:r w:rsidRPr="008654C3">
              <w:rPr>
                <w:rFonts w:ascii="Verdana" w:hAnsi="Verdana"/>
                <w:sz w:val="16"/>
                <w:szCs w:val="16"/>
                <w:lang w:eastAsia="zh-CN"/>
              </w:rPr>
              <w:t xml:space="preserve"> Los residuos peligrosos no deben exceder los valores asociados a los parámetros contemplados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En caso de que sean superiores, tendrán que someterse a tratamiento, a fin de que se cumpla con lo establecido en el presente numeral.</w:t>
            </w:r>
          </w:p>
        </w:tc>
        <w:tc>
          <w:tcPr>
            <w:tcW w:w="4675" w:type="dxa"/>
          </w:tcPr>
          <w:p w14:paraId="240FD388" w14:textId="084C47C3" w:rsidR="00E66AD5" w:rsidRPr="00993C31" w:rsidRDefault="00E66AD5" w:rsidP="00E66AD5">
            <w:pPr>
              <w:pStyle w:val="Texto"/>
              <w:spacing w:after="96"/>
              <w:ind w:firstLine="0"/>
              <w:rPr>
                <w:rFonts w:ascii="Verdana" w:hAnsi="Verdana"/>
                <w:b/>
                <w:sz w:val="16"/>
                <w:szCs w:val="16"/>
                <w:lang w:val="en-US" w:eastAsia="zh-CN"/>
              </w:rPr>
            </w:pPr>
            <w:r w:rsidRPr="00993C31">
              <w:rPr>
                <w:rFonts w:ascii="Verdana" w:hAnsi="Verdana"/>
                <w:b/>
                <w:sz w:val="16"/>
                <w:szCs w:val="16"/>
                <w:lang w:val="en-US" w:eastAsia="zh-CN"/>
              </w:rPr>
              <w:t xml:space="preserve">5.6.1. </w:t>
            </w:r>
            <w:r w:rsidRPr="00993C31">
              <w:rPr>
                <w:rFonts w:ascii="Verdana" w:hAnsi="Verdana"/>
                <w:sz w:val="16"/>
                <w:szCs w:val="16"/>
                <w:lang w:val="en-US" w:eastAsia="zh-CN"/>
              </w:rPr>
              <w:t xml:space="preserve">Hazardous waste must not exceed the values associated with the parameters contemplated in </w:t>
            </w:r>
            <w:proofErr w:type="gramStart"/>
            <w:r w:rsidR="00575E99">
              <w:rPr>
                <w:rFonts w:ascii="Verdana" w:hAnsi="Verdana"/>
                <w:sz w:val="16"/>
                <w:szCs w:val="16"/>
                <w:lang w:val="en-US" w:eastAsia="zh-CN"/>
              </w:rPr>
              <w:t>the Table</w:t>
            </w:r>
            <w:proofErr w:type="gramEnd"/>
            <w:r w:rsidR="00575E99">
              <w:rPr>
                <w:rFonts w:ascii="Verdana" w:hAnsi="Verdana"/>
                <w:sz w:val="16"/>
                <w:szCs w:val="16"/>
                <w:lang w:val="en-US" w:eastAsia="zh-CN"/>
              </w:rPr>
              <w:t xml:space="preserve"> 2</w:t>
            </w:r>
            <w:r w:rsidRPr="00993C31">
              <w:rPr>
                <w:rFonts w:ascii="Verdana" w:hAnsi="Verdana"/>
                <w:sz w:val="16"/>
                <w:szCs w:val="16"/>
                <w:lang w:val="en-US" w:eastAsia="zh-CN"/>
              </w:rPr>
              <w:t xml:space="preserve"> of this Standard. If they are higher, they will have to undergo treatment, </w:t>
            </w:r>
            <w:proofErr w:type="gramStart"/>
            <w:r w:rsidRPr="00993C31">
              <w:rPr>
                <w:rFonts w:ascii="Verdana" w:hAnsi="Verdana"/>
                <w:sz w:val="16"/>
                <w:szCs w:val="16"/>
                <w:lang w:val="en-US" w:eastAsia="zh-CN"/>
              </w:rPr>
              <w:t>in order to</w:t>
            </w:r>
            <w:proofErr w:type="gramEnd"/>
            <w:r w:rsidRPr="00993C31">
              <w:rPr>
                <w:rFonts w:ascii="Verdana" w:hAnsi="Verdana"/>
                <w:sz w:val="16"/>
                <w:szCs w:val="16"/>
                <w:lang w:val="en-US" w:eastAsia="zh-CN"/>
              </w:rPr>
              <w:t xml:space="preserve"> comply with what is established in this section.</w:t>
            </w:r>
          </w:p>
        </w:tc>
      </w:tr>
      <w:tr w:rsidR="00E66AD5" w:rsidRPr="00E66AD5" w14:paraId="47B4A22C" w14:textId="5BF645FD" w:rsidTr="00993C31">
        <w:tc>
          <w:tcPr>
            <w:tcW w:w="4675" w:type="dxa"/>
          </w:tcPr>
          <w:p w14:paraId="2DA25571" w14:textId="77777777" w:rsidR="00E66AD5" w:rsidRPr="008654C3" w:rsidRDefault="00E66AD5" w:rsidP="00E66AD5">
            <w:pPr>
              <w:pStyle w:val="Texto"/>
              <w:spacing w:after="96"/>
              <w:ind w:firstLine="0"/>
              <w:rPr>
                <w:rFonts w:ascii="Verdana" w:hAnsi="Verdana"/>
                <w:sz w:val="16"/>
                <w:szCs w:val="16"/>
                <w:lang w:eastAsia="zh-CN"/>
              </w:rPr>
            </w:pPr>
            <w:r w:rsidRPr="008654C3">
              <w:rPr>
                <w:rFonts w:ascii="Verdana" w:hAnsi="Verdana"/>
                <w:sz w:val="16"/>
                <w:szCs w:val="16"/>
                <w:lang w:eastAsia="zh-CN"/>
              </w:rPr>
              <w:lastRenderedPageBreak/>
              <w:t>El valor de concentración para compuestos orgánicos persistentes que se envíen a celda para su disposición final no debe ser mayor a 50 partes por millón.</w:t>
            </w:r>
          </w:p>
        </w:tc>
        <w:tc>
          <w:tcPr>
            <w:tcW w:w="4675" w:type="dxa"/>
          </w:tcPr>
          <w:p w14:paraId="11E7E3AA" w14:textId="553F3325" w:rsidR="00E66AD5" w:rsidRPr="00993C31" w:rsidRDefault="00E66AD5" w:rsidP="00E66AD5">
            <w:pPr>
              <w:pStyle w:val="Texto"/>
              <w:spacing w:after="96"/>
              <w:ind w:firstLine="0"/>
              <w:rPr>
                <w:rFonts w:ascii="Verdana" w:hAnsi="Verdana"/>
                <w:sz w:val="16"/>
                <w:szCs w:val="16"/>
                <w:lang w:val="en-US" w:eastAsia="zh-CN"/>
              </w:rPr>
            </w:pPr>
            <w:r w:rsidRPr="00993C31">
              <w:rPr>
                <w:rFonts w:ascii="Verdana" w:hAnsi="Verdana"/>
                <w:sz w:val="16"/>
                <w:szCs w:val="16"/>
                <w:lang w:val="en-US" w:eastAsia="zh-CN"/>
              </w:rPr>
              <w:t>The concentration value for persistent organic compounds that are sent to the cell for final disposal should not be greater than 50 parts per million.</w:t>
            </w:r>
          </w:p>
        </w:tc>
      </w:tr>
    </w:tbl>
    <w:p w14:paraId="7D8CA0F9" w14:textId="77777777" w:rsidR="00E66AD5" w:rsidRDefault="00E66AD5" w:rsidP="00451D92">
      <w:pPr>
        <w:pStyle w:val="Texto"/>
        <w:spacing w:after="96"/>
        <w:ind w:firstLine="0"/>
        <w:jc w:val="center"/>
        <w:rPr>
          <w:rFonts w:ascii="Verdana" w:hAnsi="Verdana"/>
          <w:b/>
          <w:sz w:val="16"/>
          <w:szCs w:val="16"/>
          <w:lang w:eastAsia="zh-CN"/>
        </w:rPr>
      </w:pPr>
    </w:p>
    <w:p w14:paraId="4B51727C" w14:textId="24B60B8A" w:rsidR="00883F46" w:rsidRPr="008654C3" w:rsidRDefault="00883F46" w:rsidP="00451D92">
      <w:pPr>
        <w:pStyle w:val="Texto"/>
        <w:spacing w:after="96"/>
        <w:ind w:firstLine="0"/>
        <w:jc w:val="center"/>
        <w:rPr>
          <w:rFonts w:ascii="Verdana" w:hAnsi="Verdana"/>
          <w:b/>
          <w:sz w:val="16"/>
          <w:szCs w:val="16"/>
          <w:lang w:eastAsia="zh-CN"/>
        </w:rPr>
      </w:pPr>
      <w:r w:rsidRPr="008654C3">
        <w:rPr>
          <w:rFonts w:ascii="Verdana" w:hAnsi="Verdana"/>
          <w:b/>
          <w:sz w:val="16"/>
          <w:szCs w:val="16"/>
          <w:lang w:eastAsia="zh-CN"/>
        </w:rPr>
        <w:t xml:space="preserve">Tabla 2. Parámetros y valores de aceptación para los residuos peligrosos que </w:t>
      </w:r>
      <w:r w:rsidR="00291E0F" w:rsidRPr="008654C3">
        <w:rPr>
          <w:rFonts w:ascii="Verdana" w:hAnsi="Verdana"/>
          <w:b/>
          <w:sz w:val="16"/>
          <w:szCs w:val="16"/>
          <w:lang w:eastAsia="zh-CN"/>
        </w:rPr>
        <w:t>serán enviados</w:t>
      </w:r>
      <w:r w:rsidRPr="008654C3">
        <w:rPr>
          <w:rFonts w:ascii="Verdana" w:hAnsi="Verdana"/>
          <w:b/>
          <w:sz w:val="16"/>
          <w:szCs w:val="16"/>
          <w:lang w:eastAsia="zh-CN"/>
        </w:rPr>
        <w:t xml:space="preserve"> a las celdas de confinamiento.</w:t>
      </w:r>
    </w:p>
    <w:tbl>
      <w:tblPr>
        <w:tblW w:w="0" w:type="auto"/>
        <w:jc w:val="center"/>
        <w:tblLayout w:type="fixed"/>
        <w:tblCellMar>
          <w:left w:w="72" w:type="dxa"/>
          <w:right w:w="72" w:type="dxa"/>
        </w:tblCellMar>
        <w:tblLook w:val="0000" w:firstRow="0" w:lastRow="0" w:firstColumn="0" w:lastColumn="0" w:noHBand="0" w:noVBand="0"/>
      </w:tblPr>
      <w:tblGrid>
        <w:gridCol w:w="2244"/>
        <w:gridCol w:w="2244"/>
      </w:tblGrid>
      <w:tr w:rsidR="00883F46" w:rsidRPr="008654C3" w14:paraId="0FE7F9AE"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1EC5F" w14:textId="77777777" w:rsidR="00883F46" w:rsidRPr="008654C3" w:rsidRDefault="00883F46" w:rsidP="00451D92">
            <w:pPr>
              <w:pStyle w:val="Texto"/>
              <w:spacing w:after="96"/>
              <w:ind w:firstLine="0"/>
              <w:jc w:val="center"/>
              <w:rPr>
                <w:rFonts w:ascii="Verdana" w:hAnsi="Verdana"/>
                <w:b/>
                <w:sz w:val="16"/>
                <w:szCs w:val="16"/>
                <w:lang w:eastAsia="zh-CN"/>
              </w:rPr>
            </w:pPr>
            <w:r w:rsidRPr="008654C3">
              <w:rPr>
                <w:rFonts w:ascii="Verdana" w:hAnsi="Verdana"/>
                <w:b/>
                <w:sz w:val="16"/>
                <w:szCs w:val="16"/>
                <w:lang w:eastAsia="zh-CN"/>
              </w:rPr>
              <w:t>Parámetro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5AC82" w14:textId="77777777" w:rsidR="00883F46" w:rsidRPr="008654C3" w:rsidRDefault="00883F46" w:rsidP="00451D92">
            <w:pPr>
              <w:pStyle w:val="Texto"/>
              <w:spacing w:after="96"/>
              <w:ind w:firstLine="0"/>
              <w:jc w:val="center"/>
              <w:rPr>
                <w:rFonts w:ascii="Verdana" w:hAnsi="Verdana"/>
                <w:b/>
                <w:sz w:val="16"/>
                <w:szCs w:val="16"/>
                <w:lang w:eastAsia="zh-CN"/>
              </w:rPr>
            </w:pPr>
            <w:r w:rsidRPr="008654C3">
              <w:rPr>
                <w:rFonts w:ascii="Verdana" w:hAnsi="Verdana"/>
                <w:b/>
                <w:sz w:val="16"/>
                <w:szCs w:val="16"/>
                <w:lang w:eastAsia="zh-CN"/>
              </w:rPr>
              <w:t>Valores</w:t>
            </w:r>
          </w:p>
        </w:tc>
      </w:tr>
      <w:tr w:rsidR="00883F46" w:rsidRPr="008654C3" w14:paraId="41F750D5" w14:textId="77777777">
        <w:trPr>
          <w:trHeight w:val="20"/>
          <w:jc w:val="center"/>
        </w:trPr>
        <w:tc>
          <w:tcPr>
            <w:tcW w:w="44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6244D4" w14:textId="77777777" w:rsidR="00883F46" w:rsidRPr="008654C3" w:rsidRDefault="00883F46" w:rsidP="00451D92">
            <w:pPr>
              <w:pStyle w:val="Texto"/>
              <w:spacing w:after="96"/>
              <w:ind w:firstLine="0"/>
              <w:jc w:val="center"/>
              <w:rPr>
                <w:rFonts w:ascii="Verdana" w:hAnsi="Verdana"/>
                <w:b/>
                <w:sz w:val="16"/>
                <w:szCs w:val="16"/>
                <w:lang w:eastAsia="zh-CN"/>
              </w:rPr>
            </w:pPr>
            <w:r w:rsidRPr="008654C3">
              <w:rPr>
                <w:rFonts w:ascii="Verdana" w:hAnsi="Verdana"/>
                <w:b/>
                <w:sz w:val="16"/>
                <w:szCs w:val="16"/>
                <w:lang w:eastAsia="zh-CN"/>
              </w:rPr>
              <w:t>Determinaciones en el sólido</w:t>
            </w:r>
          </w:p>
        </w:tc>
      </w:tr>
      <w:tr w:rsidR="00883F46" w:rsidRPr="008654C3" w14:paraId="0E317C68"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4D0B9"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Grasas y aceites</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81EC7"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5 %</w:t>
            </w:r>
          </w:p>
        </w:tc>
      </w:tr>
      <w:tr w:rsidR="00883F46" w:rsidRPr="008654C3" w14:paraId="24E2CB77"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E5988"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Humedad</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D6F47"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30 %</w:t>
            </w:r>
          </w:p>
        </w:tc>
      </w:tr>
      <w:tr w:rsidR="00883F46" w:rsidRPr="008654C3" w14:paraId="6B8E40C5"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45173"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pH</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56B9D"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4 -12.5</w:t>
            </w:r>
          </w:p>
        </w:tc>
      </w:tr>
      <w:tr w:rsidR="00883F46" w:rsidRPr="008654C3" w14:paraId="5F14FD26"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7C47F"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Velocidad de combustión</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A0A97"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&lt; 2.2 mm/s</w:t>
            </w:r>
          </w:p>
        </w:tc>
      </w:tr>
      <w:tr w:rsidR="00883F46" w:rsidRPr="008654C3" w14:paraId="43EFC1ED"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080C9"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Cianuros</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96621"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250 mg/kg</w:t>
            </w:r>
          </w:p>
        </w:tc>
      </w:tr>
      <w:tr w:rsidR="00883F46" w:rsidRPr="008654C3" w14:paraId="69AE2C0E"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F74F1"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Sulfuros</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62536"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500 mg/kg</w:t>
            </w:r>
          </w:p>
        </w:tc>
      </w:tr>
      <w:tr w:rsidR="00883F46" w:rsidRPr="008654C3" w14:paraId="110AFD81" w14:textId="77777777">
        <w:trPr>
          <w:trHeight w:val="20"/>
          <w:jc w:val="center"/>
        </w:trPr>
        <w:tc>
          <w:tcPr>
            <w:tcW w:w="44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DD1211" w14:textId="77777777" w:rsidR="00883F46" w:rsidRPr="008654C3" w:rsidRDefault="00883F46" w:rsidP="00451D92">
            <w:pPr>
              <w:pStyle w:val="Texto"/>
              <w:spacing w:after="96"/>
              <w:ind w:firstLine="0"/>
              <w:jc w:val="center"/>
              <w:rPr>
                <w:rFonts w:ascii="Verdana" w:hAnsi="Verdana"/>
                <w:b/>
                <w:sz w:val="16"/>
                <w:szCs w:val="16"/>
                <w:lang w:eastAsia="zh-CN"/>
              </w:rPr>
            </w:pPr>
            <w:r w:rsidRPr="008654C3">
              <w:rPr>
                <w:rFonts w:ascii="Verdana" w:hAnsi="Verdana"/>
                <w:b/>
                <w:sz w:val="16"/>
                <w:szCs w:val="16"/>
                <w:lang w:eastAsia="zh-CN"/>
              </w:rPr>
              <w:t>Determinaciones en el Extracto PECT</w:t>
            </w:r>
            <w:r w:rsidRPr="008654C3">
              <w:rPr>
                <w:rFonts w:ascii="Verdana" w:hAnsi="Verdana"/>
                <w:b/>
                <w:sz w:val="16"/>
                <w:szCs w:val="16"/>
                <w:vertAlign w:val="superscript"/>
                <w:lang w:eastAsia="zh-CN"/>
              </w:rPr>
              <w:t>1</w:t>
            </w:r>
          </w:p>
        </w:tc>
      </w:tr>
      <w:tr w:rsidR="00883F46" w:rsidRPr="008654C3" w14:paraId="0BDB7041"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03D8"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Arsénico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C6855"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13 mg/l</w:t>
            </w:r>
          </w:p>
        </w:tc>
      </w:tr>
      <w:tr w:rsidR="00883F46" w:rsidRPr="008654C3" w14:paraId="17258E89"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E2C53"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Bario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76DA1"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3350 mg/l</w:t>
            </w:r>
          </w:p>
        </w:tc>
      </w:tr>
      <w:tr w:rsidR="00883F46" w:rsidRPr="008654C3" w14:paraId="302AAF44"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9D778"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Cadmio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BC4D3"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22.5 mg/l</w:t>
            </w:r>
          </w:p>
        </w:tc>
      </w:tr>
      <w:tr w:rsidR="00883F46" w:rsidRPr="008654C3" w14:paraId="2BA6A1B7"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28AA8"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Cromo VI</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E4FC2"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25.5 mg/l</w:t>
            </w:r>
          </w:p>
        </w:tc>
      </w:tr>
      <w:tr w:rsidR="00883F46" w:rsidRPr="008654C3" w14:paraId="6232A6AB"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6B3F6"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Mercurio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ACF9"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1.2 mg/l</w:t>
            </w:r>
          </w:p>
        </w:tc>
      </w:tr>
      <w:tr w:rsidR="00883F46" w:rsidRPr="008654C3" w14:paraId="04376C1A"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E2A2"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Plata</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34C01"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255 mg/l</w:t>
            </w:r>
          </w:p>
        </w:tc>
      </w:tr>
      <w:tr w:rsidR="00883F46" w:rsidRPr="008654C3" w14:paraId="46C6C671"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ADB97"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Plomo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707E6"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40 mg/l</w:t>
            </w:r>
          </w:p>
        </w:tc>
      </w:tr>
      <w:tr w:rsidR="00883F46" w:rsidRPr="008654C3" w14:paraId="3125A62A" w14:textId="77777777">
        <w:trPr>
          <w:trHeight w:val="20"/>
          <w:jc w:val="center"/>
        </w:trPr>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7A641" w14:textId="77777777" w:rsidR="00883F46" w:rsidRPr="008654C3" w:rsidRDefault="00883F46" w:rsidP="00451D92">
            <w:pPr>
              <w:pStyle w:val="Texto"/>
              <w:spacing w:after="96"/>
              <w:ind w:firstLine="0"/>
              <w:rPr>
                <w:rFonts w:ascii="Verdana" w:hAnsi="Verdana"/>
                <w:sz w:val="16"/>
                <w:szCs w:val="16"/>
                <w:lang w:eastAsia="zh-CN"/>
              </w:rPr>
            </w:pPr>
            <w:r w:rsidRPr="008654C3">
              <w:rPr>
                <w:rFonts w:ascii="Verdana" w:hAnsi="Verdana"/>
                <w:sz w:val="16"/>
                <w:szCs w:val="16"/>
                <w:lang w:eastAsia="zh-CN"/>
              </w:rPr>
              <w:t>Selenio</w:t>
            </w:r>
          </w:p>
        </w:tc>
        <w:tc>
          <w:tcPr>
            <w:tcW w:w="2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F735" w14:textId="77777777" w:rsidR="00883F46" w:rsidRPr="008654C3" w:rsidRDefault="00883F46" w:rsidP="00451D92">
            <w:pPr>
              <w:pStyle w:val="Texto"/>
              <w:spacing w:after="96"/>
              <w:ind w:firstLine="0"/>
              <w:jc w:val="center"/>
              <w:rPr>
                <w:rFonts w:ascii="Verdana" w:hAnsi="Verdana"/>
                <w:sz w:val="16"/>
                <w:szCs w:val="16"/>
                <w:lang w:eastAsia="zh-CN"/>
              </w:rPr>
            </w:pPr>
            <w:r w:rsidRPr="008654C3">
              <w:rPr>
                <w:rFonts w:ascii="Verdana" w:hAnsi="Verdana"/>
                <w:sz w:val="16"/>
                <w:szCs w:val="16"/>
                <w:lang w:eastAsia="zh-CN"/>
              </w:rPr>
              <w:t>255 mg/l</w:t>
            </w:r>
          </w:p>
        </w:tc>
      </w:tr>
    </w:tbl>
    <w:p w14:paraId="0C64610B" w14:textId="1428C8AB" w:rsidR="00883F46" w:rsidRDefault="00883F46" w:rsidP="00DE0735">
      <w:pPr>
        <w:pStyle w:val="Texto"/>
        <w:numPr>
          <w:ilvl w:val="0"/>
          <w:numId w:val="6"/>
        </w:numPr>
        <w:spacing w:after="96"/>
        <w:ind w:right="2218"/>
        <w:rPr>
          <w:rFonts w:ascii="Verdana" w:hAnsi="Verdana"/>
          <w:sz w:val="16"/>
          <w:szCs w:val="16"/>
          <w:lang w:eastAsia="zh-CN"/>
        </w:rPr>
      </w:pPr>
      <w:r w:rsidRPr="008654C3">
        <w:rPr>
          <w:rFonts w:ascii="Verdana" w:hAnsi="Verdana"/>
          <w:sz w:val="16"/>
          <w:szCs w:val="16"/>
          <w:lang w:eastAsia="zh-CN"/>
        </w:rPr>
        <w:t>PECT: Prueba de Extracción del Constituyente Tóxico, la cual debe ser realizada de conformidad con la NOM-053-SEMARNAT-1993 o la que la sustituya.</w:t>
      </w:r>
    </w:p>
    <w:p w14:paraId="26CCA6D4" w14:textId="77777777" w:rsidR="00DE0735" w:rsidRDefault="00DE0735" w:rsidP="00DE0735">
      <w:pPr>
        <w:pStyle w:val="Texto"/>
        <w:spacing w:after="96"/>
        <w:ind w:right="2218"/>
        <w:rPr>
          <w:rFonts w:ascii="Verdana" w:hAnsi="Verdana"/>
          <w:sz w:val="16"/>
          <w:szCs w:val="16"/>
          <w:lang w:eastAsia="zh-CN"/>
        </w:rPr>
      </w:pPr>
    </w:p>
    <w:p w14:paraId="43EC20A9" w14:textId="77777777" w:rsidR="00DE0735" w:rsidRPr="00025EA7" w:rsidRDefault="00DE0735" w:rsidP="00DE0735">
      <w:pPr>
        <w:pStyle w:val="Texto"/>
        <w:spacing w:after="96"/>
        <w:ind w:firstLine="0"/>
        <w:jc w:val="center"/>
        <w:rPr>
          <w:rFonts w:ascii="Verdana" w:hAnsi="Verdana"/>
          <w:b/>
          <w:sz w:val="16"/>
          <w:szCs w:val="16"/>
          <w:lang w:val="en-US" w:eastAsia="zh-CN"/>
        </w:rPr>
      </w:pPr>
      <w:r w:rsidRPr="00DE0735">
        <w:rPr>
          <w:rFonts w:ascii="Verdana" w:hAnsi="Verdana"/>
          <w:b/>
          <w:sz w:val="16"/>
          <w:szCs w:val="16"/>
          <w:lang w:val="en-US" w:eastAsia="zh-CN"/>
        </w:rPr>
        <w:t xml:space="preserve">Table 2. Parameters and acceptance values for hazardous waste that will be sent to the confinement </w:t>
      </w:r>
      <w:r w:rsidRPr="00025EA7">
        <w:rPr>
          <w:rFonts w:ascii="Verdana" w:hAnsi="Verdana"/>
          <w:b/>
          <w:sz w:val="16"/>
          <w:szCs w:val="16"/>
          <w:lang w:val="en-US" w:eastAsia="zh-CN"/>
        </w:rPr>
        <w:t>cells.</w:t>
      </w:r>
    </w:p>
    <w:tbl>
      <w:tblPr>
        <w:tblW w:w="0" w:type="auto"/>
        <w:jc w:val="center"/>
        <w:tblLayout w:type="fixed"/>
        <w:tblCellMar>
          <w:left w:w="72" w:type="dxa"/>
          <w:right w:w="72" w:type="dxa"/>
        </w:tblCellMar>
        <w:tblLook w:val="04A0" w:firstRow="1" w:lastRow="0" w:firstColumn="1" w:lastColumn="0" w:noHBand="0" w:noVBand="1"/>
      </w:tblPr>
      <w:tblGrid>
        <w:gridCol w:w="2244"/>
        <w:gridCol w:w="2244"/>
      </w:tblGrid>
      <w:tr w:rsidR="00DE0735" w:rsidRPr="00025EA7" w14:paraId="23DFDC6C"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54ADC823" w14:textId="77777777" w:rsidR="00DE0735" w:rsidRPr="00025EA7" w:rsidRDefault="00DE0735">
            <w:pPr>
              <w:pStyle w:val="Texto"/>
              <w:spacing w:after="96"/>
              <w:ind w:firstLine="0"/>
              <w:jc w:val="center"/>
              <w:rPr>
                <w:rFonts w:ascii="Verdana" w:hAnsi="Verdana"/>
                <w:b/>
                <w:sz w:val="16"/>
                <w:szCs w:val="16"/>
                <w:lang w:val="en-US" w:eastAsia="zh-CN"/>
              </w:rPr>
            </w:pPr>
            <w:r w:rsidRPr="00025EA7">
              <w:rPr>
                <w:rFonts w:ascii="Verdana" w:hAnsi="Verdana"/>
                <w:b/>
                <w:sz w:val="16"/>
                <w:szCs w:val="16"/>
                <w:lang w:val="en-US" w:eastAsia="zh-CN"/>
              </w:rPr>
              <w:t>Parameter</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29E3D144" w14:textId="77777777" w:rsidR="00DE0735" w:rsidRPr="00025EA7" w:rsidRDefault="00DE0735">
            <w:pPr>
              <w:pStyle w:val="Texto"/>
              <w:spacing w:after="96"/>
              <w:ind w:firstLine="0"/>
              <w:jc w:val="center"/>
              <w:rPr>
                <w:rFonts w:ascii="Verdana" w:hAnsi="Verdana"/>
                <w:b/>
                <w:sz w:val="16"/>
                <w:szCs w:val="16"/>
                <w:lang w:val="en-US" w:eastAsia="zh-CN"/>
              </w:rPr>
            </w:pPr>
            <w:r w:rsidRPr="00025EA7">
              <w:rPr>
                <w:rFonts w:ascii="Verdana" w:hAnsi="Verdana"/>
                <w:b/>
                <w:sz w:val="16"/>
                <w:szCs w:val="16"/>
                <w:lang w:val="en-US" w:eastAsia="zh-CN"/>
              </w:rPr>
              <w:t>Values</w:t>
            </w:r>
          </w:p>
        </w:tc>
      </w:tr>
      <w:tr w:rsidR="00DE0735" w:rsidRPr="00025EA7" w14:paraId="5292CB97" w14:textId="77777777" w:rsidTr="00DE0735">
        <w:trPr>
          <w:trHeight w:val="20"/>
          <w:jc w:val="center"/>
        </w:trPr>
        <w:tc>
          <w:tcPr>
            <w:tcW w:w="4488" w:type="dxa"/>
            <w:gridSpan w:val="2"/>
            <w:tcBorders>
              <w:top w:val="single" w:sz="4" w:space="0" w:color="000000"/>
              <w:left w:val="single" w:sz="4" w:space="0" w:color="000000"/>
              <w:bottom w:val="single" w:sz="4" w:space="0" w:color="000000"/>
              <w:right w:val="single" w:sz="4" w:space="0" w:color="000000"/>
            </w:tcBorders>
            <w:vAlign w:val="center"/>
            <w:hideMark/>
          </w:tcPr>
          <w:p w14:paraId="5E17CFFB" w14:textId="77777777" w:rsidR="00DE0735" w:rsidRPr="00025EA7" w:rsidRDefault="00DE0735">
            <w:pPr>
              <w:pStyle w:val="Texto"/>
              <w:spacing w:after="96"/>
              <w:ind w:firstLine="0"/>
              <w:jc w:val="center"/>
              <w:rPr>
                <w:rFonts w:ascii="Verdana" w:hAnsi="Verdana"/>
                <w:b/>
                <w:sz w:val="16"/>
                <w:szCs w:val="16"/>
                <w:lang w:val="en-US" w:eastAsia="zh-CN"/>
              </w:rPr>
            </w:pPr>
            <w:r w:rsidRPr="00025EA7">
              <w:rPr>
                <w:rFonts w:ascii="Verdana" w:hAnsi="Verdana"/>
                <w:b/>
                <w:sz w:val="16"/>
                <w:szCs w:val="16"/>
                <w:lang w:val="en-US" w:eastAsia="zh-CN"/>
              </w:rPr>
              <w:t>Determinations in the solid</w:t>
            </w:r>
          </w:p>
        </w:tc>
      </w:tr>
      <w:tr w:rsidR="00DE0735" w:rsidRPr="00025EA7" w14:paraId="385D988F"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64993FE9"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Fats and oils</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6635C89A"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5 %</w:t>
            </w:r>
          </w:p>
        </w:tc>
      </w:tr>
      <w:tr w:rsidR="00DE0735" w:rsidRPr="00025EA7" w14:paraId="67B8C82D"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79B26CE7"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Humidity</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4D08DAA5"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30%</w:t>
            </w:r>
          </w:p>
        </w:tc>
      </w:tr>
      <w:tr w:rsidR="00DE0735" w:rsidRPr="00025EA7" w14:paraId="04AF5F00"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36E45731"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pH</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70F1BB67"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4 -12.5</w:t>
            </w:r>
          </w:p>
        </w:tc>
      </w:tr>
      <w:tr w:rsidR="00DE0735" w:rsidRPr="00025EA7" w14:paraId="7110DDB7"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56DC2AC9"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Burning rate</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57624C2A"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&lt; 2.2mm/s</w:t>
            </w:r>
          </w:p>
        </w:tc>
      </w:tr>
      <w:tr w:rsidR="00DE0735" w:rsidRPr="00025EA7" w14:paraId="61D7368B"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2F16BC5A"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Cyanides</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1644A0BD"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250mg/kg</w:t>
            </w:r>
          </w:p>
        </w:tc>
      </w:tr>
      <w:tr w:rsidR="00DE0735" w:rsidRPr="00025EA7" w14:paraId="3A4DEEB1"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18546211"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Sulfides</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7842EB68"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500mg/kg</w:t>
            </w:r>
          </w:p>
        </w:tc>
      </w:tr>
      <w:tr w:rsidR="00DE0735" w:rsidRPr="00025EA7" w14:paraId="2FD413CA" w14:textId="77777777" w:rsidTr="00DE0735">
        <w:trPr>
          <w:trHeight w:val="20"/>
          <w:jc w:val="center"/>
        </w:trPr>
        <w:tc>
          <w:tcPr>
            <w:tcW w:w="4488" w:type="dxa"/>
            <w:gridSpan w:val="2"/>
            <w:tcBorders>
              <w:top w:val="single" w:sz="4" w:space="0" w:color="000000"/>
              <w:left w:val="single" w:sz="4" w:space="0" w:color="000000"/>
              <w:bottom w:val="single" w:sz="4" w:space="0" w:color="000000"/>
              <w:right w:val="single" w:sz="4" w:space="0" w:color="000000"/>
            </w:tcBorders>
            <w:vAlign w:val="center"/>
            <w:hideMark/>
          </w:tcPr>
          <w:p w14:paraId="5ACAC428" w14:textId="77777777" w:rsidR="00DE0735" w:rsidRPr="00025EA7" w:rsidRDefault="00DE0735">
            <w:pPr>
              <w:pStyle w:val="Texto"/>
              <w:spacing w:after="96"/>
              <w:ind w:firstLine="0"/>
              <w:jc w:val="center"/>
              <w:rPr>
                <w:rFonts w:ascii="Verdana" w:hAnsi="Verdana"/>
                <w:b/>
                <w:sz w:val="16"/>
                <w:szCs w:val="16"/>
                <w:lang w:val="en-US" w:eastAsia="zh-CN"/>
              </w:rPr>
            </w:pPr>
            <w:r w:rsidRPr="00025EA7">
              <w:rPr>
                <w:rFonts w:ascii="Verdana" w:hAnsi="Verdana"/>
                <w:b/>
                <w:sz w:val="16"/>
                <w:szCs w:val="16"/>
                <w:lang w:val="en-US" w:eastAsia="zh-CN"/>
              </w:rPr>
              <w:t xml:space="preserve">Determinations in the PECT </w:t>
            </w:r>
            <w:r w:rsidRPr="00025EA7">
              <w:rPr>
                <w:rFonts w:ascii="Verdana" w:hAnsi="Verdana"/>
                <w:b/>
                <w:sz w:val="16"/>
                <w:szCs w:val="16"/>
                <w:vertAlign w:val="superscript"/>
                <w:lang w:val="en-US" w:eastAsia="zh-CN"/>
              </w:rPr>
              <w:t>1 Extract</w:t>
            </w:r>
          </w:p>
        </w:tc>
      </w:tr>
      <w:tr w:rsidR="00DE0735" w:rsidRPr="00025EA7" w14:paraId="5BCBB587"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7607FD61"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Arsenic</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2B9059A4"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13 mg/l</w:t>
            </w:r>
          </w:p>
        </w:tc>
      </w:tr>
      <w:tr w:rsidR="00DE0735" w:rsidRPr="00025EA7" w14:paraId="5BF6BCD0"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30FFEACA"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Barium</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64DF0CB1"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3350 mg/l</w:t>
            </w:r>
          </w:p>
        </w:tc>
      </w:tr>
      <w:tr w:rsidR="00DE0735" w:rsidRPr="00025EA7" w14:paraId="4455DA21"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23B66197"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Cadmium</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26CA9228"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22.5 mg/l</w:t>
            </w:r>
          </w:p>
        </w:tc>
      </w:tr>
      <w:tr w:rsidR="00DE0735" w:rsidRPr="00025EA7" w14:paraId="62376926"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2C9DF669"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Chrome VI</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4302EC7E"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25.5 mg/l</w:t>
            </w:r>
          </w:p>
        </w:tc>
      </w:tr>
      <w:tr w:rsidR="00DE0735" w:rsidRPr="00025EA7" w14:paraId="0C93C28A"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02C9CCAC"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lastRenderedPageBreak/>
              <w:t>Mercury</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12BD8B40"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1.2 mg/l</w:t>
            </w:r>
          </w:p>
        </w:tc>
      </w:tr>
      <w:tr w:rsidR="00DE0735" w:rsidRPr="00025EA7" w14:paraId="08CA6534"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1B9AD9AA"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Silver</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1E9D04B5"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255 mg/l</w:t>
            </w:r>
          </w:p>
        </w:tc>
      </w:tr>
      <w:tr w:rsidR="00DE0735" w:rsidRPr="00025EA7" w14:paraId="2AA508DC"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57994060"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Lead</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2D477D77"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40 mg/l</w:t>
            </w:r>
          </w:p>
        </w:tc>
      </w:tr>
      <w:tr w:rsidR="00DE0735" w:rsidRPr="00025EA7" w14:paraId="37872ACA" w14:textId="77777777" w:rsidTr="00DE0735">
        <w:trPr>
          <w:trHeight w:val="20"/>
          <w:jc w:val="center"/>
        </w:trPr>
        <w:tc>
          <w:tcPr>
            <w:tcW w:w="2244" w:type="dxa"/>
            <w:tcBorders>
              <w:top w:val="single" w:sz="4" w:space="0" w:color="000000"/>
              <w:left w:val="single" w:sz="4" w:space="0" w:color="000000"/>
              <w:bottom w:val="single" w:sz="4" w:space="0" w:color="000000"/>
              <w:right w:val="single" w:sz="4" w:space="0" w:color="000000"/>
            </w:tcBorders>
            <w:vAlign w:val="center"/>
            <w:hideMark/>
          </w:tcPr>
          <w:p w14:paraId="1851B678" w14:textId="77777777" w:rsidR="00DE0735" w:rsidRPr="00025EA7" w:rsidRDefault="00DE0735">
            <w:pPr>
              <w:pStyle w:val="Texto"/>
              <w:spacing w:after="96"/>
              <w:ind w:firstLine="0"/>
              <w:rPr>
                <w:rFonts w:ascii="Verdana" w:hAnsi="Verdana"/>
                <w:sz w:val="16"/>
                <w:szCs w:val="16"/>
                <w:lang w:val="en-US" w:eastAsia="zh-CN"/>
              </w:rPr>
            </w:pPr>
            <w:r w:rsidRPr="00025EA7">
              <w:rPr>
                <w:rFonts w:ascii="Verdana" w:hAnsi="Verdana"/>
                <w:sz w:val="16"/>
                <w:szCs w:val="16"/>
                <w:lang w:val="en-US" w:eastAsia="zh-CN"/>
              </w:rPr>
              <w:t>Selenium</w:t>
            </w:r>
          </w:p>
        </w:tc>
        <w:tc>
          <w:tcPr>
            <w:tcW w:w="2244" w:type="dxa"/>
            <w:tcBorders>
              <w:top w:val="single" w:sz="4" w:space="0" w:color="000000"/>
              <w:left w:val="single" w:sz="4" w:space="0" w:color="000000"/>
              <w:bottom w:val="single" w:sz="4" w:space="0" w:color="000000"/>
              <w:right w:val="single" w:sz="4" w:space="0" w:color="000000"/>
            </w:tcBorders>
            <w:vAlign w:val="center"/>
            <w:hideMark/>
          </w:tcPr>
          <w:p w14:paraId="11D1C535" w14:textId="77777777" w:rsidR="00DE0735" w:rsidRPr="00025EA7" w:rsidRDefault="00DE0735">
            <w:pPr>
              <w:pStyle w:val="Texto"/>
              <w:spacing w:after="96"/>
              <w:ind w:firstLine="0"/>
              <w:jc w:val="center"/>
              <w:rPr>
                <w:rFonts w:ascii="Verdana" w:hAnsi="Verdana"/>
                <w:sz w:val="16"/>
                <w:szCs w:val="16"/>
                <w:lang w:val="en-US" w:eastAsia="zh-CN"/>
              </w:rPr>
            </w:pPr>
            <w:r w:rsidRPr="00025EA7">
              <w:rPr>
                <w:rFonts w:ascii="Verdana" w:hAnsi="Verdana"/>
                <w:sz w:val="16"/>
                <w:szCs w:val="16"/>
                <w:lang w:val="en-US" w:eastAsia="zh-CN"/>
              </w:rPr>
              <w:t>255 mg/l</w:t>
            </w:r>
          </w:p>
        </w:tc>
      </w:tr>
    </w:tbl>
    <w:p w14:paraId="57816B7C" w14:textId="77777777" w:rsidR="00DE0735" w:rsidRPr="00025EA7" w:rsidRDefault="00DE0735" w:rsidP="00DE0735">
      <w:pPr>
        <w:pStyle w:val="Texto"/>
        <w:spacing w:after="96"/>
        <w:ind w:left="2635" w:right="2218" w:hanging="432"/>
        <w:rPr>
          <w:rFonts w:ascii="Verdana" w:hAnsi="Verdana"/>
          <w:sz w:val="16"/>
          <w:szCs w:val="16"/>
          <w:lang w:val="en-US" w:eastAsia="zh-CN"/>
        </w:rPr>
      </w:pPr>
      <w:r w:rsidRPr="00025EA7">
        <w:rPr>
          <w:rFonts w:ascii="Verdana" w:hAnsi="Verdana"/>
          <w:sz w:val="16"/>
          <w:szCs w:val="16"/>
          <w:lang w:val="en-US" w:eastAsia="zh-CN"/>
        </w:rPr>
        <w:t xml:space="preserve">1 </w:t>
      </w:r>
      <w:r w:rsidRPr="00025EA7">
        <w:rPr>
          <w:rFonts w:ascii="Verdana" w:hAnsi="Verdana"/>
          <w:sz w:val="16"/>
          <w:szCs w:val="16"/>
          <w:lang w:val="en-US" w:eastAsia="zh-CN"/>
        </w:rPr>
        <w:tab/>
        <w:t>PECT: Toxic Constituent Extraction Test, which must be carried out in accordance with la NOM-053-SEMARNAT-1993 or whatever replaces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E0735" w:rsidRPr="00DE0735" w14:paraId="5642D7AE" w14:textId="102639ED" w:rsidTr="00593735">
        <w:tc>
          <w:tcPr>
            <w:tcW w:w="4675" w:type="dxa"/>
          </w:tcPr>
          <w:p w14:paraId="5BBBFF6D" w14:textId="77777777" w:rsidR="00DE0735" w:rsidRPr="008654C3" w:rsidRDefault="00DE0735" w:rsidP="00DE0735">
            <w:pPr>
              <w:pStyle w:val="Texto"/>
              <w:spacing w:after="96"/>
              <w:ind w:firstLine="0"/>
              <w:rPr>
                <w:rFonts w:ascii="Verdana" w:hAnsi="Verdana"/>
                <w:sz w:val="16"/>
                <w:szCs w:val="16"/>
                <w:lang w:eastAsia="zh-CN"/>
              </w:rPr>
            </w:pPr>
            <w:r w:rsidRPr="008654C3">
              <w:rPr>
                <w:rFonts w:ascii="Verdana" w:hAnsi="Verdana"/>
                <w:b/>
                <w:sz w:val="16"/>
                <w:szCs w:val="16"/>
                <w:lang w:eastAsia="zh-CN"/>
              </w:rPr>
              <w:t>5.6.2.</w:t>
            </w:r>
            <w:r w:rsidRPr="008654C3">
              <w:rPr>
                <w:rFonts w:ascii="Verdana" w:hAnsi="Verdana"/>
                <w:sz w:val="16"/>
                <w:szCs w:val="16"/>
                <w:lang w:eastAsia="zh-CN"/>
              </w:rPr>
              <w:t xml:space="preserve"> Para la determinación de los parámetros que aparecen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los responsables de los confinamientos controlados de residuos peligrosos utilizarán los métodos de prueba que aparecen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3 de esta Norma.</w:t>
            </w:r>
          </w:p>
        </w:tc>
        <w:tc>
          <w:tcPr>
            <w:tcW w:w="4675" w:type="dxa"/>
          </w:tcPr>
          <w:p w14:paraId="2588F9FD" w14:textId="3A19DAEE" w:rsidR="00DE0735" w:rsidRPr="00593735" w:rsidRDefault="00DE0735" w:rsidP="00DE0735">
            <w:pPr>
              <w:pStyle w:val="Texto"/>
              <w:spacing w:after="96"/>
              <w:ind w:firstLine="0"/>
              <w:rPr>
                <w:rFonts w:ascii="Verdana" w:hAnsi="Verdana"/>
                <w:b/>
                <w:sz w:val="16"/>
                <w:szCs w:val="16"/>
                <w:lang w:val="en-US" w:eastAsia="zh-CN"/>
              </w:rPr>
            </w:pPr>
            <w:r w:rsidRPr="00593735">
              <w:rPr>
                <w:rFonts w:ascii="Verdana" w:hAnsi="Verdana"/>
                <w:b/>
                <w:sz w:val="16"/>
                <w:szCs w:val="16"/>
                <w:lang w:val="en-US" w:eastAsia="zh-CN"/>
              </w:rPr>
              <w:t xml:space="preserve">5.6.2. </w:t>
            </w:r>
            <w:r w:rsidRPr="00593735">
              <w:rPr>
                <w:rFonts w:ascii="Verdana" w:hAnsi="Verdana"/>
                <w:sz w:val="16"/>
                <w:szCs w:val="16"/>
                <w:lang w:val="en-US" w:eastAsia="zh-CN"/>
              </w:rPr>
              <w:t xml:space="preserve">To determine the parameters that appear in </w:t>
            </w:r>
            <w:r w:rsidR="00575E99" w:rsidRPr="00593735">
              <w:rPr>
                <w:rFonts w:ascii="Verdana" w:hAnsi="Verdana"/>
                <w:sz w:val="16"/>
                <w:szCs w:val="16"/>
                <w:lang w:val="en-US" w:eastAsia="zh-CN"/>
              </w:rPr>
              <w:t>the Table 2</w:t>
            </w:r>
            <w:r w:rsidRPr="00593735">
              <w:rPr>
                <w:rFonts w:ascii="Verdana" w:hAnsi="Verdana"/>
                <w:sz w:val="16"/>
                <w:szCs w:val="16"/>
                <w:lang w:val="en-US" w:eastAsia="zh-CN"/>
              </w:rPr>
              <w:t xml:space="preserve">, those responsible for the controlled confinements of hazardous waste will use the test methods that appear in </w:t>
            </w:r>
            <w:r w:rsidR="00C46730">
              <w:rPr>
                <w:rFonts w:ascii="Verdana" w:hAnsi="Verdana"/>
                <w:sz w:val="16"/>
                <w:szCs w:val="16"/>
                <w:lang w:val="en-US" w:eastAsia="zh-CN"/>
              </w:rPr>
              <w:t>the Table 3</w:t>
            </w:r>
            <w:r w:rsidRPr="00593735">
              <w:rPr>
                <w:rFonts w:ascii="Verdana" w:hAnsi="Verdana"/>
                <w:sz w:val="16"/>
                <w:szCs w:val="16"/>
                <w:lang w:val="en-US" w:eastAsia="zh-CN"/>
              </w:rPr>
              <w:t xml:space="preserve"> of this Standard.</w:t>
            </w:r>
          </w:p>
        </w:tc>
      </w:tr>
      <w:tr w:rsidR="00DE0735" w:rsidRPr="00DE0735" w14:paraId="3E796B28" w14:textId="3A31C6C4" w:rsidTr="00593735">
        <w:tc>
          <w:tcPr>
            <w:tcW w:w="4675" w:type="dxa"/>
          </w:tcPr>
          <w:p w14:paraId="5D591B4E" w14:textId="77777777" w:rsidR="00DE0735" w:rsidRPr="008654C3" w:rsidRDefault="00DE0735" w:rsidP="00DE0735">
            <w:pPr>
              <w:pStyle w:val="Texto"/>
              <w:spacing w:after="96"/>
              <w:ind w:firstLine="0"/>
              <w:rPr>
                <w:rFonts w:ascii="Verdana" w:hAnsi="Verdana"/>
                <w:sz w:val="16"/>
                <w:szCs w:val="16"/>
                <w:lang w:eastAsia="zh-CN"/>
              </w:rPr>
            </w:pPr>
            <w:r w:rsidRPr="008654C3">
              <w:rPr>
                <w:rFonts w:ascii="Verdana" w:hAnsi="Verdana"/>
                <w:b/>
                <w:sz w:val="16"/>
                <w:szCs w:val="16"/>
                <w:lang w:eastAsia="zh-CN"/>
              </w:rPr>
              <w:t>5.6.3.</w:t>
            </w:r>
            <w:r w:rsidRPr="008654C3">
              <w:rPr>
                <w:rFonts w:ascii="Verdana" w:hAnsi="Verdana"/>
                <w:sz w:val="16"/>
                <w:szCs w:val="16"/>
                <w:lang w:eastAsia="zh-CN"/>
              </w:rPr>
              <w:t xml:space="preserve"> Para la realización del análisis de verificación del tratamiento en el que se determinan los parámetros y valores establecidos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se debe tomar una muestra representativa de los residuos tratados durante el día, siguiendo el procedimiento establecido en la Norma Mexicana NMX-AA-138-SCFI-2006 o la que la sustituya, contemplada en el numeral 2.8 del capítulo de referencias normativas del presente instrumento normativo y ser analizados por el laboratorio de pruebas perteneciente al propio confinamiento.</w:t>
            </w:r>
          </w:p>
        </w:tc>
        <w:tc>
          <w:tcPr>
            <w:tcW w:w="4675" w:type="dxa"/>
          </w:tcPr>
          <w:p w14:paraId="22A32EC3" w14:textId="036669B0" w:rsidR="00DE0735" w:rsidRPr="00593735" w:rsidRDefault="00DE0735" w:rsidP="00DE0735">
            <w:pPr>
              <w:pStyle w:val="Texto"/>
              <w:spacing w:after="96"/>
              <w:ind w:firstLine="0"/>
              <w:rPr>
                <w:rFonts w:ascii="Verdana" w:hAnsi="Verdana"/>
                <w:b/>
                <w:sz w:val="16"/>
                <w:szCs w:val="16"/>
                <w:lang w:val="en-US" w:eastAsia="zh-CN"/>
              </w:rPr>
            </w:pPr>
            <w:r w:rsidRPr="00593735">
              <w:rPr>
                <w:rFonts w:ascii="Verdana" w:hAnsi="Verdana"/>
                <w:b/>
                <w:sz w:val="16"/>
                <w:szCs w:val="16"/>
                <w:lang w:val="en-US" w:eastAsia="zh-CN"/>
              </w:rPr>
              <w:t xml:space="preserve">5.6.3. </w:t>
            </w:r>
            <w:r w:rsidRPr="00593735">
              <w:rPr>
                <w:rFonts w:ascii="Verdana" w:hAnsi="Verdana"/>
                <w:sz w:val="16"/>
                <w:szCs w:val="16"/>
                <w:lang w:val="en-US" w:eastAsia="zh-CN"/>
              </w:rPr>
              <w:t xml:space="preserve">To carry out the treatment verification analysis in which the parameters and values established in </w:t>
            </w:r>
            <w:r w:rsidR="00575E99" w:rsidRPr="00593735">
              <w:rPr>
                <w:rFonts w:ascii="Verdana" w:hAnsi="Verdana"/>
                <w:sz w:val="16"/>
                <w:szCs w:val="16"/>
                <w:lang w:val="en-US" w:eastAsia="zh-CN"/>
              </w:rPr>
              <w:t>the Table 2</w:t>
            </w:r>
            <w:r w:rsidRPr="00593735">
              <w:rPr>
                <w:rFonts w:ascii="Verdana" w:hAnsi="Verdana"/>
                <w:sz w:val="16"/>
                <w:szCs w:val="16"/>
                <w:lang w:val="en-US" w:eastAsia="zh-CN"/>
              </w:rPr>
              <w:t xml:space="preserve"> of this Standard are determined, a representative sample of the waste treated during the day must be taken, following the procedure established in the Mexican Standard NMX-AA-138-SCFI-2006 or </w:t>
            </w:r>
            <w:r w:rsidR="00241D7B">
              <w:rPr>
                <w:rFonts w:ascii="Verdana" w:hAnsi="Verdana"/>
                <w:sz w:val="16"/>
                <w:szCs w:val="16"/>
                <w:lang w:val="en-US" w:eastAsia="zh-CN"/>
              </w:rPr>
              <w:t>that which replaces it</w:t>
            </w:r>
            <w:r w:rsidRPr="00593735">
              <w:rPr>
                <w:rFonts w:ascii="Verdana" w:hAnsi="Verdana"/>
                <w:sz w:val="16"/>
                <w:szCs w:val="16"/>
                <w:lang w:val="en-US" w:eastAsia="zh-CN"/>
              </w:rPr>
              <w:t xml:space="preserve">, contemplated in section 2.8 of the chapter of </w:t>
            </w:r>
            <w:r w:rsidR="0086398F">
              <w:rPr>
                <w:rFonts w:ascii="Verdana" w:hAnsi="Verdana"/>
                <w:sz w:val="16"/>
                <w:szCs w:val="16"/>
                <w:lang w:val="en-US" w:eastAsia="zh-CN"/>
              </w:rPr>
              <w:t>legislative</w:t>
            </w:r>
            <w:r w:rsidRPr="00593735">
              <w:rPr>
                <w:rFonts w:ascii="Verdana" w:hAnsi="Verdana"/>
                <w:sz w:val="16"/>
                <w:szCs w:val="16"/>
                <w:lang w:val="en-US" w:eastAsia="zh-CN"/>
              </w:rPr>
              <w:t xml:space="preserve"> references of this regulatory instrument and be analyzed by the testing laboratory belonging to the confinement itself.</w:t>
            </w:r>
          </w:p>
        </w:tc>
      </w:tr>
      <w:tr w:rsidR="00DE0735" w:rsidRPr="00DE0735" w14:paraId="45880FF7" w14:textId="7FA2DBB2" w:rsidTr="00593735">
        <w:tc>
          <w:tcPr>
            <w:tcW w:w="4675" w:type="dxa"/>
          </w:tcPr>
          <w:p w14:paraId="5310C5FB" w14:textId="77777777" w:rsidR="00DE0735" w:rsidRPr="008654C3" w:rsidRDefault="00DE0735" w:rsidP="00DE0735">
            <w:pPr>
              <w:pStyle w:val="Texto"/>
              <w:spacing w:after="96"/>
              <w:ind w:firstLine="0"/>
              <w:rPr>
                <w:rFonts w:ascii="Verdana" w:hAnsi="Verdana"/>
                <w:sz w:val="16"/>
                <w:szCs w:val="16"/>
                <w:lang w:eastAsia="zh-CN"/>
              </w:rPr>
            </w:pPr>
            <w:r w:rsidRPr="008654C3">
              <w:rPr>
                <w:rFonts w:ascii="Verdana" w:hAnsi="Verdana"/>
                <w:b/>
                <w:sz w:val="16"/>
                <w:szCs w:val="16"/>
                <w:lang w:eastAsia="zh-CN"/>
              </w:rPr>
              <w:t>5.6.4.</w:t>
            </w:r>
            <w:r w:rsidRPr="008654C3">
              <w:rPr>
                <w:rFonts w:ascii="Verdana" w:hAnsi="Verdana"/>
                <w:sz w:val="16"/>
                <w:szCs w:val="16"/>
                <w:lang w:eastAsia="zh-CN"/>
              </w:rPr>
              <w:t xml:space="preserve"> Si derivado del análisis, se determina que los residuos peligrosos tratados no cumplen con los parámetros y valores de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se tendrá que efectuar lo siguiente:</w:t>
            </w:r>
          </w:p>
        </w:tc>
        <w:tc>
          <w:tcPr>
            <w:tcW w:w="4675" w:type="dxa"/>
          </w:tcPr>
          <w:p w14:paraId="25D342B0" w14:textId="33A4D3E0" w:rsidR="00DE0735" w:rsidRPr="00593735" w:rsidRDefault="00DE0735" w:rsidP="00DE0735">
            <w:pPr>
              <w:pStyle w:val="Texto"/>
              <w:spacing w:after="96"/>
              <w:ind w:firstLine="0"/>
              <w:rPr>
                <w:rFonts w:ascii="Verdana" w:hAnsi="Verdana"/>
                <w:b/>
                <w:sz w:val="16"/>
                <w:szCs w:val="16"/>
                <w:lang w:val="en-US" w:eastAsia="zh-CN"/>
              </w:rPr>
            </w:pPr>
            <w:r w:rsidRPr="00593735">
              <w:rPr>
                <w:rFonts w:ascii="Verdana" w:hAnsi="Verdana"/>
                <w:b/>
                <w:sz w:val="16"/>
                <w:szCs w:val="16"/>
                <w:lang w:val="en-US" w:eastAsia="zh-CN"/>
              </w:rPr>
              <w:t xml:space="preserve">5.6.4. </w:t>
            </w:r>
            <w:r w:rsidRPr="00593735">
              <w:rPr>
                <w:rFonts w:ascii="Verdana" w:hAnsi="Verdana"/>
                <w:sz w:val="16"/>
                <w:szCs w:val="16"/>
                <w:lang w:val="en-US" w:eastAsia="zh-CN"/>
              </w:rPr>
              <w:t xml:space="preserve">If, </w:t>
            </w:r>
            <w:proofErr w:type="gramStart"/>
            <w:r w:rsidRPr="00593735">
              <w:rPr>
                <w:rFonts w:ascii="Verdana" w:hAnsi="Verdana"/>
                <w:sz w:val="16"/>
                <w:szCs w:val="16"/>
                <w:lang w:val="en-US" w:eastAsia="zh-CN"/>
              </w:rPr>
              <w:t>as a result of</w:t>
            </w:r>
            <w:proofErr w:type="gramEnd"/>
            <w:r w:rsidRPr="00593735">
              <w:rPr>
                <w:rFonts w:ascii="Verdana" w:hAnsi="Verdana"/>
                <w:sz w:val="16"/>
                <w:szCs w:val="16"/>
                <w:lang w:val="en-US" w:eastAsia="zh-CN"/>
              </w:rPr>
              <w:t xml:space="preserve"> the analysis, it is determined that the treated hazardous waste does not comply with the parameters and values </w:t>
            </w:r>
            <w:r w:rsidR="0086398F">
              <w:rPr>
                <w:rFonts w:ascii="Verdana" w:hAnsi="Verdana"/>
                <w:sz w:val="16"/>
                <w:szCs w:val="16"/>
                <w:lang w:val="en-US" w:eastAsia="zh-CN"/>
              </w:rPr>
              <w:t xml:space="preserve">the Table 2 </w:t>
            </w:r>
            <w:r w:rsidRPr="00593735">
              <w:rPr>
                <w:rFonts w:ascii="Verdana" w:hAnsi="Verdana"/>
                <w:sz w:val="16"/>
                <w:szCs w:val="16"/>
                <w:lang w:val="en-US" w:eastAsia="zh-CN"/>
              </w:rPr>
              <w:t>of this Standard, the following will have to be carried out:</w:t>
            </w:r>
          </w:p>
        </w:tc>
      </w:tr>
      <w:tr w:rsidR="00DE0735" w:rsidRPr="00DE0735" w14:paraId="1F311FFF" w14:textId="62BA2D2B" w:rsidTr="00593735">
        <w:tc>
          <w:tcPr>
            <w:tcW w:w="4675" w:type="dxa"/>
          </w:tcPr>
          <w:p w14:paraId="0FD95225" w14:textId="77777777" w:rsidR="00DE0735" w:rsidRPr="008654C3" w:rsidRDefault="00DE0735" w:rsidP="00DE0735">
            <w:pPr>
              <w:pStyle w:val="ROMANOS"/>
              <w:spacing w:after="96"/>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b/>
                <w:sz w:val="16"/>
                <w:szCs w:val="16"/>
                <w:lang w:eastAsia="zh-CN"/>
              </w:rPr>
              <w:tab/>
            </w:r>
            <w:r w:rsidRPr="008654C3">
              <w:rPr>
                <w:rFonts w:ascii="Verdana" w:hAnsi="Verdana"/>
                <w:sz w:val="16"/>
                <w:szCs w:val="16"/>
                <w:lang w:eastAsia="zh-CN"/>
              </w:rPr>
              <w:t xml:space="preserve">Si al momento de obtener el resultado del análisis, los lotes aún están sin confinar en celda, éstos deberán someterse a los procesos necesarios a través de los cuales se asegure el cumplimiento con los valores de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antes mencionada, según corresponda; y</w:t>
            </w:r>
          </w:p>
        </w:tc>
        <w:tc>
          <w:tcPr>
            <w:tcW w:w="4675" w:type="dxa"/>
          </w:tcPr>
          <w:p w14:paraId="1B63AFED" w14:textId="13BBAF0D" w:rsidR="00DE0735" w:rsidRPr="00593735" w:rsidRDefault="00DE0735" w:rsidP="00DE0735">
            <w:pPr>
              <w:pStyle w:val="ROMANOS"/>
              <w:spacing w:after="96"/>
              <w:ind w:left="0" w:firstLine="0"/>
              <w:rPr>
                <w:rFonts w:ascii="Verdana" w:hAnsi="Verdana"/>
                <w:b/>
                <w:sz w:val="16"/>
                <w:szCs w:val="16"/>
                <w:lang w:val="en-US" w:eastAsia="zh-CN"/>
              </w:rPr>
            </w:pPr>
            <w:r w:rsidRPr="00593735">
              <w:rPr>
                <w:rFonts w:ascii="Verdana" w:hAnsi="Verdana"/>
                <w:b/>
                <w:sz w:val="16"/>
                <w:szCs w:val="16"/>
                <w:lang w:val="en-US" w:eastAsia="zh-CN"/>
              </w:rPr>
              <w:t xml:space="preserve">a) </w:t>
            </w:r>
            <w:r w:rsidRPr="00593735">
              <w:rPr>
                <w:rFonts w:ascii="Verdana" w:hAnsi="Verdana"/>
                <w:b/>
                <w:sz w:val="16"/>
                <w:szCs w:val="16"/>
                <w:lang w:val="en-US" w:eastAsia="zh-CN"/>
              </w:rPr>
              <w:tab/>
            </w:r>
            <w:r w:rsidRPr="00593735">
              <w:rPr>
                <w:rFonts w:ascii="Verdana" w:hAnsi="Verdana"/>
                <w:sz w:val="16"/>
                <w:szCs w:val="16"/>
                <w:lang w:val="en-US" w:eastAsia="zh-CN"/>
              </w:rPr>
              <w:t xml:space="preserve">If at the time of obtaining the result of the analysis, the batches are still not confined in the cell, they must undergo the necessary processes through which compliance </w:t>
            </w:r>
            <w:r w:rsidR="00DA0ABF">
              <w:rPr>
                <w:rFonts w:ascii="Verdana" w:hAnsi="Verdana"/>
                <w:sz w:val="16"/>
                <w:szCs w:val="16"/>
                <w:lang w:val="en-US" w:eastAsia="zh-CN"/>
              </w:rPr>
              <w:t xml:space="preserve">is assured </w:t>
            </w:r>
            <w:r w:rsidRPr="00593735">
              <w:rPr>
                <w:rFonts w:ascii="Verdana" w:hAnsi="Verdana"/>
                <w:sz w:val="16"/>
                <w:szCs w:val="16"/>
                <w:lang w:val="en-US" w:eastAsia="zh-CN"/>
              </w:rPr>
              <w:t>with the values of</w:t>
            </w:r>
            <w:r w:rsidR="00612AC9">
              <w:rPr>
                <w:rFonts w:ascii="Verdana" w:hAnsi="Verdana"/>
                <w:sz w:val="16"/>
                <w:szCs w:val="16"/>
                <w:lang w:val="en-US" w:eastAsia="zh-CN"/>
              </w:rPr>
              <w:t xml:space="preserve"> the</w:t>
            </w:r>
            <w:r w:rsidR="00DA0ABF">
              <w:rPr>
                <w:rFonts w:ascii="Verdana" w:hAnsi="Verdana"/>
                <w:sz w:val="16"/>
                <w:szCs w:val="16"/>
                <w:lang w:val="en-US" w:eastAsia="zh-CN"/>
              </w:rPr>
              <w:t xml:space="preserve"> </w:t>
            </w:r>
            <w:proofErr w:type="gramStart"/>
            <w:r w:rsidR="00DA0ABF">
              <w:rPr>
                <w:rFonts w:ascii="Verdana" w:hAnsi="Verdana"/>
                <w:sz w:val="16"/>
                <w:szCs w:val="16"/>
                <w:lang w:val="en-US" w:eastAsia="zh-CN"/>
              </w:rPr>
              <w:t>aforementioned</w:t>
            </w:r>
            <w:r w:rsidR="00612AC9">
              <w:rPr>
                <w:rFonts w:ascii="Verdana" w:hAnsi="Verdana"/>
                <w:sz w:val="16"/>
                <w:szCs w:val="16"/>
                <w:lang w:val="en-US" w:eastAsia="zh-CN"/>
              </w:rPr>
              <w:t xml:space="preserve"> Table</w:t>
            </w:r>
            <w:proofErr w:type="gramEnd"/>
            <w:r w:rsidRPr="00593735">
              <w:rPr>
                <w:rFonts w:ascii="Verdana" w:hAnsi="Verdana"/>
                <w:sz w:val="16"/>
                <w:szCs w:val="16"/>
                <w:lang w:val="en-US" w:eastAsia="zh-CN"/>
              </w:rPr>
              <w:t xml:space="preserve"> 2, as appropriate; and</w:t>
            </w:r>
          </w:p>
        </w:tc>
      </w:tr>
      <w:tr w:rsidR="00DE0735" w:rsidRPr="00DE0735" w14:paraId="71F672B5" w14:textId="457990EE" w:rsidTr="00593735">
        <w:tc>
          <w:tcPr>
            <w:tcW w:w="4675" w:type="dxa"/>
          </w:tcPr>
          <w:p w14:paraId="3AA54936" w14:textId="77777777" w:rsidR="00DE0735" w:rsidRPr="008654C3" w:rsidRDefault="00DE0735" w:rsidP="00DE0735">
            <w:pPr>
              <w:pStyle w:val="ROMANOS"/>
              <w:spacing w:after="96"/>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 xml:space="preserve">Si los lotes correspondientes ya se encuentran confinados, se debe determinar el volumen de los residuos que rebasan los valores de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y, en consecuencia, se deben tomar las medidas necesarias para asegurar que los volúmenes correspondientes cumplan con tales valores.</w:t>
            </w:r>
          </w:p>
        </w:tc>
        <w:tc>
          <w:tcPr>
            <w:tcW w:w="4675" w:type="dxa"/>
          </w:tcPr>
          <w:p w14:paraId="63B9C47D" w14:textId="77B3D595" w:rsidR="00DE0735" w:rsidRPr="00593735" w:rsidRDefault="00DE0735" w:rsidP="00DE0735">
            <w:pPr>
              <w:pStyle w:val="ROMANOS"/>
              <w:spacing w:after="96"/>
              <w:ind w:left="0" w:firstLine="0"/>
              <w:rPr>
                <w:rFonts w:ascii="Verdana" w:hAnsi="Verdana"/>
                <w:b/>
                <w:sz w:val="16"/>
                <w:szCs w:val="16"/>
                <w:lang w:val="en-US" w:eastAsia="zh-CN"/>
              </w:rPr>
            </w:pPr>
            <w:r w:rsidRPr="00593735">
              <w:rPr>
                <w:rFonts w:ascii="Verdana" w:hAnsi="Verdana"/>
                <w:b/>
                <w:sz w:val="16"/>
                <w:szCs w:val="16"/>
                <w:lang w:val="en-US" w:eastAsia="zh-CN"/>
              </w:rPr>
              <w:t xml:space="preserve">b) </w:t>
            </w:r>
            <w:r w:rsidRPr="00593735">
              <w:rPr>
                <w:rFonts w:ascii="Verdana" w:hAnsi="Verdana"/>
                <w:sz w:val="16"/>
                <w:szCs w:val="16"/>
                <w:lang w:val="en-US" w:eastAsia="zh-CN"/>
              </w:rPr>
              <w:tab/>
              <w:t>If the corresponding lots are already confined, the volume of waste</w:t>
            </w:r>
            <w:r w:rsidR="007E2661">
              <w:rPr>
                <w:rFonts w:ascii="Verdana" w:hAnsi="Verdana"/>
                <w:sz w:val="16"/>
                <w:szCs w:val="16"/>
                <w:lang w:val="en-US" w:eastAsia="zh-CN"/>
              </w:rPr>
              <w:t xml:space="preserve"> must be determined</w:t>
            </w:r>
            <w:r w:rsidRPr="00593735">
              <w:rPr>
                <w:rFonts w:ascii="Verdana" w:hAnsi="Verdana"/>
                <w:sz w:val="16"/>
                <w:szCs w:val="16"/>
                <w:lang w:val="en-US" w:eastAsia="zh-CN"/>
              </w:rPr>
              <w:t xml:space="preserve"> that exceeds the values of</w:t>
            </w:r>
            <w:r w:rsidR="00F50381">
              <w:rPr>
                <w:rFonts w:ascii="Verdana" w:hAnsi="Verdana"/>
                <w:sz w:val="16"/>
                <w:szCs w:val="16"/>
                <w:lang w:val="en-US" w:eastAsia="zh-CN"/>
              </w:rPr>
              <w:t xml:space="preserve"> the Table 2 </w:t>
            </w:r>
            <w:r w:rsidRPr="00593735">
              <w:rPr>
                <w:rFonts w:ascii="Verdana" w:hAnsi="Verdana"/>
                <w:sz w:val="16"/>
                <w:szCs w:val="16"/>
                <w:lang w:val="en-US" w:eastAsia="zh-CN"/>
              </w:rPr>
              <w:t>of this Standard</w:t>
            </w:r>
            <w:r w:rsidR="007E2661">
              <w:rPr>
                <w:rFonts w:ascii="Verdana" w:hAnsi="Verdana"/>
                <w:sz w:val="16"/>
                <w:szCs w:val="16"/>
                <w:lang w:val="en-US" w:eastAsia="zh-CN"/>
              </w:rPr>
              <w:t xml:space="preserve"> and</w:t>
            </w:r>
            <w:r w:rsidRPr="00593735">
              <w:rPr>
                <w:rFonts w:ascii="Verdana" w:hAnsi="Verdana"/>
                <w:sz w:val="16"/>
                <w:szCs w:val="16"/>
                <w:lang w:val="en-US" w:eastAsia="zh-CN"/>
              </w:rPr>
              <w:t>, consequently, the necessary measures must be taken to ensure that the corresponding volumes comply with such values.</w:t>
            </w:r>
          </w:p>
        </w:tc>
      </w:tr>
      <w:tr w:rsidR="00DE0735" w:rsidRPr="00DE0735" w14:paraId="66564134" w14:textId="563B6E52" w:rsidTr="00593735">
        <w:tc>
          <w:tcPr>
            <w:tcW w:w="4675" w:type="dxa"/>
          </w:tcPr>
          <w:p w14:paraId="169B7EA5" w14:textId="77777777" w:rsidR="00DE0735" w:rsidRPr="008654C3" w:rsidRDefault="00DE0735" w:rsidP="00DE0735">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La toma de muestras y los resultados de todas las pruebas realizadas se deben registrar y los datos correspondientes deben estar disponibles en todo momento.</w:t>
            </w:r>
          </w:p>
        </w:tc>
        <w:tc>
          <w:tcPr>
            <w:tcW w:w="4675" w:type="dxa"/>
          </w:tcPr>
          <w:p w14:paraId="410419B4" w14:textId="1F124A3F" w:rsidR="00DE0735" w:rsidRPr="00593735" w:rsidRDefault="00DE0735" w:rsidP="00DE0735">
            <w:pPr>
              <w:pStyle w:val="Texto"/>
              <w:spacing w:line="221" w:lineRule="exact"/>
              <w:ind w:firstLine="0"/>
              <w:rPr>
                <w:rFonts w:ascii="Verdana" w:hAnsi="Verdana"/>
                <w:sz w:val="16"/>
                <w:szCs w:val="16"/>
                <w:lang w:val="en-US" w:eastAsia="zh-CN"/>
              </w:rPr>
            </w:pPr>
            <w:r w:rsidRPr="00593735">
              <w:rPr>
                <w:rFonts w:ascii="Verdana" w:hAnsi="Verdana"/>
                <w:sz w:val="16"/>
                <w:szCs w:val="16"/>
                <w:lang w:val="en-US" w:eastAsia="zh-CN"/>
              </w:rPr>
              <w:t xml:space="preserve">Sampling and the results of all tests performed must be recorded and the corresponding data must </w:t>
            </w:r>
            <w:proofErr w:type="gramStart"/>
            <w:r w:rsidRPr="00593735">
              <w:rPr>
                <w:rFonts w:ascii="Verdana" w:hAnsi="Verdana"/>
                <w:sz w:val="16"/>
                <w:szCs w:val="16"/>
                <w:lang w:val="en-US" w:eastAsia="zh-CN"/>
              </w:rPr>
              <w:t>be available at all times</w:t>
            </w:r>
            <w:proofErr w:type="gramEnd"/>
            <w:r w:rsidRPr="00593735">
              <w:rPr>
                <w:rFonts w:ascii="Verdana" w:hAnsi="Verdana"/>
                <w:sz w:val="16"/>
                <w:szCs w:val="16"/>
                <w:lang w:val="en-US" w:eastAsia="zh-CN"/>
              </w:rPr>
              <w:t>.</w:t>
            </w:r>
          </w:p>
        </w:tc>
      </w:tr>
    </w:tbl>
    <w:p w14:paraId="243B2321"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Tabla 3. Referencias analíticas.</w:t>
      </w:r>
    </w:p>
    <w:tbl>
      <w:tblPr>
        <w:tblW w:w="0" w:type="auto"/>
        <w:jc w:val="center"/>
        <w:tblLayout w:type="fixed"/>
        <w:tblCellMar>
          <w:left w:w="72" w:type="dxa"/>
          <w:right w:w="72" w:type="dxa"/>
        </w:tblCellMar>
        <w:tblLook w:val="0000" w:firstRow="0" w:lastRow="0" w:firstColumn="0" w:lastColumn="0" w:noHBand="0" w:noVBand="0"/>
      </w:tblPr>
      <w:tblGrid>
        <w:gridCol w:w="2240"/>
        <w:gridCol w:w="3004"/>
      </w:tblGrid>
      <w:tr w:rsidR="00883F46" w:rsidRPr="008654C3" w14:paraId="0706130E"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F805C"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Parámetro</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BF4F4"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Métodos de prueba</w:t>
            </w:r>
          </w:p>
          <w:p w14:paraId="7BE122EF"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(SW-846 de EPA)</w:t>
            </w:r>
          </w:p>
        </w:tc>
      </w:tr>
      <w:tr w:rsidR="00883F46" w:rsidRPr="008654C3" w14:paraId="4CA8033A" w14:textId="77777777">
        <w:trPr>
          <w:trHeight w:val="20"/>
          <w:jc w:val="center"/>
        </w:trPr>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15A6AD"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Determinaciones en el sólido</w:t>
            </w:r>
          </w:p>
        </w:tc>
      </w:tr>
      <w:tr w:rsidR="00883F46" w:rsidRPr="008654C3" w14:paraId="723A23CA"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0B3BE"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Grasas y aceites</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C5A8A"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9071 B</w:t>
            </w:r>
          </w:p>
        </w:tc>
      </w:tr>
      <w:tr w:rsidR="00883F46" w:rsidRPr="008654C3" w14:paraId="329EE930"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BFD69"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pH</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76E5"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9045 D</w:t>
            </w:r>
          </w:p>
        </w:tc>
      </w:tr>
      <w:tr w:rsidR="00883F46" w:rsidRPr="008654C3" w14:paraId="6A3D8294"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4A08B"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Velocidad de combustión</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FC09F"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1030</w:t>
            </w:r>
          </w:p>
        </w:tc>
      </w:tr>
      <w:tr w:rsidR="00883F46" w:rsidRPr="008654C3" w14:paraId="10666863"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75A68"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Cianuros</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41E2C"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9010 / 9014</w:t>
            </w:r>
          </w:p>
        </w:tc>
      </w:tr>
      <w:tr w:rsidR="00883F46" w:rsidRPr="008654C3" w14:paraId="3C940788"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F4EBE"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lastRenderedPageBreak/>
              <w:t>Sulfuros</w:t>
            </w: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CB261"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9030 B / 9034</w:t>
            </w:r>
          </w:p>
        </w:tc>
      </w:tr>
      <w:tr w:rsidR="00883F46" w:rsidRPr="008654C3" w14:paraId="794BF9AA" w14:textId="77777777">
        <w:trPr>
          <w:trHeight w:val="20"/>
          <w:jc w:val="center"/>
        </w:trPr>
        <w:tc>
          <w:tcPr>
            <w:tcW w:w="52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F1D383" w14:textId="77777777" w:rsidR="00883F46" w:rsidRPr="008654C3" w:rsidRDefault="00883F46" w:rsidP="00451D92">
            <w:pPr>
              <w:pStyle w:val="Texto"/>
              <w:spacing w:line="221" w:lineRule="exact"/>
              <w:ind w:firstLine="0"/>
              <w:jc w:val="center"/>
              <w:rPr>
                <w:rFonts w:ascii="Verdana" w:hAnsi="Verdana"/>
                <w:b/>
                <w:sz w:val="16"/>
                <w:szCs w:val="16"/>
                <w:lang w:eastAsia="zh-CN"/>
              </w:rPr>
            </w:pPr>
            <w:r w:rsidRPr="008654C3">
              <w:rPr>
                <w:rFonts w:ascii="Verdana" w:hAnsi="Verdana"/>
                <w:b/>
                <w:sz w:val="16"/>
                <w:szCs w:val="16"/>
                <w:lang w:eastAsia="zh-CN"/>
              </w:rPr>
              <w:t>Determinaciones en el Extracto PECT</w:t>
            </w:r>
          </w:p>
        </w:tc>
      </w:tr>
      <w:tr w:rsidR="00883F46" w:rsidRPr="008654C3" w14:paraId="64DCB76B"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5EDFC"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Arsénico</w:t>
            </w:r>
          </w:p>
        </w:tc>
        <w:tc>
          <w:tcPr>
            <w:tcW w:w="3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877C6DF"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EPA SW-846</w:t>
            </w:r>
          </w:p>
          <w:p w14:paraId="36152943" w14:textId="77777777" w:rsidR="00883F46" w:rsidRPr="008654C3" w:rsidRDefault="00883F46" w:rsidP="00451D92">
            <w:pPr>
              <w:pStyle w:val="Texto"/>
              <w:spacing w:line="221" w:lineRule="exact"/>
              <w:ind w:firstLine="0"/>
              <w:jc w:val="center"/>
              <w:rPr>
                <w:rFonts w:ascii="Verdana" w:hAnsi="Verdana"/>
                <w:sz w:val="16"/>
                <w:szCs w:val="16"/>
                <w:lang w:eastAsia="zh-CN"/>
              </w:rPr>
            </w:pPr>
            <w:r w:rsidRPr="008654C3">
              <w:rPr>
                <w:rFonts w:ascii="Verdana" w:hAnsi="Verdana"/>
                <w:sz w:val="16"/>
                <w:szCs w:val="16"/>
                <w:lang w:eastAsia="zh-CN"/>
              </w:rPr>
              <w:t>Series 6000 ò 7000</w:t>
            </w:r>
          </w:p>
        </w:tc>
      </w:tr>
      <w:tr w:rsidR="00883F46" w:rsidRPr="008654C3" w14:paraId="36ECD972"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57A09"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Bario</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D76FE7"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61F92590"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EC3CE"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Cadmio</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8A8410"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6AFFCFBD"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2F7A8"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Cromo VI</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83A28E"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3DA98676"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181AA"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Mercurio</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684846"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5467B36A"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83F53"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Plata</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C2208F"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2B6994D0"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ABC75"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Plomo</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FC8AE8" w14:textId="77777777" w:rsidR="00883F46" w:rsidRPr="008654C3" w:rsidRDefault="00883F46" w:rsidP="00451D92">
            <w:pPr>
              <w:pStyle w:val="Texto"/>
              <w:spacing w:line="221" w:lineRule="exact"/>
              <w:ind w:firstLine="0"/>
              <w:rPr>
                <w:rFonts w:ascii="Verdana" w:hAnsi="Verdana"/>
                <w:sz w:val="16"/>
                <w:szCs w:val="16"/>
                <w:lang w:eastAsia="zh-CN"/>
              </w:rPr>
            </w:pPr>
          </w:p>
        </w:tc>
      </w:tr>
      <w:tr w:rsidR="00883F46" w:rsidRPr="008654C3" w14:paraId="28961F02" w14:textId="77777777">
        <w:trPr>
          <w:trHeight w:val="20"/>
          <w:jc w:val="center"/>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EC1B0" w14:textId="77777777" w:rsidR="00883F46" w:rsidRPr="008654C3" w:rsidRDefault="00883F46" w:rsidP="00451D92">
            <w:pPr>
              <w:pStyle w:val="Texto"/>
              <w:spacing w:line="221" w:lineRule="exact"/>
              <w:ind w:firstLine="0"/>
              <w:rPr>
                <w:rFonts w:ascii="Verdana" w:hAnsi="Verdana"/>
                <w:sz w:val="16"/>
                <w:szCs w:val="16"/>
                <w:lang w:eastAsia="zh-CN"/>
              </w:rPr>
            </w:pPr>
            <w:r w:rsidRPr="008654C3">
              <w:rPr>
                <w:rFonts w:ascii="Verdana" w:hAnsi="Verdana"/>
                <w:sz w:val="16"/>
                <w:szCs w:val="16"/>
                <w:lang w:eastAsia="zh-CN"/>
              </w:rPr>
              <w:t>Selenio</w:t>
            </w:r>
          </w:p>
        </w:tc>
        <w:tc>
          <w:tcPr>
            <w:tcW w:w="3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D93368" w14:textId="77777777" w:rsidR="00883F46" w:rsidRPr="008654C3" w:rsidRDefault="00883F46" w:rsidP="00451D92">
            <w:pPr>
              <w:pStyle w:val="Texto"/>
              <w:spacing w:line="221" w:lineRule="exact"/>
              <w:ind w:firstLine="0"/>
              <w:rPr>
                <w:rFonts w:ascii="Verdana" w:hAnsi="Verdana"/>
                <w:sz w:val="16"/>
                <w:szCs w:val="16"/>
                <w:lang w:eastAsia="zh-CN"/>
              </w:rPr>
            </w:pPr>
          </w:p>
        </w:tc>
      </w:tr>
    </w:tbl>
    <w:p w14:paraId="22305DE1" w14:textId="77777777" w:rsidR="00883F46" w:rsidRDefault="00883F46" w:rsidP="00451D92">
      <w:pPr>
        <w:pStyle w:val="Texto"/>
        <w:spacing w:line="221" w:lineRule="exact"/>
        <w:rPr>
          <w:rFonts w:ascii="Verdana" w:hAnsi="Verdana"/>
          <w:sz w:val="16"/>
          <w:szCs w:val="16"/>
          <w:lang w:eastAsia="zh-CN"/>
        </w:rPr>
      </w:pPr>
    </w:p>
    <w:p w14:paraId="597301FE" w14:textId="77777777" w:rsidR="007B24B5" w:rsidRPr="00D40212" w:rsidRDefault="007B24B5" w:rsidP="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Table 3. Analytical references.</w:t>
      </w:r>
    </w:p>
    <w:tbl>
      <w:tblPr>
        <w:tblW w:w="0" w:type="auto"/>
        <w:jc w:val="center"/>
        <w:tblLayout w:type="fixed"/>
        <w:tblCellMar>
          <w:left w:w="72" w:type="dxa"/>
          <w:right w:w="72" w:type="dxa"/>
        </w:tblCellMar>
        <w:tblLook w:val="04A0" w:firstRow="1" w:lastRow="0" w:firstColumn="1" w:lastColumn="0" w:noHBand="0" w:noVBand="1"/>
      </w:tblPr>
      <w:tblGrid>
        <w:gridCol w:w="2240"/>
        <w:gridCol w:w="3004"/>
      </w:tblGrid>
      <w:tr w:rsidR="007B24B5" w:rsidRPr="00D40212" w14:paraId="75A27FFA"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2C205041" w14:textId="77777777" w:rsidR="007B24B5" w:rsidRPr="00D40212" w:rsidRDefault="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Parameter</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6EB3A56D" w14:textId="77777777" w:rsidR="007B24B5" w:rsidRPr="00D40212" w:rsidRDefault="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Test methods</w:t>
            </w:r>
          </w:p>
          <w:p w14:paraId="7CDE424D" w14:textId="77777777" w:rsidR="007B24B5" w:rsidRPr="00D40212" w:rsidRDefault="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(EPA SW-846)</w:t>
            </w:r>
          </w:p>
        </w:tc>
      </w:tr>
      <w:tr w:rsidR="007B24B5" w:rsidRPr="00D40212" w14:paraId="0D324347" w14:textId="77777777" w:rsidTr="007B24B5">
        <w:trPr>
          <w:trHeight w:val="20"/>
          <w:jc w:val="center"/>
        </w:trPr>
        <w:tc>
          <w:tcPr>
            <w:tcW w:w="5244" w:type="dxa"/>
            <w:gridSpan w:val="2"/>
            <w:tcBorders>
              <w:top w:val="single" w:sz="4" w:space="0" w:color="000000"/>
              <w:left w:val="single" w:sz="4" w:space="0" w:color="000000"/>
              <w:bottom w:val="single" w:sz="4" w:space="0" w:color="000000"/>
              <w:right w:val="single" w:sz="4" w:space="0" w:color="000000"/>
            </w:tcBorders>
            <w:vAlign w:val="center"/>
            <w:hideMark/>
          </w:tcPr>
          <w:p w14:paraId="76148B55" w14:textId="77777777" w:rsidR="007B24B5" w:rsidRPr="00D40212" w:rsidRDefault="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Determinations in the solid</w:t>
            </w:r>
          </w:p>
        </w:tc>
      </w:tr>
      <w:tr w:rsidR="007B24B5" w:rsidRPr="00D40212" w14:paraId="034C4D5F"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5C4BB6F6"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Fats and oils</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5FB6CFBC"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9071B</w:t>
            </w:r>
          </w:p>
        </w:tc>
      </w:tr>
      <w:tr w:rsidR="007B24B5" w:rsidRPr="00D40212" w14:paraId="29A35F09"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2140E279"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pH</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513CEED6"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9045 D</w:t>
            </w:r>
          </w:p>
        </w:tc>
      </w:tr>
      <w:tr w:rsidR="007B24B5" w:rsidRPr="00D40212" w14:paraId="4446E4B1"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7B81A732"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Burning rate</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37F81B95"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1030</w:t>
            </w:r>
          </w:p>
        </w:tc>
      </w:tr>
      <w:tr w:rsidR="007B24B5" w:rsidRPr="00D40212" w14:paraId="15046AD3"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6EC031AA"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Cyanides</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5E3E3F04"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9010/9014</w:t>
            </w:r>
          </w:p>
        </w:tc>
      </w:tr>
      <w:tr w:rsidR="007B24B5" w:rsidRPr="00D40212" w14:paraId="4E2C5A9F"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6582E97B"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Sulfides</w:t>
            </w:r>
          </w:p>
        </w:tc>
        <w:tc>
          <w:tcPr>
            <w:tcW w:w="3004" w:type="dxa"/>
            <w:tcBorders>
              <w:top w:val="single" w:sz="4" w:space="0" w:color="000000"/>
              <w:left w:val="single" w:sz="4" w:space="0" w:color="000000"/>
              <w:bottom w:val="single" w:sz="4" w:space="0" w:color="000000"/>
              <w:right w:val="single" w:sz="4" w:space="0" w:color="000000"/>
            </w:tcBorders>
            <w:vAlign w:val="center"/>
            <w:hideMark/>
          </w:tcPr>
          <w:p w14:paraId="6A4402CD"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9030 B / 9034</w:t>
            </w:r>
          </w:p>
        </w:tc>
      </w:tr>
      <w:tr w:rsidR="007B24B5" w:rsidRPr="00D40212" w14:paraId="312C88CE" w14:textId="77777777" w:rsidTr="007B24B5">
        <w:trPr>
          <w:trHeight w:val="20"/>
          <w:jc w:val="center"/>
        </w:trPr>
        <w:tc>
          <w:tcPr>
            <w:tcW w:w="5244" w:type="dxa"/>
            <w:gridSpan w:val="2"/>
            <w:tcBorders>
              <w:top w:val="single" w:sz="4" w:space="0" w:color="000000"/>
              <w:left w:val="single" w:sz="4" w:space="0" w:color="000000"/>
              <w:bottom w:val="single" w:sz="4" w:space="0" w:color="000000"/>
              <w:right w:val="single" w:sz="4" w:space="0" w:color="000000"/>
            </w:tcBorders>
            <w:vAlign w:val="center"/>
            <w:hideMark/>
          </w:tcPr>
          <w:p w14:paraId="169D7209" w14:textId="77777777" w:rsidR="007B24B5" w:rsidRPr="00D40212" w:rsidRDefault="007B24B5">
            <w:pPr>
              <w:pStyle w:val="Texto"/>
              <w:spacing w:line="221" w:lineRule="exact"/>
              <w:ind w:firstLine="0"/>
              <w:jc w:val="center"/>
              <w:rPr>
                <w:rFonts w:ascii="Verdana" w:hAnsi="Verdana"/>
                <w:b/>
                <w:sz w:val="16"/>
                <w:szCs w:val="16"/>
                <w:lang w:val="en-US" w:eastAsia="zh-CN"/>
              </w:rPr>
            </w:pPr>
            <w:r w:rsidRPr="00D40212">
              <w:rPr>
                <w:rFonts w:ascii="Verdana" w:hAnsi="Verdana"/>
                <w:b/>
                <w:sz w:val="16"/>
                <w:szCs w:val="16"/>
                <w:lang w:val="en-US" w:eastAsia="zh-CN"/>
              </w:rPr>
              <w:t>Determinations in the PECT Extract</w:t>
            </w:r>
          </w:p>
        </w:tc>
      </w:tr>
      <w:tr w:rsidR="007B24B5" w:rsidRPr="00D40212" w14:paraId="0632D990"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14890FE5"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Arsenic</w:t>
            </w:r>
          </w:p>
        </w:tc>
        <w:tc>
          <w:tcPr>
            <w:tcW w:w="3004" w:type="dxa"/>
            <w:vMerge w:val="restart"/>
            <w:tcBorders>
              <w:top w:val="single" w:sz="4" w:space="0" w:color="000000"/>
              <w:left w:val="single" w:sz="4" w:space="0" w:color="000000"/>
              <w:bottom w:val="single" w:sz="4" w:space="0" w:color="000000"/>
              <w:right w:val="single" w:sz="4" w:space="0" w:color="000000"/>
            </w:tcBorders>
            <w:vAlign w:val="center"/>
            <w:hideMark/>
          </w:tcPr>
          <w:p w14:paraId="69337B7C"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EPA SW-846</w:t>
            </w:r>
          </w:p>
          <w:p w14:paraId="77154632" w14:textId="77777777" w:rsidR="007B24B5" w:rsidRPr="00D40212" w:rsidRDefault="007B24B5">
            <w:pPr>
              <w:pStyle w:val="Texto"/>
              <w:spacing w:line="221" w:lineRule="exact"/>
              <w:ind w:firstLine="0"/>
              <w:jc w:val="center"/>
              <w:rPr>
                <w:rFonts w:ascii="Verdana" w:hAnsi="Verdana"/>
                <w:sz w:val="16"/>
                <w:szCs w:val="16"/>
                <w:lang w:val="en-US" w:eastAsia="zh-CN"/>
              </w:rPr>
            </w:pPr>
            <w:r w:rsidRPr="00D40212">
              <w:rPr>
                <w:rFonts w:ascii="Verdana" w:hAnsi="Verdana"/>
                <w:sz w:val="16"/>
                <w:szCs w:val="16"/>
                <w:lang w:val="en-US" w:eastAsia="zh-CN"/>
              </w:rPr>
              <w:t>Series 6000 or 7000</w:t>
            </w:r>
          </w:p>
        </w:tc>
      </w:tr>
      <w:tr w:rsidR="007B24B5" w:rsidRPr="00D40212" w14:paraId="3B7CA68B"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67D12447"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Barium</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5D69B61F" w14:textId="77777777" w:rsidR="007B24B5" w:rsidRPr="00D40212" w:rsidRDefault="007B24B5">
            <w:pPr>
              <w:rPr>
                <w:rFonts w:ascii="Verdana" w:hAnsi="Verdana" w:cs="Arial"/>
                <w:sz w:val="16"/>
                <w:szCs w:val="16"/>
                <w:lang w:val="en-US" w:eastAsia="zh-CN"/>
              </w:rPr>
            </w:pPr>
          </w:p>
        </w:tc>
      </w:tr>
      <w:tr w:rsidR="007B24B5" w:rsidRPr="00D40212" w14:paraId="2E5616A8"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380DEFD3"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Cadmium</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09B63684" w14:textId="77777777" w:rsidR="007B24B5" w:rsidRPr="00D40212" w:rsidRDefault="007B24B5">
            <w:pPr>
              <w:rPr>
                <w:rFonts w:ascii="Verdana" w:hAnsi="Verdana" w:cs="Arial"/>
                <w:sz w:val="16"/>
                <w:szCs w:val="16"/>
                <w:lang w:val="en-US" w:eastAsia="zh-CN"/>
              </w:rPr>
            </w:pPr>
          </w:p>
        </w:tc>
      </w:tr>
      <w:tr w:rsidR="007B24B5" w:rsidRPr="00D40212" w14:paraId="255C1340"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37B0076B"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Chrome VI</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77196C49" w14:textId="77777777" w:rsidR="007B24B5" w:rsidRPr="00D40212" w:rsidRDefault="007B24B5">
            <w:pPr>
              <w:rPr>
                <w:rFonts w:ascii="Verdana" w:hAnsi="Verdana" w:cs="Arial"/>
                <w:sz w:val="16"/>
                <w:szCs w:val="16"/>
                <w:lang w:val="en-US" w:eastAsia="zh-CN"/>
              </w:rPr>
            </w:pPr>
          </w:p>
        </w:tc>
      </w:tr>
      <w:tr w:rsidR="007B24B5" w:rsidRPr="00D40212" w14:paraId="2951882A"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585B32EC"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Mercury</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3DBD7C2C" w14:textId="77777777" w:rsidR="007B24B5" w:rsidRPr="00D40212" w:rsidRDefault="007B24B5">
            <w:pPr>
              <w:rPr>
                <w:rFonts w:ascii="Verdana" w:hAnsi="Verdana" w:cs="Arial"/>
                <w:sz w:val="16"/>
                <w:szCs w:val="16"/>
                <w:lang w:val="en-US" w:eastAsia="zh-CN"/>
              </w:rPr>
            </w:pPr>
          </w:p>
        </w:tc>
      </w:tr>
      <w:tr w:rsidR="007B24B5" w:rsidRPr="00D40212" w14:paraId="2F1DC4B4"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37E1877A"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Silver</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62173374" w14:textId="77777777" w:rsidR="007B24B5" w:rsidRPr="00D40212" w:rsidRDefault="007B24B5">
            <w:pPr>
              <w:rPr>
                <w:rFonts w:ascii="Verdana" w:hAnsi="Verdana" w:cs="Arial"/>
                <w:sz w:val="16"/>
                <w:szCs w:val="16"/>
                <w:lang w:val="en-US" w:eastAsia="zh-CN"/>
              </w:rPr>
            </w:pPr>
          </w:p>
        </w:tc>
      </w:tr>
      <w:tr w:rsidR="007B24B5" w:rsidRPr="00D40212" w14:paraId="46D2572B"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241005E2"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Lead</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15BE7670" w14:textId="77777777" w:rsidR="007B24B5" w:rsidRPr="00D40212" w:rsidRDefault="007B24B5">
            <w:pPr>
              <w:rPr>
                <w:rFonts w:ascii="Verdana" w:hAnsi="Verdana" w:cs="Arial"/>
                <w:sz w:val="16"/>
                <w:szCs w:val="16"/>
                <w:lang w:val="en-US" w:eastAsia="zh-CN"/>
              </w:rPr>
            </w:pPr>
          </w:p>
        </w:tc>
      </w:tr>
      <w:tr w:rsidR="007B24B5" w:rsidRPr="00D40212" w14:paraId="536B464F" w14:textId="77777777" w:rsidTr="007B24B5">
        <w:trPr>
          <w:trHeight w:val="20"/>
          <w:jc w:val="center"/>
        </w:trPr>
        <w:tc>
          <w:tcPr>
            <w:tcW w:w="2240" w:type="dxa"/>
            <w:tcBorders>
              <w:top w:val="single" w:sz="4" w:space="0" w:color="000000"/>
              <w:left w:val="single" w:sz="4" w:space="0" w:color="000000"/>
              <w:bottom w:val="single" w:sz="4" w:space="0" w:color="000000"/>
              <w:right w:val="single" w:sz="4" w:space="0" w:color="000000"/>
            </w:tcBorders>
            <w:vAlign w:val="center"/>
            <w:hideMark/>
          </w:tcPr>
          <w:p w14:paraId="0E66D41B" w14:textId="77777777" w:rsidR="007B24B5" w:rsidRPr="00D40212" w:rsidRDefault="007B24B5">
            <w:pPr>
              <w:pStyle w:val="Texto"/>
              <w:spacing w:line="221" w:lineRule="exact"/>
              <w:ind w:firstLine="0"/>
              <w:rPr>
                <w:rFonts w:ascii="Verdana" w:hAnsi="Verdana"/>
                <w:sz w:val="16"/>
                <w:szCs w:val="16"/>
                <w:lang w:val="en-US" w:eastAsia="zh-CN"/>
              </w:rPr>
            </w:pPr>
            <w:r w:rsidRPr="00D40212">
              <w:rPr>
                <w:rFonts w:ascii="Verdana" w:hAnsi="Verdana"/>
                <w:sz w:val="16"/>
                <w:szCs w:val="16"/>
                <w:lang w:val="en-US" w:eastAsia="zh-CN"/>
              </w:rPr>
              <w:t>Selenium</w:t>
            </w:r>
          </w:p>
        </w:tc>
        <w:tc>
          <w:tcPr>
            <w:tcW w:w="3004" w:type="dxa"/>
            <w:vMerge/>
            <w:tcBorders>
              <w:top w:val="single" w:sz="4" w:space="0" w:color="000000"/>
              <w:left w:val="single" w:sz="4" w:space="0" w:color="000000"/>
              <w:bottom w:val="single" w:sz="4" w:space="0" w:color="000000"/>
              <w:right w:val="single" w:sz="4" w:space="0" w:color="000000"/>
            </w:tcBorders>
            <w:vAlign w:val="center"/>
            <w:hideMark/>
          </w:tcPr>
          <w:p w14:paraId="19E3CE3A" w14:textId="77777777" w:rsidR="007B24B5" w:rsidRPr="00D40212" w:rsidRDefault="007B24B5">
            <w:pPr>
              <w:rPr>
                <w:rFonts w:ascii="Verdana" w:hAnsi="Verdana" w:cs="Arial"/>
                <w:sz w:val="16"/>
                <w:szCs w:val="16"/>
                <w:lang w:val="en-US" w:eastAsia="zh-CN"/>
              </w:rPr>
            </w:pPr>
          </w:p>
        </w:tc>
      </w:tr>
    </w:tbl>
    <w:p w14:paraId="55752A3A" w14:textId="77777777" w:rsidR="007B24B5" w:rsidRPr="00D40212" w:rsidRDefault="007B24B5" w:rsidP="007B24B5">
      <w:pPr>
        <w:pStyle w:val="Texto"/>
        <w:spacing w:line="221" w:lineRule="exact"/>
        <w:rPr>
          <w:rFonts w:ascii="Verdana" w:hAnsi="Verdana"/>
          <w:sz w:val="16"/>
          <w:szCs w:val="16"/>
          <w:lang w:val="en-US"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B24B5" w:rsidRPr="007B24B5" w14:paraId="2B7F9CBA" w14:textId="2C2C01E0" w:rsidTr="0063761F">
        <w:tc>
          <w:tcPr>
            <w:tcW w:w="4675" w:type="dxa"/>
          </w:tcPr>
          <w:p w14:paraId="05911FDA" w14:textId="77777777" w:rsidR="007B24B5" w:rsidRPr="008654C3" w:rsidRDefault="007B24B5" w:rsidP="007B24B5">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5.6.5.</w:t>
            </w:r>
            <w:r w:rsidRPr="008654C3">
              <w:rPr>
                <w:rFonts w:ascii="Verdana" w:hAnsi="Verdana"/>
                <w:sz w:val="16"/>
                <w:szCs w:val="16"/>
                <w:lang w:eastAsia="zh-CN"/>
              </w:rPr>
              <w:t xml:space="preserve"> Los residuos con las mismas características de peligrosidad podrán tratarse juntos, ya sea que se encuentren en tambores o a granel o si son de distintos generadores.</w:t>
            </w:r>
          </w:p>
        </w:tc>
        <w:tc>
          <w:tcPr>
            <w:tcW w:w="4675" w:type="dxa"/>
          </w:tcPr>
          <w:p w14:paraId="2F50BA0E" w14:textId="2E195ED8" w:rsidR="007B24B5" w:rsidRPr="0063761F" w:rsidRDefault="007B24B5" w:rsidP="007B24B5">
            <w:pPr>
              <w:pStyle w:val="Texto"/>
              <w:spacing w:line="221"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5.6.5. </w:t>
            </w:r>
            <w:r w:rsidRPr="0063761F">
              <w:rPr>
                <w:rFonts w:ascii="Verdana" w:hAnsi="Verdana"/>
                <w:sz w:val="16"/>
                <w:szCs w:val="16"/>
                <w:lang w:val="en-US" w:eastAsia="zh-CN"/>
              </w:rPr>
              <w:t>Waste with the same hazardous characteristics may be treated together, whether they are in drums or in bulk or if they are from different generators.</w:t>
            </w:r>
          </w:p>
        </w:tc>
      </w:tr>
      <w:tr w:rsidR="007B24B5" w:rsidRPr="007B24B5" w14:paraId="44932C23" w14:textId="0929E65B" w:rsidTr="0063761F">
        <w:tc>
          <w:tcPr>
            <w:tcW w:w="4675" w:type="dxa"/>
          </w:tcPr>
          <w:p w14:paraId="59AC5DB1" w14:textId="77777777" w:rsidR="007B24B5" w:rsidRPr="008654C3" w:rsidRDefault="007B24B5" w:rsidP="007B24B5">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5.6.6.</w:t>
            </w:r>
            <w:r w:rsidRPr="008654C3">
              <w:rPr>
                <w:rFonts w:ascii="Verdana" w:hAnsi="Verdana"/>
                <w:sz w:val="16"/>
                <w:szCs w:val="16"/>
                <w:lang w:eastAsia="zh-CN"/>
              </w:rPr>
              <w:t xml:space="preserve"> Los lixiviados generados y extraídos deben tratarse con base a lo establecido en el numeral 5.6 de esta Norma, los residuos resultantes de dicho tratamiento deben analizarse a fin de cumplir con los valores establecidos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este instrumento normativo y confinarse.</w:t>
            </w:r>
          </w:p>
        </w:tc>
        <w:tc>
          <w:tcPr>
            <w:tcW w:w="4675" w:type="dxa"/>
          </w:tcPr>
          <w:p w14:paraId="2776E3DD" w14:textId="214E5D63" w:rsidR="007B24B5" w:rsidRPr="0063761F" w:rsidRDefault="007B24B5" w:rsidP="007B24B5">
            <w:pPr>
              <w:pStyle w:val="Texto"/>
              <w:spacing w:line="221"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5.6.6. </w:t>
            </w:r>
            <w:r w:rsidRPr="0063761F">
              <w:rPr>
                <w:rFonts w:ascii="Verdana" w:hAnsi="Verdana"/>
                <w:sz w:val="16"/>
                <w:szCs w:val="16"/>
                <w:lang w:val="en-US" w:eastAsia="zh-CN"/>
              </w:rPr>
              <w:t xml:space="preserve">The leachate generated and extracted must be treated based on what is established in section 5.6 of this Standard, the waste resulting from said treatment must be analyzed </w:t>
            </w:r>
            <w:proofErr w:type="gramStart"/>
            <w:r w:rsidRPr="0063761F">
              <w:rPr>
                <w:rFonts w:ascii="Verdana" w:hAnsi="Verdana"/>
                <w:sz w:val="16"/>
                <w:szCs w:val="16"/>
                <w:lang w:val="en-US" w:eastAsia="zh-CN"/>
              </w:rPr>
              <w:t>in order to</w:t>
            </w:r>
            <w:proofErr w:type="gramEnd"/>
            <w:r w:rsidRPr="0063761F">
              <w:rPr>
                <w:rFonts w:ascii="Verdana" w:hAnsi="Verdana"/>
                <w:sz w:val="16"/>
                <w:szCs w:val="16"/>
                <w:lang w:val="en-US" w:eastAsia="zh-CN"/>
              </w:rPr>
              <w:t xml:space="preserve"> comply with the values established </w:t>
            </w:r>
            <w:r w:rsidR="00EA37A8">
              <w:rPr>
                <w:rFonts w:ascii="Verdana" w:hAnsi="Verdana"/>
                <w:sz w:val="16"/>
                <w:szCs w:val="16"/>
                <w:lang w:val="en-US" w:eastAsia="zh-CN"/>
              </w:rPr>
              <w:t>in the Table 2 of</w:t>
            </w:r>
            <w:r w:rsidRPr="0063761F">
              <w:rPr>
                <w:rFonts w:ascii="Verdana" w:hAnsi="Verdana"/>
                <w:sz w:val="16"/>
                <w:szCs w:val="16"/>
                <w:lang w:val="en-US" w:eastAsia="zh-CN"/>
              </w:rPr>
              <w:t xml:space="preserve"> this regulatory instrument and confined.</w:t>
            </w:r>
          </w:p>
        </w:tc>
      </w:tr>
      <w:tr w:rsidR="007B24B5" w:rsidRPr="007B24B5" w14:paraId="739BF9C3" w14:textId="2946E874" w:rsidTr="0063761F">
        <w:tc>
          <w:tcPr>
            <w:tcW w:w="4675" w:type="dxa"/>
          </w:tcPr>
          <w:p w14:paraId="5D111693" w14:textId="77777777" w:rsidR="007B24B5" w:rsidRPr="008654C3" w:rsidRDefault="007B24B5" w:rsidP="007B24B5">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5.6.7.</w:t>
            </w:r>
            <w:r w:rsidRPr="008654C3">
              <w:rPr>
                <w:rFonts w:ascii="Verdana" w:hAnsi="Verdana"/>
                <w:sz w:val="16"/>
                <w:szCs w:val="16"/>
                <w:lang w:eastAsia="zh-CN"/>
              </w:rPr>
              <w:t xml:space="preserve"> En el área de tratamiento se debe llevar el registro de acuerdo con lo siguiente:</w:t>
            </w:r>
          </w:p>
        </w:tc>
        <w:tc>
          <w:tcPr>
            <w:tcW w:w="4675" w:type="dxa"/>
          </w:tcPr>
          <w:p w14:paraId="20506F3A" w14:textId="3E9FB473" w:rsidR="007B24B5" w:rsidRPr="0063761F" w:rsidRDefault="007B24B5" w:rsidP="007B24B5">
            <w:pPr>
              <w:pStyle w:val="Texto"/>
              <w:spacing w:line="221"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5.6.7. </w:t>
            </w:r>
            <w:r w:rsidRPr="0063761F">
              <w:rPr>
                <w:rFonts w:ascii="Verdana" w:hAnsi="Verdana"/>
                <w:sz w:val="16"/>
                <w:szCs w:val="16"/>
                <w:lang w:val="en-US" w:eastAsia="zh-CN"/>
              </w:rPr>
              <w:t>In the treatment area, records must be kept in accordance with the following:</w:t>
            </w:r>
          </w:p>
        </w:tc>
      </w:tr>
      <w:tr w:rsidR="007B24B5" w:rsidRPr="007B24B5" w14:paraId="71A807D8" w14:textId="592A1F56" w:rsidTr="0063761F">
        <w:tc>
          <w:tcPr>
            <w:tcW w:w="4675" w:type="dxa"/>
          </w:tcPr>
          <w:p w14:paraId="41C9B16A"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lastRenderedPageBreak/>
              <w:t>a)</w:t>
            </w:r>
            <w:r w:rsidRPr="008654C3">
              <w:rPr>
                <w:rFonts w:ascii="Verdana" w:hAnsi="Verdana"/>
                <w:sz w:val="16"/>
                <w:szCs w:val="16"/>
                <w:lang w:eastAsia="zh-CN"/>
              </w:rPr>
              <w:tab/>
              <w:t>número y volumen de lote;</w:t>
            </w:r>
          </w:p>
        </w:tc>
        <w:tc>
          <w:tcPr>
            <w:tcW w:w="4675" w:type="dxa"/>
          </w:tcPr>
          <w:p w14:paraId="40010268" w14:textId="0FDA7B0B"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lot number and volume;</w:t>
            </w:r>
          </w:p>
        </w:tc>
      </w:tr>
      <w:tr w:rsidR="007B24B5" w:rsidRPr="00CD5F4E" w14:paraId="3A915317" w14:textId="51CF5A4C" w:rsidTr="0063761F">
        <w:tc>
          <w:tcPr>
            <w:tcW w:w="4675" w:type="dxa"/>
          </w:tcPr>
          <w:p w14:paraId="5641EF97"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residuos que integran el lote;</w:t>
            </w:r>
          </w:p>
        </w:tc>
        <w:tc>
          <w:tcPr>
            <w:tcW w:w="4675" w:type="dxa"/>
          </w:tcPr>
          <w:p w14:paraId="1AC7FE49" w14:textId="4BAF119D"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sz w:val="16"/>
                <w:szCs w:val="16"/>
                <w:lang w:val="en-US" w:eastAsia="zh-CN"/>
              </w:rPr>
              <w:tab/>
              <w:t>waste that makes up the lot;</w:t>
            </w:r>
          </w:p>
        </w:tc>
      </w:tr>
      <w:tr w:rsidR="007B24B5" w:rsidRPr="008654C3" w14:paraId="0DE2BFC3" w14:textId="5BF5C8FE" w:rsidTr="0063761F">
        <w:tc>
          <w:tcPr>
            <w:tcW w:w="4675" w:type="dxa"/>
          </w:tcPr>
          <w:p w14:paraId="742D6E06"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fecha de tratamiento;</w:t>
            </w:r>
          </w:p>
        </w:tc>
        <w:tc>
          <w:tcPr>
            <w:tcW w:w="4675" w:type="dxa"/>
          </w:tcPr>
          <w:p w14:paraId="7F2CA3A4" w14:textId="16438BDB"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sz w:val="16"/>
                <w:szCs w:val="16"/>
                <w:lang w:val="en-US" w:eastAsia="zh-CN"/>
              </w:rPr>
              <w:tab/>
              <w:t>date of treatment;</w:t>
            </w:r>
          </w:p>
        </w:tc>
      </w:tr>
      <w:tr w:rsidR="007B24B5" w:rsidRPr="00CD5F4E" w14:paraId="03B6CD76" w14:textId="71DB0DB0" w:rsidTr="0063761F">
        <w:tc>
          <w:tcPr>
            <w:tcW w:w="4675" w:type="dxa"/>
          </w:tcPr>
          <w:p w14:paraId="4EE35EC0"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número de control del o (los) residuo(s);</w:t>
            </w:r>
          </w:p>
        </w:tc>
        <w:tc>
          <w:tcPr>
            <w:tcW w:w="4675" w:type="dxa"/>
          </w:tcPr>
          <w:p w14:paraId="7BA8FFA9" w14:textId="3858FF8A"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d) </w:t>
            </w:r>
            <w:r w:rsidRPr="0063761F">
              <w:rPr>
                <w:rFonts w:ascii="Verdana" w:hAnsi="Verdana"/>
                <w:b/>
                <w:sz w:val="16"/>
                <w:szCs w:val="16"/>
                <w:lang w:val="en-US" w:eastAsia="zh-CN"/>
              </w:rPr>
              <w:tab/>
            </w:r>
            <w:r w:rsidRPr="0063761F">
              <w:rPr>
                <w:rFonts w:ascii="Verdana" w:hAnsi="Verdana"/>
                <w:sz w:val="16"/>
                <w:szCs w:val="16"/>
                <w:lang w:val="en-US" w:eastAsia="zh-CN"/>
              </w:rPr>
              <w:t>control number of the waste(s);</w:t>
            </w:r>
          </w:p>
        </w:tc>
      </w:tr>
      <w:tr w:rsidR="007B24B5" w:rsidRPr="00CD5F4E" w14:paraId="49C099F4" w14:textId="51B99E20" w:rsidTr="0063761F">
        <w:tc>
          <w:tcPr>
            <w:tcW w:w="4675" w:type="dxa"/>
          </w:tcPr>
          <w:p w14:paraId="16F4D5F3"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tipo de tratamiento; y</w:t>
            </w:r>
          </w:p>
        </w:tc>
        <w:tc>
          <w:tcPr>
            <w:tcW w:w="4675" w:type="dxa"/>
          </w:tcPr>
          <w:p w14:paraId="58F401B9" w14:textId="495026B3"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e) </w:t>
            </w:r>
            <w:r w:rsidRPr="0063761F">
              <w:rPr>
                <w:rFonts w:ascii="Verdana" w:hAnsi="Verdana"/>
                <w:sz w:val="16"/>
                <w:szCs w:val="16"/>
                <w:lang w:val="en-US" w:eastAsia="zh-CN"/>
              </w:rPr>
              <w:tab/>
              <w:t>type of treatment; and</w:t>
            </w:r>
          </w:p>
        </w:tc>
      </w:tr>
      <w:tr w:rsidR="007B24B5" w:rsidRPr="008654C3" w14:paraId="1063B5B9" w14:textId="163AB291" w:rsidTr="0063761F">
        <w:tc>
          <w:tcPr>
            <w:tcW w:w="4675" w:type="dxa"/>
          </w:tcPr>
          <w:p w14:paraId="7CDEF4D6"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b/>
                <w:sz w:val="16"/>
                <w:szCs w:val="16"/>
                <w:lang w:eastAsia="zh-CN"/>
              </w:rPr>
              <w:tab/>
            </w:r>
            <w:r w:rsidRPr="008654C3">
              <w:rPr>
                <w:rFonts w:ascii="Verdana" w:hAnsi="Verdana"/>
                <w:sz w:val="16"/>
                <w:szCs w:val="16"/>
                <w:lang w:eastAsia="zh-CN"/>
              </w:rPr>
              <w:t>observaciones.</w:t>
            </w:r>
          </w:p>
        </w:tc>
        <w:tc>
          <w:tcPr>
            <w:tcW w:w="4675" w:type="dxa"/>
          </w:tcPr>
          <w:p w14:paraId="64E12DE1" w14:textId="22E98B81"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f) </w:t>
            </w:r>
            <w:r w:rsidRPr="0063761F">
              <w:rPr>
                <w:rFonts w:ascii="Verdana" w:hAnsi="Verdana"/>
                <w:b/>
                <w:sz w:val="16"/>
                <w:szCs w:val="16"/>
                <w:lang w:val="en-US" w:eastAsia="zh-CN"/>
              </w:rPr>
              <w:tab/>
            </w:r>
            <w:r w:rsidRPr="0063761F">
              <w:rPr>
                <w:rFonts w:ascii="Verdana" w:hAnsi="Verdana"/>
                <w:sz w:val="16"/>
                <w:szCs w:val="16"/>
                <w:lang w:val="en-US" w:eastAsia="zh-CN"/>
              </w:rPr>
              <w:t>observations.</w:t>
            </w:r>
          </w:p>
        </w:tc>
      </w:tr>
      <w:tr w:rsidR="007B24B5" w:rsidRPr="00CD5F4E" w14:paraId="002CD437" w14:textId="2209072B" w:rsidTr="0063761F">
        <w:tc>
          <w:tcPr>
            <w:tcW w:w="4675" w:type="dxa"/>
          </w:tcPr>
          <w:p w14:paraId="5C3F36F9" w14:textId="77777777" w:rsidR="007B24B5" w:rsidRPr="008654C3" w:rsidRDefault="007B24B5" w:rsidP="007B24B5">
            <w:pPr>
              <w:pStyle w:val="Texto"/>
              <w:spacing w:line="221" w:lineRule="exact"/>
              <w:ind w:firstLine="0"/>
              <w:rPr>
                <w:rFonts w:ascii="Verdana" w:hAnsi="Verdana"/>
                <w:sz w:val="16"/>
                <w:szCs w:val="16"/>
                <w:lang w:eastAsia="zh-CN"/>
              </w:rPr>
            </w:pPr>
            <w:bookmarkStart w:id="19" w:name="__RefHeading___Toc50621279"/>
            <w:bookmarkEnd w:id="19"/>
            <w:r w:rsidRPr="008654C3">
              <w:rPr>
                <w:rFonts w:ascii="Verdana" w:hAnsi="Verdana"/>
                <w:b/>
                <w:sz w:val="16"/>
                <w:szCs w:val="16"/>
                <w:lang w:eastAsia="zh-CN"/>
              </w:rPr>
              <w:t>5.7.</w:t>
            </w:r>
            <w:r w:rsidRPr="008654C3">
              <w:rPr>
                <w:rFonts w:ascii="Verdana" w:hAnsi="Verdana"/>
                <w:sz w:val="16"/>
                <w:szCs w:val="16"/>
                <w:lang w:eastAsia="zh-CN"/>
              </w:rPr>
              <w:t xml:space="preserve"> Admisión de residuos directamente a celda de confinamiento</w:t>
            </w:r>
          </w:p>
        </w:tc>
        <w:tc>
          <w:tcPr>
            <w:tcW w:w="4675" w:type="dxa"/>
          </w:tcPr>
          <w:p w14:paraId="4F64B0B2" w14:textId="74998B9B" w:rsidR="007B24B5" w:rsidRPr="0063761F" w:rsidRDefault="007B24B5" w:rsidP="007B24B5">
            <w:pPr>
              <w:pStyle w:val="Texto"/>
              <w:spacing w:line="221"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5.7. </w:t>
            </w:r>
            <w:r w:rsidRPr="0063761F">
              <w:rPr>
                <w:rFonts w:ascii="Verdana" w:hAnsi="Verdana"/>
                <w:sz w:val="16"/>
                <w:szCs w:val="16"/>
                <w:lang w:val="en-US" w:eastAsia="zh-CN"/>
              </w:rPr>
              <w:t>Admission of waste directly to confinement cell</w:t>
            </w:r>
          </w:p>
        </w:tc>
      </w:tr>
      <w:tr w:rsidR="007B24B5" w:rsidRPr="00CD5F4E" w14:paraId="734DB129" w14:textId="77B5B5B5" w:rsidTr="0063761F">
        <w:tc>
          <w:tcPr>
            <w:tcW w:w="4675" w:type="dxa"/>
          </w:tcPr>
          <w:p w14:paraId="52D5E8B8" w14:textId="77777777" w:rsidR="007B24B5" w:rsidRPr="008654C3" w:rsidRDefault="007B24B5" w:rsidP="007B24B5">
            <w:pPr>
              <w:pStyle w:val="Texto"/>
              <w:spacing w:line="221" w:lineRule="exact"/>
              <w:ind w:firstLine="0"/>
              <w:rPr>
                <w:rFonts w:ascii="Verdana" w:hAnsi="Verdana"/>
                <w:sz w:val="16"/>
                <w:szCs w:val="16"/>
                <w:lang w:eastAsia="zh-CN"/>
              </w:rPr>
            </w:pPr>
            <w:r w:rsidRPr="008654C3">
              <w:rPr>
                <w:rFonts w:ascii="Verdana" w:hAnsi="Verdana"/>
                <w:b/>
                <w:sz w:val="16"/>
                <w:szCs w:val="16"/>
                <w:lang w:eastAsia="zh-CN"/>
              </w:rPr>
              <w:t>5.7.1.</w:t>
            </w:r>
            <w:r w:rsidRPr="008654C3">
              <w:rPr>
                <w:rFonts w:ascii="Verdana" w:hAnsi="Verdana"/>
                <w:sz w:val="16"/>
                <w:szCs w:val="16"/>
                <w:lang w:eastAsia="zh-CN"/>
              </w:rPr>
              <w:t xml:space="preserve"> Todos los residuos que se reciban en las instalaciones del confinamiento controlado para su disposición final serán enviados a tratamiento, excepto en los siguientes casos en los que se podrá depositar el residuo directamente en celda:</w:t>
            </w:r>
          </w:p>
        </w:tc>
        <w:tc>
          <w:tcPr>
            <w:tcW w:w="4675" w:type="dxa"/>
          </w:tcPr>
          <w:p w14:paraId="1108DD10" w14:textId="418DBEE8" w:rsidR="007B24B5" w:rsidRPr="0063761F" w:rsidRDefault="007B24B5" w:rsidP="007B24B5">
            <w:pPr>
              <w:pStyle w:val="Texto"/>
              <w:spacing w:line="221"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5.7.1. </w:t>
            </w:r>
            <w:r w:rsidRPr="0063761F">
              <w:rPr>
                <w:rFonts w:ascii="Verdana" w:hAnsi="Verdana"/>
                <w:sz w:val="16"/>
                <w:szCs w:val="16"/>
                <w:lang w:val="en-US" w:eastAsia="zh-CN"/>
              </w:rPr>
              <w:t>All waste received at the controlled confinement facilities for final disposal will be sent for treatment, except in the following cases in which the waste may be deposited directly in the cell:</w:t>
            </w:r>
          </w:p>
        </w:tc>
      </w:tr>
      <w:tr w:rsidR="007B24B5" w:rsidRPr="00CD5F4E" w14:paraId="390813A9" w14:textId="43CE27BB" w:rsidTr="0063761F">
        <w:tc>
          <w:tcPr>
            <w:tcW w:w="4675" w:type="dxa"/>
          </w:tcPr>
          <w:p w14:paraId="069263B7"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 xml:space="preserve">Cuando se trate de una corriente de un residuo que provenga de un mismo proceso, que se reciba con regularidad y para el cual se cuente con resultados dentro de los parámetros y valores de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la presente Norma, obtenidos a través de un laboratorio acreditado y aprobado en términos de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tanto para el análisis, como para el muestreo.  El informe de resultados deberá corresponder a un análisis realizado cuando menos un año antes a la fecha de recepción;</w:t>
            </w:r>
          </w:p>
        </w:tc>
        <w:tc>
          <w:tcPr>
            <w:tcW w:w="4675" w:type="dxa"/>
          </w:tcPr>
          <w:p w14:paraId="56D71ACE" w14:textId="0EBB63EE"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 xml:space="preserve">When it is a waste stream that comes from the same process, which is received regularly and for which there are results within the parameters and values of </w:t>
            </w:r>
            <w:r w:rsidR="00575E99" w:rsidRPr="0063761F">
              <w:rPr>
                <w:rFonts w:ascii="Verdana" w:hAnsi="Verdana"/>
                <w:sz w:val="16"/>
                <w:szCs w:val="16"/>
                <w:lang w:val="en-US" w:eastAsia="zh-CN"/>
              </w:rPr>
              <w:t>the Table 2</w:t>
            </w:r>
            <w:r w:rsidRPr="0063761F">
              <w:rPr>
                <w:rFonts w:ascii="Verdana" w:hAnsi="Verdana"/>
                <w:sz w:val="16"/>
                <w:szCs w:val="16"/>
                <w:lang w:val="en-US" w:eastAsia="zh-CN"/>
              </w:rPr>
              <w:t xml:space="preserve"> of this Standard, obtained through a laboratory accredited and approved </w:t>
            </w:r>
            <w:r w:rsidR="00EA37A8">
              <w:rPr>
                <w:rFonts w:ascii="Verdana" w:hAnsi="Verdana"/>
                <w:sz w:val="16"/>
                <w:szCs w:val="16"/>
                <w:lang w:val="en-US" w:eastAsia="zh-CN"/>
              </w:rPr>
              <w:t>under the terms of the Law of Quality Infrastructure</w:t>
            </w:r>
            <w:r w:rsidRPr="0063761F">
              <w:rPr>
                <w:rFonts w:ascii="Verdana" w:hAnsi="Verdana"/>
                <w:sz w:val="16"/>
                <w:szCs w:val="16"/>
                <w:lang w:val="en-US" w:eastAsia="zh-CN"/>
              </w:rPr>
              <w:t xml:space="preserve">, both for analysis and sampling. The report of results must correspond to an analysis carried out at least one year prior to the date of </w:t>
            </w:r>
            <w:r w:rsidR="00682A85">
              <w:rPr>
                <w:rFonts w:ascii="Verdana" w:hAnsi="Verdana"/>
                <w:sz w:val="16"/>
                <w:szCs w:val="16"/>
                <w:lang w:val="en-US" w:eastAsia="zh-CN"/>
              </w:rPr>
              <w:t>reception</w:t>
            </w:r>
            <w:r w:rsidRPr="0063761F">
              <w:rPr>
                <w:rFonts w:ascii="Verdana" w:hAnsi="Verdana"/>
                <w:sz w:val="16"/>
                <w:szCs w:val="16"/>
                <w:lang w:val="en-US" w:eastAsia="zh-CN"/>
              </w:rPr>
              <w:t>;</w:t>
            </w:r>
          </w:p>
        </w:tc>
      </w:tr>
      <w:tr w:rsidR="007B24B5" w:rsidRPr="00CD5F4E" w14:paraId="0BD2410D" w14:textId="73C82CDB" w:rsidTr="0063761F">
        <w:tc>
          <w:tcPr>
            <w:tcW w:w="4675" w:type="dxa"/>
          </w:tcPr>
          <w:p w14:paraId="05E70C5F" w14:textId="77777777" w:rsidR="007B24B5" w:rsidRPr="008654C3" w:rsidRDefault="007B24B5" w:rsidP="007B24B5">
            <w:pPr>
              <w:pStyle w:val="ROMANOS"/>
              <w:spacing w:line="221"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Cuando el residuo a confinar sea un sólido estable y, por ende, la realización de pruebas analíticas no sea técnicamente viable; y</w:t>
            </w:r>
          </w:p>
        </w:tc>
        <w:tc>
          <w:tcPr>
            <w:tcW w:w="4675" w:type="dxa"/>
          </w:tcPr>
          <w:p w14:paraId="616DCD4F" w14:textId="6B9E93BA" w:rsidR="007B24B5" w:rsidRPr="0063761F" w:rsidRDefault="007B24B5" w:rsidP="007B24B5">
            <w:pPr>
              <w:pStyle w:val="ROMANOS"/>
              <w:spacing w:line="221"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sz w:val="16"/>
                <w:szCs w:val="16"/>
                <w:lang w:val="en-US" w:eastAsia="zh-CN"/>
              </w:rPr>
              <w:tab/>
              <w:t>When the waste to be confined is a stable solid and, therefore, performing analytical tests is not technically feasible; and</w:t>
            </w:r>
          </w:p>
        </w:tc>
      </w:tr>
      <w:tr w:rsidR="007B24B5" w:rsidRPr="00CD5F4E" w14:paraId="1EA69B7C" w14:textId="1C482116" w:rsidTr="0063761F">
        <w:tc>
          <w:tcPr>
            <w:tcW w:w="4675" w:type="dxa"/>
          </w:tcPr>
          <w:p w14:paraId="1C164D77"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 xml:space="preserve">Cuando un embarque en particular cumpla con los parámetros y valores de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y esto se compruebe a través del análisis de una muestra representativa del mismo embarque, la cual debe ser tomada en apego a lo descrito en el numeral 5.5.3 del presente instrumento normativo. El análisis correspondiente se realizará por el laboratorio de pruebas del propio confinamiento.</w:t>
            </w:r>
          </w:p>
        </w:tc>
        <w:tc>
          <w:tcPr>
            <w:tcW w:w="4675" w:type="dxa"/>
          </w:tcPr>
          <w:p w14:paraId="162A03E4" w14:textId="05F3EACA"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sz w:val="16"/>
                <w:szCs w:val="16"/>
                <w:lang w:val="en-US" w:eastAsia="zh-CN"/>
              </w:rPr>
              <w:tab/>
              <w:t xml:space="preserve">When a particular shipment complies with the parameters and values of </w:t>
            </w:r>
            <w:r w:rsidR="00575E99" w:rsidRPr="0063761F">
              <w:rPr>
                <w:rFonts w:ascii="Verdana" w:hAnsi="Verdana"/>
                <w:sz w:val="16"/>
                <w:szCs w:val="16"/>
                <w:lang w:val="en-US" w:eastAsia="zh-CN"/>
              </w:rPr>
              <w:t>the Table 2</w:t>
            </w:r>
            <w:r w:rsidRPr="0063761F">
              <w:rPr>
                <w:rFonts w:ascii="Verdana" w:hAnsi="Verdana"/>
                <w:sz w:val="16"/>
                <w:szCs w:val="16"/>
                <w:lang w:val="en-US" w:eastAsia="zh-CN"/>
              </w:rPr>
              <w:t xml:space="preserve"> of this Standard and this is verified through the analysis of a representative sample of the same shipment, which must be taken in accordance with what is described in section 5.5.3 of this regulatory instrument. The corresponding analysis will be carried out by the confinement's own testing laboratory.</w:t>
            </w:r>
          </w:p>
        </w:tc>
      </w:tr>
      <w:tr w:rsidR="007B24B5" w:rsidRPr="00CD5F4E" w14:paraId="51FC4F60" w14:textId="0FA7EE05" w:rsidTr="0063761F">
        <w:tc>
          <w:tcPr>
            <w:tcW w:w="4675" w:type="dxa"/>
          </w:tcPr>
          <w:p w14:paraId="78A7A1EF"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5.7.2.</w:t>
            </w:r>
            <w:r w:rsidRPr="008654C3">
              <w:rPr>
                <w:rFonts w:ascii="Verdana" w:hAnsi="Verdana"/>
                <w:sz w:val="16"/>
                <w:szCs w:val="16"/>
                <w:lang w:eastAsia="zh-CN"/>
              </w:rPr>
              <w:t xml:space="preserve"> El registro de ingreso a celda debe contar con la siguiente información:</w:t>
            </w:r>
          </w:p>
        </w:tc>
        <w:tc>
          <w:tcPr>
            <w:tcW w:w="4675" w:type="dxa"/>
          </w:tcPr>
          <w:p w14:paraId="3862FE33" w14:textId="451B1A3C"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5.7.2. </w:t>
            </w:r>
            <w:r w:rsidRPr="0063761F">
              <w:rPr>
                <w:rFonts w:ascii="Verdana" w:hAnsi="Verdana"/>
                <w:sz w:val="16"/>
                <w:szCs w:val="16"/>
                <w:lang w:val="en-US" w:eastAsia="zh-CN"/>
              </w:rPr>
              <w:t>The cell entry record must have the following information:</w:t>
            </w:r>
          </w:p>
        </w:tc>
      </w:tr>
      <w:tr w:rsidR="007B24B5" w:rsidRPr="008654C3" w14:paraId="15B84D47" w14:textId="1B5ACAA4" w:rsidTr="0063761F">
        <w:tc>
          <w:tcPr>
            <w:tcW w:w="4675" w:type="dxa"/>
          </w:tcPr>
          <w:p w14:paraId="577DF1F6"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número de lote;</w:t>
            </w:r>
          </w:p>
        </w:tc>
        <w:tc>
          <w:tcPr>
            <w:tcW w:w="4675" w:type="dxa"/>
          </w:tcPr>
          <w:p w14:paraId="051CA9E2" w14:textId="3BCA4391"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lot number;</w:t>
            </w:r>
          </w:p>
        </w:tc>
      </w:tr>
      <w:tr w:rsidR="007B24B5" w:rsidRPr="00CD5F4E" w14:paraId="79B04841" w14:textId="76A0EB1A" w:rsidTr="0063761F">
        <w:tc>
          <w:tcPr>
            <w:tcW w:w="4675" w:type="dxa"/>
          </w:tcPr>
          <w:p w14:paraId="5A794747"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número de control del o (los) residuo(s);</w:t>
            </w:r>
          </w:p>
        </w:tc>
        <w:tc>
          <w:tcPr>
            <w:tcW w:w="4675" w:type="dxa"/>
          </w:tcPr>
          <w:p w14:paraId="16683630" w14:textId="598EEE5C"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b/>
                <w:sz w:val="16"/>
                <w:szCs w:val="16"/>
                <w:lang w:val="en-US" w:eastAsia="zh-CN"/>
              </w:rPr>
              <w:tab/>
            </w:r>
            <w:r w:rsidRPr="0063761F">
              <w:rPr>
                <w:rFonts w:ascii="Verdana" w:hAnsi="Verdana"/>
                <w:sz w:val="16"/>
                <w:szCs w:val="16"/>
                <w:lang w:val="en-US" w:eastAsia="zh-CN"/>
              </w:rPr>
              <w:t>control number of the waste(s);</w:t>
            </w:r>
          </w:p>
        </w:tc>
      </w:tr>
      <w:tr w:rsidR="007B24B5" w:rsidRPr="00CD5F4E" w14:paraId="3A5B1CB1" w14:textId="78AE9F7D" w:rsidTr="0063761F">
        <w:tc>
          <w:tcPr>
            <w:tcW w:w="4675" w:type="dxa"/>
          </w:tcPr>
          <w:p w14:paraId="7AD0E12B"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fecha de ingreso a celda;</w:t>
            </w:r>
          </w:p>
        </w:tc>
        <w:tc>
          <w:tcPr>
            <w:tcW w:w="4675" w:type="dxa"/>
          </w:tcPr>
          <w:p w14:paraId="5E296669" w14:textId="5B5B33B6"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sz w:val="16"/>
                <w:szCs w:val="16"/>
                <w:lang w:val="en-US" w:eastAsia="zh-CN"/>
              </w:rPr>
              <w:tab/>
              <w:t>date of entry to cell;</w:t>
            </w:r>
          </w:p>
        </w:tc>
      </w:tr>
      <w:tr w:rsidR="007B24B5" w:rsidRPr="008654C3" w14:paraId="48DDDDDF" w14:textId="26052B53" w:rsidTr="0063761F">
        <w:tc>
          <w:tcPr>
            <w:tcW w:w="4675" w:type="dxa"/>
          </w:tcPr>
          <w:p w14:paraId="546885B2"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coordenadas; y</w:t>
            </w:r>
          </w:p>
        </w:tc>
        <w:tc>
          <w:tcPr>
            <w:tcW w:w="4675" w:type="dxa"/>
          </w:tcPr>
          <w:p w14:paraId="2F5BDB6E" w14:textId="54DBA35C"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d) </w:t>
            </w:r>
            <w:r w:rsidRPr="0063761F">
              <w:rPr>
                <w:rFonts w:ascii="Verdana" w:hAnsi="Verdana"/>
                <w:b/>
                <w:sz w:val="16"/>
                <w:szCs w:val="16"/>
                <w:lang w:val="en-US" w:eastAsia="zh-CN"/>
              </w:rPr>
              <w:tab/>
            </w:r>
            <w:r w:rsidRPr="0063761F">
              <w:rPr>
                <w:rFonts w:ascii="Verdana" w:hAnsi="Verdana"/>
                <w:sz w:val="16"/>
                <w:szCs w:val="16"/>
                <w:lang w:val="en-US" w:eastAsia="zh-CN"/>
              </w:rPr>
              <w:t>coordinates; and</w:t>
            </w:r>
          </w:p>
        </w:tc>
      </w:tr>
      <w:tr w:rsidR="007B24B5" w:rsidRPr="008654C3" w14:paraId="3FBD26DE" w14:textId="2D6483DD" w:rsidTr="0063761F">
        <w:tc>
          <w:tcPr>
            <w:tcW w:w="4675" w:type="dxa"/>
          </w:tcPr>
          <w:p w14:paraId="0295968C" w14:textId="77777777" w:rsidR="007B24B5" w:rsidRPr="008654C3" w:rsidRDefault="007B24B5" w:rsidP="007B24B5">
            <w:pPr>
              <w:pStyle w:val="ROMANOS"/>
              <w:spacing w:line="225"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b/>
                <w:sz w:val="16"/>
                <w:szCs w:val="16"/>
                <w:lang w:eastAsia="zh-CN"/>
              </w:rPr>
              <w:tab/>
            </w:r>
            <w:r w:rsidRPr="008654C3">
              <w:rPr>
                <w:rFonts w:ascii="Verdana" w:hAnsi="Verdana"/>
                <w:sz w:val="16"/>
                <w:szCs w:val="16"/>
                <w:lang w:eastAsia="zh-CN"/>
              </w:rPr>
              <w:t>observaciones.</w:t>
            </w:r>
          </w:p>
        </w:tc>
        <w:tc>
          <w:tcPr>
            <w:tcW w:w="4675" w:type="dxa"/>
          </w:tcPr>
          <w:p w14:paraId="04237248" w14:textId="0916DCE3" w:rsidR="007B24B5" w:rsidRPr="0063761F" w:rsidRDefault="007B24B5" w:rsidP="007B24B5">
            <w:pPr>
              <w:pStyle w:val="ROMANOS"/>
              <w:spacing w:line="225"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e) </w:t>
            </w:r>
            <w:r w:rsidRPr="0063761F">
              <w:rPr>
                <w:rFonts w:ascii="Verdana" w:hAnsi="Verdana"/>
                <w:b/>
                <w:sz w:val="16"/>
                <w:szCs w:val="16"/>
                <w:lang w:val="en-US" w:eastAsia="zh-CN"/>
              </w:rPr>
              <w:tab/>
            </w:r>
            <w:r w:rsidRPr="0063761F">
              <w:rPr>
                <w:rFonts w:ascii="Verdana" w:hAnsi="Verdana"/>
                <w:sz w:val="16"/>
                <w:szCs w:val="16"/>
                <w:lang w:val="en-US" w:eastAsia="zh-CN"/>
              </w:rPr>
              <w:t>observations.</w:t>
            </w:r>
          </w:p>
        </w:tc>
      </w:tr>
      <w:tr w:rsidR="007B24B5" w:rsidRPr="00CD5F4E" w14:paraId="5B2DBF61" w14:textId="344B6929" w:rsidTr="0063761F">
        <w:tc>
          <w:tcPr>
            <w:tcW w:w="4675" w:type="dxa"/>
          </w:tcPr>
          <w:p w14:paraId="5688DA5B" w14:textId="77777777" w:rsidR="007B24B5" w:rsidRPr="008654C3" w:rsidRDefault="007B24B5" w:rsidP="007B24B5">
            <w:pPr>
              <w:pStyle w:val="Texto"/>
              <w:spacing w:line="225" w:lineRule="exact"/>
              <w:ind w:firstLine="0"/>
              <w:rPr>
                <w:rFonts w:ascii="Verdana" w:hAnsi="Verdana"/>
                <w:b/>
                <w:sz w:val="16"/>
                <w:szCs w:val="16"/>
                <w:lang w:eastAsia="zh-CN"/>
              </w:rPr>
            </w:pPr>
            <w:bookmarkStart w:id="20" w:name="__RefHeading___Toc50621280"/>
            <w:bookmarkEnd w:id="20"/>
            <w:r w:rsidRPr="008654C3">
              <w:rPr>
                <w:rFonts w:ascii="Verdana" w:hAnsi="Verdana"/>
                <w:b/>
                <w:sz w:val="16"/>
                <w:szCs w:val="16"/>
                <w:lang w:eastAsia="zh-CN"/>
              </w:rPr>
              <w:t>6. Especificaciones para la cubierta superior, el cierre de celda y el cierre del confinamiento</w:t>
            </w:r>
          </w:p>
        </w:tc>
        <w:tc>
          <w:tcPr>
            <w:tcW w:w="4675" w:type="dxa"/>
          </w:tcPr>
          <w:p w14:paraId="4C0E22C2" w14:textId="3DA72B86"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6. Specifications for top cover</w:t>
            </w:r>
            <w:r w:rsidR="0023239E">
              <w:rPr>
                <w:rFonts w:ascii="Verdana" w:hAnsi="Verdana"/>
                <w:b/>
                <w:sz w:val="16"/>
                <w:szCs w:val="16"/>
                <w:lang w:val="en-US" w:eastAsia="zh-CN"/>
              </w:rPr>
              <w:t>age</w:t>
            </w:r>
            <w:r w:rsidRPr="0063761F">
              <w:rPr>
                <w:rFonts w:ascii="Verdana" w:hAnsi="Verdana"/>
                <w:b/>
                <w:sz w:val="16"/>
                <w:szCs w:val="16"/>
                <w:lang w:val="en-US" w:eastAsia="zh-CN"/>
              </w:rPr>
              <w:t>, cell closure and confinement closure</w:t>
            </w:r>
          </w:p>
        </w:tc>
      </w:tr>
      <w:tr w:rsidR="007B24B5" w:rsidRPr="00CD5F4E" w14:paraId="66EFAD67" w14:textId="7772BBA2" w:rsidTr="0063761F">
        <w:tc>
          <w:tcPr>
            <w:tcW w:w="4675" w:type="dxa"/>
          </w:tcPr>
          <w:p w14:paraId="0513E2C7"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sz w:val="16"/>
                <w:szCs w:val="16"/>
                <w:lang w:eastAsia="zh-CN"/>
              </w:rPr>
              <w:t xml:space="preserve">Las celdas de confinamiento cuya capacidad ha sido alcanzada, deberán cubrirse y contar, en la parte superior o en alguna de sus orillas, con una placa de identificación resistente a la intemperie, en la que se asienten los datos siguientes: identificación de la celda, </w:t>
            </w:r>
            <w:r w:rsidRPr="008654C3">
              <w:rPr>
                <w:rFonts w:ascii="Verdana" w:hAnsi="Verdana"/>
                <w:sz w:val="16"/>
                <w:szCs w:val="16"/>
                <w:lang w:eastAsia="zh-CN"/>
              </w:rPr>
              <w:lastRenderedPageBreak/>
              <w:t>cantidad de los residuos depositados y fechas de inicio de operación y cierre de la celda.</w:t>
            </w:r>
          </w:p>
        </w:tc>
        <w:tc>
          <w:tcPr>
            <w:tcW w:w="4675" w:type="dxa"/>
          </w:tcPr>
          <w:p w14:paraId="07952F64" w14:textId="41D27455" w:rsidR="007B24B5" w:rsidRPr="0063761F" w:rsidRDefault="007B24B5" w:rsidP="007B24B5">
            <w:pPr>
              <w:pStyle w:val="Texto"/>
              <w:spacing w:line="225" w:lineRule="exact"/>
              <w:ind w:firstLine="0"/>
              <w:rPr>
                <w:rFonts w:ascii="Verdana" w:hAnsi="Verdana"/>
                <w:sz w:val="16"/>
                <w:szCs w:val="16"/>
                <w:lang w:val="en-US" w:eastAsia="zh-CN"/>
              </w:rPr>
            </w:pPr>
            <w:r w:rsidRPr="0063761F">
              <w:rPr>
                <w:rFonts w:ascii="Verdana" w:hAnsi="Verdana"/>
                <w:sz w:val="16"/>
                <w:szCs w:val="16"/>
                <w:lang w:val="en-US" w:eastAsia="zh-CN"/>
              </w:rPr>
              <w:lastRenderedPageBreak/>
              <w:t xml:space="preserve">Confinement cells whose capacity has been reached must be covered and </w:t>
            </w:r>
            <w:r w:rsidR="0023239E" w:rsidRPr="0063761F">
              <w:rPr>
                <w:rFonts w:ascii="Verdana" w:hAnsi="Verdana"/>
                <w:sz w:val="16"/>
                <w:szCs w:val="16"/>
                <w:lang w:val="en-US" w:eastAsia="zh-CN"/>
              </w:rPr>
              <w:t>have</w:t>
            </w:r>
            <w:r w:rsidRPr="0063761F">
              <w:rPr>
                <w:rFonts w:ascii="Verdana" w:hAnsi="Verdana"/>
                <w:sz w:val="16"/>
                <w:szCs w:val="16"/>
                <w:lang w:val="en-US" w:eastAsia="zh-CN"/>
              </w:rPr>
              <w:t xml:space="preserve"> on the top or on one of their edges, a weather-resistant identification plate, on which the following data is recorded: cell identification, amount of waste deposited and dates of start of operation and closure of the cell.</w:t>
            </w:r>
          </w:p>
        </w:tc>
      </w:tr>
      <w:tr w:rsidR="007B24B5" w:rsidRPr="008654C3" w14:paraId="03F7B7A7" w14:textId="7AE12B9B" w:rsidTr="0063761F">
        <w:tc>
          <w:tcPr>
            <w:tcW w:w="4675" w:type="dxa"/>
          </w:tcPr>
          <w:p w14:paraId="13DC42B4" w14:textId="77777777" w:rsidR="007B24B5" w:rsidRPr="008654C3" w:rsidRDefault="007B24B5" w:rsidP="007B24B5">
            <w:pPr>
              <w:pStyle w:val="Texto"/>
              <w:spacing w:line="225" w:lineRule="exact"/>
              <w:ind w:firstLine="0"/>
              <w:rPr>
                <w:rFonts w:ascii="Verdana" w:hAnsi="Verdana"/>
                <w:sz w:val="16"/>
                <w:szCs w:val="16"/>
                <w:lang w:eastAsia="zh-CN"/>
              </w:rPr>
            </w:pPr>
            <w:bookmarkStart w:id="21" w:name="__RefHeading___Toc50621281"/>
            <w:bookmarkEnd w:id="21"/>
            <w:r w:rsidRPr="008654C3">
              <w:rPr>
                <w:rFonts w:ascii="Verdana" w:hAnsi="Verdana"/>
                <w:b/>
                <w:sz w:val="16"/>
                <w:szCs w:val="16"/>
                <w:lang w:eastAsia="zh-CN"/>
              </w:rPr>
              <w:t>6.1.</w:t>
            </w:r>
            <w:r w:rsidRPr="008654C3">
              <w:rPr>
                <w:rFonts w:ascii="Verdana" w:hAnsi="Verdana"/>
                <w:sz w:val="16"/>
                <w:szCs w:val="16"/>
                <w:lang w:eastAsia="zh-CN"/>
              </w:rPr>
              <w:t xml:space="preserve"> Cubierta superior</w:t>
            </w:r>
          </w:p>
        </w:tc>
        <w:tc>
          <w:tcPr>
            <w:tcW w:w="4675" w:type="dxa"/>
          </w:tcPr>
          <w:p w14:paraId="2B52DE28" w14:textId="23B3065C"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6.1. </w:t>
            </w:r>
            <w:r w:rsidR="00DD64D1">
              <w:rPr>
                <w:rFonts w:ascii="Verdana" w:hAnsi="Verdana"/>
                <w:sz w:val="16"/>
                <w:szCs w:val="16"/>
                <w:lang w:val="en-US" w:eastAsia="zh-CN"/>
              </w:rPr>
              <w:t>Upper coverage</w:t>
            </w:r>
          </w:p>
        </w:tc>
      </w:tr>
      <w:tr w:rsidR="007B24B5" w:rsidRPr="00CD5F4E" w14:paraId="1CB71EB1" w14:textId="0E74A9A0" w:rsidTr="0063761F">
        <w:tc>
          <w:tcPr>
            <w:tcW w:w="4675" w:type="dxa"/>
          </w:tcPr>
          <w:p w14:paraId="514D475A" w14:textId="26391811"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6.1.1.</w:t>
            </w:r>
            <w:r w:rsidRPr="008654C3">
              <w:rPr>
                <w:rFonts w:ascii="Verdana" w:hAnsi="Verdana"/>
                <w:sz w:val="16"/>
                <w:szCs w:val="16"/>
                <w:lang w:eastAsia="zh-CN"/>
              </w:rPr>
              <w:t xml:space="preserve"> La cubierta superior de la celda constará de tres capas. La primera, de arcilla con un grado de compactación 80 % Proctor; la segunda, de un material sintético que garantice una permeabilidad </w:t>
            </w:r>
            <w:r w:rsidR="00BC7339" w:rsidRPr="008654C3">
              <w:rPr>
                <w:rFonts w:ascii="Verdana" w:hAnsi="Verdana"/>
                <w:sz w:val="16"/>
                <w:szCs w:val="16"/>
                <w:lang w:eastAsia="zh-CN"/>
              </w:rPr>
              <w:t>mínima de</w:t>
            </w:r>
            <w:r w:rsidRPr="008654C3">
              <w:rPr>
                <w:rFonts w:ascii="Verdana" w:hAnsi="Verdana"/>
                <w:sz w:val="16"/>
                <w:szCs w:val="16"/>
                <w:lang w:eastAsia="zh-CN"/>
              </w:rPr>
              <w:t xml:space="preserve"> 1x10</w:t>
            </w:r>
            <w:r w:rsidRPr="008654C3">
              <w:rPr>
                <w:rFonts w:ascii="Verdana" w:hAnsi="Verdana"/>
                <w:sz w:val="16"/>
                <w:szCs w:val="16"/>
                <w:vertAlign w:val="superscript"/>
                <w:lang w:eastAsia="zh-CN"/>
              </w:rPr>
              <w:t>-7</w:t>
            </w:r>
            <w:r w:rsidRPr="008654C3">
              <w:rPr>
                <w:rFonts w:ascii="Verdana" w:hAnsi="Verdana"/>
                <w:sz w:val="16"/>
                <w:szCs w:val="16"/>
                <w:lang w:eastAsia="zh-CN"/>
              </w:rPr>
              <w:t xml:space="preserve"> cm/s y, la tercera, de suelo con un espesor mínimo de </w:t>
            </w:r>
            <w:smartTag w:uri="urn:schemas-microsoft-com:office:smarttags" w:element="metricconverter">
              <w:smartTagPr>
                <w:attr w:name="ProductID" w:val="40 cm"/>
              </w:smartTagPr>
              <w:r w:rsidRPr="008654C3">
                <w:rPr>
                  <w:rFonts w:ascii="Verdana" w:hAnsi="Verdana"/>
                  <w:sz w:val="16"/>
                  <w:szCs w:val="16"/>
                  <w:lang w:eastAsia="zh-CN"/>
                </w:rPr>
                <w:t>40 cm</w:t>
              </w:r>
            </w:smartTag>
            <w:r w:rsidRPr="008654C3">
              <w:rPr>
                <w:rFonts w:ascii="Verdana" w:hAnsi="Verdana"/>
                <w:sz w:val="16"/>
                <w:szCs w:val="16"/>
                <w:lang w:eastAsia="zh-CN"/>
              </w:rPr>
              <w:t>.</w:t>
            </w:r>
          </w:p>
        </w:tc>
        <w:tc>
          <w:tcPr>
            <w:tcW w:w="4675" w:type="dxa"/>
          </w:tcPr>
          <w:p w14:paraId="2C9C10BB" w14:textId="140A044C"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6.1.1. </w:t>
            </w:r>
            <w:r w:rsidRPr="0063761F">
              <w:rPr>
                <w:rFonts w:ascii="Verdana" w:hAnsi="Verdana"/>
                <w:sz w:val="16"/>
                <w:szCs w:val="16"/>
                <w:lang w:val="en-US" w:eastAsia="zh-CN"/>
              </w:rPr>
              <w:t xml:space="preserve">The top cover of the cell will consist of three layers. The first, made of clay with a degree of compaction of 80% Proctor; the </w:t>
            </w:r>
            <w:r w:rsidR="0023239E" w:rsidRPr="0063761F">
              <w:rPr>
                <w:rFonts w:ascii="Verdana" w:hAnsi="Verdana"/>
                <w:sz w:val="16"/>
                <w:szCs w:val="16"/>
                <w:lang w:val="en-US" w:eastAsia="zh-CN"/>
              </w:rPr>
              <w:t>second</w:t>
            </w:r>
            <w:r w:rsidRPr="0063761F">
              <w:rPr>
                <w:rFonts w:ascii="Verdana" w:hAnsi="Verdana"/>
                <w:sz w:val="16"/>
                <w:szCs w:val="16"/>
                <w:lang w:val="en-US" w:eastAsia="zh-CN"/>
              </w:rPr>
              <w:t xml:space="preserve"> of a synthetic material that guarantees a minimum permeability of 1x10</w:t>
            </w:r>
            <w:r w:rsidRPr="0063761F">
              <w:rPr>
                <w:rFonts w:ascii="Verdana" w:hAnsi="Verdana"/>
                <w:sz w:val="16"/>
                <w:szCs w:val="16"/>
                <w:vertAlign w:val="superscript"/>
                <w:lang w:val="en-US" w:eastAsia="zh-CN"/>
              </w:rPr>
              <w:t xml:space="preserve">-7 </w:t>
            </w:r>
            <w:r w:rsidRPr="0063761F">
              <w:rPr>
                <w:rFonts w:ascii="Verdana" w:hAnsi="Verdana"/>
                <w:sz w:val="16"/>
                <w:szCs w:val="16"/>
                <w:lang w:val="en-US" w:eastAsia="zh-CN"/>
              </w:rPr>
              <w:t xml:space="preserve">cm/s and the </w:t>
            </w:r>
            <w:r w:rsidR="00BC7339" w:rsidRPr="0063761F">
              <w:rPr>
                <w:rFonts w:ascii="Verdana" w:hAnsi="Verdana"/>
                <w:sz w:val="16"/>
                <w:szCs w:val="16"/>
                <w:lang w:val="en-US" w:eastAsia="zh-CN"/>
              </w:rPr>
              <w:t>third</w:t>
            </w:r>
            <w:r w:rsidRPr="0063761F">
              <w:rPr>
                <w:rFonts w:ascii="Verdana" w:hAnsi="Verdana"/>
                <w:sz w:val="16"/>
                <w:szCs w:val="16"/>
                <w:lang w:val="en-US" w:eastAsia="zh-CN"/>
              </w:rPr>
              <w:t xml:space="preserve"> of soil with a minimum thickness of </w:t>
            </w:r>
            <w:smartTag w:uri="urn:schemas-microsoft-com:office:smarttags" w:element="metricconverter">
              <w:smartTagPr>
                <w:attr w:name="ProductID" w:val="40 cm"/>
              </w:smartTagPr>
              <w:r w:rsidRPr="0063761F">
                <w:rPr>
                  <w:rFonts w:ascii="Verdana" w:hAnsi="Verdana"/>
                  <w:sz w:val="16"/>
                  <w:szCs w:val="16"/>
                  <w:lang w:val="en-US" w:eastAsia="zh-CN"/>
                </w:rPr>
                <w:t>40 cm</w:t>
              </w:r>
            </w:smartTag>
            <w:r w:rsidRPr="0063761F">
              <w:rPr>
                <w:rFonts w:ascii="Verdana" w:hAnsi="Verdana"/>
                <w:sz w:val="16"/>
                <w:szCs w:val="16"/>
                <w:lang w:val="en-US" w:eastAsia="zh-CN"/>
              </w:rPr>
              <w:t>.</w:t>
            </w:r>
          </w:p>
        </w:tc>
      </w:tr>
      <w:tr w:rsidR="007B24B5" w:rsidRPr="00CD5F4E" w14:paraId="69234E98" w14:textId="5E3C138A" w:rsidTr="0063761F">
        <w:tc>
          <w:tcPr>
            <w:tcW w:w="4675" w:type="dxa"/>
          </w:tcPr>
          <w:p w14:paraId="38211B5B"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6.1.2.</w:t>
            </w:r>
            <w:r w:rsidRPr="008654C3">
              <w:rPr>
                <w:rFonts w:ascii="Verdana" w:hAnsi="Verdana"/>
                <w:sz w:val="16"/>
                <w:szCs w:val="16"/>
                <w:lang w:eastAsia="zh-CN"/>
              </w:rPr>
              <w:t xml:space="preserve"> Con el fin de evitar la erosión de los materiales en la capa superior y en los taludes se deben establecer medidas como instalación de cubierta vegetal o mallas de acuerdo con el proyecto autorizado.</w:t>
            </w:r>
          </w:p>
        </w:tc>
        <w:tc>
          <w:tcPr>
            <w:tcW w:w="4675" w:type="dxa"/>
          </w:tcPr>
          <w:p w14:paraId="41C66C33" w14:textId="52525EC2"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6.1.2. </w:t>
            </w:r>
            <w:proofErr w:type="gramStart"/>
            <w:r w:rsidRPr="0063761F">
              <w:rPr>
                <w:rFonts w:ascii="Verdana" w:hAnsi="Verdana"/>
                <w:sz w:val="16"/>
                <w:szCs w:val="16"/>
                <w:lang w:val="en-US" w:eastAsia="zh-CN"/>
              </w:rPr>
              <w:t>In order to</w:t>
            </w:r>
            <w:proofErr w:type="gramEnd"/>
            <w:r w:rsidRPr="0063761F">
              <w:rPr>
                <w:rFonts w:ascii="Verdana" w:hAnsi="Verdana"/>
                <w:sz w:val="16"/>
                <w:szCs w:val="16"/>
                <w:lang w:val="en-US" w:eastAsia="zh-CN"/>
              </w:rPr>
              <w:t xml:space="preserve"> prevent the erosion of materials in the upper layer and on the slopes, measures such as installation of vegetation cover or meshes must be established in accordance with the authorized project.</w:t>
            </w:r>
          </w:p>
        </w:tc>
      </w:tr>
      <w:tr w:rsidR="007B24B5" w:rsidRPr="00CD5F4E" w14:paraId="1214D687" w14:textId="4EF356F6" w:rsidTr="0063761F">
        <w:tc>
          <w:tcPr>
            <w:tcW w:w="4675" w:type="dxa"/>
          </w:tcPr>
          <w:p w14:paraId="0A8B0393"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6.1.3.</w:t>
            </w:r>
            <w:r w:rsidRPr="008654C3">
              <w:rPr>
                <w:rFonts w:ascii="Verdana" w:hAnsi="Verdana"/>
                <w:sz w:val="16"/>
                <w:szCs w:val="16"/>
                <w:lang w:eastAsia="zh-CN"/>
              </w:rPr>
              <w:t xml:space="preserve"> La cubierta debe contar con un sistema de drenaje que garantice el correcto desalojo de la precipitación máxima de diseño.</w:t>
            </w:r>
          </w:p>
        </w:tc>
        <w:tc>
          <w:tcPr>
            <w:tcW w:w="4675" w:type="dxa"/>
          </w:tcPr>
          <w:p w14:paraId="685BF654" w14:textId="3D0A0E32"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6.1.3. </w:t>
            </w:r>
            <w:r w:rsidRPr="0063761F">
              <w:rPr>
                <w:rFonts w:ascii="Verdana" w:hAnsi="Verdana"/>
                <w:sz w:val="16"/>
                <w:szCs w:val="16"/>
                <w:lang w:val="en-US" w:eastAsia="zh-CN"/>
              </w:rPr>
              <w:t>The roof must have a drainage system that guarantees the correct evacuation of the maximum design precipitation.</w:t>
            </w:r>
          </w:p>
        </w:tc>
      </w:tr>
      <w:tr w:rsidR="007B24B5" w:rsidRPr="008654C3" w14:paraId="180D18C2" w14:textId="7FB220AC" w:rsidTr="0063761F">
        <w:tc>
          <w:tcPr>
            <w:tcW w:w="4675" w:type="dxa"/>
          </w:tcPr>
          <w:p w14:paraId="4476AE64" w14:textId="77777777" w:rsidR="007B24B5" w:rsidRPr="008654C3" w:rsidRDefault="007B24B5" w:rsidP="007B24B5">
            <w:pPr>
              <w:pStyle w:val="Texto"/>
              <w:spacing w:line="225" w:lineRule="exact"/>
              <w:ind w:firstLine="0"/>
              <w:rPr>
                <w:rFonts w:ascii="Verdana" w:hAnsi="Verdana"/>
                <w:sz w:val="16"/>
                <w:szCs w:val="16"/>
                <w:lang w:eastAsia="zh-CN"/>
              </w:rPr>
            </w:pPr>
            <w:bookmarkStart w:id="22" w:name="__RefHeading___Toc50621282"/>
            <w:bookmarkEnd w:id="22"/>
            <w:r w:rsidRPr="008654C3">
              <w:rPr>
                <w:rFonts w:ascii="Verdana" w:hAnsi="Verdana"/>
                <w:b/>
                <w:sz w:val="16"/>
                <w:szCs w:val="16"/>
                <w:lang w:eastAsia="zh-CN"/>
              </w:rPr>
              <w:t>6.2.</w:t>
            </w:r>
            <w:r w:rsidRPr="008654C3">
              <w:rPr>
                <w:rFonts w:ascii="Verdana" w:hAnsi="Verdana"/>
                <w:sz w:val="16"/>
                <w:szCs w:val="16"/>
                <w:lang w:eastAsia="zh-CN"/>
              </w:rPr>
              <w:t xml:space="preserve"> Cierre de celda</w:t>
            </w:r>
          </w:p>
        </w:tc>
        <w:tc>
          <w:tcPr>
            <w:tcW w:w="4675" w:type="dxa"/>
          </w:tcPr>
          <w:p w14:paraId="6F9C7080" w14:textId="45CF6636"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6.2. </w:t>
            </w:r>
            <w:r w:rsidRPr="0063761F">
              <w:rPr>
                <w:rFonts w:ascii="Verdana" w:hAnsi="Verdana"/>
                <w:sz w:val="16"/>
                <w:szCs w:val="16"/>
                <w:lang w:val="en-US" w:eastAsia="zh-CN"/>
              </w:rPr>
              <w:t>Cell closure</w:t>
            </w:r>
          </w:p>
        </w:tc>
      </w:tr>
      <w:tr w:rsidR="007B24B5" w:rsidRPr="00CD5F4E" w14:paraId="23595745" w14:textId="24217B41" w:rsidTr="0063761F">
        <w:tc>
          <w:tcPr>
            <w:tcW w:w="4675" w:type="dxa"/>
          </w:tcPr>
          <w:p w14:paraId="497B8991"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6.2.1</w:t>
            </w:r>
            <w:r w:rsidRPr="008654C3">
              <w:rPr>
                <w:rFonts w:ascii="Verdana" w:hAnsi="Verdana"/>
                <w:sz w:val="16"/>
                <w:szCs w:val="16"/>
                <w:lang w:eastAsia="zh-CN"/>
              </w:rPr>
              <w:t xml:space="preserve"> El área y las celdas de confinamiento deberán estar identificadas en el plano general, el cual debe estar disponible en todo momento.</w:t>
            </w:r>
          </w:p>
        </w:tc>
        <w:tc>
          <w:tcPr>
            <w:tcW w:w="4675" w:type="dxa"/>
          </w:tcPr>
          <w:p w14:paraId="3382342C" w14:textId="4090FB7C"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6.2.1 </w:t>
            </w:r>
            <w:r w:rsidRPr="0063761F">
              <w:rPr>
                <w:rFonts w:ascii="Verdana" w:hAnsi="Verdana"/>
                <w:sz w:val="16"/>
                <w:szCs w:val="16"/>
                <w:lang w:val="en-US" w:eastAsia="zh-CN"/>
              </w:rPr>
              <w:t xml:space="preserve">The confinement area and cells must be identified on the general plan, which must </w:t>
            </w:r>
            <w:proofErr w:type="gramStart"/>
            <w:r w:rsidRPr="0063761F">
              <w:rPr>
                <w:rFonts w:ascii="Verdana" w:hAnsi="Verdana"/>
                <w:sz w:val="16"/>
                <w:szCs w:val="16"/>
                <w:lang w:val="en-US" w:eastAsia="zh-CN"/>
              </w:rPr>
              <w:t>be available at all times</w:t>
            </w:r>
            <w:proofErr w:type="gramEnd"/>
            <w:r w:rsidRPr="0063761F">
              <w:rPr>
                <w:rFonts w:ascii="Verdana" w:hAnsi="Verdana"/>
                <w:sz w:val="16"/>
                <w:szCs w:val="16"/>
                <w:lang w:val="en-US" w:eastAsia="zh-CN"/>
              </w:rPr>
              <w:t>.</w:t>
            </w:r>
          </w:p>
        </w:tc>
      </w:tr>
      <w:tr w:rsidR="007B24B5" w:rsidRPr="00CD5F4E" w14:paraId="7F4DE0CB" w14:textId="7BA2CA63" w:rsidTr="0063761F">
        <w:tc>
          <w:tcPr>
            <w:tcW w:w="4675" w:type="dxa"/>
          </w:tcPr>
          <w:p w14:paraId="3575B281"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6.2.2</w:t>
            </w:r>
            <w:r w:rsidRPr="008654C3">
              <w:rPr>
                <w:rFonts w:ascii="Verdana" w:hAnsi="Verdana"/>
                <w:sz w:val="16"/>
                <w:szCs w:val="16"/>
                <w:lang w:eastAsia="zh-CN"/>
              </w:rPr>
              <w:t xml:space="preserve"> Una vez cerrada la celda, se debe verificar la presencia de lixiviados. La verificación correspondiente se llevará a cabo por lo menos cada 30 días durante tres años y, posteriormente, de manera semestral.</w:t>
            </w:r>
          </w:p>
        </w:tc>
        <w:tc>
          <w:tcPr>
            <w:tcW w:w="4675" w:type="dxa"/>
          </w:tcPr>
          <w:p w14:paraId="2F3B395E" w14:textId="150CA408"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6.2.2 </w:t>
            </w:r>
            <w:r w:rsidRPr="0063761F">
              <w:rPr>
                <w:rFonts w:ascii="Verdana" w:hAnsi="Verdana"/>
                <w:sz w:val="16"/>
                <w:szCs w:val="16"/>
                <w:lang w:val="en-US" w:eastAsia="zh-CN"/>
              </w:rPr>
              <w:t>Once the cell is closed, the presence of leachate must be verified. The corresponding verification will be carried out at least every 30 days for three years and, thereafter, semi-annually.</w:t>
            </w:r>
          </w:p>
        </w:tc>
      </w:tr>
      <w:tr w:rsidR="007B24B5" w:rsidRPr="008654C3" w14:paraId="7AF1428A" w14:textId="5782BA0E" w:rsidTr="0063761F">
        <w:tc>
          <w:tcPr>
            <w:tcW w:w="4675" w:type="dxa"/>
          </w:tcPr>
          <w:p w14:paraId="69B5B518" w14:textId="77777777" w:rsidR="007B24B5" w:rsidRPr="008654C3" w:rsidRDefault="007B24B5" w:rsidP="007B24B5">
            <w:pPr>
              <w:pStyle w:val="Texto"/>
              <w:spacing w:line="225" w:lineRule="exact"/>
              <w:ind w:firstLine="0"/>
              <w:rPr>
                <w:rFonts w:ascii="Verdana" w:hAnsi="Verdana"/>
                <w:sz w:val="16"/>
                <w:szCs w:val="16"/>
                <w:lang w:eastAsia="zh-CN"/>
              </w:rPr>
            </w:pPr>
            <w:bookmarkStart w:id="23" w:name="__RefHeading___Toc50621283"/>
            <w:r w:rsidRPr="008654C3">
              <w:rPr>
                <w:rFonts w:ascii="Verdana" w:hAnsi="Verdana"/>
                <w:b/>
                <w:sz w:val="16"/>
                <w:szCs w:val="16"/>
                <w:lang w:eastAsia="zh-CN"/>
              </w:rPr>
              <w:t>6.3.</w:t>
            </w:r>
            <w:r w:rsidRPr="008654C3">
              <w:rPr>
                <w:rFonts w:ascii="Verdana" w:hAnsi="Verdana"/>
                <w:sz w:val="16"/>
                <w:szCs w:val="16"/>
                <w:lang w:eastAsia="zh-CN"/>
              </w:rPr>
              <w:t xml:space="preserve"> Cierre de confinamiento</w:t>
            </w:r>
            <w:bookmarkEnd w:id="23"/>
          </w:p>
        </w:tc>
        <w:tc>
          <w:tcPr>
            <w:tcW w:w="4675" w:type="dxa"/>
          </w:tcPr>
          <w:p w14:paraId="4D289E66" w14:textId="329BE6F0"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6.3. </w:t>
            </w:r>
            <w:r w:rsidR="00D81231">
              <w:rPr>
                <w:rFonts w:ascii="Verdana" w:hAnsi="Verdana"/>
                <w:sz w:val="16"/>
                <w:szCs w:val="16"/>
                <w:lang w:val="en-US" w:eastAsia="zh-CN"/>
              </w:rPr>
              <w:t>Closure of confinement</w:t>
            </w:r>
          </w:p>
        </w:tc>
      </w:tr>
      <w:tr w:rsidR="007B24B5" w:rsidRPr="00CD5F4E" w14:paraId="59FA556F" w14:textId="0C82812C" w:rsidTr="0063761F">
        <w:tc>
          <w:tcPr>
            <w:tcW w:w="4675" w:type="dxa"/>
          </w:tcPr>
          <w:p w14:paraId="1492ACC2"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sz w:val="16"/>
                <w:szCs w:val="16"/>
                <w:lang w:eastAsia="zh-CN"/>
              </w:rPr>
              <w:t>De manera posterior al cierre del confinamiento, se deben verificar todas las condiciones de integridad de las celdas en el confinamiento. En caso de encontrar evidencias de alguna falla, se deben aplicar las medidas necesarias para corregirla.</w:t>
            </w:r>
          </w:p>
        </w:tc>
        <w:tc>
          <w:tcPr>
            <w:tcW w:w="4675" w:type="dxa"/>
          </w:tcPr>
          <w:p w14:paraId="05A238A6" w14:textId="3B380624" w:rsidR="007B24B5" w:rsidRPr="0063761F" w:rsidRDefault="007B24B5" w:rsidP="007B24B5">
            <w:pPr>
              <w:pStyle w:val="Texto"/>
              <w:spacing w:line="225" w:lineRule="exact"/>
              <w:ind w:firstLine="0"/>
              <w:rPr>
                <w:rFonts w:ascii="Verdana" w:hAnsi="Verdana"/>
                <w:sz w:val="16"/>
                <w:szCs w:val="16"/>
                <w:lang w:val="en-US" w:eastAsia="zh-CN"/>
              </w:rPr>
            </w:pPr>
            <w:r w:rsidRPr="0063761F">
              <w:rPr>
                <w:rFonts w:ascii="Verdana" w:hAnsi="Verdana"/>
                <w:sz w:val="16"/>
                <w:szCs w:val="16"/>
                <w:lang w:val="en-US" w:eastAsia="zh-CN"/>
              </w:rPr>
              <w:t>After closing the confinement, all the integrity conditions of the cells in the confinement must be verified. If evidence of any failure is found, the necessary measures must be applied to correct it.</w:t>
            </w:r>
          </w:p>
        </w:tc>
      </w:tr>
      <w:tr w:rsidR="007B24B5" w:rsidRPr="008654C3" w14:paraId="36930506" w14:textId="4B99E1B4" w:rsidTr="0063761F">
        <w:tc>
          <w:tcPr>
            <w:tcW w:w="4675" w:type="dxa"/>
          </w:tcPr>
          <w:p w14:paraId="73AC5DAF" w14:textId="77777777" w:rsidR="007B24B5" w:rsidRPr="008654C3" w:rsidRDefault="007B24B5" w:rsidP="007B24B5">
            <w:pPr>
              <w:pStyle w:val="Texto"/>
              <w:spacing w:line="225" w:lineRule="exact"/>
              <w:ind w:firstLine="0"/>
              <w:rPr>
                <w:rFonts w:ascii="Verdana" w:hAnsi="Verdana"/>
                <w:b/>
                <w:sz w:val="16"/>
                <w:szCs w:val="16"/>
                <w:lang w:eastAsia="zh-CN"/>
              </w:rPr>
            </w:pPr>
            <w:bookmarkStart w:id="24" w:name="__RefHeading___Toc50621284"/>
            <w:bookmarkEnd w:id="24"/>
            <w:r w:rsidRPr="008654C3">
              <w:rPr>
                <w:rFonts w:ascii="Verdana" w:hAnsi="Verdana"/>
                <w:b/>
                <w:sz w:val="16"/>
                <w:szCs w:val="16"/>
                <w:lang w:eastAsia="zh-CN"/>
              </w:rPr>
              <w:t>7. Especificaciones complementarias</w:t>
            </w:r>
          </w:p>
        </w:tc>
        <w:tc>
          <w:tcPr>
            <w:tcW w:w="4675" w:type="dxa"/>
          </w:tcPr>
          <w:p w14:paraId="697488BC" w14:textId="6F5059A8"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7. Supplementary specifications</w:t>
            </w:r>
          </w:p>
        </w:tc>
      </w:tr>
      <w:tr w:rsidR="007B24B5" w:rsidRPr="008654C3" w14:paraId="1A0AEEB7" w14:textId="50F3D07A" w:rsidTr="0063761F">
        <w:tc>
          <w:tcPr>
            <w:tcW w:w="4675" w:type="dxa"/>
          </w:tcPr>
          <w:p w14:paraId="41349A29" w14:textId="77777777" w:rsidR="007B24B5" w:rsidRPr="008654C3" w:rsidRDefault="007B24B5" w:rsidP="007B24B5">
            <w:pPr>
              <w:pStyle w:val="Texto"/>
              <w:spacing w:line="225" w:lineRule="exact"/>
              <w:ind w:firstLine="0"/>
              <w:rPr>
                <w:rFonts w:ascii="Verdana" w:hAnsi="Verdana"/>
                <w:sz w:val="16"/>
                <w:szCs w:val="16"/>
                <w:lang w:eastAsia="zh-CN"/>
              </w:rPr>
            </w:pPr>
            <w:bookmarkStart w:id="25" w:name="__RefHeading___Toc50621285"/>
            <w:bookmarkEnd w:id="25"/>
            <w:r w:rsidRPr="008654C3">
              <w:rPr>
                <w:rFonts w:ascii="Verdana" w:hAnsi="Verdana"/>
                <w:b/>
                <w:sz w:val="16"/>
                <w:szCs w:val="16"/>
                <w:lang w:eastAsia="zh-CN"/>
              </w:rPr>
              <w:t>7.1.</w:t>
            </w:r>
            <w:r w:rsidRPr="008654C3">
              <w:rPr>
                <w:rFonts w:ascii="Verdana" w:hAnsi="Verdana"/>
                <w:sz w:val="16"/>
                <w:szCs w:val="16"/>
                <w:lang w:eastAsia="zh-CN"/>
              </w:rPr>
              <w:t xml:space="preserve"> Monitoreo</w:t>
            </w:r>
          </w:p>
        </w:tc>
        <w:tc>
          <w:tcPr>
            <w:tcW w:w="4675" w:type="dxa"/>
          </w:tcPr>
          <w:p w14:paraId="3491AAF8" w14:textId="788C8647"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 </w:t>
            </w:r>
            <w:r w:rsidRPr="0063761F">
              <w:rPr>
                <w:rFonts w:ascii="Verdana" w:hAnsi="Verdana"/>
                <w:sz w:val="16"/>
                <w:szCs w:val="16"/>
                <w:lang w:val="en-US" w:eastAsia="zh-CN"/>
              </w:rPr>
              <w:t>Monitoring</w:t>
            </w:r>
          </w:p>
        </w:tc>
      </w:tr>
      <w:tr w:rsidR="007B24B5" w:rsidRPr="00CD5F4E" w14:paraId="02FD3170" w14:textId="3762AAF0" w:rsidTr="0063761F">
        <w:tc>
          <w:tcPr>
            <w:tcW w:w="4675" w:type="dxa"/>
          </w:tcPr>
          <w:p w14:paraId="30749176"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7.1.1.</w:t>
            </w:r>
            <w:r w:rsidRPr="008654C3">
              <w:rPr>
                <w:rFonts w:ascii="Verdana" w:hAnsi="Verdana"/>
                <w:sz w:val="16"/>
                <w:szCs w:val="16"/>
                <w:lang w:eastAsia="zh-CN"/>
              </w:rPr>
              <w:t xml:space="preserve"> Una vez realizada la disposición final de los residuos en las celdas de confinamiento, el responsable deberá monitorear, por un lado, los pozos de monitoreo de manera anual, con la finalidad de determinar la calidad de las aguas subterráneas y, por el otro, el interior de las celdas de confinamiento cada tres </w:t>
            </w:r>
            <w:proofErr w:type="gramStart"/>
            <w:r w:rsidRPr="008654C3">
              <w:rPr>
                <w:rFonts w:ascii="Verdana" w:hAnsi="Verdana"/>
                <w:sz w:val="16"/>
                <w:szCs w:val="16"/>
                <w:lang w:eastAsia="zh-CN"/>
              </w:rPr>
              <w:t>meses,  a</w:t>
            </w:r>
            <w:proofErr w:type="gramEnd"/>
            <w:r w:rsidRPr="008654C3">
              <w:rPr>
                <w:rFonts w:ascii="Verdana" w:hAnsi="Verdana"/>
                <w:sz w:val="16"/>
                <w:szCs w:val="16"/>
                <w:lang w:eastAsia="zh-CN"/>
              </w:rPr>
              <w:t xml:space="preserve"> efecto de detectar posibles lixiviados.</w:t>
            </w:r>
          </w:p>
        </w:tc>
        <w:tc>
          <w:tcPr>
            <w:tcW w:w="4675" w:type="dxa"/>
          </w:tcPr>
          <w:p w14:paraId="5F447DBF" w14:textId="4208428F"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7.1.1. </w:t>
            </w:r>
            <w:r w:rsidRPr="0063761F">
              <w:rPr>
                <w:rFonts w:ascii="Verdana" w:hAnsi="Verdana"/>
                <w:sz w:val="16"/>
                <w:szCs w:val="16"/>
                <w:lang w:val="en-US" w:eastAsia="zh-CN"/>
              </w:rPr>
              <w:t xml:space="preserve">Once the final disposal of the waste in the confinement cells has been carried out, the person responsible must monitor, on the one hand, the monitoring wells annually, </w:t>
            </w:r>
            <w:proofErr w:type="gramStart"/>
            <w:r w:rsidRPr="0063761F">
              <w:rPr>
                <w:rFonts w:ascii="Verdana" w:hAnsi="Verdana"/>
                <w:sz w:val="16"/>
                <w:szCs w:val="16"/>
                <w:lang w:val="en-US" w:eastAsia="zh-CN"/>
              </w:rPr>
              <w:t>in order to</w:t>
            </w:r>
            <w:proofErr w:type="gramEnd"/>
            <w:r w:rsidRPr="0063761F">
              <w:rPr>
                <w:rFonts w:ascii="Verdana" w:hAnsi="Verdana"/>
                <w:sz w:val="16"/>
                <w:szCs w:val="16"/>
                <w:lang w:val="en-US" w:eastAsia="zh-CN"/>
              </w:rPr>
              <w:t xml:space="preserve"> determine the quality of the groundwater and, on the other, the inside the confinement cells every three months, in order to detect possible leachate.</w:t>
            </w:r>
          </w:p>
        </w:tc>
      </w:tr>
      <w:tr w:rsidR="007B24B5" w:rsidRPr="00CD5F4E" w14:paraId="2CA7C539" w14:textId="1F7D9927" w:rsidTr="0063761F">
        <w:tc>
          <w:tcPr>
            <w:tcW w:w="4675" w:type="dxa"/>
          </w:tcPr>
          <w:p w14:paraId="465E59CC"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7.1.2.</w:t>
            </w:r>
            <w:r w:rsidRPr="008654C3">
              <w:rPr>
                <w:rFonts w:ascii="Verdana" w:hAnsi="Verdana"/>
                <w:sz w:val="16"/>
                <w:szCs w:val="16"/>
                <w:lang w:eastAsia="zh-CN"/>
              </w:rPr>
              <w:t xml:space="preserve"> La calidad de las aguas subterráneas se debe analizar y comparar con los parámetros manifestados en los valores de fondo de </w:t>
            </w:r>
            <w:smartTag w:uri="urn:schemas-microsoft-com:office:smarttags" w:element="PersonName">
              <w:smartTagPr>
                <w:attr w:name="ProductID" w:val="la Manifestaci￳n"/>
              </w:smartTagPr>
              <w:r w:rsidRPr="008654C3">
                <w:rPr>
                  <w:rFonts w:ascii="Verdana" w:hAnsi="Verdana"/>
                  <w:sz w:val="16"/>
                  <w:szCs w:val="16"/>
                  <w:lang w:eastAsia="zh-CN"/>
                </w:rPr>
                <w:t>la Manifestación</w:t>
              </w:r>
            </w:smartTag>
            <w:r w:rsidRPr="008654C3">
              <w:rPr>
                <w:rFonts w:ascii="Verdana" w:hAnsi="Verdana"/>
                <w:sz w:val="16"/>
                <w:szCs w:val="16"/>
                <w:lang w:eastAsia="zh-CN"/>
              </w:rPr>
              <w:t xml:space="preserve"> de Impacto Ambiental, para que la autoridad competente determine lo conducente.</w:t>
            </w:r>
          </w:p>
        </w:tc>
        <w:tc>
          <w:tcPr>
            <w:tcW w:w="4675" w:type="dxa"/>
          </w:tcPr>
          <w:p w14:paraId="30693B9F" w14:textId="4844B64D"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7.1.2. </w:t>
            </w:r>
            <w:r w:rsidRPr="0063761F">
              <w:rPr>
                <w:rFonts w:ascii="Verdana" w:hAnsi="Verdana"/>
                <w:sz w:val="16"/>
                <w:szCs w:val="16"/>
                <w:lang w:val="en-US" w:eastAsia="zh-CN"/>
              </w:rPr>
              <w:t xml:space="preserve">The quality of groundwater must be analyzed and compared with the parameters expressed in the background values of </w:t>
            </w:r>
            <w:r w:rsidR="00A17C9C">
              <w:rPr>
                <w:rFonts w:ascii="Verdana" w:hAnsi="Verdana"/>
                <w:sz w:val="16"/>
                <w:szCs w:val="16"/>
                <w:lang w:val="en-US" w:eastAsia="zh-CN"/>
              </w:rPr>
              <w:t>the Environmental Impact Statement</w:t>
            </w:r>
            <w:r w:rsidRPr="0063761F">
              <w:rPr>
                <w:rFonts w:ascii="Verdana" w:hAnsi="Verdana"/>
                <w:sz w:val="16"/>
                <w:szCs w:val="16"/>
                <w:lang w:val="en-US" w:eastAsia="zh-CN"/>
              </w:rPr>
              <w:t xml:space="preserve">, so that the </w:t>
            </w:r>
            <w:r w:rsidR="00A17C9C">
              <w:rPr>
                <w:rFonts w:ascii="Verdana" w:hAnsi="Verdana"/>
                <w:sz w:val="16"/>
                <w:szCs w:val="16"/>
                <w:lang w:val="en-US" w:eastAsia="zh-CN"/>
              </w:rPr>
              <w:t>appropriate</w:t>
            </w:r>
            <w:r w:rsidRPr="0063761F">
              <w:rPr>
                <w:rFonts w:ascii="Verdana" w:hAnsi="Verdana"/>
                <w:sz w:val="16"/>
                <w:szCs w:val="16"/>
                <w:lang w:val="en-US" w:eastAsia="zh-CN"/>
              </w:rPr>
              <w:t xml:space="preserve"> authority determines what </w:t>
            </w:r>
            <w:r w:rsidR="002273E8">
              <w:rPr>
                <w:rFonts w:ascii="Verdana" w:hAnsi="Verdana"/>
                <w:sz w:val="16"/>
                <w:szCs w:val="16"/>
                <w:lang w:val="en-US" w:eastAsia="zh-CN"/>
              </w:rPr>
              <w:t>proceeds</w:t>
            </w:r>
            <w:r w:rsidRPr="0063761F">
              <w:rPr>
                <w:rFonts w:ascii="Verdana" w:hAnsi="Verdana"/>
                <w:sz w:val="16"/>
                <w:szCs w:val="16"/>
                <w:lang w:val="en-US" w:eastAsia="zh-CN"/>
              </w:rPr>
              <w:t>.</w:t>
            </w:r>
          </w:p>
        </w:tc>
      </w:tr>
      <w:tr w:rsidR="007B24B5" w:rsidRPr="00CD5F4E" w14:paraId="046B7EBC" w14:textId="310B8FD2" w:rsidTr="0063761F">
        <w:tc>
          <w:tcPr>
            <w:tcW w:w="4675" w:type="dxa"/>
          </w:tcPr>
          <w:p w14:paraId="3B45EB95"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t xml:space="preserve">7.1.3. </w:t>
            </w:r>
            <w:r w:rsidRPr="008654C3">
              <w:rPr>
                <w:rFonts w:ascii="Verdana" w:hAnsi="Verdana"/>
                <w:sz w:val="16"/>
                <w:szCs w:val="16"/>
                <w:lang w:eastAsia="zh-CN"/>
              </w:rPr>
              <w:t xml:space="preserve">Cuando durante el monitoreo se detecte la existencia de lixiviados, éstos deberán extraerse de los pozos correspondientes y ser analizados para determinar, además de su pH, si contienen: arsénico, bario, cadmio, cromo VI, mercurio, plata, plomo, selenio; lo anterior, a fin de establecer la forma en la que se manejarán de manera previa a que sean </w:t>
            </w:r>
            <w:r w:rsidRPr="008654C3">
              <w:rPr>
                <w:rFonts w:ascii="Verdana" w:hAnsi="Verdana"/>
                <w:sz w:val="16"/>
                <w:szCs w:val="16"/>
                <w:lang w:eastAsia="zh-CN"/>
              </w:rPr>
              <w:lastRenderedPageBreak/>
              <w:t>depositados en celda. El responsable del confinamiento controlado deberá adoptar las medidas correctivas que procedan, según sea el caso.</w:t>
            </w:r>
          </w:p>
        </w:tc>
        <w:tc>
          <w:tcPr>
            <w:tcW w:w="4675" w:type="dxa"/>
          </w:tcPr>
          <w:p w14:paraId="2399353F" w14:textId="3E80DB7C"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lastRenderedPageBreak/>
              <w:t xml:space="preserve">7.1.3. </w:t>
            </w:r>
            <w:r w:rsidRPr="0063761F">
              <w:rPr>
                <w:rFonts w:ascii="Verdana" w:hAnsi="Verdana"/>
                <w:sz w:val="16"/>
                <w:szCs w:val="16"/>
                <w:lang w:val="en-US" w:eastAsia="zh-CN"/>
              </w:rPr>
              <w:t xml:space="preserve">When the existence of leachates is detected during monitoring, they must be extracted from the corresponding wells and analyzed to determine, in addition to their pH, if they contain: arsenic, barium, cadmium, chromium VI, mercury, silver, lead, selenium; the above, </w:t>
            </w:r>
            <w:proofErr w:type="gramStart"/>
            <w:r w:rsidRPr="0063761F">
              <w:rPr>
                <w:rFonts w:ascii="Verdana" w:hAnsi="Verdana"/>
                <w:sz w:val="16"/>
                <w:szCs w:val="16"/>
                <w:lang w:val="en-US" w:eastAsia="zh-CN"/>
              </w:rPr>
              <w:t>in order to</w:t>
            </w:r>
            <w:proofErr w:type="gramEnd"/>
            <w:r w:rsidRPr="0063761F">
              <w:rPr>
                <w:rFonts w:ascii="Verdana" w:hAnsi="Verdana"/>
                <w:sz w:val="16"/>
                <w:szCs w:val="16"/>
                <w:lang w:val="en-US" w:eastAsia="zh-CN"/>
              </w:rPr>
              <w:t xml:space="preserve"> establish the way in which they will be handled prior to being deposited in </w:t>
            </w:r>
            <w:r w:rsidRPr="0063761F">
              <w:rPr>
                <w:rFonts w:ascii="Verdana" w:hAnsi="Verdana"/>
                <w:sz w:val="16"/>
                <w:szCs w:val="16"/>
                <w:lang w:val="en-US" w:eastAsia="zh-CN"/>
              </w:rPr>
              <w:lastRenderedPageBreak/>
              <w:t>the cell. The person responsible for controlled confinement must adopt the appropriate corrective measures, as appropriate.</w:t>
            </w:r>
          </w:p>
        </w:tc>
      </w:tr>
      <w:tr w:rsidR="007B24B5" w:rsidRPr="00CD5F4E" w14:paraId="621EBC5D" w14:textId="112DF243" w:rsidTr="0063761F">
        <w:tc>
          <w:tcPr>
            <w:tcW w:w="4675" w:type="dxa"/>
          </w:tcPr>
          <w:p w14:paraId="2AE9B057" w14:textId="77777777" w:rsidR="007B24B5" w:rsidRPr="008654C3" w:rsidRDefault="007B24B5" w:rsidP="007B24B5">
            <w:pPr>
              <w:pStyle w:val="Texto"/>
              <w:spacing w:line="225" w:lineRule="exact"/>
              <w:ind w:firstLine="0"/>
              <w:rPr>
                <w:rFonts w:ascii="Verdana" w:hAnsi="Verdana"/>
                <w:sz w:val="16"/>
                <w:szCs w:val="16"/>
                <w:lang w:eastAsia="zh-CN"/>
              </w:rPr>
            </w:pPr>
            <w:r w:rsidRPr="008654C3">
              <w:rPr>
                <w:rFonts w:ascii="Verdana" w:hAnsi="Verdana"/>
                <w:b/>
                <w:sz w:val="16"/>
                <w:szCs w:val="16"/>
                <w:lang w:eastAsia="zh-CN"/>
              </w:rPr>
              <w:lastRenderedPageBreak/>
              <w:t xml:space="preserve">7.1.4. </w:t>
            </w:r>
            <w:r w:rsidRPr="008654C3">
              <w:rPr>
                <w:rFonts w:ascii="Verdana" w:hAnsi="Verdana"/>
                <w:sz w:val="16"/>
                <w:szCs w:val="16"/>
                <w:lang w:eastAsia="zh-CN"/>
              </w:rPr>
              <w:t>El responsable del confinamiento controlado deberá asentar en el Registro de monitoreo de lixiviados, emisiones de gases generados en el interior de las celdas, así como de la calidad de las aguas subterráneas, cuando menos, los siguientes datos:</w:t>
            </w:r>
          </w:p>
        </w:tc>
        <w:tc>
          <w:tcPr>
            <w:tcW w:w="4675" w:type="dxa"/>
          </w:tcPr>
          <w:p w14:paraId="2AB3AB6A" w14:textId="7070EDB3" w:rsidR="007B24B5" w:rsidRPr="0063761F" w:rsidRDefault="007B24B5" w:rsidP="007B24B5">
            <w:pPr>
              <w:pStyle w:val="Texto"/>
              <w:spacing w:line="225"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7.1.4. </w:t>
            </w:r>
            <w:r w:rsidRPr="0063761F">
              <w:rPr>
                <w:rFonts w:ascii="Verdana" w:hAnsi="Verdana"/>
                <w:sz w:val="16"/>
                <w:szCs w:val="16"/>
                <w:lang w:val="en-US" w:eastAsia="zh-CN"/>
              </w:rPr>
              <w:t>The person responsible for the controlled confinement must record in the Monitoring Registry of leachate, gas emissions generated inside the cells, as well as the quality of groundwater, at least the following data:</w:t>
            </w:r>
          </w:p>
        </w:tc>
      </w:tr>
      <w:tr w:rsidR="007B24B5" w:rsidRPr="008654C3" w14:paraId="717A550E" w14:textId="425CD46A" w:rsidTr="0063761F">
        <w:tc>
          <w:tcPr>
            <w:tcW w:w="4675" w:type="dxa"/>
          </w:tcPr>
          <w:p w14:paraId="502D35EB"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fecha de muestreo;</w:t>
            </w:r>
          </w:p>
        </w:tc>
        <w:tc>
          <w:tcPr>
            <w:tcW w:w="4675" w:type="dxa"/>
          </w:tcPr>
          <w:p w14:paraId="7E4DC909" w14:textId="375BDB12"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sampling date;</w:t>
            </w:r>
          </w:p>
        </w:tc>
      </w:tr>
      <w:tr w:rsidR="007B24B5" w:rsidRPr="008654C3" w14:paraId="004EAF1F" w14:textId="3FEC9C9A" w:rsidTr="0063761F">
        <w:tc>
          <w:tcPr>
            <w:tcW w:w="4675" w:type="dxa"/>
          </w:tcPr>
          <w:p w14:paraId="7D1DEE5F"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identificación de celda;</w:t>
            </w:r>
          </w:p>
        </w:tc>
        <w:tc>
          <w:tcPr>
            <w:tcW w:w="4675" w:type="dxa"/>
          </w:tcPr>
          <w:p w14:paraId="734090F1" w14:textId="59F022DF"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sz w:val="16"/>
                <w:szCs w:val="16"/>
                <w:lang w:val="en-US" w:eastAsia="zh-CN"/>
              </w:rPr>
              <w:tab/>
              <w:t>cell identification;</w:t>
            </w:r>
          </w:p>
        </w:tc>
      </w:tr>
      <w:tr w:rsidR="007B24B5" w:rsidRPr="00CD5F4E" w14:paraId="69E7FEAD" w14:textId="36134C9A" w:rsidTr="0063761F">
        <w:tc>
          <w:tcPr>
            <w:tcW w:w="4675" w:type="dxa"/>
          </w:tcPr>
          <w:p w14:paraId="65A0EE6F"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sz w:val="16"/>
                <w:szCs w:val="16"/>
                <w:lang w:eastAsia="zh-CN"/>
              </w:rPr>
              <w:tab/>
              <w:t>identificación de pozo de monitoreo (lixiviado/agua subterránea);</w:t>
            </w:r>
          </w:p>
        </w:tc>
        <w:tc>
          <w:tcPr>
            <w:tcW w:w="4675" w:type="dxa"/>
          </w:tcPr>
          <w:p w14:paraId="1D6E7542" w14:textId="6C769CFA"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sz w:val="16"/>
                <w:szCs w:val="16"/>
                <w:lang w:val="en-US" w:eastAsia="zh-CN"/>
              </w:rPr>
              <w:tab/>
              <w:t>identification of monitoring well (leachate/groundwater);</w:t>
            </w:r>
          </w:p>
        </w:tc>
      </w:tr>
      <w:tr w:rsidR="007B24B5" w:rsidRPr="00CD5F4E" w14:paraId="2C27ACC3" w14:textId="39F81CF8" w:rsidTr="0063761F">
        <w:tc>
          <w:tcPr>
            <w:tcW w:w="4675" w:type="dxa"/>
          </w:tcPr>
          <w:p w14:paraId="04221FB9"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sz w:val="16"/>
                <w:szCs w:val="16"/>
                <w:lang w:eastAsia="zh-CN"/>
              </w:rPr>
              <w:tab/>
              <w:t>identificación del tubo de venteo;</w:t>
            </w:r>
          </w:p>
        </w:tc>
        <w:tc>
          <w:tcPr>
            <w:tcW w:w="4675" w:type="dxa"/>
          </w:tcPr>
          <w:p w14:paraId="7E7C27B0" w14:textId="1D71061A"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d) </w:t>
            </w:r>
            <w:r w:rsidRPr="0063761F">
              <w:rPr>
                <w:rFonts w:ascii="Verdana" w:hAnsi="Verdana"/>
                <w:sz w:val="16"/>
                <w:szCs w:val="16"/>
                <w:lang w:val="en-US" w:eastAsia="zh-CN"/>
              </w:rPr>
              <w:tab/>
              <w:t>identification of the vent pipe;</w:t>
            </w:r>
          </w:p>
        </w:tc>
      </w:tr>
      <w:tr w:rsidR="007B24B5" w:rsidRPr="008654C3" w14:paraId="7F888E89" w14:textId="1F3F6D0B" w:rsidTr="0063761F">
        <w:tc>
          <w:tcPr>
            <w:tcW w:w="4675" w:type="dxa"/>
          </w:tcPr>
          <w:p w14:paraId="091B834B"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sz w:val="16"/>
                <w:szCs w:val="16"/>
                <w:lang w:eastAsia="zh-CN"/>
              </w:rPr>
              <w:tab/>
              <w:t>resultados de los análisis; y</w:t>
            </w:r>
          </w:p>
        </w:tc>
        <w:tc>
          <w:tcPr>
            <w:tcW w:w="4675" w:type="dxa"/>
          </w:tcPr>
          <w:p w14:paraId="5F46EF19" w14:textId="1403E0D9"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e) </w:t>
            </w:r>
            <w:r w:rsidRPr="0063761F">
              <w:rPr>
                <w:rFonts w:ascii="Verdana" w:hAnsi="Verdana"/>
                <w:sz w:val="16"/>
                <w:szCs w:val="16"/>
                <w:lang w:val="en-US" w:eastAsia="zh-CN"/>
              </w:rPr>
              <w:tab/>
              <w:t>analysis results; and</w:t>
            </w:r>
          </w:p>
        </w:tc>
      </w:tr>
      <w:tr w:rsidR="007B24B5" w:rsidRPr="008654C3" w14:paraId="57495640" w14:textId="114F66D8" w:rsidTr="0063761F">
        <w:tc>
          <w:tcPr>
            <w:tcW w:w="4675" w:type="dxa"/>
          </w:tcPr>
          <w:p w14:paraId="34D12A1C"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b/>
                <w:sz w:val="16"/>
                <w:szCs w:val="16"/>
                <w:lang w:eastAsia="zh-CN"/>
              </w:rPr>
              <w:tab/>
            </w:r>
            <w:r w:rsidRPr="008654C3">
              <w:rPr>
                <w:rFonts w:ascii="Verdana" w:hAnsi="Verdana"/>
                <w:sz w:val="16"/>
                <w:szCs w:val="16"/>
                <w:lang w:eastAsia="zh-CN"/>
              </w:rPr>
              <w:t>observaciones</w:t>
            </w:r>
          </w:p>
        </w:tc>
        <w:tc>
          <w:tcPr>
            <w:tcW w:w="4675" w:type="dxa"/>
          </w:tcPr>
          <w:p w14:paraId="2E2916E1" w14:textId="73D5B0A8"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f) </w:t>
            </w:r>
            <w:r w:rsidRPr="0063761F">
              <w:rPr>
                <w:rFonts w:ascii="Verdana" w:hAnsi="Verdana"/>
                <w:b/>
                <w:sz w:val="16"/>
                <w:szCs w:val="16"/>
                <w:lang w:val="en-US" w:eastAsia="zh-CN"/>
              </w:rPr>
              <w:tab/>
            </w:r>
            <w:r w:rsidRPr="0063761F">
              <w:rPr>
                <w:rFonts w:ascii="Verdana" w:hAnsi="Verdana"/>
                <w:sz w:val="16"/>
                <w:szCs w:val="16"/>
                <w:lang w:val="en-US" w:eastAsia="zh-CN"/>
              </w:rPr>
              <w:t>observations</w:t>
            </w:r>
          </w:p>
        </w:tc>
      </w:tr>
      <w:tr w:rsidR="007B24B5" w:rsidRPr="00CD5F4E" w14:paraId="22798434" w14:textId="7B5402CA" w:rsidTr="0063761F">
        <w:tc>
          <w:tcPr>
            <w:tcW w:w="4675" w:type="dxa"/>
          </w:tcPr>
          <w:p w14:paraId="337ECC89" w14:textId="77777777"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7.1.5.</w:t>
            </w:r>
            <w:r w:rsidRPr="008654C3">
              <w:rPr>
                <w:rFonts w:ascii="Verdana" w:hAnsi="Verdana"/>
                <w:sz w:val="16"/>
                <w:szCs w:val="16"/>
                <w:lang w:eastAsia="zh-CN"/>
              </w:rPr>
              <w:t xml:space="preserve"> Las aguas residuales generadas en las instalaciones del confinamiento controlado deben ser sometidas a tratamientos físicos, químicos o biológicos, según el grado y tipo de contaminación que presenten; además, éstas sólo podrán ser descargadas en un cuerpo receptor cuando cumplan las disposiciones legales que resulten aplicables.</w:t>
            </w:r>
          </w:p>
        </w:tc>
        <w:tc>
          <w:tcPr>
            <w:tcW w:w="4675" w:type="dxa"/>
          </w:tcPr>
          <w:p w14:paraId="60FBF59E" w14:textId="6AAFFFDF"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7.1.5. </w:t>
            </w:r>
            <w:r w:rsidRPr="0063761F">
              <w:rPr>
                <w:rFonts w:ascii="Verdana" w:hAnsi="Verdana"/>
                <w:sz w:val="16"/>
                <w:szCs w:val="16"/>
                <w:lang w:val="en-US" w:eastAsia="zh-CN"/>
              </w:rPr>
              <w:t xml:space="preserve">The wastewater generated in the controlled confinement facilities must be subjected to physical, </w:t>
            </w:r>
            <w:r w:rsidR="002273E8" w:rsidRPr="0063761F">
              <w:rPr>
                <w:rFonts w:ascii="Verdana" w:hAnsi="Verdana"/>
                <w:sz w:val="16"/>
                <w:szCs w:val="16"/>
                <w:lang w:val="en-US" w:eastAsia="zh-CN"/>
              </w:rPr>
              <w:t>chemical,</w:t>
            </w:r>
            <w:r w:rsidRPr="0063761F">
              <w:rPr>
                <w:rFonts w:ascii="Verdana" w:hAnsi="Verdana"/>
                <w:sz w:val="16"/>
                <w:szCs w:val="16"/>
                <w:lang w:val="en-US" w:eastAsia="zh-CN"/>
              </w:rPr>
              <w:t xml:space="preserve"> or biological treatments, depending on the degree and type of contamination they present; Furthermore, these may only be downloaded to a receiving body when they comply with the applicable legal provisions.</w:t>
            </w:r>
          </w:p>
        </w:tc>
      </w:tr>
      <w:tr w:rsidR="007B24B5" w:rsidRPr="00CD5F4E" w14:paraId="448CBEBD" w14:textId="714F9257" w:rsidTr="0063761F">
        <w:tc>
          <w:tcPr>
            <w:tcW w:w="4675" w:type="dxa"/>
          </w:tcPr>
          <w:p w14:paraId="2AD18FF7" w14:textId="77777777"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7.1.6.</w:t>
            </w:r>
            <w:r w:rsidRPr="008654C3">
              <w:rPr>
                <w:rFonts w:ascii="Verdana" w:hAnsi="Verdana"/>
                <w:sz w:val="16"/>
                <w:szCs w:val="16"/>
                <w:lang w:eastAsia="zh-CN"/>
              </w:rPr>
              <w:t xml:space="preserve"> A los gases generados y conducidos, se les medirá, de manera trimestral, el porcentaje de explosividad; esto, a partir del cierre de la celda y durante los siguientes tres años. En los casos en los que se obtengan mediciones que representen un probable riesgo, se procederá de acuerdo con el programa de protección civil.</w:t>
            </w:r>
          </w:p>
        </w:tc>
        <w:tc>
          <w:tcPr>
            <w:tcW w:w="4675" w:type="dxa"/>
          </w:tcPr>
          <w:p w14:paraId="14AE0E7E" w14:textId="2750E472"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7.1.6. </w:t>
            </w:r>
            <w:r w:rsidRPr="0063761F">
              <w:rPr>
                <w:rFonts w:ascii="Verdana" w:hAnsi="Verdana"/>
                <w:sz w:val="16"/>
                <w:szCs w:val="16"/>
                <w:lang w:val="en-US" w:eastAsia="zh-CN"/>
              </w:rPr>
              <w:t>The percentage of explosiveness will be measured on a quarterly basis for the gases generated and conducted; this, starting from the closure of the cell and for the following three years. In cases where measurements are obtained that represent a probable risk, proceeding will be carried out in accordance with the civil protection program.</w:t>
            </w:r>
          </w:p>
        </w:tc>
      </w:tr>
      <w:tr w:rsidR="007B24B5" w:rsidRPr="008654C3" w14:paraId="0FD7A788" w14:textId="5A801865" w:rsidTr="0063761F">
        <w:tc>
          <w:tcPr>
            <w:tcW w:w="4675" w:type="dxa"/>
          </w:tcPr>
          <w:p w14:paraId="667E217D" w14:textId="77777777" w:rsidR="007B24B5" w:rsidRPr="008654C3" w:rsidRDefault="007B24B5" w:rsidP="007B24B5">
            <w:pPr>
              <w:pStyle w:val="Texto"/>
              <w:spacing w:line="234" w:lineRule="exact"/>
              <w:ind w:firstLine="0"/>
              <w:rPr>
                <w:rFonts w:ascii="Verdana" w:hAnsi="Verdana"/>
                <w:sz w:val="16"/>
                <w:szCs w:val="16"/>
                <w:lang w:eastAsia="zh-CN"/>
              </w:rPr>
            </w:pPr>
            <w:bookmarkStart w:id="26" w:name="__RefHeading___Toc50621286"/>
            <w:bookmarkEnd w:id="26"/>
            <w:r w:rsidRPr="008654C3">
              <w:rPr>
                <w:rFonts w:ascii="Verdana" w:hAnsi="Verdana"/>
                <w:b/>
                <w:sz w:val="16"/>
                <w:szCs w:val="16"/>
                <w:lang w:eastAsia="zh-CN"/>
              </w:rPr>
              <w:t xml:space="preserve">7.2. </w:t>
            </w:r>
            <w:r w:rsidRPr="008654C3">
              <w:rPr>
                <w:rFonts w:ascii="Verdana" w:hAnsi="Verdana"/>
                <w:sz w:val="16"/>
                <w:szCs w:val="16"/>
                <w:lang w:eastAsia="zh-CN"/>
              </w:rPr>
              <w:t>Atención a contingencias</w:t>
            </w:r>
          </w:p>
        </w:tc>
        <w:tc>
          <w:tcPr>
            <w:tcW w:w="4675" w:type="dxa"/>
          </w:tcPr>
          <w:p w14:paraId="7F34C83C" w14:textId="65589EE9"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7.2. </w:t>
            </w:r>
            <w:r w:rsidRPr="0063761F">
              <w:rPr>
                <w:rFonts w:ascii="Verdana" w:hAnsi="Verdana"/>
                <w:sz w:val="16"/>
                <w:szCs w:val="16"/>
                <w:lang w:val="en-US" w:eastAsia="zh-CN"/>
              </w:rPr>
              <w:t>Attention to contingencies</w:t>
            </w:r>
          </w:p>
        </w:tc>
      </w:tr>
      <w:tr w:rsidR="007B24B5" w:rsidRPr="00CD5F4E" w14:paraId="20ED1A13" w14:textId="0EC04775" w:rsidTr="0063761F">
        <w:tc>
          <w:tcPr>
            <w:tcW w:w="4675" w:type="dxa"/>
          </w:tcPr>
          <w:p w14:paraId="5F42CE31" w14:textId="77777777"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sz w:val="16"/>
                <w:szCs w:val="16"/>
                <w:lang w:eastAsia="zh-CN"/>
              </w:rPr>
              <w:t>En el confinamiento controlado se debe contar con un programa de protección civil autorizado por la autoridad competente. Este programa tiene que desarrollarse específicamente para casos de accidentes que lleguen a ocurrir en las instalaciones correspondientes, al realizar cualquiera de las actividades propias de la operación de un confinamiento controlado de residuos peligrosos.</w:t>
            </w:r>
          </w:p>
        </w:tc>
        <w:tc>
          <w:tcPr>
            <w:tcW w:w="4675" w:type="dxa"/>
          </w:tcPr>
          <w:p w14:paraId="018215AB" w14:textId="13D54503" w:rsidR="007B24B5" w:rsidRPr="0063761F" w:rsidRDefault="007B24B5" w:rsidP="007B24B5">
            <w:pPr>
              <w:pStyle w:val="Texto"/>
              <w:spacing w:line="234" w:lineRule="exact"/>
              <w:ind w:firstLine="0"/>
              <w:rPr>
                <w:rFonts w:ascii="Verdana" w:hAnsi="Verdana"/>
                <w:sz w:val="16"/>
                <w:szCs w:val="16"/>
                <w:lang w:val="en-US" w:eastAsia="zh-CN"/>
              </w:rPr>
            </w:pPr>
            <w:r w:rsidRPr="0063761F">
              <w:rPr>
                <w:rFonts w:ascii="Verdana" w:hAnsi="Verdana"/>
                <w:sz w:val="16"/>
                <w:szCs w:val="16"/>
                <w:lang w:val="en-US" w:eastAsia="zh-CN"/>
              </w:rPr>
              <w:t>In controlled confinement there must be a civil protection program authorized by the competent authority. This program must be developed specifically for cases of accidents that occur in the corresponding facilities, when carrying out any of the activities involved in the operation of a controlled hazardous waste confinement.</w:t>
            </w:r>
          </w:p>
        </w:tc>
      </w:tr>
      <w:tr w:rsidR="007B24B5" w:rsidRPr="008654C3" w14:paraId="0D9961BF" w14:textId="7E79E9DB" w:rsidTr="0063761F">
        <w:tc>
          <w:tcPr>
            <w:tcW w:w="4675" w:type="dxa"/>
          </w:tcPr>
          <w:p w14:paraId="430E1070" w14:textId="77777777" w:rsidR="007B24B5" w:rsidRPr="008654C3" w:rsidRDefault="007B24B5" w:rsidP="007B24B5">
            <w:pPr>
              <w:pStyle w:val="Texto"/>
              <w:spacing w:line="234" w:lineRule="exact"/>
              <w:ind w:firstLine="0"/>
              <w:rPr>
                <w:rFonts w:ascii="Verdana" w:hAnsi="Verdana"/>
                <w:b/>
                <w:sz w:val="16"/>
                <w:szCs w:val="16"/>
                <w:lang w:eastAsia="zh-CN"/>
              </w:rPr>
            </w:pPr>
            <w:bookmarkStart w:id="27" w:name="__RefHeading___Toc50621287"/>
            <w:bookmarkEnd w:id="27"/>
            <w:r w:rsidRPr="008654C3">
              <w:rPr>
                <w:rFonts w:ascii="Verdana" w:hAnsi="Verdana"/>
                <w:b/>
                <w:sz w:val="16"/>
                <w:szCs w:val="16"/>
                <w:lang w:eastAsia="zh-CN"/>
              </w:rPr>
              <w:t>8. Procedimiento para la evaluación de la conformidad</w:t>
            </w:r>
          </w:p>
        </w:tc>
        <w:tc>
          <w:tcPr>
            <w:tcW w:w="4675" w:type="dxa"/>
          </w:tcPr>
          <w:p w14:paraId="260D6EE5" w14:textId="500BBD0A"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 Procedure for </w:t>
            </w:r>
            <w:r w:rsidR="00B90038">
              <w:rPr>
                <w:rFonts w:ascii="Verdana" w:hAnsi="Verdana"/>
                <w:b/>
                <w:sz w:val="16"/>
                <w:szCs w:val="16"/>
                <w:lang w:val="en-US" w:eastAsia="zh-CN"/>
              </w:rPr>
              <w:t>the evaluation of conformity</w:t>
            </w:r>
          </w:p>
        </w:tc>
      </w:tr>
      <w:tr w:rsidR="007B24B5" w:rsidRPr="00CD5F4E" w14:paraId="64F97C5C" w14:textId="2231D40D" w:rsidTr="0063761F">
        <w:tc>
          <w:tcPr>
            <w:tcW w:w="4675" w:type="dxa"/>
          </w:tcPr>
          <w:p w14:paraId="504793AF" w14:textId="07F4353B"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8.1.</w:t>
            </w:r>
            <w:r w:rsidRPr="008654C3">
              <w:rPr>
                <w:rFonts w:ascii="Verdana" w:hAnsi="Verdana"/>
                <w:sz w:val="16"/>
                <w:szCs w:val="16"/>
                <w:lang w:eastAsia="zh-CN"/>
              </w:rPr>
              <w:t xml:space="preserve"> Para efectos del Procedimiento para la evaluación de la conformidad con la presente Norma y a fin de determinar el cumplimiento con la misma, se deberán de considerar las definiciones establecidas en la </w:t>
            </w:r>
            <w:r w:rsidR="00E6591B" w:rsidRPr="008654C3">
              <w:rPr>
                <w:rFonts w:ascii="Verdana" w:hAnsi="Verdana"/>
                <w:sz w:val="16"/>
                <w:szCs w:val="16"/>
                <w:lang w:eastAsia="zh-CN"/>
              </w:rPr>
              <w:t>Ley de</w:t>
            </w:r>
            <w:r w:rsidRPr="008654C3">
              <w:rPr>
                <w:rFonts w:ascii="Verdana" w:hAnsi="Verdana"/>
                <w:sz w:val="16"/>
                <w:szCs w:val="16"/>
                <w:lang w:eastAsia="zh-CN"/>
              </w:rPr>
              <w:t xml:space="preserve"> Infraestructura de la Calidad, así como las incluidas en este instrumento normativo.</w:t>
            </w:r>
          </w:p>
        </w:tc>
        <w:tc>
          <w:tcPr>
            <w:tcW w:w="4675" w:type="dxa"/>
          </w:tcPr>
          <w:p w14:paraId="6CA0C34C" w14:textId="35937184"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8.1. </w:t>
            </w:r>
            <w:r w:rsidRPr="00B90038">
              <w:rPr>
                <w:rFonts w:ascii="Verdana" w:hAnsi="Verdana"/>
                <w:bCs/>
                <w:sz w:val="16"/>
                <w:szCs w:val="16"/>
                <w:lang w:val="en-US" w:eastAsia="zh-CN"/>
              </w:rPr>
              <w:t xml:space="preserve">For the purposes of the Procedure for evaluating conformity with this Standard and </w:t>
            </w:r>
            <w:proofErr w:type="gramStart"/>
            <w:r w:rsidRPr="00B90038">
              <w:rPr>
                <w:rFonts w:ascii="Verdana" w:hAnsi="Verdana"/>
                <w:bCs/>
                <w:sz w:val="16"/>
                <w:szCs w:val="16"/>
                <w:lang w:val="en-US" w:eastAsia="zh-CN"/>
              </w:rPr>
              <w:t>in order to</w:t>
            </w:r>
            <w:proofErr w:type="gramEnd"/>
            <w:r w:rsidRPr="00B90038">
              <w:rPr>
                <w:rFonts w:ascii="Verdana" w:hAnsi="Verdana"/>
                <w:bCs/>
                <w:sz w:val="16"/>
                <w:szCs w:val="16"/>
                <w:lang w:val="en-US" w:eastAsia="zh-CN"/>
              </w:rPr>
              <w:t xml:space="preserve"> determine compliance with</w:t>
            </w:r>
            <w:r w:rsidRPr="0063761F">
              <w:rPr>
                <w:rFonts w:ascii="Verdana" w:hAnsi="Verdana"/>
                <w:b/>
                <w:sz w:val="16"/>
                <w:szCs w:val="16"/>
                <w:lang w:val="en-US" w:eastAsia="zh-CN"/>
              </w:rPr>
              <w:t xml:space="preserve"> </w:t>
            </w:r>
            <w:r w:rsidRPr="0063761F">
              <w:rPr>
                <w:rFonts w:ascii="Verdana" w:hAnsi="Verdana"/>
                <w:sz w:val="16"/>
                <w:szCs w:val="16"/>
                <w:lang w:val="en-US" w:eastAsia="zh-CN"/>
              </w:rPr>
              <w:t xml:space="preserve">it, the definitions established in </w:t>
            </w:r>
            <w:r w:rsidR="00B90038">
              <w:rPr>
                <w:rFonts w:ascii="Verdana" w:hAnsi="Verdana"/>
                <w:sz w:val="16"/>
                <w:szCs w:val="16"/>
                <w:lang w:val="en-US" w:eastAsia="zh-CN"/>
              </w:rPr>
              <w:t>the Law of Quality Infrastructure</w:t>
            </w:r>
            <w:r w:rsidRPr="0063761F">
              <w:rPr>
                <w:rFonts w:ascii="Verdana" w:hAnsi="Verdana"/>
                <w:sz w:val="16"/>
                <w:szCs w:val="16"/>
                <w:lang w:val="en-US" w:eastAsia="zh-CN"/>
              </w:rPr>
              <w:t>, as well as those included in this regulatory instrument, must be considered</w:t>
            </w:r>
            <w:r w:rsidR="00E6591B">
              <w:rPr>
                <w:rFonts w:ascii="Verdana" w:hAnsi="Verdana"/>
                <w:sz w:val="16"/>
                <w:szCs w:val="16"/>
                <w:lang w:val="en-US" w:eastAsia="zh-CN"/>
              </w:rPr>
              <w:t xml:space="preserve">. </w:t>
            </w:r>
          </w:p>
        </w:tc>
      </w:tr>
      <w:tr w:rsidR="007B24B5" w:rsidRPr="00CD5F4E" w14:paraId="6752AD41" w14:textId="77313A77" w:rsidTr="0063761F">
        <w:tc>
          <w:tcPr>
            <w:tcW w:w="4675" w:type="dxa"/>
          </w:tcPr>
          <w:p w14:paraId="5224C2D1" w14:textId="77777777"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b/>
                <w:sz w:val="16"/>
                <w:szCs w:val="16"/>
                <w:lang w:eastAsia="zh-CN"/>
              </w:rPr>
              <w:t>8.2.</w:t>
            </w:r>
            <w:r w:rsidRPr="008654C3">
              <w:rPr>
                <w:rFonts w:ascii="Verdana" w:hAnsi="Verdana"/>
                <w:sz w:val="16"/>
                <w:szCs w:val="16"/>
                <w:lang w:eastAsia="zh-CN"/>
              </w:rPr>
              <w:t xml:space="preserve"> Debido al alcance de esta Norma, la evaluación de la conformidad se realizará de acuerdo con la fase de desarrollo en la que se encuentre el proyecto de confinamiento correspondiente: construcción, </w:t>
            </w:r>
            <w:r w:rsidRPr="008654C3">
              <w:rPr>
                <w:rFonts w:ascii="Verdana" w:hAnsi="Verdana"/>
                <w:sz w:val="16"/>
                <w:szCs w:val="16"/>
                <w:lang w:eastAsia="zh-CN"/>
              </w:rPr>
              <w:lastRenderedPageBreak/>
              <w:t xml:space="preserve">operación, cierre de celda o cierre de confinamiento.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o los Organismos de Evaluación de </w:t>
            </w:r>
            <w:smartTag w:uri="urn:schemas-microsoft-com:office:smarttags" w:element="PersonName">
              <w:smartTagPr>
                <w:attr w:name="ProductID" w:val="la Conformidad"/>
              </w:smartTagPr>
              <w:r w:rsidRPr="008654C3">
                <w:rPr>
                  <w:rFonts w:ascii="Verdana" w:hAnsi="Verdana"/>
                  <w:sz w:val="16"/>
                  <w:szCs w:val="16"/>
                  <w:lang w:eastAsia="zh-CN"/>
                </w:rPr>
                <w:t>la Conformidad</w:t>
              </w:r>
            </w:smartTag>
            <w:r w:rsidRPr="008654C3">
              <w:rPr>
                <w:rFonts w:ascii="Verdana" w:hAnsi="Verdana"/>
                <w:sz w:val="16"/>
                <w:szCs w:val="16"/>
                <w:lang w:eastAsia="zh-CN"/>
              </w:rPr>
              <w:t xml:space="preserve"> acreditados y aprobados, con fundamento en lo dispuesto en </w:t>
            </w:r>
            <w:smartTag w:uri="urn:schemas-microsoft-com:office:smarttags" w:element="PersonName">
              <w:smartTagPr>
                <w:attr w:name="ProductID" w:val="la Ley"/>
              </w:smartTagPr>
              <w:r w:rsidRPr="008654C3">
                <w:rPr>
                  <w:rFonts w:ascii="Verdana" w:hAnsi="Verdana"/>
                  <w:sz w:val="16"/>
                  <w:szCs w:val="16"/>
                  <w:lang w:eastAsia="zh-CN"/>
                </w:rPr>
                <w:t>la Ley</w:t>
              </w:r>
            </w:smartTag>
            <w:r w:rsidRPr="008654C3">
              <w:rPr>
                <w:rFonts w:ascii="Verdana" w:hAnsi="Verdana"/>
                <w:sz w:val="16"/>
                <w:szCs w:val="16"/>
                <w:lang w:eastAsia="zh-CN"/>
              </w:rPr>
              <w:t xml:space="preserve"> de Infraestructura de </w:t>
            </w:r>
            <w:smartTag w:uri="urn:schemas-microsoft-com:office:smarttags" w:element="PersonName">
              <w:smartTagPr>
                <w:attr w:name="ProductID" w:val="la Calidad"/>
              </w:smartTagPr>
              <w:r w:rsidRPr="008654C3">
                <w:rPr>
                  <w:rFonts w:ascii="Verdana" w:hAnsi="Verdana"/>
                  <w:sz w:val="16"/>
                  <w:szCs w:val="16"/>
                  <w:lang w:eastAsia="zh-CN"/>
                </w:rPr>
                <w:t>la Calidad</w:t>
              </w:r>
            </w:smartTag>
            <w:r w:rsidRPr="008654C3">
              <w:rPr>
                <w:rFonts w:ascii="Verdana" w:hAnsi="Verdana"/>
                <w:sz w:val="16"/>
                <w:szCs w:val="16"/>
                <w:lang w:eastAsia="zh-CN"/>
              </w:rPr>
              <w:t>, serán quienes determinen el cumplimiento con el presente instrumento normativo.</w:t>
            </w:r>
          </w:p>
        </w:tc>
        <w:tc>
          <w:tcPr>
            <w:tcW w:w="4675" w:type="dxa"/>
          </w:tcPr>
          <w:p w14:paraId="369CE5B6" w14:textId="716529D7" w:rsidR="007B24B5" w:rsidRPr="0063761F" w:rsidRDefault="007B24B5" w:rsidP="007B24B5">
            <w:pPr>
              <w:pStyle w:val="Texto"/>
              <w:spacing w:line="234" w:lineRule="exact"/>
              <w:ind w:firstLine="0"/>
              <w:rPr>
                <w:rFonts w:ascii="Verdana" w:hAnsi="Verdana"/>
                <w:b/>
                <w:sz w:val="16"/>
                <w:szCs w:val="16"/>
                <w:lang w:val="en-US" w:eastAsia="zh-CN"/>
              </w:rPr>
            </w:pPr>
            <w:r w:rsidRPr="0063761F">
              <w:rPr>
                <w:rFonts w:ascii="Verdana" w:hAnsi="Verdana"/>
                <w:b/>
                <w:sz w:val="16"/>
                <w:szCs w:val="16"/>
                <w:lang w:val="en-US" w:eastAsia="zh-CN"/>
              </w:rPr>
              <w:lastRenderedPageBreak/>
              <w:t xml:space="preserve">8.2. </w:t>
            </w:r>
            <w:r w:rsidRPr="0063761F">
              <w:rPr>
                <w:rFonts w:ascii="Verdana" w:hAnsi="Verdana"/>
                <w:sz w:val="16"/>
                <w:szCs w:val="16"/>
                <w:lang w:val="en-US" w:eastAsia="zh-CN"/>
              </w:rPr>
              <w:t xml:space="preserve">Due to the scope of this Standard, the </w:t>
            </w:r>
            <w:r w:rsidR="00E6591B">
              <w:rPr>
                <w:rFonts w:ascii="Verdana" w:hAnsi="Verdana"/>
                <w:sz w:val="16"/>
                <w:szCs w:val="16"/>
                <w:lang w:val="en-US" w:eastAsia="zh-CN"/>
              </w:rPr>
              <w:t xml:space="preserve">evaluation of </w:t>
            </w:r>
            <w:r w:rsidRPr="0063761F">
              <w:rPr>
                <w:rFonts w:ascii="Verdana" w:hAnsi="Verdana"/>
                <w:sz w:val="16"/>
                <w:szCs w:val="16"/>
                <w:lang w:val="en-US" w:eastAsia="zh-CN"/>
              </w:rPr>
              <w:t xml:space="preserve">conformity will be carried out according to the development phase of the corresponding confinement project: construction, operation, cell closure or </w:t>
            </w:r>
            <w:r w:rsidRPr="0063761F">
              <w:rPr>
                <w:rFonts w:ascii="Verdana" w:hAnsi="Verdana"/>
                <w:sz w:val="16"/>
                <w:szCs w:val="16"/>
                <w:lang w:val="en-US" w:eastAsia="zh-CN"/>
              </w:rPr>
              <w:lastRenderedPageBreak/>
              <w:t xml:space="preserve">confinement closure. </w:t>
            </w:r>
            <w:r w:rsidR="00E6591B">
              <w:rPr>
                <w:rFonts w:ascii="Verdana" w:hAnsi="Verdana"/>
                <w:sz w:val="16"/>
                <w:szCs w:val="16"/>
                <w:lang w:val="en-US" w:eastAsia="zh-CN"/>
              </w:rPr>
              <w:t>The Federal Prosecutor for</w:t>
            </w:r>
            <w:r w:rsidRPr="0063761F">
              <w:rPr>
                <w:rFonts w:ascii="Verdana" w:hAnsi="Verdana"/>
                <w:sz w:val="16"/>
                <w:szCs w:val="16"/>
                <w:lang w:val="en-US" w:eastAsia="zh-CN"/>
              </w:rPr>
              <w:t xml:space="preserve"> Environmental Protection or the</w:t>
            </w:r>
            <w:r w:rsidR="00BE0E75">
              <w:rPr>
                <w:rFonts w:ascii="Verdana" w:hAnsi="Verdana"/>
                <w:sz w:val="16"/>
                <w:szCs w:val="16"/>
                <w:lang w:val="en-US" w:eastAsia="zh-CN"/>
              </w:rPr>
              <w:t xml:space="preserve"> entities for the Evaluation of Conformity accre</w:t>
            </w:r>
            <w:r w:rsidRPr="0063761F">
              <w:rPr>
                <w:rFonts w:ascii="Verdana" w:hAnsi="Verdana"/>
                <w:sz w:val="16"/>
                <w:szCs w:val="16"/>
                <w:lang w:val="en-US" w:eastAsia="zh-CN"/>
              </w:rPr>
              <w:t xml:space="preserve">dited and approved, based on the provisions of </w:t>
            </w:r>
            <w:r w:rsidR="00026D03">
              <w:rPr>
                <w:rFonts w:ascii="Verdana" w:hAnsi="Verdana"/>
                <w:sz w:val="16"/>
                <w:szCs w:val="16"/>
                <w:lang w:val="en-US" w:eastAsia="zh-CN"/>
              </w:rPr>
              <w:t>the Law of Quality Infrastructure</w:t>
            </w:r>
            <w:r w:rsidRPr="0063761F">
              <w:rPr>
                <w:rFonts w:ascii="Verdana" w:hAnsi="Verdana"/>
                <w:sz w:val="16"/>
                <w:szCs w:val="16"/>
                <w:lang w:val="en-US" w:eastAsia="zh-CN"/>
              </w:rPr>
              <w:t xml:space="preserve">, will be </w:t>
            </w:r>
            <w:r w:rsidR="00026D03">
              <w:rPr>
                <w:rFonts w:ascii="Verdana" w:hAnsi="Verdana"/>
                <w:sz w:val="16"/>
                <w:szCs w:val="16"/>
                <w:lang w:val="en-US" w:eastAsia="zh-CN"/>
              </w:rPr>
              <w:t>those</w:t>
            </w:r>
            <w:r w:rsidRPr="0063761F">
              <w:rPr>
                <w:rFonts w:ascii="Verdana" w:hAnsi="Verdana"/>
                <w:sz w:val="16"/>
                <w:szCs w:val="16"/>
                <w:lang w:val="en-US" w:eastAsia="zh-CN"/>
              </w:rPr>
              <w:t xml:space="preserve"> who determine </w:t>
            </w:r>
            <w:r w:rsidR="00026D03">
              <w:rPr>
                <w:rFonts w:ascii="Verdana" w:hAnsi="Verdana"/>
                <w:sz w:val="16"/>
                <w:szCs w:val="16"/>
                <w:lang w:val="en-US" w:eastAsia="zh-CN"/>
              </w:rPr>
              <w:t xml:space="preserve">the </w:t>
            </w:r>
            <w:r w:rsidRPr="0063761F">
              <w:rPr>
                <w:rFonts w:ascii="Verdana" w:hAnsi="Verdana"/>
                <w:sz w:val="16"/>
                <w:szCs w:val="16"/>
                <w:lang w:val="en-US" w:eastAsia="zh-CN"/>
              </w:rPr>
              <w:t>compliance with this regulatory instrument.</w:t>
            </w:r>
          </w:p>
        </w:tc>
      </w:tr>
      <w:tr w:rsidR="007B24B5" w:rsidRPr="00CD5F4E" w14:paraId="0ED7C4D6" w14:textId="24AE441B" w:rsidTr="0063761F">
        <w:tc>
          <w:tcPr>
            <w:tcW w:w="4675" w:type="dxa"/>
          </w:tcPr>
          <w:p w14:paraId="69CD94F1" w14:textId="77777777" w:rsidR="007B24B5" w:rsidRPr="008654C3" w:rsidRDefault="007B24B5" w:rsidP="007B24B5">
            <w:pPr>
              <w:pStyle w:val="Texto"/>
              <w:spacing w:line="234" w:lineRule="exact"/>
              <w:ind w:firstLine="0"/>
              <w:rPr>
                <w:rFonts w:ascii="Verdana" w:hAnsi="Verdana"/>
                <w:sz w:val="16"/>
                <w:szCs w:val="16"/>
                <w:lang w:eastAsia="zh-CN"/>
              </w:rPr>
            </w:pPr>
            <w:r w:rsidRPr="008654C3">
              <w:rPr>
                <w:rFonts w:ascii="Verdana" w:hAnsi="Verdana"/>
                <w:sz w:val="16"/>
                <w:szCs w:val="16"/>
                <w:lang w:eastAsia="zh-CN"/>
              </w:rPr>
              <w:lastRenderedPageBreak/>
              <w:t>Para evaluar la conformidad con esta Norma, en cuanto a la fase de construcción se refiere, se deberá verificar la siguiente evidencia documental:</w:t>
            </w:r>
          </w:p>
        </w:tc>
        <w:tc>
          <w:tcPr>
            <w:tcW w:w="4675" w:type="dxa"/>
          </w:tcPr>
          <w:p w14:paraId="4C778FE8" w14:textId="6D60926D" w:rsidR="007B24B5" w:rsidRPr="0063761F" w:rsidRDefault="007B24B5" w:rsidP="007B24B5">
            <w:pPr>
              <w:pStyle w:val="Texto"/>
              <w:spacing w:line="234" w:lineRule="exact"/>
              <w:ind w:firstLine="0"/>
              <w:rPr>
                <w:rFonts w:ascii="Verdana" w:hAnsi="Verdana"/>
                <w:sz w:val="16"/>
                <w:szCs w:val="16"/>
                <w:lang w:val="en-US" w:eastAsia="zh-CN"/>
              </w:rPr>
            </w:pPr>
            <w:r w:rsidRPr="0063761F">
              <w:rPr>
                <w:rFonts w:ascii="Verdana" w:hAnsi="Verdana"/>
                <w:sz w:val="16"/>
                <w:szCs w:val="16"/>
                <w:lang w:val="en-US" w:eastAsia="zh-CN"/>
              </w:rPr>
              <w:t>To evaluate compliance with this Standard, as far as the construction phase is concerned, the following documentary evidence must be verified:</w:t>
            </w:r>
          </w:p>
        </w:tc>
      </w:tr>
      <w:tr w:rsidR="007B24B5" w:rsidRPr="00CD5F4E" w14:paraId="4CD3A09D" w14:textId="039E317D" w:rsidTr="0063761F">
        <w:tc>
          <w:tcPr>
            <w:tcW w:w="4675" w:type="dxa"/>
          </w:tcPr>
          <w:p w14:paraId="06A6ECB5"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El proyecto de diseño y las memorias de cálculo del diseño de la celda, mismos que deben cumplir por lo menos con lo dispuesto en el numeral 4.1 de esta Norma;</w:t>
            </w:r>
          </w:p>
        </w:tc>
        <w:tc>
          <w:tcPr>
            <w:tcW w:w="4675" w:type="dxa"/>
          </w:tcPr>
          <w:p w14:paraId="66DD2B40" w14:textId="2CDE4893"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The design project and the cell design calculation reports, which must comply at least with the provisions of section 4.1 of this Standard;</w:t>
            </w:r>
          </w:p>
        </w:tc>
      </w:tr>
      <w:tr w:rsidR="007B24B5" w:rsidRPr="00CD5F4E" w14:paraId="4C8387D5" w14:textId="53343205" w:rsidTr="0063761F">
        <w:tc>
          <w:tcPr>
            <w:tcW w:w="4675" w:type="dxa"/>
          </w:tcPr>
          <w:p w14:paraId="6DC57E19"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El estudio de análisis estructural de taludes y fondo de la(s) celda(s), indicado en el numeral 4.1.3 de esta Norma;</w:t>
            </w:r>
          </w:p>
        </w:tc>
        <w:tc>
          <w:tcPr>
            <w:tcW w:w="4675" w:type="dxa"/>
          </w:tcPr>
          <w:p w14:paraId="146FC442" w14:textId="6692F54F"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sz w:val="16"/>
                <w:szCs w:val="16"/>
                <w:lang w:val="en-US" w:eastAsia="zh-CN"/>
              </w:rPr>
              <w:tab/>
              <w:t>The structural analysis study of slopes and bottom of the cell(s), indicated in section 4.1.3 of this Standard;</w:t>
            </w:r>
          </w:p>
        </w:tc>
      </w:tr>
      <w:tr w:rsidR="007B24B5" w:rsidRPr="00CD5F4E" w14:paraId="06530859" w14:textId="4B11CF81" w:rsidTr="0063761F">
        <w:tc>
          <w:tcPr>
            <w:tcW w:w="4675" w:type="dxa"/>
          </w:tcPr>
          <w:p w14:paraId="6CFECEDE"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c)</w:t>
            </w:r>
            <w:r w:rsidRPr="008654C3">
              <w:rPr>
                <w:rFonts w:ascii="Verdana" w:hAnsi="Verdana"/>
                <w:b/>
                <w:sz w:val="16"/>
                <w:szCs w:val="16"/>
                <w:lang w:eastAsia="zh-CN"/>
              </w:rPr>
              <w:tab/>
            </w:r>
            <w:r w:rsidRPr="008654C3">
              <w:rPr>
                <w:rFonts w:ascii="Verdana" w:hAnsi="Verdana"/>
                <w:sz w:val="16"/>
                <w:szCs w:val="16"/>
                <w:lang w:eastAsia="zh-CN"/>
              </w:rPr>
              <w:t>La memoria de cálculo respecto de los métodos de análisis de estabilidad de la(s) celda(s), conforme lo establecido en el numeral 4.1.4 de la presente Norma;</w:t>
            </w:r>
          </w:p>
        </w:tc>
        <w:tc>
          <w:tcPr>
            <w:tcW w:w="4675" w:type="dxa"/>
          </w:tcPr>
          <w:p w14:paraId="05525DCF" w14:textId="2ED9C399"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b/>
                <w:sz w:val="16"/>
                <w:szCs w:val="16"/>
                <w:lang w:val="en-US" w:eastAsia="zh-CN"/>
              </w:rPr>
              <w:tab/>
            </w:r>
            <w:r w:rsidRPr="0063761F">
              <w:rPr>
                <w:rFonts w:ascii="Verdana" w:hAnsi="Verdana"/>
                <w:sz w:val="16"/>
                <w:szCs w:val="16"/>
                <w:lang w:val="en-US" w:eastAsia="zh-CN"/>
              </w:rPr>
              <w:t>The calculation report regarding the stability analysis methods of the cell(s), as established in section 4.1.4 of this Standard;</w:t>
            </w:r>
          </w:p>
        </w:tc>
      </w:tr>
      <w:tr w:rsidR="007B24B5" w:rsidRPr="00CD5F4E" w14:paraId="0C9D690C" w14:textId="18F97993" w:rsidTr="0063761F">
        <w:tc>
          <w:tcPr>
            <w:tcW w:w="4675" w:type="dxa"/>
          </w:tcPr>
          <w:p w14:paraId="3A73EED0"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El proyecto de diseño y las memorias de construcción de los sistemas de captación y extracción de lixiviados para la(s) celda(s), de conformidad con lo indicado en el numeral 4.2.1 de este instrumento normativo;</w:t>
            </w:r>
          </w:p>
        </w:tc>
        <w:tc>
          <w:tcPr>
            <w:tcW w:w="4675" w:type="dxa"/>
          </w:tcPr>
          <w:p w14:paraId="35B9BF77" w14:textId="73318DA2"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d) </w:t>
            </w:r>
            <w:r w:rsidRPr="0063761F">
              <w:rPr>
                <w:rFonts w:ascii="Verdana" w:hAnsi="Verdana"/>
                <w:b/>
                <w:sz w:val="16"/>
                <w:szCs w:val="16"/>
                <w:lang w:val="en-US" w:eastAsia="zh-CN"/>
              </w:rPr>
              <w:tab/>
            </w:r>
            <w:r w:rsidRPr="0063761F">
              <w:rPr>
                <w:rFonts w:ascii="Verdana" w:hAnsi="Verdana"/>
                <w:sz w:val="16"/>
                <w:szCs w:val="16"/>
                <w:lang w:val="en-US" w:eastAsia="zh-CN"/>
              </w:rPr>
              <w:t>The design project and construction reports of the leachate collection and extraction systems for the cell(s), in accordance with what is indicated in section 4.2.1 of this regulatory instrument;</w:t>
            </w:r>
          </w:p>
        </w:tc>
      </w:tr>
      <w:tr w:rsidR="007B24B5" w:rsidRPr="00CD5F4E" w14:paraId="0D0B2489" w14:textId="24A99D2C" w:rsidTr="0063761F">
        <w:tc>
          <w:tcPr>
            <w:tcW w:w="4675" w:type="dxa"/>
          </w:tcPr>
          <w:p w14:paraId="0DD3AFC7"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e)</w:t>
            </w:r>
            <w:r w:rsidRPr="008654C3">
              <w:rPr>
                <w:rFonts w:ascii="Verdana" w:hAnsi="Verdana"/>
                <w:b/>
                <w:sz w:val="16"/>
                <w:szCs w:val="16"/>
                <w:lang w:eastAsia="zh-CN"/>
              </w:rPr>
              <w:tab/>
            </w:r>
            <w:r w:rsidRPr="008654C3">
              <w:rPr>
                <w:rFonts w:ascii="Verdana" w:hAnsi="Verdana"/>
                <w:sz w:val="16"/>
                <w:szCs w:val="16"/>
                <w:lang w:eastAsia="zh-CN"/>
              </w:rPr>
              <w:t>El proyecto de diseño y las memorias de construcción del sistema secundario de captación y extracción de lixiviados de la(s) celda(s), considerado en el numeral 4.2.2 de esta Norma;</w:t>
            </w:r>
          </w:p>
        </w:tc>
        <w:tc>
          <w:tcPr>
            <w:tcW w:w="4675" w:type="dxa"/>
          </w:tcPr>
          <w:p w14:paraId="19FF6925" w14:textId="4F1383E0"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e) </w:t>
            </w:r>
            <w:r w:rsidRPr="0063761F">
              <w:rPr>
                <w:rFonts w:ascii="Verdana" w:hAnsi="Verdana"/>
                <w:b/>
                <w:sz w:val="16"/>
                <w:szCs w:val="16"/>
                <w:lang w:val="en-US" w:eastAsia="zh-CN"/>
              </w:rPr>
              <w:tab/>
            </w:r>
            <w:r w:rsidRPr="0063761F">
              <w:rPr>
                <w:rFonts w:ascii="Verdana" w:hAnsi="Verdana"/>
                <w:sz w:val="16"/>
                <w:szCs w:val="16"/>
                <w:lang w:val="en-US" w:eastAsia="zh-CN"/>
              </w:rPr>
              <w:t>The design project and construction reports of the secondary system for capturing and extracting leachate from the cell(s), considered in section 4.2.2 of this Standard;</w:t>
            </w:r>
          </w:p>
        </w:tc>
      </w:tr>
      <w:tr w:rsidR="007B24B5" w:rsidRPr="00CD5F4E" w14:paraId="39FE6162" w14:textId="05AE89F2" w:rsidTr="0063761F">
        <w:tc>
          <w:tcPr>
            <w:tcW w:w="4675" w:type="dxa"/>
          </w:tcPr>
          <w:p w14:paraId="7F855AEE"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f)</w:t>
            </w:r>
            <w:r w:rsidRPr="008654C3">
              <w:rPr>
                <w:rFonts w:ascii="Verdana" w:hAnsi="Verdana"/>
                <w:b/>
                <w:sz w:val="16"/>
                <w:szCs w:val="16"/>
                <w:lang w:eastAsia="zh-CN"/>
              </w:rPr>
              <w:tab/>
            </w:r>
            <w:r w:rsidRPr="008654C3">
              <w:rPr>
                <w:rFonts w:ascii="Verdana" w:hAnsi="Verdana"/>
                <w:sz w:val="16"/>
                <w:szCs w:val="16"/>
                <w:lang w:eastAsia="zh-CN"/>
              </w:rPr>
              <w:t>El proyecto de diseño y las memorias de construcción de los sistemas de conducción y monitoreo de gases de la(s) celda(s), conforme al numeral 4.2.3 de esta Norma;</w:t>
            </w:r>
          </w:p>
        </w:tc>
        <w:tc>
          <w:tcPr>
            <w:tcW w:w="4675" w:type="dxa"/>
          </w:tcPr>
          <w:p w14:paraId="13EECED3" w14:textId="3AB70450"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f) </w:t>
            </w:r>
            <w:r w:rsidRPr="0063761F">
              <w:rPr>
                <w:rFonts w:ascii="Verdana" w:hAnsi="Verdana"/>
                <w:b/>
                <w:sz w:val="16"/>
                <w:szCs w:val="16"/>
                <w:lang w:val="en-US" w:eastAsia="zh-CN"/>
              </w:rPr>
              <w:tab/>
            </w:r>
            <w:r w:rsidRPr="0063761F">
              <w:rPr>
                <w:rFonts w:ascii="Verdana" w:hAnsi="Verdana"/>
                <w:sz w:val="16"/>
                <w:szCs w:val="16"/>
                <w:lang w:val="en-US" w:eastAsia="zh-CN"/>
              </w:rPr>
              <w:t>The design project and construction reports of the gas conduction and monitoring systems of the cell(s), in accordance with section 4.2.3 of this Standard;</w:t>
            </w:r>
          </w:p>
        </w:tc>
      </w:tr>
      <w:tr w:rsidR="007B24B5" w:rsidRPr="00CD5F4E" w14:paraId="41249F34" w14:textId="5EC61B6F" w:rsidTr="0063761F">
        <w:tc>
          <w:tcPr>
            <w:tcW w:w="4675" w:type="dxa"/>
          </w:tcPr>
          <w:p w14:paraId="6EEACF6E"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g)</w:t>
            </w:r>
            <w:r w:rsidRPr="008654C3">
              <w:rPr>
                <w:rFonts w:ascii="Verdana" w:hAnsi="Verdana"/>
                <w:sz w:val="16"/>
                <w:szCs w:val="16"/>
                <w:lang w:eastAsia="zh-CN"/>
              </w:rPr>
              <w:tab/>
              <w:t>El proyecto del confinamiento y los planos de conjunto de las obras complementarias, según lo que se contempla en el numeral 4.3 del presente instrumento normativo; y</w:t>
            </w:r>
          </w:p>
        </w:tc>
        <w:tc>
          <w:tcPr>
            <w:tcW w:w="4675" w:type="dxa"/>
          </w:tcPr>
          <w:p w14:paraId="71174D1C" w14:textId="1A2D4609"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g) </w:t>
            </w:r>
            <w:r w:rsidRPr="0063761F">
              <w:rPr>
                <w:rFonts w:ascii="Verdana" w:hAnsi="Verdana"/>
                <w:sz w:val="16"/>
                <w:szCs w:val="16"/>
                <w:lang w:val="en-US" w:eastAsia="zh-CN"/>
              </w:rPr>
              <w:tab/>
              <w:t>The confinement project and the overall plans of the complementary works, as contemplated in section 4.3 of this regulatory instrument; and</w:t>
            </w:r>
          </w:p>
        </w:tc>
      </w:tr>
      <w:tr w:rsidR="007B24B5" w:rsidRPr="00CD5F4E" w14:paraId="52B9BBE1" w14:textId="7FB8A8B0" w:rsidTr="0063761F">
        <w:tc>
          <w:tcPr>
            <w:tcW w:w="4675" w:type="dxa"/>
          </w:tcPr>
          <w:p w14:paraId="34FC6BA0" w14:textId="77777777" w:rsidR="007B24B5" w:rsidRPr="008654C3" w:rsidRDefault="007B24B5" w:rsidP="007B24B5">
            <w:pPr>
              <w:pStyle w:val="ROMANOS"/>
              <w:spacing w:line="234" w:lineRule="exact"/>
              <w:ind w:left="0" w:firstLine="0"/>
              <w:rPr>
                <w:rFonts w:ascii="Verdana" w:hAnsi="Verdana"/>
                <w:sz w:val="16"/>
                <w:szCs w:val="16"/>
                <w:lang w:eastAsia="zh-CN"/>
              </w:rPr>
            </w:pPr>
            <w:r w:rsidRPr="008654C3">
              <w:rPr>
                <w:rFonts w:ascii="Verdana" w:hAnsi="Verdana"/>
                <w:b/>
                <w:sz w:val="16"/>
                <w:szCs w:val="16"/>
                <w:lang w:eastAsia="zh-CN"/>
              </w:rPr>
              <w:t>h)</w:t>
            </w:r>
            <w:r w:rsidRPr="008654C3">
              <w:rPr>
                <w:rFonts w:ascii="Verdana" w:hAnsi="Verdana"/>
                <w:b/>
                <w:sz w:val="16"/>
                <w:szCs w:val="16"/>
                <w:lang w:eastAsia="zh-CN"/>
              </w:rPr>
              <w:tab/>
            </w:r>
            <w:r w:rsidRPr="008654C3">
              <w:rPr>
                <w:rFonts w:ascii="Verdana" w:hAnsi="Verdana"/>
                <w:sz w:val="16"/>
                <w:szCs w:val="16"/>
                <w:lang w:eastAsia="zh-CN"/>
              </w:rPr>
              <w:t>El proyecto de diseño y las memorias de construcción de los pozos de monitoreo, de conformidad con el numeral 4.3.12.2 de esta Norma.</w:t>
            </w:r>
          </w:p>
        </w:tc>
        <w:tc>
          <w:tcPr>
            <w:tcW w:w="4675" w:type="dxa"/>
          </w:tcPr>
          <w:p w14:paraId="6A2C71BA" w14:textId="55E479FF" w:rsidR="007B24B5" w:rsidRPr="0063761F" w:rsidRDefault="007B24B5" w:rsidP="007B24B5">
            <w:pPr>
              <w:pStyle w:val="ROMANOS"/>
              <w:spacing w:line="23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h) </w:t>
            </w:r>
            <w:r w:rsidRPr="0063761F">
              <w:rPr>
                <w:rFonts w:ascii="Verdana" w:hAnsi="Verdana"/>
                <w:b/>
                <w:sz w:val="16"/>
                <w:szCs w:val="16"/>
                <w:lang w:val="en-US" w:eastAsia="zh-CN"/>
              </w:rPr>
              <w:tab/>
            </w:r>
            <w:r w:rsidRPr="0063761F">
              <w:rPr>
                <w:rFonts w:ascii="Verdana" w:hAnsi="Verdana"/>
                <w:sz w:val="16"/>
                <w:szCs w:val="16"/>
                <w:lang w:val="en-US" w:eastAsia="zh-CN"/>
              </w:rPr>
              <w:t>The design project and construction reports of the monitoring wells, in accordance with section 4.3.12.2 of this Standard.</w:t>
            </w:r>
          </w:p>
        </w:tc>
      </w:tr>
      <w:tr w:rsidR="007B24B5" w:rsidRPr="00CD5F4E" w14:paraId="7EC6A4CB" w14:textId="3481E826" w:rsidTr="0063761F">
        <w:tc>
          <w:tcPr>
            <w:tcW w:w="4675" w:type="dxa"/>
          </w:tcPr>
          <w:p w14:paraId="3A699003"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eastAsia="zh-CN"/>
              </w:rPr>
              <w:t>8.3.</w:t>
            </w:r>
            <w:r w:rsidRPr="008654C3">
              <w:rPr>
                <w:rFonts w:ascii="Verdana" w:hAnsi="Verdana"/>
                <w:sz w:val="16"/>
                <w:szCs w:val="16"/>
                <w:lang w:eastAsia="zh-CN"/>
              </w:rPr>
              <w:t xml:space="preserve"> Para evaluar la conformidad con la presente Norma, en lo que corresponde a la etapa operación del confinamiento, se deberá verificar lo siguiente:</w:t>
            </w:r>
          </w:p>
        </w:tc>
        <w:tc>
          <w:tcPr>
            <w:tcW w:w="4675" w:type="dxa"/>
          </w:tcPr>
          <w:p w14:paraId="76B3CF85" w14:textId="3929045A"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8.3. </w:t>
            </w:r>
            <w:r w:rsidRPr="0063761F">
              <w:rPr>
                <w:rFonts w:ascii="Verdana" w:hAnsi="Verdana"/>
                <w:sz w:val="16"/>
                <w:szCs w:val="16"/>
                <w:lang w:val="en-US" w:eastAsia="zh-CN"/>
              </w:rPr>
              <w:t>To evaluate compliance with this Standard, in what corresponds to the confinement operation stage, the following must be verified:</w:t>
            </w:r>
          </w:p>
        </w:tc>
      </w:tr>
      <w:tr w:rsidR="007B24B5" w:rsidRPr="00CD5F4E" w14:paraId="7814E855" w14:textId="1CA5EA9E" w:rsidTr="0063761F">
        <w:tc>
          <w:tcPr>
            <w:tcW w:w="4675" w:type="dxa"/>
          </w:tcPr>
          <w:p w14:paraId="25ACFA8E"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La existencia y el uso de las herramientas de control y registro indicadas en el numeral 5.3 del presente instrumento normativo;</w:t>
            </w:r>
          </w:p>
        </w:tc>
        <w:tc>
          <w:tcPr>
            <w:tcW w:w="4675" w:type="dxa"/>
          </w:tcPr>
          <w:p w14:paraId="24267FE0" w14:textId="7598CCEE"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The existence and use of the control and registration tools indicated in section 5.3 of this regulatory instrument;</w:t>
            </w:r>
          </w:p>
        </w:tc>
      </w:tr>
      <w:tr w:rsidR="007B24B5" w:rsidRPr="00CD5F4E" w14:paraId="149CEECA" w14:textId="03296873" w:rsidTr="0063761F">
        <w:tc>
          <w:tcPr>
            <w:tcW w:w="4675" w:type="dxa"/>
          </w:tcPr>
          <w:p w14:paraId="55220169"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b/>
                <w:sz w:val="16"/>
                <w:szCs w:val="16"/>
                <w:lang w:eastAsia="zh-CN"/>
              </w:rPr>
              <w:tab/>
            </w:r>
            <w:r w:rsidRPr="008654C3">
              <w:rPr>
                <w:rFonts w:ascii="Verdana" w:hAnsi="Verdana"/>
                <w:sz w:val="16"/>
                <w:szCs w:val="16"/>
                <w:lang w:eastAsia="zh-CN"/>
              </w:rPr>
              <w:t>La realización de los procedimientos de pesaje, análisis y tratamiento, de conformidad con lo indicado en los numerales 5.4, 5.5 y 5.6 de esta Norma;</w:t>
            </w:r>
          </w:p>
        </w:tc>
        <w:tc>
          <w:tcPr>
            <w:tcW w:w="4675" w:type="dxa"/>
          </w:tcPr>
          <w:p w14:paraId="6698BB5F" w14:textId="53E345EB"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b) </w:t>
            </w:r>
            <w:r w:rsidRPr="0063761F">
              <w:rPr>
                <w:rFonts w:ascii="Verdana" w:hAnsi="Verdana"/>
                <w:b/>
                <w:sz w:val="16"/>
                <w:szCs w:val="16"/>
                <w:lang w:val="en-US" w:eastAsia="zh-CN"/>
              </w:rPr>
              <w:tab/>
            </w:r>
            <w:r w:rsidRPr="0063761F">
              <w:rPr>
                <w:rFonts w:ascii="Verdana" w:hAnsi="Verdana"/>
                <w:sz w:val="16"/>
                <w:szCs w:val="16"/>
                <w:lang w:val="en-US" w:eastAsia="zh-CN"/>
              </w:rPr>
              <w:t xml:space="preserve">Carrying out the weighing, </w:t>
            </w:r>
            <w:r w:rsidR="009B1E27" w:rsidRPr="0063761F">
              <w:rPr>
                <w:rFonts w:ascii="Verdana" w:hAnsi="Verdana"/>
                <w:sz w:val="16"/>
                <w:szCs w:val="16"/>
                <w:lang w:val="en-US" w:eastAsia="zh-CN"/>
              </w:rPr>
              <w:t>analysis,</w:t>
            </w:r>
            <w:r w:rsidRPr="0063761F">
              <w:rPr>
                <w:rFonts w:ascii="Verdana" w:hAnsi="Verdana"/>
                <w:sz w:val="16"/>
                <w:szCs w:val="16"/>
                <w:lang w:val="en-US" w:eastAsia="zh-CN"/>
              </w:rPr>
              <w:t xml:space="preserve"> and treatment procedures, in accordance with what is indicated in sections 5.4, 5.5 and 5.6 of this Standard;</w:t>
            </w:r>
          </w:p>
        </w:tc>
      </w:tr>
      <w:tr w:rsidR="007B24B5" w:rsidRPr="00CD5F4E" w14:paraId="7B1036DA" w14:textId="75BE4B51" w:rsidTr="0063761F">
        <w:tc>
          <w:tcPr>
            <w:tcW w:w="4675" w:type="dxa"/>
          </w:tcPr>
          <w:p w14:paraId="63818676"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lastRenderedPageBreak/>
              <w:t>c)</w:t>
            </w:r>
            <w:r w:rsidRPr="008654C3">
              <w:rPr>
                <w:rFonts w:ascii="Verdana" w:hAnsi="Verdana"/>
                <w:b/>
                <w:sz w:val="16"/>
                <w:szCs w:val="16"/>
                <w:lang w:eastAsia="zh-CN"/>
              </w:rPr>
              <w:tab/>
            </w:r>
            <w:r w:rsidRPr="008654C3">
              <w:rPr>
                <w:rFonts w:ascii="Verdana" w:hAnsi="Verdana"/>
                <w:sz w:val="16"/>
                <w:szCs w:val="16"/>
                <w:lang w:eastAsia="zh-CN"/>
              </w:rPr>
              <w:t>El monitoreo de lixiviados y de gases durante la operación, de acuerdo con lo indicado en el numeral 7.1 de este instrumento normativo; y</w:t>
            </w:r>
          </w:p>
        </w:tc>
        <w:tc>
          <w:tcPr>
            <w:tcW w:w="4675" w:type="dxa"/>
          </w:tcPr>
          <w:p w14:paraId="205C537F" w14:textId="0A56F418"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b/>
                <w:sz w:val="16"/>
                <w:szCs w:val="16"/>
                <w:lang w:val="en-US" w:eastAsia="zh-CN"/>
              </w:rPr>
              <w:tab/>
            </w:r>
            <w:r w:rsidRPr="0063761F">
              <w:rPr>
                <w:rFonts w:ascii="Verdana" w:hAnsi="Verdana"/>
                <w:sz w:val="16"/>
                <w:szCs w:val="16"/>
                <w:lang w:val="en-US" w:eastAsia="zh-CN"/>
              </w:rPr>
              <w:t>Monitoring of leachate and gases during operation, in accordance with what is indicated in section 7.1 of this regulatory instrument; and</w:t>
            </w:r>
          </w:p>
        </w:tc>
      </w:tr>
      <w:tr w:rsidR="007B24B5" w:rsidRPr="00CD5F4E" w14:paraId="248AF5C5" w14:textId="4FCB11AD" w:rsidTr="0063761F">
        <w:tc>
          <w:tcPr>
            <w:tcW w:w="4675" w:type="dxa"/>
          </w:tcPr>
          <w:p w14:paraId="38154F2B"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t>d)</w:t>
            </w:r>
            <w:r w:rsidRPr="008654C3">
              <w:rPr>
                <w:rFonts w:ascii="Verdana" w:hAnsi="Verdana"/>
                <w:b/>
                <w:sz w:val="16"/>
                <w:szCs w:val="16"/>
                <w:lang w:eastAsia="zh-CN"/>
              </w:rPr>
              <w:tab/>
            </w:r>
            <w:r w:rsidRPr="008654C3">
              <w:rPr>
                <w:rFonts w:ascii="Verdana" w:hAnsi="Verdana"/>
                <w:sz w:val="16"/>
                <w:szCs w:val="16"/>
                <w:lang w:eastAsia="zh-CN"/>
              </w:rPr>
              <w:t xml:space="preserve">La evidencia de que se cumple con los parámetros y valores para la disposición final contemplados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esta Norma, de acuerdo con el procedimiento indicado en el numeral 8.3.1 que aparece a continuación.</w:t>
            </w:r>
          </w:p>
        </w:tc>
        <w:tc>
          <w:tcPr>
            <w:tcW w:w="4675" w:type="dxa"/>
          </w:tcPr>
          <w:p w14:paraId="3C71FACE" w14:textId="32516AE9"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d) </w:t>
            </w:r>
            <w:r w:rsidRPr="0063761F">
              <w:rPr>
                <w:rFonts w:ascii="Verdana" w:hAnsi="Verdana"/>
                <w:b/>
                <w:sz w:val="16"/>
                <w:szCs w:val="16"/>
                <w:lang w:val="en-US" w:eastAsia="zh-CN"/>
              </w:rPr>
              <w:tab/>
            </w:r>
            <w:r w:rsidRPr="0063761F">
              <w:rPr>
                <w:rFonts w:ascii="Verdana" w:hAnsi="Verdana"/>
                <w:sz w:val="16"/>
                <w:szCs w:val="16"/>
                <w:lang w:val="en-US" w:eastAsia="zh-CN"/>
              </w:rPr>
              <w:t xml:space="preserve">Evidence that the parameters and values for final disposal contemplated in </w:t>
            </w:r>
            <w:r w:rsidR="00575E99" w:rsidRPr="0063761F">
              <w:rPr>
                <w:rFonts w:ascii="Verdana" w:hAnsi="Verdana"/>
                <w:sz w:val="16"/>
                <w:szCs w:val="16"/>
                <w:lang w:val="en-US" w:eastAsia="zh-CN"/>
              </w:rPr>
              <w:t>the Table 2</w:t>
            </w:r>
            <w:r w:rsidRPr="0063761F">
              <w:rPr>
                <w:rFonts w:ascii="Verdana" w:hAnsi="Verdana"/>
                <w:sz w:val="16"/>
                <w:szCs w:val="16"/>
                <w:lang w:val="en-US" w:eastAsia="zh-CN"/>
              </w:rPr>
              <w:t xml:space="preserve"> of this Standard are met, in accordance with the procedure indicated in section 8.3.1 below.</w:t>
            </w:r>
          </w:p>
        </w:tc>
      </w:tr>
      <w:tr w:rsidR="007B24B5" w:rsidRPr="00CD5F4E" w14:paraId="54F57A34" w14:textId="5E2A414D" w:rsidTr="0063761F">
        <w:tc>
          <w:tcPr>
            <w:tcW w:w="4675" w:type="dxa"/>
          </w:tcPr>
          <w:p w14:paraId="0203558C"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eastAsia="zh-CN"/>
              </w:rPr>
              <w:t>8.3.1.</w:t>
            </w:r>
            <w:r w:rsidRPr="008654C3">
              <w:rPr>
                <w:rFonts w:ascii="Verdana" w:hAnsi="Verdana"/>
                <w:sz w:val="16"/>
                <w:szCs w:val="16"/>
                <w:lang w:eastAsia="zh-CN"/>
              </w:rPr>
              <w:t xml:space="preserve"> De igual forma, para evaluar la conformidad con esta Norma, en términos de la operación del confinamiento, se deberá efectuar un muestreo de los residuos que se pretendan depositar en celda, tanto de los que fueron sometidos a tratamiento, como de aquellos sobre los que se determinó que pueden ir directo a celda. Esta acción se ejecutará una vez al mes o cuando se hayan tratado 15,000 toneladas de residuos peligrosos, lo que suceda primero; debiéndose tomar una muestra representativa de los residuos tratados y otra de los residuos que van directo a celda.</w:t>
            </w:r>
          </w:p>
        </w:tc>
        <w:tc>
          <w:tcPr>
            <w:tcW w:w="4675" w:type="dxa"/>
          </w:tcPr>
          <w:p w14:paraId="1617FD71" w14:textId="13D48B76"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8.3.1. </w:t>
            </w:r>
            <w:r w:rsidRPr="0063761F">
              <w:rPr>
                <w:rFonts w:ascii="Verdana" w:hAnsi="Verdana"/>
                <w:sz w:val="16"/>
                <w:szCs w:val="16"/>
                <w:lang w:val="en-US" w:eastAsia="zh-CN"/>
              </w:rPr>
              <w:t xml:space="preserve">Likewise, to evaluate compliance with this Standard, in terms of the operation of the confinement, a sampling must be carried out of the waste that is intended to be deposited in the cell, both those that were subjected to treatment, and those on which It was determined that they can go directly to the cell. This action will be carried out once a month or when 15,000 tons of hazardous waste have been treated, whichever comes first; </w:t>
            </w:r>
            <w:r w:rsidR="00203ADF">
              <w:rPr>
                <w:rFonts w:ascii="Verdana" w:hAnsi="Verdana"/>
                <w:sz w:val="16"/>
                <w:szCs w:val="16"/>
                <w:lang w:val="en-US" w:eastAsia="zh-CN"/>
              </w:rPr>
              <w:t>a</w:t>
            </w:r>
            <w:r w:rsidRPr="0063761F">
              <w:rPr>
                <w:rFonts w:ascii="Verdana" w:hAnsi="Verdana"/>
                <w:sz w:val="16"/>
                <w:szCs w:val="16"/>
                <w:lang w:val="en-US" w:eastAsia="zh-CN"/>
              </w:rPr>
              <w:t xml:space="preserve"> representative sample of the treated waste and another of the waste that goes directly to the cell must be taken.</w:t>
            </w:r>
          </w:p>
        </w:tc>
      </w:tr>
      <w:tr w:rsidR="007B24B5" w:rsidRPr="00CD5F4E" w14:paraId="7B0E073B" w14:textId="5C4DA689" w:rsidTr="0063761F">
        <w:tc>
          <w:tcPr>
            <w:tcW w:w="4675" w:type="dxa"/>
          </w:tcPr>
          <w:p w14:paraId="685E0C62"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La muestra de residuos tratados y la muestra de residuos que van directo a celda, deberán ser recolectadas y conservadas, ya que este procedimiento se repetirá hasta que se cuente con tres muestras diferentes de cada una de ellas, siguiendo el criterio descrito en el párrafo anterior. Posteriormente, un laboratorio acreditado y aprobado obtendrá una muestra compuesta de los residuos tratados y otra de los residuos que van directo a celda, a partir de las tres muestras que se recolectaron y conservaron en su momento. Todo lo anterior, en apego a lo descrito en el numeral 5.6.3 de la presente Norma, siendo la muestra compuesta la que se analizará, en ambos casos.</w:t>
            </w:r>
          </w:p>
        </w:tc>
        <w:tc>
          <w:tcPr>
            <w:tcW w:w="4675" w:type="dxa"/>
          </w:tcPr>
          <w:p w14:paraId="29FACCE8" w14:textId="75EE9758" w:rsidR="007B24B5" w:rsidRPr="0063761F" w:rsidRDefault="007B24B5" w:rsidP="007B24B5">
            <w:pPr>
              <w:pStyle w:val="Texto"/>
              <w:spacing w:line="224" w:lineRule="exact"/>
              <w:ind w:firstLine="0"/>
              <w:rPr>
                <w:rFonts w:ascii="Verdana" w:hAnsi="Verdana"/>
                <w:sz w:val="16"/>
                <w:szCs w:val="16"/>
                <w:lang w:val="en-US" w:eastAsia="zh-CN"/>
              </w:rPr>
            </w:pPr>
            <w:r w:rsidRPr="0063761F">
              <w:rPr>
                <w:rFonts w:ascii="Verdana" w:hAnsi="Verdana"/>
                <w:sz w:val="16"/>
                <w:szCs w:val="16"/>
                <w:lang w:val="en-US" w:eastAsia="zh-CN"/>
              </w:rPr>
              <w:t xml:space="preserve">The sample of treated waste and the sample of waste that goes directly to the cell must be collected and preserved, since this procedure will be repeated until there are three different samples of each of them, following the criteria described in the previous paragraph. Subsequently, an accredited and approved laboratory will obtain a composite sample of the treated waste and another of the waste that goes directly to the cell, from the three samples that were collected and preserved at the time. </w:t>
            </w:r>
            <w:proofErr w:type="gramStart"/>
            <w:r w:rsidRPr="0063761F">
              <w:rPr>
                <w:rFonts w:ascii="Verdana" w:hAnsi="Verdana"/>
                <w:sz w:val="16"/>
                <w:szCs w:val="16"/>
                <w:lang w:val="en-US" w:eastAsia="zh-CN"/>
              </w:rPr>
              <w:t>All of</w:t>
            </w:r>
            <w:proofErr w:type="gramEnd"/>
            <w:r w:rsidRPr="0063761F">
              <w:rPr>
                <w:rFonts w:ascii="Verdana" w:hAnsi="Verdana"/>
                <w:sz w:val="16"/>
                <w:szCs w:val="16"/>
                <w:lang w:val="en-US" w:eastAsia="zh-CN"/>
              </w:rPr>
              <w:t xml:space="preserve"> the above, in accordance with what is described in section 5.6.3 of this Standard, the composite sample being the one that will be analyzed, in both cases.</w:t>
            </w:r>
          </w:p>
        </w:tc>
      </w:tr>
      <w:tr w:rsidR="007B24B5" w:rsidRPr="00CD5F4E" w14:paraId="607DAC5C" w14:textId="186708EE" w:rsidTr="0063761F">
        <w:tc>
          <w:tcPr>
            <w:tcW w:w="4675" w:type="dxa"/>
          </w:tcPr>
          <w:p w14:paraId="64385765"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Este procedimiento no será aplicable a aquellos residuos tratados que contengan cianuros o mercurio, ya que su tiempo de conservación es menor a los treinta días; razón por la cual los análisis correspondientes se efectuarán conforme a lo que indique el laboratorio de pruebas acreditado y aprobado.</w:t>
            </w:r>
          </w:p>
        </w:tc>
        <w:tc>
          <w:tcPr>
            <w:tcW w:w="4675" w:type="dxa"/>
          </w:tcPr>
          <w:p w14:paraId="43CE6256" w14:textId="51FBEE8D" w:rsidR="007B24B5" w:rsidRPr="0063761F" w:rsidRDefault="007B24B5" w:rsidP="007B24B5">
            <w:pPr>
              <w:pStyle w:val="Texto"/>
              <w:spacing w:line="224" w:lineRule="exact"/>
              <w:ind w:firstLine="0"/>
              <w:rPr>
                <w:rFonts w:ascii="Verdana" w:hAnsi="Verdana"/>
                <w:sz w:val="16"/>
                <w:szCs w:val="16"/>
                <w:lang w:val="en-US" w:eastAsia="zh-CN"/>
              </w:rPr>
            </w:pPr>
            <w:r w:rsidRPr="0063761F">
              <w:rPr>
                <w:rFonts w:ascii="Verdana" w:hAnsi="Verdana"/>
                <w:sz w:val="16"/>
                <w:szCs w:val="16"/>
                <w:lang w:val="en-US" w:eastAsia="zh-CN"/>
              </w:rPr>
              <w:t>This procedure will not be applicable to treated waste that contains cyanides or mercury, since its conservation time is less than thirty days; which is why the corresponding analyzes will be carried out in accordance with what is indicated by the accredited and approved testing laboratory.</w:t>
            </w:r>
          </w:p>
        </w:tc>
      </w:tr>
      <w:tr w:rsidR="007B24B5" w:rsidRPr="00CD5F4E" w14:paraId="483EEC42" w14:textId="16A2D624" w:rsidTr="0063761F">
        <w:tc>
          <w:tcPr>
            <w:tcW w:w="4675" w:type="dxa"/>
          </w:tcPr>
          <w:p w14:paraId="504A2A20"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 xml:space="preserve">Aunado a ello, los resultados derivados de los análisis siempre tendrán que ser iguales o menores a los valores contemplados en </w:t>
            </w:r>
            <w:smartTag w:uri="urn:schemas-microsoft-com:office:smarttags" w:element="PersonName">
              <w:smartTagPr>
                <w:attr w:name="ProductID" w:val="la Tabla"/>
              </w:smartTagPr>
              <w:r w:rsidRPr="008654C3">
                <w:rPr>
                  <w:rFonts w:ascii="Verdana" w:hAnsi="Verdana"/>
                  <w:sz w:val="16"/>
                  <w:szCs w:val="16"/>
                  <w:lang w:eastAsia="zh-CN"/>
                </w:rPr>
                <w:t>la Tabla</w:t>
              </w:r>
            </w:smartTag>
            <w:r w:rsidRPr="008654C3">
              <w:rPr>
                <w:rFonts w:ascii="Verdana" w:hAnsi="Verdana"/>
                <w:sz w:val="16"/>
                <w:szCs w:val="16"/>
                <w:lang w:eastAsia="zh-CN"/>
              </w:rPr>
              <w:t xml:space="preserve"> 2 de este instrumento normativo, según corresponda.</w:t>
            </w:r>
          </w:p>
        </w:tc>
        <w:tc>
          <w:tcPr>
            <w:tcW w:w="4675" w:type="dxa"/>
          </w:tcPr>
          <w:p w14:paraId="7FFDD08E" w14:textId="3ECA205F" w:rsidR="007B24B5" w:rsidRPr="0063761F" w:rsidRDefault="007B24B5" w:rsidP="007B24B5">
            <w:pPr>
              <w:pStyle w:val="Texto"/>
              <w:spacing w:line="224" w:lineRule="exact"/>
              <w:ind w:firstLine="0"/>
              <w:rPr>
                <w:rFonts w:ascii="Verdana" w:hAnsi="Verdana"/>
                <w:sz w:val="16"/>
                <w:szCs w:val="16"/>
                <w:lang w:val="en-US" w:eastAsia="zh-CN"/>
              </w:rPr>
            </w:pPr>
            <w:r w:rsidRPr="0063761F">
              <w:rPr>
                <w:rFonts w:ascii="Verdana" w:hAnsi="Verdana"/>
                <w:sz w:val="16"/>
                <w:szCs w:val="16"/>
                <w:lang w:val="en-US" w:eastAsia="zh-CN"/>
              </w:rPr>
              <w:t>In addition to this, the results derived from the analyzes will always have to be equal to or less than the values co</w:t>
            </w:r>
            <w:r w:rsidR="00900934">
              <w:rPr>
                <w:rFonts w:ascii="Verdana" w:hAnsi="Verdana"/>
                <w:sz w:val="16"/>
                <w:szCs w:val="16"/>
                <w:lang w:val="en-US" w:eastAsia="zh-CN"/>
              </w:rPr>
              <w:t>vered</w:t>
            </w:r>
            <w:r w:rsidRPr="0063761F">
              <w:rPr>
                <w:rFonts w:ascii="Verdana" w:hAnsi="Verdana"/>
                <w:sz w:val="16"/>
                <w:szCs w:val="16"/>
                <w:lang w:val="en-US" w:eastAsia="zh-CN"/>
              </w:rPr>
              <w:t xml:space="preserve"> in </w:t>
            </w:r>
            <w:r w:rsidR="00575E99" w:rsidRPr="0063761F">
              <w:rPr>
                <w:rFonts w:ascii="Verdana" w:hAnsi="Verdana"/>
                <w:sz w:val="16"/>
                <w:szCs w:val="16"/>
                <w:lang w:val="en-US" w:eastAsia="zh-CN"/>
              </w:rPr>
              <w:t>the Table 2</w:t>
            </w:r>
            <w:r w:rsidRPr="0063761F">
              <w:rPr>
                <w:rFonts w:ascii="Verdana" w:hAnsi="Verdana"/>
                <w:sz w:val="16"/>
                <w:szCs w:val="16"/>
                <w:lang w:val="en-US" w:eastAsia="zh-CN"/>
              </w:rPr>
              <w:t xml:space="preserve"> of this regulatory instrument, as appropriate.</w:t>
            </w:r>
          </w:p>
        </w:tc>
      </w:tr>
      <w:tr w:rsidR="007B24B5" w:rsidRPr="00CD5F4E" w14:paraId="167E9D50" w14:textId="1CF80BE5" w:rsidTr="0063761F">
        <w:tc>
          <w:tcPr>
            <w:tcW w:w="4675" w:type="dxa"/>
          </w:tcPr>
          <w:p w14:paraId="30FA89A0"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eastAsia="zh-CN"/>
              </w:rPr>
              <w:t>8.3.2.</w:t>
            </w:r>
            <w:r w:rsidRPr="008654C3">
              <w:rPr>
                <w:rFonts w:ascii="Verdana" w:hAnsi="Verdana"/>
                <w:sz w:val="16"/>
                <w:szCs w:val="16"/>
                <w:lang w:eastAsia="zh-CN"/>
              </w:rPr>
              <w:t xml:space="preserve"> Durante el tiempo de operación de la celda o del confinamiento, la verificación de la conformidad con esta Norma deberá realizarse de manera bianual.</w:t>
            </w:r>
          </w:p>
        </w:tc>
        <w:tc>
          <w:tcPr>
            <w:tcW w:w="4675" w:type="dxa"/>
          </w:tcPr>
          <w:p w14:paraId="72ED20E3" w14:textId="71444372"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8.3.2. </w:t>
            </w:r>
            <w:r w:rsidRPr="0063761F">
              <w:rPr>
                <w:rFonts w:ascii="Verdana" w:hAnsi="Verdana"/>
                <w:sz w:val="16"/>
                <w:szCs w:val="16"/>
                <w:lang w:val="en-US" w:eastAsia="zh-CN"/>
              </w:rPr>
              <w:t>During the time of operation of the cell or confinement, verification of compliance with this Standard must be carried out biannually.</w:t>
            </w:r>
          </w:p>
        </w:tc>
      </w:tr>
      <w:tr w:rsidR="007B24B5" w:rsidRPr="00CD5F4E" w14:paraId="6565FF77" w14:textId="4FDF1505" w:rsidTr="0063761F">
        <w:tc>
          <w:tcPr>
            <w:tcW w:w="4675" w:type="dxa"/>
          </w:tcPr>
          <w:p w14:paraId="1265C5E8"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eastAsia="zh-CN"/>
              </w:rPr>
              <w:t>8.4.</w:t>
            </w:r>
            <w:r w:rsidRPr="008654C3">
              <w:rPr>
                <w:rFonts w:ascii="Verdana" w:hAnsi="Verdana"/>
                <w:sz w:val="16"/>
                <w:szCs w:val="16"/>
                <w:lang w:eastAsia="zh-CN"/>
              </w:rPr>
              <w:t xml:space="preserve"> Para evaluar la conformidad con la presente Norma en lo que se refiere al cierre, tanto de las celdas, como del confinamiento, se debe verificar lo siguiente:</w:t>
            </w:r>
          </w:p>
        </w:tc>
        <w:tc>
          <w:tcPr>
            <w:tcW w:w="4675" w:type="dxa"/>
          </w:tcPr>
          <w:p w14:paraId="3C363436" w14:textId="62DC718F"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8.4. </w:t>
            </w:r>
            <w:r w:rsidRPr="0063761F">
              <w:rPr>
                <w:rFonts w:ascii="Verdana" w:hAnsi="Verdana"/>
                <w:sz w:val="16"/>
                <w:szCs w:val="16"/>
                <w:lang w:val="en-US" w:eastAsia="zh-CN"/>
              </w:rPr>
              <w:t>To evaluate compliance with this Standard regarding the closure of both the cells and the confinement, the following must be verified:</w:t>
            </w:r>
          </w:p>
        </w:tc>
      </w:tr>
      <w:tr w:rsidR="007B24B5" w:rsidRPr="00CD5F4E" w14:paraId="300B5CC1" w14:textId="7DE4AF71" w:rsidTr="0063761F">
        <w:tc>
          <w:tcPr>
            <w:tcW w:w="4675" w:type="dxa"/>
          </w:tcPr>
          <w:p w14:paraId="15065C30"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t>a)</w:t>
            </w:r>
            <w:r w:rsidRPr="008654C3">
              <w:rPr>
                <w:rFonts w:ascii="Verdana" w:hAnsi="Verdana"/>
                <w:sz w:val="16"/>
                <w:szCs w:val="16"/>
                <w:lang w:eastAsia="zh-CN"/>
              </w:rPr>
              <w:tab/>
              <w:t>En cada celda cerrada, debe estar colocada la identificación correspondiente, de acuerdo con lo indicado en el numeral 6 de la presente Norma;</w:t>
            </w:r>
          </w:p>
        </w:tc>
        <w:tc>
          <w:tcPr>
            <w:tcW w:w="4675" w:type="dxa"/>
          </w:tcPr>
          <w:p w14:paraId="492B701F" w14:textId="09861BD8"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a) </w:t>
            </w:r>
            <w:r w:rsidRPr="0063761F">
              <w:rPr>
                <w:rFonts w:ascii="Verdana" w:hAnsi="Verdana"/>
                <w:sz w:val="16"/>
                <w:szCs w:val="16"/>
                <w:lang w:val="en-US" w:eastAsia="zh-CN"/>
              </w:rPr>
              <w:tab/>
              <w:t xml:space="preserve">In each closed cell, the corresponding identification must be placed, in accordance with what is indicated in </w:t>
            </w:r>
            <w:r w:rsidR="00900934">
              <w:rPr>
                <w:rFonts w:ascii="Verdana" w:hAnsi="Verdana"/>
                <w:sz w:val="16"/>
                <w:szCs w:val="16"/>
                <w:lang w:val="en-US" w:eastAsia="zh-CN"/>
              </w:rPr>
              <w:t>number</w:t>
            </w:r>
            <w:r w:rsidRPr="0063761F">
              <w:rPr>
                <w:rFonts w:ascii="Verdana" w:hAnsi="Verdana"/>
                <w:sz w:val="16"/>
                <w:szCs w:val="16"/>
                <w:lang w:val="en-US" w:eastAsia="zh-CN"/>
              </w:rPr>
              <w:t xml:space="preserve"> 6 of this Standard;</w:t>
            </w:r>
          </w:p>
        </w:tc>
      </w:tr>
      <w:tr w:rsidR="007B24B5" w:rsidRPr="00CD5F4E" w14:paraId="697F3153" w14:textId="797F27B0" w:rsidTr="0063761F">
        <w:tc>
          <w:tcPr>
            <w:tcW w:w="4675" w:type="dxa"/>
          </w:tcPr>
          <w:p w14:paraId="3EF21E3F"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t>b)</w:t>
            </w:r>
            <w:r w:rsidRPr="008654C3">
              <w:rPr>
                <w:rFonts w:ascii="Verdana" w:hAnsi="Verdana"/>
                <w:sz w:val="16"/>
                <w:szCs w:val="16"/>
                <w:lang w:eastAsia="zh-CN"/>
              </w:rPr>
              <w:tab/>
              <w:t xml:space="preserve">Identificar que se cuenta con el proyecto de diseño y con las memorias de obra de instalación de la </w:t>
            </w:r>
            <w:r w:rsidRPr="008654C3">
              <w:rPr>
                <w:rFonts w:ascii="Verdana" w:hAnsi="Verdana"/>
                <w:sz w:val="16"/>
                <w:szCs w:val="16"/>
                <w:lang w:eastAsia="zh-CN"/>
              </w:rPr>
              <w:lastRenderedPageBreak/>
              <w:t>cubierta y que éstos cumplen con lo indicado en el numeral 6.1 de la presente Norma; y</w:t>
            </w:r>
          </w:p>
        </w:tc>
        <w:tc>
          <w:tcPr>
            <w:tcW w:w="4675" w:type="dxa"/>
          </w:tcPr>
          <w:p w14:paraId="1E2285AC" w14:textId="3F22A795"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lastRenderedPageBreak/>
              <w:t xml:space="preserve">b) </w:t>
            </w:r>
            <w:r w:rsidRPr="0063761F">
              <w:rPr>
                <w:rFonts w:ascii="Verdana" w:hAnsi="Verdana"/>
                <w:sz w:val="16"/>
                <w:szCs w:val="16"/>
                <w:lang w:val="en-US" w:eastAsia="zh-CN"/>
              </w:rPr>
              <w:tab/>
              <w:t xml:space="preserve">Identify that the design project and the roof installation work reports are available and that they </w:t>
            </w:r>
            <w:r w:rsidRPr="0063761F">
              <w:rPr>
                <w:rFonts w:ascii="Verdana" w:hAnsi="Verdana"/>
                <w:sz w:val="16"/>
                <w:szCs w:val="16"/>
                <w:lang w:val="en-US" w:eastAsia="zh-CN"/>
              </w:rPr>
              <w:lastRenderedPageBreak/>
              <w:t>comply with what is indicated in section 6.1 of this Standard; and</w:t>
            </w:r>
          </w:p>
        </w:tc>
      </w:tr>
      <w:tr w:rsidR="007B24B5" w:rsidRPr="00CD5F4E" w14:paraId="00A4700B" w14:textId="34040849" w:rsidTr="0063761F">
        <w:tc>
          <w:tcPr>
            <w:tcW w:w="4675" w:type="dxa"/>
          </w:tcPr>
          <w:p w14:paraId="4F942035" w14:textId="77777777" w:rsidR="007B24B5" w:rsidRPr="008654C3" w:rsidRDefault="007B24B5" w:rsidP="007B24B5">
            <w:pPr>
              <w:pStyle w:val="ROMANOS"/>
              <w:spacing w:line="224" w:lineRule="exact"/>
              <w:ind w:left="0" w:firstLine="0"/>
              <w:rPr>
                <w:rFonts w:ascii="Verdana" w:hAnsi="Verdana"/>
                <w:sz w:val="16"/>
                <w:szCs w:val="16"/>
                <w:lang w:eastAsia="zh-CN"/>
              </w:rPr>
            </w:pPr>
            <w:r w:rsidRPr="008654C3">
              <w:rPr>
                <w:rFonts w:ascii="Verdana" w:hAnsi="Verdana"/>
                <w:b/>
                <w:sz w:val="16"/>
                <w:szCs w:val="16"/>
                <w:lang w:eastAsia="zh-CN"/>
              </w:rPr>
              <w:lastRenderedPageBreak/>
              <w:t>c)</w:t>
            </w:r>
            <w:r w:rsidRPr="008654C3">
              <w:rPr>
                <w:rFonts w:ascii="Verdana" w:hAnsi="Verdana"/>
                <w:sz w:val="16"/>
                <w:szCs w:val="16"/>
                <w:lang w:eastAsia="zh-CN"/>
              </w:rPr>
              <w:tab/>
              <w:t xml:space="preserve">Comprobar que existe la documentación que avala la aplicación del mantenimiento y del monitoreo de manera posterior al cierre final de cada celda y del propio confinamiento, </w:t>
            </w:r>
            <w:proofErr w:type="gramStart"/>
            <w:r w:rsidRPr="008654C3">
              <w:rPr>
                <w:rFonts w:ascii="Verdana" w:hAnsi="Verdana"/>
                <w:sz w:val="16"/>
                <w:szCs w:val="16"/>
                <w:lang w:eastAsia="zh-CN"/>
              </w:rPr>
              <w:t>de acuerdo a</w:t>
            </w:r>
            <w:proofErr w:type="gramEnd"/>
            <w:r w:rsidRPr="008654C3">
              <w:rPr>
                <w:rFonts w:ascii="Verdana" w:hAnsi="Verdana"/>
                <w:sz w:val="16"/>
                <w:szCs w:val="16"/>
                <w:lang w:eastAsia="zh-CN"/>
              </w:rPr>
              <w:t xml:space="preserve"> lo indicado en el numeral 6.2.2 de la presente Norma.</w:t>
            </w:r>
          </w:p>
        </w:tc>
        <w:tc>
          <w:tcPr>
            <w:tcW w:w="4675" w:type="dxa"/>
          </w:tcPr>
          <w:p w14:paraId="19BE998F" w14:textId="2F83E1F6" w:rsidR="007B24B5" w:rsidRPr="0063761F" w:rsidRDefault="007B24B5" w:rsidP="007B24B5">
            <w:pPr>
              <w:pStyle w:val="ROMANOS"/>
              <w:spacing w:line="224" w:lineRule="exact"/>
              <w:ind w:left="0" w:firstLine="0"/>
              <w:rPr>
                <w:rFonts w:ascii="Verdana" w:hAnsi="Verdana"/>
                <w:b/>
                <w:sz w:val="16"/>
                <w:szCs w:val="16"/>
                <w:lang w:val="en-US" w:eastAsia="zh-CN"/>
              </w:rPr>
            </w:pPr>
            <w:r w:rsidRPr="0063761F">
              <w:rPr>
                <w:rFonts w:ascii="Verdana" w:hAnsi="Verdana"/>
                <w:b/>
                <w:sz w:val="16"/>
                <w:szCs w:val="16"/>
                <w:lang w:val="en-US" w:eastAsia="zh-CN"/>
              </w:rPr>
              <w:t xml:space="preserve">c) </w:t>
            </w:r>
            <w:r w:rsidRPr="0063761F">
              <w:rPr>
                <w:rFonts w:ascii="Verdana" w:hAnsi="Verdana"/>
                <w:sz w:val="16"/>
                <w:szCs w:val="16"/>
                <w:lang w:val="en-US" w:eastAsia="zh-CN"/>
              </w:rPr>
              <w:tab/>
              <w:t>Check that there is documentation that supports the application of maintenance and monitoring after the final closure of each cell and the confinement itself, in accordance with what is indicated in section 6.2.2 of this Standard.</w:t>
            </w:r>
          </w:p>
        </w:tc>
      </w:tr>
      <w:tr w:rsidR="007B24B5" w:rsidRPr="00CD5F4E" w14:paraId="070CA782" w14:textId="6066E448" w:rsidTr="0063761F">
        <w:tc>
          <w:tcPr>
            <w:tcW w:w="4675" w:type="dxa"/>
          </w:tcPr>
          <w:p w14:paraId="3F6B00DB"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 xml:space="preserve">Durante el tiempo en el que se realice el cierre del confinamiento,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o el Organismo de Evaluación de </w:t>
            </w:r>
            <w:smartTag w:uri="urn:schemas-microsoft-com:office:smarttags" w:element="PersonName">
              <w:smartTagPr>
                <w:attr w:name="ProductID" w:val="la Conformidad"/>
              </w:smartTagPr>
              <w:r w:rsidRPr="008654C3">
                <w:rPr>
                  <w:rFonts w:ascii="Verdana" w:hAnsi="Verdana"/>
                  <w:sz w:val="16"/>
                  <w:szCs w:val="16"/>
                  <w:lang w:eastAsia="zh-CN"/>
                </w:rPr>
                <w:t>la Conformidad</w:t>
              </w:r>
            </w:smartTag>
            <w:r w:rsidRPr="008654C3">
              <w:rPr>
                <w:rFonts w:ascii="Verdana" w:hAnsi="Verdana"/>
                <w:sz w:val="16"/>
                <w:szCs w:val="16"/>
                <w:lang w:eastAsia="zh-CN"/>
              </w:rPr>
              <w:t xml:space="preserve"> debidamente acreditado y aprobado, podrán realizar visitas de verificación en campo, con el fin de corroborar el desarrollo de los trabajos correspondientes.</w:t>
            </w:r>
          </w:p>
        </w:tc>
        <w:tc>
          <w:tcPr>
            <w:tcW w:w="4675" w:type="dxa"/>
          </w:tcPr>
          <w:p w14:paraId="665078AB" w14:textId="0BBE8860" w:rsidR="007B24B5" w:rsidRPr="0063761F" w:rsidRDefault="007B24B5" w:rsidP="00CC1DB8">
            <w:pPr>
              <w:pStyle w:val="Texto"/>
              <w:spacing w:line="224" w:lineRule="exact"/>
              <w:ind w:firstLine="0"/>
              <w:rPr>
                <w:rFonts w:ascii="Verdana" w:hAnsi="Verdana"/>
                <w:sz w:val="16"/>
                <w:szCs w:val="16"/>
                <w:lang w:val="en-US" w:eastAsia="zh-CN"/>
              </w:rPr>
            </w:pPr>
            <w:r w:rsidRPr="0063761F">
              <w:rPr>
                <w:rFonts w:ascii="Verdana" w:hAnsi="Verdana"/>
                <w:sz w:val="16"/>
                <w:szCs w:val="16"/>
                <w:lang w:val="en-US" w:eastAsia="zh-CN"/>
              </w:rPr>
              <w:t>During the time in which the confinement is closed,</w:t>
            </w:r>
            <w:r w:rsidR="00412434">
              <w:rPr>
                <w:rFonts w:ascii="Verdana" w:hAnsi="Verdana"/>
                <w:sz w:val="16"/>
                <w:szCs w:val="16"/>
                <w:lang w:val="en-US" w:eastAsia="zh-CN"/>
              </w:rPr>
              <w:t xml:space="preserve"> the Federal Prosecutor for the Protection of the Environment </w:t>
            </w:r>
            <w:r w:rsidR="00183029">
              <w:rPr>
                <w:rFonts w:ascii="Verdana" w:hAnsi="Verdana"/>
                <w:sz w:val="16"/>
                <w:szCs w:val="16"/>
                <w:lang w:val="en-US" w:eastAsia="zh-CN"/>
              </w:rPr>
              <w:t>or the entity of Evaluation of Conformity duly accredited and approved, can carry out visits of verification in the field,</w:t>
            </w:r>
            <w:r w:rsidR="00CC1DB8">
              <w:rPr>
                <w:rFonts w:ascii="Verdana" w:hAnsi="Verdana"/>
                <w:sz w:val="16"/>
                <w:szCs w:val="16"/>
                <w:lang w:val="en-US" w:eastAsia="zh-CN"/>
              </w:rPr>
              <w:t xml:space="preserve"> </w:t>
            </w:r>
            <w:proofErr w:type="gramStart"/>
            <w:r w:rsidRPr="0063761F">
              <w:rPr>
                <w:rFonts w:ascii="Verdana" w:hAnsi="Verdana"/>
                <w:sz w:val="16"/>
                <w:szCs w:val="16"/>
                <w:lang w:val="en-US" w:eastAsia="zh-CN"/>
              </w:rPr>
              <w:t>in order to</w:t>
            </w:r>
            <w:proofErr w:type="gramEnd"/>
            <w:r w:rsidRPr="0063761F">
              <w:rPr>
                <w:rFonts w:ascii="Verdana" w:hAnsi="Verdana"/>
                <w:sz w:val="16"/>
                <w:szCs w:val="16"/>
                <w:lang w:val="en-US" w:eastAsia="zh-CN"/>
              </w:rPr>
              <w:t xml:space="preserve"> corroborate the development of the corresponding work.</w:t>
            </w:r>
          </w:p>
        </w:tc>
      </w:tr>
      <w:tr w:rsidR="007B24B5" w:rsidRPr="00CD5F4E" w14:paraId="33D5B7DC" w14:textId="2C5A9D68" w:rsidTr="0063761F">
        <w:tc>
          <w:tcPr>
            <w:tcW w:w="4675" w:type="dxa"/>
          </w:tcPr>
          <w:p w14:paraId="0B82CBEB"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eastAsia="zh-CN"/>
              </w:rPr>
              <w:t>8.5.</w:t>
            </w:r>
            <w:r w:rsidRPr="008654C3">
              <w:rPr>
                <w:rFonts w:ascii="Verdana" w:hAnsi="Verdana"/>
                <w:sz w:val="16"/>
                <w:szCs w:val="16"/>
                <w:lang w:eastAsia="zh-CN"/>
              </w:rPr>
              <w:t xml:space="preserve">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o el Organismo de Evaluación de </w:t>
            </w:r>
            <w:smartTag w:uri="urn:schemas-microsoft-com:office:smarttags" w:element="PersonName">
              <w:smartTagPr>
                <w:attr w:name="ProductID" w:val="la Conformidad"/>
              </w:smartTagPr>
              <w:r w:rsidRPr="008654C3">
                <w:rPr>
                  <w:rFonts w:ascii="Verdana" w:hAnsi="Verdana"/>
                  <w:sz w:val="16"/>
                  <w:szCs w:val="16"/>
                  <w:lang w:eastAsia="zh-CN"/>
                </w:rPr>
                <w:t>la Conformidad</w:t>
              </w:r>
            </w:smartTag>
            <w:r w:rsidRPr="008654C3">
              <w:rPr>
                <w:rFonts w:ascii="Verdana" w:hAnsi="Verdana"/>
                <w:sz w:val="16"/>
                <w:szCs w:val="16"/>
                <w:lang w:eastAsia="zh-CN"/>
              </w:rPr>
              <w:t xml:space="preserve"> debidamente acreditado y aprobado entregarán al responsable del sitio, en original, el dictamen a través del cual se determine que el responsable del confinamiento controlado de residuos peligrosos cumple con las especificaciones correspondientes a la etapa respecto de la cual se evaluó la conformidad con </w:t>
            </w:r>
            <w:proofErr w:type="gramStart"/>
            <w:r w:rsidRPr="008654C3">
              <w:rPr>
                <w:rFonts w:ascii="Verdana" w:hAnsi="Verdana"/>
                <w:sz w:val="16"/>
                <w:szCs w:val="16"/>
                <w:lang w:eastAsia="zh-CN"/>
              </w:rPr>
              <w:t>la  presente</w:t>
            </w:r>
            <w:proofErr w:type="gramEnd"/>
            <w:r w:rsidRPr="008654C3">
              <w:rPr>
                <w:rFonts w:ascii="Verdana" w:hAnsi="Verdana"/>
                <w:sz w:val="16"/>
                <w:szCs w:val="16"/>
                <w:lang w:eastAsia="zh-CN"/>
              </w:rPr>
              <w:t xml:space="preserve"> Norma.</w:t>
            </w:r>
          </w:p>
        </w:tc>
        <w:tc>
          <w:tcPr>
            <w:tcW w:w="4675" w:type="dxa"/>
          </w:tcPr>
          <w:p w14:paraId="2B557147" w14:textId="12B6F30B"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8.5.</w:t>
            </w:r>
            <w:r w:rsidRPr="0063761F">
              <w:rPr>
                <w:rFonts w:ascii="Verdana" w:hAnsi="Verdana"/>
                <w:sz w:val="16"/>
                <w:szCs w:val="16"/>
                <w:lang w:val="en-US" w:eastAsia="zh-CN"/>
              </w:rPr>
              <w:t xml:space="preserve"> </w:t>
            </w:r>
            <w:proofErr w:type="spellStart"/>
            <w:r w:rsidR="00CC1DB8">
              <w:rPr>
                <w:rFonts w:ascii="Verdana" w:hAnsi="Verdana"/>
                <w:sz w:val="16"/>
                <w:szCs w:val="16"/>
                <w:lang w:val="en-US" w:eastAsia="zh-CN"/>
              </w:rPr>
              <w:t>T</w:t>
            </w:r>
            <w:r w:rsidR="00CC1DB8">
              <w:rPr>
                <w:rFonts w:ascii="Verdana" w:hAnsi="Verdana"/>
                <w:sz w:val="16"/>
                <w:szCs w:val="16"/>
                <w:lang w:val="en-US" w:eastAsia="zh-CN"/>
              </w:rPr>
              <w:t>the</w:t>
            </w:r>
            <w:proofErr w:type="spellEnd"/>
            <w:r w:rsidR="00CC1DB8">
              <w:rPr>
                <w:rFonts w:ascii="Verdana" w:hAnsi="Verdana"/>
                <w:sz w:val="16"/>
                <w:szCs w:val="16"/>
                <w:lang w:val="en-US" w:eastAsia="zh-CN"/>
              </w:rPr>
              <w:t xml:space="preserve"> Federal Prosecutor for the Protection of the Environment or the entity of Evaluation of Conformity duly accredited and approved</w:t>
            </w:r>
            <w:r w:rsidR="00CC1DB8" w:rsidRPr="0063761F">
              <w:rPr>
                <w:rFonts w:ascii="Verdana" w:hAnsi="Verdana"/>
                <w:sz w:val="16"/>
                <w:szCs w:val="16"/>
                <w:lang w:val="en-US" w:eastAsia="zh-CN"/>
              </w:rPr>
              <w:t xml:space="preserve"> </w:t>
            </w:r>
            <w:r w:rsidRPr="0063761F">
              <w:rPr>
                <w:rFonts w:ascii="Verdana" w:hAnsi="Verdana"/>
                <w:sz w:val="16"/>
                <w:szCs w:val="16"/>
                <w:lang w:val="en-US" w:eastAsia="zh-CN"/>
              </w:rPr>
              <w:t>will deliver to the person responsible for the site, in</w:t>
            </w:r>
            <w:r w:rsidR="00CC1DB8">
              <w:rPr>
                <w:rFonts w:ascii="Verdana" w:hAnsi="Verdana"/>
                <w:sz w:val="16"/>
                <w:szCs w:val="16"/>
                <w:lang w:val="en-US" w:eastAsia="zh-CN"/>
              </w:rPr>
              <w:t xml:space="preserve"> the</w:t>
            </w:r>
            <w:r w:rsidRPr="0063761F">
              <w:rPr>
                <w:rFonts w:ascii="Verdana" w:hAnsi="Verdana"/>
                <w:sz w:val="16"/>
                <w:szCs w:val="16"/>
                <w:lang w:val="en-US" w:eastAsia="zh-CN"/>
              </w:rPr>
              <w:t xml:space="preserve"> original, the opinion through which it is determined that the person responsible for the controlled confinement of hazardous waste complies with the specifications corresponding to the stage regarding which compliance with this Standard was evaluated.</w:t>
            </w:r>
          </w:p>
        </w:tc>
      </w:tr>
      <w:tr w:rsidR="007B24B5" w:rsidRPr="008654C3" w14:paraId="4A5276CE" w14:textId="10EB1AD6" w:rsidTr="0063761F">
        <w:tc>
          <w:tcPr>
            <w:tcW w:w="4675" w:type="dxa"/>
          </w:tcPr>
          <w:p w14:paraId="28FB4352" w14:textId="77777777" w:rsidR="007B24B5" w:rsidRPr="008654C3" w:rsidRDefault="007B24B5" w:rsidP="007B24B5">
            <w:pPr>
              <w:pStyle w:val="Texto"/>
              <w:spacing w:line="224" w:lineRule="exact"/>
              <w:ind w:firstLine="0"/>
              <w:rPr>
                <w:rFonts w:ascii="Verdana" w:hAnsi="Verdana"/>
                <w:b/>
                <w:sz w:val="16"/>
                <w:szCs w:val="16"/>
                <w:lang w:eastAsia="zh-CN"/>
              </w:rPr>
            </w:pPr>
            <w:bookmarkStart w:id="28" w:name="__RefHeading___Toc50621288"/>
            <w:bookmarkEnd w:id="28"/>
            <w:r w:rsidRPr="008654C3">
              <w:rPr>
                <w:rFonts w:ascii="Verdana" w:hAnsi="Verdana"/>
                <w:b/>
                <w:sz w:val="16"/>
                <w:szCs w:val="16"/>
                <w:lang w:eastAsia="zh-CN"/>
              </w:rPr>
              <w:t>9. Concordancia con Normas Internacionales</w:t>
            </w:r>
          </w:p>
        </w:tc>
        <w:tc>
          <w:tcPr>
            <w:tcW w:w="4675" w:type="dxa"/>
          </w:tcPr>
          <w:p w14:paraId="26714F59" w14:textId="456FD0DA"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9. Concordance with International Standards</w:t>
            </w:r>
          </w:p>
        </w:tc>
      </w:tr>
      <w:tr w:rsidR="007B24B5" w:rsidRPr="00CD5F4E" w14:paraId="403799DC" w14:textId="52ABF0FC" w:rsidTr="0063761F">
        <w:tc>
          <w:tcPr>
            <w:tcW w:w="4675" w:type="dxa"/>
          </w:tcPr>
          <w:p w14:paraId="58A4AAC1"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Esta Norma no es equivalente (NEQ) con ninguna Norma Internacional, por no existir esta última al momento de su elaboración.</w:t>
            </w:r>
          </w:p>
        </w:tc>
        <w:tc>
          <w:tcPr>
            <w:tcW w:w="4675" w:type="dxa"/>
          </w:tcPr>
          <w:p w14:paraId="2948D03C" w14:textId="6DAC0D50" w:rsidR="007B24B5" w:rsidRPr="0063761F" w:rsidRDefault="007B24B5" w:rsidP="007B24B5">
            <w:pPr>
              <w:pStyle w:val="Texto"/>
              <w:spacing w:line="224" w:lineRule="exact"/>
              <w:ind w:firstLine="0"/>
              <w:rPr>
                <w:rFonts w:ascii="Verdana" w:hAnsi="Verdana"/>
                <w:sz w:val="16"/>
                <w:szCs w:val="16"/>
                <w:lang w:val="en-US" w:eastAsia="zh-CN"/>
              </w:rPr>
            </w:pPr>
            <w:r w:rsidRPr="0063761F">
              <w:rPr>
                <w:rFonts w:ascii="Verdana" w:hAnsi="Verdana"/>
                <w:sz w:val="16"/>
                <w:szCs w:val="16"/>
                <w:lang w:val="en-US" w:eastAsia="zh-CN"/>
              </w:rPr>
              <w:t>This Standard is not equivalent (NEQ) with any International Standard, as the latter does not exist at the time of its preparation.</w:t>
            </w:r>
          </w:p>
        </w:tc>
      </w:tr>
      <w:tr w:rsidR="007B24B5" w:rsidRPr="0057507D" w14:paraId="67964B51" w14:textId="6EFB7E3C" w:rsidTr="0063761F">
        <w:tc>
          <w:tcPr>
            <w:tcW w:w="4675" w:type="dxa"/>
          </w:tcPr>
          <w:p w14:paraId="30166E68" w14:textId="77777777" w:rsidR="007B24B5" w:rsidRPr="008654C3" w:rsidRDefault="007B24B5" w:rsidP="007B24B5">
            <w:pPr>
              <w:pStyle w:val="Texto"/>
              <w:spacing w:line="224" w:lineRule="exact"/>
              <w:ind w:firstLine="0"/>
              <w:rPr>
                <w:rFonts w:ascii="Verdana" w:hAnsi="Verdana"/>
                <w:b/>
                <w:sz w:val="16"/>
                <w:szCs w:val="16"/>
                <w:lang w:eastAsia="zh-CN"/>
              </w:rPr>
            </w:pPr>
            <w:bookmarkStart w:id="29" w:name="__RefHeading___Toc50621289"/>
            <w:r w:rsidRPr="008654C3">
              <w:rPr>
                <w:rFonts w:ascii="Verdana" w:hAnsi="Verdana"/>
                <w:b/>
                <w:sz w:val="16"/>
                <w:szCs w:val="16"/>
                <w:lang w:eastAsia="zh-CN"/>
              </w:rPr>
              <w:t>10. Vigilancia</w:t>
            </w:r>
            <w:bookmarkEnd w:id="29"/>
          </w:p>
        </w:tc>
        <w:tc>
          <w:tcPr>
            <w:tcW w:w="4675" w:type="dxa"/>
          </w:tcPr>
          <w:p w14:paraId="4126C98B" w14:textId="01AD7AEC" w:rsidR="0057507D"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10. </w:t>
            </w:r>
            <w:r w:rsidR="00855532">
              <w:rPr>
                <w:rFonts w:ascii="Verdana" w:hAnsi="Verdana"/>
                <w:b/>
                <w:sz w:val="16"/>
                <w:szCs w:val="16"/>
                <w:lang w:val="en-US" w:eastAsia="zh-CN"/>
              </w:rPr>
              <w:t>Oversight</w:t>
            </w:r>
          </w:p>
        </w:tc>
      </w:tr>
      <w:tr w:rsidR="007B24B5" w:rsidRPr="00CD5F4E" w14:paraId="6E068A17" w14:textId="5364A87F" w:rsidTr="0063761F">
        <w:tc>
          <w:tcPr>
            <w:tcW w:w="4675" w:type="dxa"/>
          </w:tcPr>
          <w:p w14:paraId="0BD463D5"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sz w:val="16"/>
                <w:szCs w:val="16"/>
                <w:lang w:eastAsia="zh-CN"/>
              </w:rPr>
              <w:t xml:space="preserve">La vigilancia del cumplimiento de la presente Norma corresponde a </w:t>
            </w:r>
            <w:smartTag w:uri="urn:schemas-microsoft-com:office:smarttags" w:element="PersonName">
              <w:smartTagPr>
                <w:attr w:name="ProductID" w:val="la Secretar￭a"/>
              </w:smartTagPr>
              <w:r w:rsidRPr="008654C3">
                <w:rPr>
                  <w:rFonts w:ascii="Verdana" w:hAnsi="Verdana"/>
                  <w:sz w:val="16"/>
                  <w:szCs w:val="16"/>
                  <w:lang w:eastAsia="zh-CN"/>
                </w:rPr>
                <w:t>la Secretaría</w:t>
              </w:r>
            </w:smartTag>
            <w:r w:rsidRPr="008654C3">
              <w:rPr>
                <w:rFonts w:ascii="Verdana" w:hAnsi="Verdana"/>
                <w:sz w:val="16"/>
                <w:szCs w:val="16"/>
                <w:lang w:eastAsia="zh-CN"/>
              </w:rPr>
              <w:t xml:space="preserve">, por conducto de </w:t>
            </w:r>
            <w:smartTag w:uri="urn:schemas-microsoft-com:office:smarttags" w:element="PersonName">
              <w:smartTagPr>
                <w:attr w:name="ProductID" w:val="la Procuradur￭a Federal"/>
              </w:smartTagPr>
              <w:r w:rsidRPr="008654C3">
                <w:rPr>
                  <w:rFonts w:ascii="Verdana" w:hAnsi="Verdana"/>
                  <w:sz w:val="16"/>
                  <w:szCs w:val="16"/>
                  <w:lang w:eastAsia="zh-CN"/>
                </w:rPr>
                <w:t>la Procuraduría Federal</w:t>
              </w:r>
            </w:smartTag>
            <w:r w:rsidRPr="008654C3">
              <w:rPr>
                <w:rFonts w:ascii="Verdana" w:hAnsi="Verdana"/>
                <w:sz w:val="16"/>
                <w:szCs w:val="16"/>
                <w:lang w:eastAsia="zh-CN"/>
              </w:rPr>
              <w:t xml:space="preserve"> de Protección al Ambiente, cuyo personal realizará los trabajos de vigilancia que sean necesarios. Las violaciones a la misma se sancionarán en los términos de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del Equilibrio Ecológico y </w:t>
            </w:r>
            <w:smartTag w:uri="urn:schemas-microsoft-com:office:smarttags" w:element="PersonName">
              <w:smartTagPr>
                <w:attr w:name="ProductID" w:val="la Protecci￳n"/>
              </w:smartTagPr>
              <w:r w:rsidRPr="008654C3">
                <w:rPr>
                  <w:rFonts w:ascii="Verdana" w:hAnsi="Verdana"/>
                  <w:sz w:val="16"/>
                  <w:szCs w:val="16"/>
                  <w:lang w:eastAsia="zh-CN"/>
                </w:rPr>
                <w:t>la Protección</w:t>
              </w:r>
            </w:smartTag>
            <w:r w:rsidRPr="008654C3">
              <w:rPr>
                <w:rFonts w:ascii="Verdana" w:hAnsi="Verdana"/>
                <w:sz w:val="16"/>
                <w:szCs w:val="16"/>
                <w:lang w:eastAsia="zh-CN"/>
              </w:rPr>
              <w:t xml:space="preserve"> al Ambiente, </w:t>
            </w:r>
            <w:smartTag w:uri="urn:schemas-microsoft-com:office:smarttags" w:element="PersonName">
              <w:smartTagPr>
                <w:attr w:name="ProductID" w:val="la Ley Federal"/>
              </w:smartTagPr>
              <w:r w:rsidRPr="008654C3">
                <w:rPr>
                  <w:rFonts w:ascii="Verdana" w:hAnsi="Verdana"/>
                  <w:sz w:val="16"/>
                  <w:szCs w:val="16"/>
                  <w:lang w:eastAsia="zh-CN"/>
                </w:rPr>
                <w:t>la Ley Federal</w:t>
              </w:r>
            </w:smartTag>
            <w:r w:rsidRPr="008654C3">
              <w:rPr>
                <w:rFonts w:ascii="Verdana" w:hAnsi="Verdana"/>
                <w:sz w:val="16"/>
                <w:szCs w:val="16"/>
                <w:lang w:eastAsia="zh-CN"/>
              </w:rPr>
              <w:t xml:space="preserve"> de Responsabilidad Ambiental, </w:t>
            </w:r>
            <w:smartTag w:uri="urn:schemas-microsoft-com:office:smarttags" w:element="PersonName">
              <w:smartTagPr>
                <w:attr w:name="ProductID" w:val="la Ley General"/>
              </w:smartTagPr>
              <w:r w:rsidRPr="008654C3">
                <w:rPr>
                  <w:rFonts w:ascii="Verdana" w:hAnsi="Verdana"/>
                  <w:sz w:val="16"/>
                  <w:szCs w:val="16"/>
                  <w:lang w:eastAsia="zh-CN"/>
                </w:rPr>
                <w:t>la Ley General</w:t>
              </w:r>
            </w:smartTag>
            <w:r w:rsidRPr="008654C3">
              <w:rPr>
                <w:rFonts w:ascii="Verdana" w:hAnsi="Verdana"/>
                <w:sz w:val="16"/>
                <w:szCs w:val="16"/>
                <w:lang w:eastAsia="zh-CN"/>
              </w:rPr>
              <w:t xml:space="preserve"> para </w:t>
            </w:r>
            <w:smartTag w:uri="urn:schemas-microsoft-com:office:smarttags" w:element="PersonName">
              <w:smartTagPr>
                <w:attr w:name="ProductID" w:val="la Prevenci￳n"/>
              </w:smartTagPr>
              <w:r w:rsidRPr="008654C3">
                <w:rPr>
                  <w:rFonts w:ascii="Verdana" w:hAnsi="Verdana"/>
                  <w:sz w:val="16"/>
                  <w:szCs w:val="16"/>
                  <w:lang w:eastAsia="zh-CN"/>
                </w:rPr>
                <w:t>la Prevención</w:t>
              </w:r>
            </w:smartTag>
            <w:r w:rsidRPr="008654C3">
              <w:rPr>
                <w:rFonts w:ascii="Verdana" w:hAnsi="Verdana"/>
                <w:sz w:val="16"/>
                <w:szCs w:val="16"/>
                <w:lang w:eastAsia="zh-CN"/>
              </w:rPr>
              <w:t xml:space="preserve"> y Gestión Integral de los Residuos, su Reglamento y demás ordenamientos legales aplicables.</w:t>
            </w:r>
          </w:p>
        </w:tc>
        <w:tc>
          <w:tcPr>
            <w:tcW w:w="4675" w:type="dxa"/>
          </w:tcPr>
          <w:p w14:paraId="57A0E435" w14:textId="6DF65CDB" w:rsidR="007B24B5" w:rsidRPr="0063761F" w:rsidRDefault="00855532" w:rsidP="007B24B5">
            <w:pPr>
              <w:pStyle w:val="Texto"/>
              <w:spacing w:line="224" w:lineRule="exact"/>
              <w:ind w:firstLine="0"/>
              <w:rPr>
                <w:rFonts w:ascii="Verdana" w:hAnsi="Verdana"/>
                <w:sz w:val="16"/>
                <w:szCs w:val="16"/>
                <w:lang w:val="en-US" w:eastAsia="zh-CN"/>
              </w:rPr>
            </w:pPr>
            <w:r>
              <w:rPr>
                <w:rFonts w:ascii="Verdana" w:hAnsi="Verdana"/>
                <w:sz w:val="16"/>
                <w:szCs w:val="16"/>
                <w:lang w:val="en-US" w:eastAsia="zh-CN"/>
              </w:rPr>
              <w:t>The oversight to the</w:t>
            </w:r>
            <w:r w:rsidR="007B24B5" w:rsidRPr="0063761F">
              <w:rPr>
                <w:rFonts w:ascii="Verdana" w:hAnsi="Verdana"/>
                <w:sz w:val="16"/>
                <w:szCs w:val="16"/>
                <w:lang w:val="en-US" w:eastAsia="zh-CN"/>
              </w:rPr>
              <w:t xml:space="preserve"> compliance with this Standard is the responsibility of </w:t>
            </w:r>
            <w:r>
              <w:rPr>
                <w:rFonts w:ascii="Verdana" w:hAnsi="Verdana"/>
                <w:sz w:val="16"/>
                <w:szCs w:val="16"/>
                <w:lang w:val="en-US" w:eastAsia="zh-CN"/>
              </w:rPr>
              <w:t>the Secretary</w:t>
            </w:r>
            <w:r w:rsidR="007B24B5" w:rsidRPr="0063761F">
              <w:rPr>
                <w:rFonts w:ascii="Verdana" w:hAnsi="Verdana"/>
                <w:sz w:val="16"/>
                <w:szCs w:val="16"/>
                <w:lang w:val="en-US" w:eastAsia="zh-CN"/>
              </w:rPr>
              <w:t xml:space="preserve">, through </w:t>
            </w:r>
            <w:r w:rsidR="0057507D">
              <w:rPr>
                <w:rFonts w:ascii="Verdana" w:hAnsi="Verdana"/>
                <w:sz w:val="16"/>
                <w:szCs w:val="16"/>
                <w:lang w:val="en-US" w:eastAsia="zh-CN"/>
              </w:rPr>
              <w:t>Federal Prosecutor for the Protection of the Environment</w:t>
            </w:r>
            <w:r w:rsidR="007B24B5" w:rsidRPr="0063761F">
              <w:rPr>
                <w:rFonts w:ascii="Verdana" w:hAnsi="Verdana"/>
                <w:sz w:val="16"/>
                <w:szCs w:val="16"/>
                <w:lang w:val="en-US" w:eastAsia="zh-CN"/>
              </w:rPr>
              <w:t xml:space="preserve">, whose personnel will carry out the necessary monitoring work. Violations </w:t>
            </w:r>
            <w:r w:rsidR="0057507D">
              <w:rPr>
                <w:rFonts w:ascii="Verdana" w:hAnsi="Verdana"/>
                <w:sz w:val="16"/>
                <w:szCs w:val="16"/>
                <w:lang w:val="en-US" w:eastAsia="zh-CN"/>
              </w:rPr>
              <w:t>to it</w:t>
            </w:r>
            <w:r w:rsidR="007B24B5" w:rsidRPr="0063761F">
              <w:rPr>
                <w:rFonts w:ascii="Verdana" w:hAnsi="Verdana"/>
                <w:sz w:val="16"/>
                <w:szCs w:val="16"/>
                <w:lang w:val="en-US" w:eastAsia="zh-CN"/>
              </w:rPr>
              <w:t xml:space="preserve"> will be sanctioned </w:t>
            </w:r>
            <w:r w:rsidR="0057507D">
              <w:rPr>
                <w:rFonts w:ascii="Verdana" w:hAnsi="Verdana"/>
                <w:sz w:val="16"/>
                <w:szCs w:val="16"/>
                <w:lang w:val="en-US" w:eastAsia="zh-CN"/>
              </w:rPr>
              <w:t>under</w:t>
            </w:r>
            <w:r w:rsidR="007B24B5" w:rsidRPr="0063761F">
              <w:rPr>
                <w:rFonts w:ascii="Verdana" w:hAnsi="Verdana"/>
                <w:sz w:val="16"/>
                <w:szCs w:val="16"/>
                <w:lang w:val="en-US" w:eastAsia="zh-CN"/>
              </w:rPr>
              <w:t xml:space="preserve"> the terms of Ecological and </w:t>
            </w:r>
            <w:r w:rsidR="00027864">
              <w:rPr>
                <w:rFonts w:ascii="Verdana" w:hAnsi="Verdana"/>
                <w:sz w:val="16"/>
                <w:szCs w:val="16"/>
                <w:lang w:val="en-US" w:eastAsia="zh-CN"/>
              </w:rPr>
              <w:t>General Law of Ecological Equilibrium and Protection of the Environment</w:t>
            </w:r>
            <w:r w:rsidR="007B24B5" w:rsidRPr="0063761F">
              <w:rPr>
                <w:rFonts w:ascii="Verdana" w:hAnsi="Verdana"/>
                <w:sz w:val="16"/>
                <w:szCs w:val="16"/>
                <w:lang w:val="en-US" w:eastAsia="zh-CN"/>
              </w:rPr>
              <w:t xml:space="preserve">, </w:t>
            </w:r>
            <w:r w:rsidR="00027864">
              <w:rPr>
                <w:rFonts w:ascii="Verdana" w:hAnsi="Verdana"/>
                <w:sz w:val="16"/>
                <w:szCs w:val="16"/>
                <w:lang w:val="en-US" w:eastAsia="zh-CN"/>
              </w:rPr>
              <w:t>the Federal Law on</w:t>
            </w:r>
            <w:r w:rsidR="00E35EE5">
              <w:rPr>
                <w:rFonts w:ascii="Verdana" w:hAnsi="Verdana"/>
                <w:sz w:val="16"/>
                <w:szCs w:val="16"/>
                <w:lang w:val="en-US" w:eastAsia="zh-CN"/>
              </w:rPr>
              <w:t xml:space="preserve"> </w:t>
            </w:r>
            <w:r w:rsidR="007B24B5" w:rsidRPr="0063761F">
              <w:rPr>
                <w:rFonts w:ascii="Verdana" w:hAnsi="Verdana"/>
                <w:sz w:val="16"/>
                <w:szCs w:val="16"/>
                <w:lang w:val="en-US" w:eastAsia="zh-CN"/>
              </w:rPr>
              <w:t xml:space="preserve">Environmental Responsibility, </w:t>
            </w:r>
            <w:r w:rsidR="00E35EE5">
              <w:rPr>
                <w:rFonts w:ascii="Verdana" w:hAnsi="Verdana"/>
                <w:sz w:val="16"/>
                <w:szCs w:val="16"/>
                <w:lang w:val="en-US" w:eastAsia="zh-CN"/>
              </w:rPr>
              <w:t>the General Law for the Prevention and Integral Management of Wastes</w:t>
            </w:r>
            <w:r w:rsidR="007B24B5" w:rsidRPr="0063761F">
              <w:rPr>
                <w:rFonts w:ascii="Verdana" w:hAnsi="Verdana"/>
                <w:sz w:val="16"/>
                <w:szCs w:val="16"/>
                <w:lang w:val="en-US" w:eastAsia="zh-CN"/>
              </w:rPr>
              <w:t xml:space="preserve">, its </w:t>
            </w:r>
            <w:proofErr w:type="gramStart"/>
            <w:r w:rsidR="007B24B5" w:rsidRPr="0063761F">
              <w:rPr>
                <w:rFonts w:ascii="Verdana" w:hAnsi="Verdana"/>
                <w:sz w:val="16"/>
                <w:szCs w:val="16"/>
                <w:lang w:val="en-US" w:eastAsia="zh-CN"/>
              </w:rPr>
              <w:t>Regulation</w:t>
            </w:r>
            <w:proofErr w:type="gramEnd"/>
            <w:r w:rsidR="007B24B5" w:rsidRPr="0063761F">
              <w:rPr>
                <w:rFonts w:ascii="Verdana" w:hAnsi="Verdana"/>
                <w:sz w:val="16"/>
                <w:szCs w:val="16"/>
                <w:lang w:val="en-US" w:eastAsia="zh-CN"/>
              </w:rPr>
              <w:t xml:space="preserve"> and other applicable legal regulations.</w:t>
            </w:r>
          </w:p>
        </w:tc>
      </w:tr>
      <w:tr w:rsidR="007B24B5" w:rsidRPr="008654C3" w14:paraId="09D8F411" w14:textId="5636FDDE" w:rsidTr="0063761F">
        <w:tc>
          <w:tcPr>
            <w:tcW w:w="4675" w:type="dxa"/>
          </w:tcPr>
          <w:p w14:paraId="0BEC788A" w14:textId="77777777" w:rsidR="007B24B5" w:rsidRPr="008654C3" w:rsidRDefault="007B24B5" w:rsidP="007B24B5">
            <w:pPr>
              <w:pStyle w:val="Texto"/>
              <w:spacing w:line="224" w:lineRule="exact"/>
              <w:ind w:firstLine="0"/>
              <w:rPr>
                <w:rFonts w:ascii="Verdana" w:hAnsi="Verdana"/>
                <w:b/>
                <w:sz w:val="16"/>
                <w:szCs w:val="16"/>
                <w:lang w:val="en-US" w:eastAsia="zh-CN"/>
              </w:rPr>
            </w:pPr>
            <w:bookmarkStart w:id="30" w:name="__RefHeading___Toc50621290"/>
            <w:bookmarkEnd w:id="30"/>
            <w:r w:rsidRPr="008654C3">
              <w:rPr>
                <w:rFonts w:ascii="Verdana" w:hAnsi="Verdana"/>
                <w:b/>
                <w:sz w:val="16"/>
                <w:szCs w:val="16"/>
                <w:lang w:val="en-US" w:eastAsia="zh-CN"/>
              </w:rPr>
              <w:t xml:space="preserve">11. </w:t>
            </w:r>
            <w:proofErr w:type="spellStart"/>
            <w:r w:rsidRPr="008654C3">
              <w:rPr>
                <w:rFonts w:ascii="Verdana" w:hAnsi="Verdana"/>
                <w:b/>
                <w:sz w:val="16"/>
                <w:szCs w:val="16"/>
                <w:lang w:val="en-US" w:eastAsia="zh-CN"/>
              </w:rPr>
              <w:t>Bibliografía</w:t>
            </w:r>
            <w:proofErr w:type="spellEnd"/>
          </w:p>
        </w:tc>
        <w:tc>
          <w:tcPr>
            <w:tcW w:w="4675" w:type="dxa"/>
          </w:tcPr>
          <w:p w14:paraId="16B62264" w14:textId="59B247D6"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11. Bibliography</w:t>
            </w:r>
          </w:p>
        </w:tc>
      </w:tr>
      <w:tr w:rsidR="007B24B5" w:rsidRPr="00CD5F4E" w14:paraId="28821873" w14:textId="25A081D6" w:rsidTr="0063761F">
        <w:tc>
          <w:tcPr>
            <w:tcW w:w="4675" w:type="dxa"/>
          </w:tcPr>
          <w:p w14:paraId="6317F0E9"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n-US" w:eastAsia="zh-CN"/>
              </w:rPr>
              <w:t>11.1</w:t>
            </w:r>
            <w:r w:rsidRPr="008654C3">
              <w:rPr>
                <w:rFonts w:ascii="Verdana" w:hAnsi="Verdana"/>
                <w:sz w:val="16"/>
                <w:szCs w:val="16"/>
                <w:lang w:val="en-US" w:eastAsia="zh-CN"/>
              </w:rPr>
              <w:t xml:space="preserve"> Code of Federal Regulations, Vol. 40 Part. 261. </w:t>
            </w:r>
            <w:r w:rsidRPr="008654C3">
              <w:rPr>
                <w:rFonts w:ascii="Verdana" w:hAnsi="Verdana"/>
                <w:sz w:val="16"/>
                <w:szCs w:val="16"/>
                <w:lang w:eastAsia="zh-CN"/>
              </w:rPr>
              <w:t>1999. U.S.A. (Código de Regulaciones Federales, Vol. 40, Parte 261, 1999, Estados Unidos de América).</w:t>
            </w:r>
          </w:p>
        </w:tc>
        <w:tc>
          <w:tcPr>
            <w:tcW w:w="4675" w:type="dxa"/>
          </w:tcPr>
          <w:p w14:paraId="19A1BC39" w14:textId="277ABCE1"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11.1 </w:t>
            </w:r>
            <w:r w:rsidRPr="0063761F">
              <w:rPr>
                <w:rFonts w:ascii="Verdana" w:hAnsi="Verdana"/>
                <w:sz w:val="16"/>
                <w:szCs w:val="16"/>
                <w:lang w:val="en-US" w:eastAsia="zh-CN"/>
              </w:rPr>
              <w:t>Code of Federal Regulations, Vol. 40 Part. 261. 1999. USA (Code of Federal Regulations, Vol. 40, Part 261, 1999, United States of America).</w:t>
            </w:r>
          </w:p>
        </w:tc>
      </w:tr>
      <w:tr w:rsidR="007B24B5" w:rsidRPr="00CD5F4E" w14:paraId="2DE799C1" w14:textId="69A9DD0D" w:rsidTr="0063761F">
        <w:tc>
          <w:tcPr>
            <w:tcW w:w="4675" w:type="dxa"/>
          </w:tcPr>
          <w:p w14:paraId="21F0CCA5"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t>11.2</w:t>
            </w:r>
            <w:r w:rsidRPr="008654C3">
              <w:rPr>
                <w:rFonts w:ascii="Verdana" w:hAnsi="Verdana"/>
                <w:sz w:val="16"/>
                <w:szCs w:val="16"/>
                <w:lang w:val="es-MX" w:eastAsia="zh-CN"/>
              </w:rPr>
              <w:t xml:space="preserve"> </w:t>
            </w:r>
            <w:r w:rsidRPr="008654C3">
              <w:rPr>
                <w:rFonts w:ascii="Verdana" w:hAnsi="Verdana"/>
                <w:sz w:val="16"/>
                <w:szCs w:val="16"/>
                <w:lang w:eastAsia="zh-CN"/>
              </w:rPr>
              <w:t>Registro Internacional de Sustancias Químicas Potencialmente Tóxicas, Ginebra, Suiza, 1982.</w:t>
            </w:r>
          </w:p>
        </w:tc>
        <w:tc>
          <w:tcPr>
            <w:tcW w:w="4675" w:type="dxa"/>
          </w:tcPr>
          <w:p w14:paraId="34923376" w14:textId="2AACB8F0"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11.2</w:t>
            </w:r>
            <w:r w:rsidRPr="0063761F">
              <w:rPr>
                <w:rFonts w:ascii="Verdana" w:hAnsi="Verdana"/>
                <w:sz w:val="16"/>
                <w:szCs w:val="16"/>
                <w:lang w:val="en-US" w:eastAsia="zh-CN"/>
              </w:rPr>
              <w:t xml:space="preserve"> International Register of Potentially Toxic Chemical Substances, Geneva, Switzerland, 1982.</w:t>
            </w:r>
          </w:p>
        </w:tc>
      </w:tr>
      <w:tr w:rsidR="007B24B5" w:rsidRPr="00CD5F4E" w14:paraId="56DE9D0D" w14:textId="27812851" w:rsidTr="0063761F">
        <w:tc>
          <w:tcPr>
            <w:tcW w:w="4675" w:type="dxa"/>
          </w:tcPr>
          <w:p w14:paraId="2902435A"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t>11.3</w:t>
            </w:r>
            <w:r w:rsidRPr="008654C3">
              <w:rPr>
                <w:rFonts w:ascii="Verdana" w:hAnsi="Verdana"/>
                <w:sz w:val="16"/>
                <w:szCs w:val="16"/>
                <w:lang w:val="es-MX" w:eastAsia="zh-CN"/>
              </w:rPr>
              <w:t xml:space="preserve"> </w:t>
            </w:r>
            <w:proofErr w:type="spellStart"/>
            <w:r w:rsidRPr="008654C3">
              <w:rPr>
                <w:rFonts w:ascii="Verdana" w:hAnsi="Verdana"/>
                <w:sz w:val="16"/>
                <w:szCs w:val="16"/>
                <w:lang w:eastAsia="zh-CN"/>
              </w:rPr>
              <w:t>Hazardous</w:t>
            </w:r>
            <w:proofErr w:type="spellEnd"/>
            <w:r w:rsidRPr="008654C3">
              <w:rPr>
                <w:rFonts w:ascii="Verdana" w:hAnsi="Verdana"/>
                <w:sz w:val="16"/>
                <w:szCs w:val="16"/>
                <w:lang w:eastAsia="zh-CN"/>
              </w:rPr>
              <w:t xml:space="preserve"> </w:t>
            </w:r>
            <w:proofErr w:type="spellStart"/>
            <w:r w:rsidRPr="008654C3">
              <w:rPr>
                <w:rFonts w:ascii="Verdana" w:hAnsi="Verdana"/>
                <w:sz w:val="16"/>
                <w:szCs w:val="16"/>
                <w:lang w:eastAsia="zh-CN"/>
              </w:rPr>
              <w:t>Waste</w:t>
            </w:r>
            <w:proofErr w:type="spellEnd"/>
            <w:r w:rsidRPr="008654C3">
              <w:rPr>
                <w:rFonts w:ascii="Verdana" w:hAnsi="Verdana"/>
                <w:sz w:val="16"/>
                <w:szCs w:val="16"/>
                <w:lang w:eastAsia="zh-CN"/>
              </w:rPr>
              <w:t xml:space="preserve"> Test </w:t>
            </w:r>
            <w:proofErr w:type="spellStart"/>
            <w:r w:rsidRPr="008654C3">
              <w:rPr>
                <w:rFonts w:ascii="Verdana" w:hAnsi="Verdana"/>
                <w:sz w:val="16"/>
                <w:szCs w:val="16"/>
                <w:lang w:eastAsia="zh-CN"/>
              </w:rPr>
              <w:t>Methods</w:t>
            </w:r>
            <w:proofErr w:type="spellEnd"/>
            <w:r w:rsidRPr="008654C3">
              <w:rPr>
                <w:rFonts w:ascii="Verdana" w:hAnsi="Verdana"/>
                <w:sz w:val="16"/>
                <w:szCs w:val="16"/>
                <w:lang w:eastAsia="zh-CN"/>
              </w:rPr>
              <w:t xml:space="preserve">/SW-846, </w:t>
            </w:r>
            <w:proofErr w:type="spellStart"/>
            <w:r w:rsidRPr="008654C3">
              <w:rPr>
                <w:rFonts w:ascii="Verdana" w:hAnsi="Verdana"/>
                <w:sz w:val="16"/>
                <w:szCs w:val="16"/>
                <w:lang w:eastAsia="zh-CN"/>
              </w:rPr>
              <w:t>Chapter</w:t>
            </w:r>
            <w:proofErr w:type="spellEnd"/>
            <w:r w:rsidRPr="008654C3">
              <w:rPr>
                <w:rFonts w:ascii="Verdana" w:hAnsi="Verdana"/>
                <w:sz w:val="16"/>
                <w:szCs w:val="16"/>
                <w:lang w:eastAsia="zh-CN"/>
              </w:rPr>
              <w:t xml:space="preserve"> 9 “</w:t>
            </w:r>
            <w:proofErr w:type="spellStart"/>
            <w:r w:rsidRPr="008654C3">
              <w:rPr>
                <w:rFonts w:ascii="Verdana" w:hAnsi="Verdana"/>
                <w:sz w:val="16"/>
                <w:szCs w:val="16"/>
                <w:lang w:eastAsia="zh-CN"/>
              </w:rPr>
              <w:t>Sampling</w:t>
            </w:r>
            <w:proofErr w:type="spellEnd"/>
            <w:r w:rsidRPr="008654C3">
              <w:rPr>
                <w:rFonts w:ascii="Verdana" w:hAnsi="Verdana"/>
                <w:sz w:val="16"/>
                <w:szCs w:val="16"/>
                <w:lang w:eastAsia="zh-CN"/>
              </w:rPr>
              <w:t xml:space="preserve"> </w:t>
            </w:r>
            <w:proofErr w:type="spellStart"/>
            <w:r w:rsidRPr="008654C3">
              <w:rPr>
                <w:rFonts w:ascii="Verdana" w:hAnsi="Verdana"/>
                <w:sz w:val="16"/>
                <w:szCs w:val="16"/>
                <w:lang w:eastAsia="zh-CN"/>
              </w:rPr>
              <w:t>Plans</w:t>
            </w:r>
            <w:proofErr w:type="spellEnd"/>
            <w:r w:rsidRPr="008654C3">
              <w:rPr>
                <w:rFonts w:ascii="Verdana" w:hAnsi="Verdana"/>
                <w:sz w:val="16"/>
                <w:szCs w:val="16"/>
                <w:lang w:eastAsia="zh-CN"/>
              </w:rPr>
              <w:t xml:space="preserve">”, </w:t>
            </w:r>
            <w:proofErr w:type="spellStart"/>
            <w:r w:rsidRPr="008654C3">
              <w:rPr>
                <w:rFonts w:ascii="Verdana" w:hAnsi="Verdana"/>
                <w:sz w:val="16"/>
                <w:szCs w:val="16"/>
                <w:lang w:eastAsia="zh-CN"/>
              </w:rPr>
              <w:t>Environmental</w:t>
            </w:r>
            <w:proofErr w:type="spellEnd"/>
            <w:r w:rsidRPr="008654C3">
              <w:rPr>
                <w:rFonts w:ascii="Verdana" w:hAnsi="Verdana"/>
                <w:sz w:val="16"/>
                <w:szCs w:val="16"/>
                <w:lang w:eastAsia="zh-CN"/>
              </w:rPr>
              <w:t xml:space="preserve"> </w:t>
            </w:r>
            <w:proofErr w:type="spellStart"/>
            <w:r w:rsidRPr="008654C3">
              <w:rPr>
                <w:rFonts w:ascii="Verdana" w:hAnsi="Verdana"/>
                <w:sz w:val="16"/>
                <w:szCs w:val="16"/>
                <w:lang w:eastAsia="zh-CN"/>
              </w:rPr>
              <w:t>Protection</w:t>
            </w:r>
            <w:proofErr w:type="spellEnd"/>
            <w:r w:rsidRPr="008654C3">
              <w:rPr>
                <w:rFonts w:ascii="Verdana" w:hAnsi="Verdana"/>
                <w:sz w:val="16"/>
                <w:szCs w:val="16"/>
                <w:lang w:eastAsia="zh-CN"/>
              </w:rPr>
              <w:t xml:space="preserve"> Agency (Capitulo 9 “planes de muestreo” del Compendio de Métodos de Prueba para Residuos Peligrosos, agencia de Protección Ambiental de los Estados Unidos de América.</w:t>
            </w:r>
          </w:p>
        </w:tc>
        <w:tc>
          <w:tcPr>
            <w:tcW w:w="4675" w:type="dxa"/>
          </w:tcPr>
          <w:p w14:paraId="20F4857E" w14:textId="22942602"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11.3</w:t>
            </w:r>
            <w:r w:rsidRPr="0063761F">
              <w:rPr>
                <w:rFonts w:ascii="Verdana" w:hAnsi="Verdana"/>
                <w:sz w:val="16"/>
                <w:szCs w:val="16"/>
                <w:lang w:val="en-US" w:eastAsia="zh-CN"/>
              </w:rPr>
              <w:t xml:space="preserve"> Hazardous Waste Test Methods /SW-846, Chapter 9 “Sampling Plans, Environmental Protection Agency (Chapter 9 “sampling plans” of the Compendium of Test Methods for Hazardous Wastes, Environmental Protection Agency of the United States of America.</w:t>
            </w:r>
          </w:p>
        </w:tc>
      </w:tr>
      <w:tr w:rsidR="007B24B5" w:rsidRPr="00CD5F4E" w14:paraId="527CF27E" w14:textId="1401E68A" w:rsidTr="0063761F">
        <w:tc>
          <w:tcPr>
            <w:tcW w:w="4675" w:type="dxa"/>
          </w:tcPr>
          <w:p w14:paraId="353BCEE5"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n-US" w:eastAsia="zh-CN"/>
              </w:rPr>
              <w:t>11.4</w:t>
            </w:r>
            <w:r w:rsidRPr="008654C3">
              <w:rPr>
                <w:rFonts w:ascii="Verdana" w:hAnsi="Verdana"/>
                <w:sz w:val="16"/>
                <w:szCs w:val="16"/>
                <w:lang w:val="en-US" w:eastAsia="zh-CN"/>
              </w:rPr>
              <w:t xml:space="preserve"> Hazardous Waste Characteristics Scoping Study. </w:t>
            </w:r>
            <w:r w:rsidRPr="008654C3">
              <w:rPr>
                <w:rFonts w:ascii="Verdana" w:hAnsi="Verdana"/>
                <w:sz w:val="16"/>
                <w:szCs w:val="16"/>
                <w:lang w:eastAsia="zh-CN"/>
              </w:rPr>
              <w:t xml:space="preserve">Office </w:t>
            </w:r>
            <w:proofErr w:type="spellStart"/>
            <w:r w:rsidRPr="008654C3">
              <w:rPr>
                <w:rFonts w:ascii="Verdana" w:hAnsi="Verdana"/>
                <w:sz w:val="16"/>
                <w:szCs w:val="16"/>
                <w:lang w:eastAsia="zh-CN"/>
              </w:rPr>
              <w:t>of</w:t>
            </w:r>
            <w:proofErr w:type="spellEnd"/>
            <w:r w:rsidRPr="008654C3">
              <w:rPr>
                <w:rFonts w:ascii="Verdana" w:hAnsi="Verdana"/>
                <w:sz w:val="16"/>
                <w:szCs w:val="16"/>
                <w:lang w:eastAsia="zh-CN"/>
              </w:rPr>
              <w:t xml:space="preserve"> Solid </w:t>
            </w:r>
            <w:proofErr w:type="spellStart"/>
            <w:r w:rsidRPr="008654C3">
              <w:rPr>
                <w:rFonts w:ascii="Verdana" w:hAnsi="Verdana"/>
                <w:sz w:val="16"/>
                <w:szCs w:val="16"/>
                <w:lang w:eastAsia="zh-CN"/>
              </w:rPr>
              <w:t>Waste</w:t>
            </w:r>
            <w:proofErr w:type="spellEnd"/>
            <w:r w:rsidRPr="008654C3">
              <w:rPr>
                <w:rFonts w:ascii="Verdana" w:hAnsi="Verdana"/>
                <w:sz w:val="16"/>
                <w:szCs w:val="16"/>
                <w:lang w:eastAsia="zh-CN"/>
              </w:rPr>
              <w:t xml:space="preserve">, USEPA, </w:t>
            </w:r>
            <w:proofErr w:type="spellStart"/>
            <w:r w:rsidRPr="008654C3">
              <w:rPr>
                <w:rFonts w:ascii="Verdana" w:hAnsi="Verdana"/>
                <w:sz w:val="16"/>
                <w:szCs w:val="16"/>
                <w:lang w:eastAsia="zh-CN"/>
              </w:rPr>
              <w:t>November</w:t>
            </w:r>
            <w:proofErr w:type="spellEnd"/>
            <w:r w:rsidRPr="008654C3">
              <w:rPr>
                <w:rFonts w:ascii="Verdana" w:hAnsi="Verdana"/>
                <w:sz w:val="16"/>
                <w:szCs w:val="16"/>
                <w:lang w:eastAsia="zh-CN"/>
              </w:rPr>
              <w:t xml:space="preserve"> 1996 (Estudio </w:t>
            </w:r>
            <w:r w:rsidRPr="008654C3">
              <w:rPr>
                <w:rFonts w:ascii="Verdana" w:hAnsi="Verdana"/>
                <w:sz w:val="16"/>
                <w:szCs w:val="16"/>
                <w:lang w:eastAsia="zh-CN"/>
              </w:rPr>
              <w:lastRenderedPageBreak/>
              <w:t xml:space="preserve">de los Alcances de las Características de los Residuos Peligrosos, Oficina de Residuos Sólidos, USEPA, </w:t>
            </w:r>
            <w:proofErr w:type="gramStart"/>
            <w:r w:rsidRPr="008654C3">
              <w:rPr>
                <w:rFonts w:ascii="Verdana" w:hAnsi="Verdana"/>
                <w:sz w:val="16"/>
                <w:szCs w:val="16"/>
                <w:lang w:eastAsia="zh-CN"/>
              </w:rPr>
              <w:t>Noviembre</w:t>
            </w:r>
            <w:proofErr w:type="gramEnd"/>
            <w:r w:rsidRPr="008654C3">
              <w:rPr>
                <w:rFonts w:ascii="Verdana" w:hAnsi="Verdana"/>
                <w:sz w:val="16"/>
                <w:szCs w:val="16"/>
                <w:lang w:eastAsia="zh-CN"/>
              </w:rPr>
              <w:t xml:space="preserve"> de 1996).</w:t>
            </w:r>
          </w:p>
        </w:tc>
        <w:tc>
          <w:tcPr>
            <w:tcW w:w="4675" w:type="dxa"/>
          </w:tcPr>
          <w:p w14:paraId="27F5FD52" w14:textId="2882DB9E"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lastRenderedPageBreak/>
              <w:t xml:space="preserve">11.4 </w:t>
            </w:r>
            <w:r w:rsidRPr="0063761F">
              <w:rPr>
                <w:rFonts w:ascii="Verdana" w:hAnsi="Verdana"/>
                <w:sz w:val="16"/>
                <w:szCs w:val="16"/>
                <w:lang w:val="en-US" w:eastAsia="zh-CN"/>
              </w:rPr>
              <w:t xml:space="preserve">Hazardous Waste Characteristics Scoping Study. Office of Solid Waste, USEPA, November 1996 (Scope </w:t>
            </w:r>
            <w:r w:rsidRPr="0063761F">
              <w:rPr>
                <w:rFonts w:ascii="Verdana" w:hAnsi="Verdana"/>
                <w:sz w:val="16"/>
                <w:szCs w:val="16"/>
                <w:lang w:val="en-US" w:eastAsia="zh-CN"/>
              </w:rPr>
              <w:lastRenderedPageBreak/>
              <w:t>Study of Hazardous Waste Characteristics, Office of Solid Waste, USEPA, November 1996).</w:t>
            </w:r>
          </w:p>
        </w:tc>
      </w:tr>
      <w:tr w:rsidR="007B24B5" w:rsidRPr="008654C3" w14:paraId="3F59055E" w14:textId="6A4E1EC0" w:rsidTr="0063761F">
        <w:tc>
          <w:tcPr>
            <w:tcW w:w="4675" w:type="dxa"/>
          </w:tcPr>
          <w:p w14:paraId="1E6FBAAB"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lastRenderedPageBreak/>
              <w:t>11.5</w:t>
            </w:r>
            <w:r w:rsidRPr="008654C3">
              <w:rPr>
                <w:rFonts w:ascii="Verdana" w:hAnsi="Verdana"/>
                <w:sz w:val="16"/>
                <w:szCs w:val="16"/>
                <w:lang w:val="es-MX" w:eastAsia="zh-CN"/>
              </w:rPr>
              <w:t xml:space="preserve"> </w:t>
            </w:r>
            <w:r w:rsidRPr="008654C3">
              <w:rPr>
                <w:rFonts w:ascii="Verdana" w:hAnsi="Verdana"/>
                <w:sz w:val="16"/>
                <w:szCs w:val="16"/>
                <w:lang w:eastAsia="zh-CN"/>
              </w:rPr>
              <w:t xml:space="preserve">Mecánica de Suelos Tomo II, Teoría y aplicaciones de la mecánica de suelos. Eulalio Juárez Badillo; Alfonso Rico Rodríguez, </w:t>
            </w:r>
            <w:proofErr w:type="spellStart"/>
            <w:r w:rsidRPr="008654C3">
              <w:rPr>
                <w:rFonts w:ascii="Verdana" w:hAnsi="Verdana"/>
                <w:sz w:val="16"/>
                <w:szCs w:val="16"/>
                <w:lang w:eastAsia="zh-CN"/>
              </w:rPr>
              <w:t>coaut</w:t>
            </w:r>
            <w:proofErr w:type="spellEnd"/>
            <w:r w:rsidRPr="008654C3">
              <w:rPr>
                <w:rFonts w:ascii="Verdana" w:hAnsi="Verdana"/>
                <w:sz w:val="16"/>
                <w:szCs w:val="16"/>
                <w:lang w:eastAsia="zh-CN"/>
              </w:rPr>
              <w:t xml:space="preserve"> 3ª ed.- México: Limusa, 2004.</w:t>
            </w:r>
          </w:p>
        </w:tc>
        <w:tc>
          <w:tcPr>
            <w:tcW w:w="4675" w:type="dxa"/>
          </w:tcPr>
          <w:p w14:paraId="51FEA5A8" w14:textId="7AAB5E9A" w:rsidR="007B24B5" w:rsidRPr="00003D0E" w:rsidRDefault="007B24B5" w:rsidP="007B24B5">
            <w:pPr>
              <w:pStyle w:val="Texto"/>
              <w:spacing w:line="224" w:lineRule="exact"/>
              <w:ind w:firstLine="0"/>
              <w:rPr>
                <w:rFonts w:ascii="Verdana" w:hAnsi="Verdana"/>
                <w:b/>
                <w:sz w:val="16"/>
                <w:szCs w:val="16"/>
                <w:lang w:val="es-MX" w:eastAsia="zh-CN"/>
              </w:rPr>
            </w:pPr>
            <w:r w:rsidRPr="0063761F">
              <w:rPr>
                <w:rFonts w:ascii="Verdana" w:hAnsi="Verdana"/>
                <w:b/>
                <w:sz w:val="16"/>
                <w:szCs w:val="16"/>
                <w:lang w:val="en-US" w:eastAsia="zh-CN"/>
              </w:rPr>
              <w:t>11.5</w:t>
            </w:r>
            <w:r w:rsidRPr="0063761F">
              <w:rPr>
                <w:rFonts w:ascii="Verdana" w:hAnsi="Verdana"/>
                <w:sz w:val="16"/>
                <w:szCs w:val="16"/>
                <w:lang w:val="en-US" w:eastAsia="zh-CN"/>
              </w:rPr>
              <w:t xml:space="preserve"> Soil Mechanics Volume II, </w:t>
            </w:r>
            <w:proofErr w:type="gramStart"/>
            <w:r w:rsidRPr="0063761F">
              <w:rPr>
                <w:rFonts w:ascii="Verdana" w:hAnsi="Verdana"/>
                <w:sz w:val="16"/>
                <w:szCs w:val="16"/>
                <w:lang w:val="en-US" w:eastAsia="zh-CN"/>
              </w:rPr>
              <w:t>Theory</w:t>
            </w:r>
            <w:proofErr w:type="gramEnd"/>
            <w:r w:rsidRPr="0063761F">
              <w:rPr>
                <w:rFonts w:ascii="Verdana" w:hAnsi="Verdana"/>
                <w:sz w:val="16"/>
                <w:szCs w:val="16"/>
                <w:lang w:val="en-US" w:eastAsia="zh-CN"/>
              </w:rPr>
              <w:t xml:space="preserve"> and applications of soil mechanics. </w:t>
            </w:r>
            <w:r w:rsidRPr="00003D0E">
              <w:rPr>
                <w:rFonts w:ascii="Verdana" w:hAnsi="Verdana"/>
                <w:sz w:val="16"/>
                <w:szCs w:val="16"/>
                <w:lang w:val="es-MX" w:eastAsia="zh-CN"/>
              </w:rPr>
              <w:t xml:space="preserve">Eulalio Juárez Badillo; Alfonso Rico Rodríguez, </w:t>
            </w:r>
            <w:proofErr w:type="spellStart"/>
            <w:r w:rsidRPr="00003D0E">
              <w:rPr>
                <w:rFonts w:ascii="Verdana" w:hAnsi="Verdana"/>
                <w:sz w:val="16"/>
                <w:szCs w:val="16"/>
                <w:lang w:val="es-MX" w:eastAsia="zh-CN"/>
              </w:rPr>
              <w:t>co</w:t>
            </w:r>
            <w:r w:rsidR="00003D0E">
              <w:rPr>
                <w:rFonts w:ascii="Verdana" w:hAnsi="Verdana"/>
                <w:sz w:val="16"/>
                <w:szCs w:val="16"/>
                <w:lang w:val="es-MX" w:eastAsia="zh-CN"/>
              </w:rPr>
              <w:t>-</w:t>
            </w:r>
            <w:r w:rsidRPr="00003D0E">
              <w:rPr>
                <w:rFonts w:ascii="Verdana" w:hAnsi="Verdana"/>
                <w:sz w:val="16"/>
                <w:szCs w:val="16"/>
                <w:lang w:val="es-MX" w:eastAsia="zh-CN"/>
              </w:rPr>
              <w:t>aut</w:t>
            </w:r>
            <w:r w:rsidR="00003D0E" w:rsidRPr="00003D0E">
              <w:rPr>
                <w:rFonts w:ascii="Verdana" w:hAnsi="Verdana"/>
                <w:sz w:val="16"/>
                <w:szCs w:val="16"/>
                <w:lang w:val="es-MX" w:eastAsia="zh-CN"/>
              </w:rPr>
              <w:t>ho</w:t>
            </w:r>
            <w:r w:rsidR="00003D0E">
              <w:rPr>
                <w:rFonts w:ascii="Verdana" w:hAnsi="Verdana"/>
                <w:sz w:val="16"/>
                <w:szCs w:val="16"/>
                <w:lang w:val="es-MX" w:eastAsia="zh-CN"/>
              </w:rPr>
              <w:t>red</w:t>
            </w:r>
            <w:proofErr w:type="spellEnd"/>
            <w:r w:rsidRPr="00003D0E">
              <w:rPr>
                <w:rFonts w:ascii="Verdana" w:hAnsi="Verdana"/>
                <w:sz w:val="16"/>
                <w:szCs w:val="16"/>
                <w:lang w:val="es-MX" w:eastAsia="zh-CN"/>
              </w:rPr>
              <w:t xml:space="preserve"> 3rd ed.- </w:t>
            </w:r>
            <w:proofErr w:type="spellStart"/>
            <w:r w:rsidRPr="00003D0E">
              <w:rPr>
                <w:rFonts w:ascii="Verdana" w:hAnsi="Verdana"/>
                <w:sz w:val="16"/>
                <w:szCs w:val="16"/>
                <w:lang w:val="es-MX" w:eastAsia="zh-CN"/>
              </w:rPr>
              <w:t>Mexico</w:t>
            </w:r>
            <w:proofErr w:type="spellEnd"/>
            <w:r w:rsidRPr="00003D0E">
              <w:rPr>
                <w:rFonts w:ascii="Verdana" w:hAnsi="Verdana"/>
                <w:sz w:val="16"/>
                <w:szCs w:val="16"/>
                <w:lang w:val="es-MX" w:eastAsia="zh-CN"/>
              </w:rPr>
              <w:t>: Limusa, 2004.</w:t>
            </w:r>
          </w:p>
        </w:tc>
      </w:tr>
      <w:tr w:rsidR="007B24B5" w:rsidRPr="00CD5F4E" w14:paraId="22E928A5" w14:textId="7B8EE654" w:rsidTr="0063761F">
        <w:tc>
          <w:tcPr>
            <w:tcW w:w="4675" w:type="dxa"/>
          </w:tcPr>
          <w:p w14:paraId="552FB96B" w14:textId="77777777"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t>11.6</w:t>
            </w:r>
            <w:r w:rsidRPr="008654C3">
              <w:rPr>
                <w:rFonts w:ascii="Verdana" w:hAnsi="Verdana"/>
                <w:sz w:val="16"/>
                <w:szCs w:val="16"/>
                <w:lang w:val="es-MX" w:eastAsia="zh-CN"/>
              </w:rPr>
              <w:t xml:space="preserve"> </w:t>
            </w:r>
            <w:r w:rsidRPr="008654C3">
              <w:rPr>
                <w:rFonts w:ascii="Verdana" w:hAnsi="Verdana"/>
                <w:sz w:val="16"/>
                <w:szCs w:val="16"/>
                <w:lang w:eastAsia="zh-CN"/>
              </w:rPr>
              <w:t xml:space="preserve">La ingeniería de suelos en las vías terrestres Carreteras, Ferrocarriles y Aeropistas; Volumen I, Alfonso Rico Rodríguez; Hermilo del Castillo, </w:t>
            </w:r>
            <w:proofErr w:type="spellStart"/>
            <w:proofErr w:type="gramStart"/>
            <w:r w:rsidRPr="008654C3">
              <w:rPr>
                <w:rFonts w:ascii="Verdana" w:hAnsi="Verdana"/>
                <w:sz w:val="16"/>
                <w:szCs w:val="16"/>
                <w:lang w:eastAsia="zh-CN"/>
              </w:rPr>
              <w:t>coaut</w:t>
            </w:r>
            <w:proofErr w:type="spellEnd"/>
            <w:r w:rsidRPr="008654C3">
              <w:rPr>
                <w:rFonts w:ascii="Verdana" w:hAnsi="Verdana"/>
                <w:sz w:val="16"/>
                <w:szCs w:val="16"/>
                <w:lang w:eastAsia="zh-CN"/>
              </w:rPr>
              <w:t>.—</w:t>
            </w:r>
            <w:proofErr w:type="gramEnd"/>
            <w:r w:rsidRPr="008654C3">
              <w:rPr>
                <w:rFonts w:ascii="Verdana" w:hAnsi="Verdana"/>
                <w:sz w:val="16"/>
                <w:szCs w:val="16"/>
                <w:lang w:eastAsia="zh-CN"/>
              </w:rPr>
              <w:t>México: Limusa, 2006.</w:t>
            </w:r>
          </w:p>
        </w:tc>
        <w:tc>
          <w:tcPr>
            <w:tcW w:w="4675" w:type="dxa"/>
          </w:tcPr>
          <w:p w14:paraId="342731E8" w14:textId="7A0BC749"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11.6</w:t>
            </w:r>
            <w:r w:rsidRPr="0063761F">
              <w:rPr>
                <w:rFonts w:ascii="Verdana" w:hAnsi="Verdana"/>
                <w:sz w:val="16"/>
                <w:szCs w:val="16"/>
                <w:lang w:val="en-US" w:eastAsia="zh-CN"/>
              </w:rPr>
              <w:t xml:space="preserve"> Soil engineering on land roads, Highways, Railways and Airports; Volume I, Alfonso Rico Rodríguez; Hermilo del Castillo, co</w:t>
            </w:r>
            <w:r w:rsidR="00003D0E">
              <w:rPr>
                <w:rFonts w:ascii="Verdana" w:hAnsi="Verdana"/>
                <w:sz w:val="16"/>
                <w:szCs w:val="16"/>
                <w:lang w:val="en-US" w:eastAsia="zh-CN"/>
              </w:rPr>
              <w:t>-</w:t>
            </w:r>
            <w:r w:rsidRPr="0063761F">
              <w:rPr>
                <w:rFonts w:ascii="Verdana" w:hAnsi="Verdana"/>
                <w:sz w:val="16"/>
                <w:szCs w:val="16"/>
                <w:lang w:val="en-US" w:eastAsia="zh-CN"/>
              </w:rPr>
              <w:t>aut</w:t>
            </w:r>
            <w:r w:rsidR="00003D0E">
              <w:rPr>
                <w:rFonts w:ascii="Verdana" w:hAnsi="Verdana"/>
                <w:sz w:val="16"/>
                <w:szCs w:val="16"/>
                <w:lang w:val="en-US" w:eastAsia="zh-CN"/>
              </w:rPr>
              <w:t>hored</w:t>
            </w:r>
            <w:r w:rsidRPr="0063761F">
              <w:rPr>
                <w:rFonts w:ascii="Verdana" w:hAnsi="Verdana"/>
                <w:sz w:val="16"/>
                <w:szCs w:val="16"/>
                <w:lang w:val="en-US" w:eastAsia="zh-CN"/>
              </w:rPr>
              <w:t xml:space="preserve">. — Mexico: </w:t>
            </w:r>
            <w:proofErr w:type="spellStart"/>
            <w:r w:rsidRPr="0063761F">
              <w:rPr>
                <w:rFonts w:ascii="Verdana" w:hAnsi="Verdana"/>
                <w:sz w:val="16"/>
                <w:szCs w:val="16"/>
                <w:lang w:val="en-US" w:eastAsia="zh-CN"/>
              </w:rPr>
              <w:t>Limusa</w:t>
            </w:r>
            <w:proofErr w:type="spellEnd"/>
            <w:r w:rsidRPr="0063761F">
              <w:rPr>
                <w:rFonts w:ascii="Verdana" w:hAnsi="Verdana"/>
                <w:sz w:val="16"/>
                <w:szCs w:val="16"/>
                <w:lang w:val="en-US" w:eastAsia="zh-CN"/>
              </w:rPr>
              <w:t>, 2006.</w:t>
            </w:r>
          </w:p>
        </w:tc>
      </w:tr>
      <w:tr w:rsidR="007B24B5" w:rsidRPr="00CD5F4E" w14:paraId="6E4D040F" w14:textId="060640C6" w:rsidTr="0063761F">
        <w:tc>
          <w:tcPr>
            <w:tcW w:w="4675" w:type="dxa"/>
          </w:tcPr>
          <w:p w14:paraId="65C9158F" w14:textId="5D594485"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t>11.7</w:t>
            </w:r>
            <w:r w:rsidRPr="008654C3">
              <w:rPr>
                <w:rFonts w:ascii="Verdana" w:hAnsi="Verdana"/>
                <w:sz w:val="16"/>
                <w:szCs w:val="16"/>
                <w:lang w:val="es-MX" w:eastAsia="zh-CN"/>
              </w:rPr>
              <w:t xml:space="preserve"> </w:t>
            </w:r>
            <w:r w:rsidRPr="008654C3">
              <w:rPr>
                <w:rFonts w:ascii="Verdana" w:hAnsi="Verdana"/>
                <w:sz w:val="16"/>
                <w:szCs w:val="16"/>
                <w:lang w:eastAsia="zh-CN"/>
              </w:rPr>
              <w:t xml:space="preserve">Mecánica de Suelos, William Lambe; Robert Whitman, </w:t>
            </w:r>
            <w:proofErr w:type="spellStart"/>
            <w:r w:rsidRPr="008654C3">
              <w:rPr>
                <w:rFonts w:ascii="Verdana" w:hAnsi="Verdana"/>
                <w:sz w:val="16"/>
                <w:szCs w:val="16"/>
                <w:lang w:eastAsia="zh-CN"/>
              </w:rPr>
              <w:t>coaut</w:t>
            </w:r>
            <w:proofErr w:type="spellEnd"/>
            <w:r w:rsidRPr="008654C3">
              <w:rPr>
                <w:rFonts w:ascii="Verdana" w:hAnsi="Verdana"/>
                <w:sz w:val="16"/>
                <w:szCs w:val="16"/>
                <w:lang w:eastAsia="zh-CN"/>
              </w:rPr>
              <w:t xml:space="preserve">.; José A. Jiménez Salas, </w:t>
            </w:r>
            <w:proofErr w:type="spellStart"/>
            <w:proofErr w:type="gramStart"/>
            <w:r w:rsidRPr="008654C3">
              <w:rPr>
                <w:rFonts w:ascii="Verdana" w:hAnsi="Verdana"/>
                <w:sz w:val="16"/>
                <w:szCs w:val="16"/>
                <w:lang w:eastAsia="zh-CN"/>
              </w:rPr>
              <w:t>Tr</w:t>
            </w:r>
            <w:proofErr w:type="spellEnd"/>
            <w:r w:rsidRPr="008654C3">
              <w:rPr>
                <w:rFonts w:ascii="Verdana" w:hAnsi="Verdana"/>
                <w:sz w:val="16"/>
                <w:szCs w:val="16"/>
                <w:lang w:eastAsia="zh-CN"/>
              </w:rPr>
              <w:t>.—</w:t>
            </w:r>
            <w:proofErr w:type="gramEnd"/>
            <w:r w:rsidRPr="008654C3">
              <w:rPr>
                <w:rFonts w:ascii="Verdana" w:hAnsi="Verdana"/>
                <w:sz w:val="16"/>
                <w:szCs w:val="16"/>
                <w:lang w:eastAsia="zh-CN"/>
              </w:rPr>
              <w:t>México: Limusa, 2004</w:t>
            </w:r>
          </w:p>
        </w:tc>
        <w:tc>
          <w:tcPr>
            <w:tcW w:w="4675" w:type="dxa"/>
          </w:tcPr>
          <w:p w14:paraId="38EFB223" w14:textId="62B452EB"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11.7</w:t>
            </w:r>
            <w:r w:rsidRPr="0063761F">
              <w:rPr>
                <w:rFonts w:ascii="Verdana" w:hAnsi="Verdana"/>
                <w:sz w:val="16"/>
                <w:szCs w:val="16"/>
                <w:lang w:val="en-US" w:eastAsia="zh-CN"/>
              </w:rPr>
              <w:t xml:space="preserve"> Soil Mechanics, William Lambe; Robert Whitman coaut</w:t>
            </w:r>
            <w:r w:rsidR="00003D0E">
              <w:rPr>
                <w:rFonts w:ascii="Verdana" w:hAnsi="Verdana"/>
                <w:sz w:val="16"/>
                <w:szCs w:val="16"/>
                <w:lang w:val="en-US" w:eastAsia="zh-CN"/>
              </w:rPr>
              <w:t>hored</w:t>
            </w:r>
            <w:r w:rsidRPr="0063761F">
              <w:rPr>
                <w:rFonts w:ascii="Verdana" w:hAnsi="Verdana"/>
                <w:sz w:val="16"/>
                <w:szCs w:val="16"/>
                <w:lang w:val="en-US" w:eastAsia="zh-CN"/>
              </w:rPr>
              <w:t xml:space="preserve">; José A. Jiménez Salas, Tr. —Mexico: </w:t>
            </w:r>
            <w:proofErr w:type="spellStart"/>
            <w:r w:rsidRPr="0063761F">
              <w:rPr>
                <w:rFonts w:ascii="Verdana" w:hAnsi="Verdana"/>
                <w:sz w:val="16"/>
                <w:szCs w:val="16"/>
                <w:lang w:val="en-US" w:eastAsia="zh-CN"/>
              </w:rPr>
              <w:t>Limusa</w:t>
            </w:r>
            <w:proofErr w:type="spellEnd"/>
            <w:r w:rsidRPr="0063761F">
              <w:rPr>
                <w:rFonts w:ascii="Verdana" w:hAnsi="Verdana"/>
                <w:sz w:val="16"/>
                <w:szCs w:val="16"/>
                <w:lang w:val="en-US" w:eastAsia="zh-CN"/>
              </w:rPr>
              <w:t>, 2004</w:t>
            </w:r>
          </w:p>
        </w:tc>
      </w:tr>
      <w:tr w:rsidR="007B24B5" w:rsidRPr="008654C3" w14:paraId="24E905D4" w14:textId="22A2EB53" w:rsidTr="0063761F">
        <w:tc>
          <w:tcPr>
            <w:tcW w:w="4675" w:type="dxa"/>
          </w:tcPr>
          <w:p w14:paraId="1BA1AFFC" w14:textId="0D49F966" w:rsidR="007B24B5" w:rsidRPr="008654C3" w:rsidRDefault="007B24B5" w:rsidP="007B24B5">
            <w:pPr>
              <w:pStyle w:val="Texto"/>
              <w:spacing w:line="224" w:lineRule="exact"/>
              <w:ind w:firstLine="0"/>
              <w:rPr>
                <w:rFonts w:ascii="Verdana" w:hAnsi="Verdana"/>
                <w:sz w:val="16"/>
                <w:szCs w:val="16"/>
                <w:lang w:eastAsia="zh-CN"/>
              </w:rPr>
            </w:pPr>
            <w:r w:rsidRPr="008654C3">
              <w:rPr>
                <w:rFonts w:ascii="Verdana" w:hAnsi="Verdana"/>
                <w:b/>
                <w:sz w:val="16"/>
                <w:szCs w:val="16"/>
                <w:lang w:val="en-US" w:eastAsia="zh-CN"/>
              </w:rPr>
              <w:t xml:space="preserve">11.8 </w:t>
            </w:r>
            <w:proofErr w:type="spellStart"/>
            <w:r w:rsidRPr="008654C3">
              <w:rPr>
                <w:rFonts w:ascii="Verdana" w:hAnsi="Verdana"/>
                <w:sz w:val="16"/>
                <w:szCs w:val="16"/>
                <w:lang w:val="en-US" w:eastAsia="zh-CN"/>
              </w:rPr>
              <w:t>Benbelkacem</w:t>
            </w:r>
            <w:proofErr w:type="spellEnd"/>
            <w:r w:rsidRPr="008654C3">
              <w:rPr>
                <w:rFonts w:ascii="Verdana" w:hAnsi="Verdana"/>
                <w:sz w:val="16"/>
                <w:szCs w:val="16"/>
                <w:lang w:val="en-US" w:eastAsia="zh-CN"/>
              </w:rPr>
              <w:t xml:space="preserve"> H., Bayard R., Abdelhay A., Zhang Y., Gourdon R (2010). Effect of leachate injection modes on municipal solid waste </w:t>
            </w:r>
            <w:proofErr w:type="spellStart"/>
            <w:r w:rsidRPr="008654C3">
              <w:rPr>
                <w:rFonts w:ascii="Verdana" w:hAnsi="Verdana"/>
                <w:sz w:val="16"/>
                <w:szCs w:val="16"/>
                <w:lang w:val="en-US" w:eastAsia="zh-CN"/>
              </w:rPr>
              <w:t>dregradation</w:t>
            </w:r>
            <w:proofErr w:type="spellEnd"/>
            <w:r w:rsidRPr="008654C3">
              <w:rPr>
                <w:rFonts w:ascii="Verdana" w:hAnsi="Verdana"/>
                <w:sz w:val="16"/>
                <w:szCs w:val="16"/>
                <w:lang w:val="en-US" w:eastAsia="zh-CN"/>
              </w:rPr>
              <w:t xml:space="preserve"> in anaerobic bioreactor. </w:t>
            </w:r>
            <w:proofErr w:type="spellStart"/>
            <w:r w:rsidRPr="008654C3">
              <w:rPr>
                <w:rFonts w:ascii="Verdana" w:hAnsi="Verdana"/>
                <w:sz w:val="16"/>
                <w:szCs w:val="16"/>
                <w:lang w:eastAsia="zh-CN"/>
              </w:rPr>
              <w:t>Bioresourse</w:t>
            </w:r>
            <w:proofErr w:type="spellEnd"/>
            <w:r w:rsidRPr="008654C3">
              <w:rPr>
                <w:rFonts w:ascii="Verdana" w:hAnsi="Verdana"/>
                <w:sz w:val="16"/>
                <w:szCs w:val="16"/>
                <w:lang w:eastAsia="zh-CN"/>
              </w:rPr>
              <w:t xml:space="preserve"> </w:t>
            </w:r>
            <w:proofErr w:type="spellStart"/>
            <w:r w:rsidRPr="008654C3">
              <w:rPr>
                <w:rFonts w:ascii="Verdana" w:hAnsi="Verdana"/>
                <w:sz w:val="16"/>
                <w:szCs w:val="16"/>
                <w:lang w:eastAsia="zh-CN"/>
              </w:rPr>
              <w:t>Technology</w:t>
            </w:r>
            <w:proofErr w:type="spellEnd"/>
            <w:r w:rsidRPr="008654C3">
              <w:rPr>
                <w:rFonts w:ascii="Verdana" w:hAnsi="Verdana"/>
                <w:sz w:val="16"/>
                <w:szCs w:val="16"/>
                <w:lang w:eastAsia="zh-CN"/>
              </w:rPr>
              <w:t xml:space="preserve"> </w:t>
            </w:r>
          </w:p>
        </w:tc>
        <w:tc>
          <w:tcPr>
            <w:tcW w:w="4675" w:type="dxa"/>
          </w:tcPr>
          <w:p w14:paraId="5F2A9CDA" w14:textId="161C2E03"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11.8 </w:t>
            </w:r>
            <w:proofErr w:type="spellStart"/>
            <w:r w:rsidRPr="0063761F">
              <w:rPr>
                <w:rFonts w:ascii="Verdana" w:hAnsi="Verdana"/>
                <w:sz w:val="16"/>
                <w:szCs w:val="16"/>
                <w:lang w:val="en-US" w:eastAsia="zh-CN"/>
              </w:rPr>
              <w:t>Benbelkacem</w:t>
            </w:r>
            <w:proofErr w:type="spellEnd"/>
            <w:r w:rsidRPr="0063761F">
              <w:rPr>
                <w:rFonts w:ascii="Verdana" w:hAnsi="Verdana"/>
                <w:sz w:val="16"/>
                <w:szCs w:val="16"/>
                <w:lang w:val="en-US" w:eastAsia="zh-CN"/>
              </w:rPr>
              <w:t xml:space="preserve"> H., Bayard R., Abdelhay A., Zhang Y., Gourdon R (2010). Effect of leachate injection modes on municipal solid waste d</w:t>
            </w:r>
            <w:r w:rsidR="00003D0E">
              <w:rPr>
                <w:rFonts w:ascii="Verdana" w:hAnsi="Verdana"/>
                <w:sz w:val="16"/>
                <w:szCs w:val="16"/>
                <w:lang w:val="en-US" w:eastAsia="zh-CN"/>
              </w:rPr>
              <w:t>e</w:t>
            </w:r>
            <w:r w:rsidRPr="0063761F">
              <w:rPr>
                <w:rFonts w:ascii="Verdana" w:hAnsi="Verdana"/>
                <w:sz w:val="16"/>
                <w:szCs w:val="16"/>
                <w:lang w:val="en-US" w:eastAsia="zh-CN"/>
              </w:rPr>
              <w:t xml:space="preserve">gradation in anaerobic bioreactor. Bioresource technology </w:t>
            </w:r>
          </w:p>
        </w:tc>
      </w:tr>
      <w:tr w:rsidR="007B24B5" w:rsidRPr="008654C3" w14:paraId="7846EDB8" w14:textId="77777777" w:rsidTr="0063761F">
        <w:tc>
          <w:tcPr>
            <w:tcW w:w="4675" w:type="dxa"/>
          </w:tcPr>
          <w:p w14:paraId="579A6586" w14:textId="5F135D2E" w:rsidR="007B24B5" w:rsidRPr="008654C3" w:rsidRDefault="007B24B5" w:rsidP="007B24B5">
            <w:pPr>
              <w:pStyle w:val="Texto"/>
              <w:spacing w:line="224" w:lineRule="exact"/>
              <w:ind w:firstLine="0"/>
              <w:rPr>
                <w:rFonts w:ascii="Verdana" w:hAnsi="Verdana"/>
                <w:b/>
                <w:sz w:val="16"/>
                <w:szCs w:val="16"/>
                <w:lang w:val="en-US" w:eastAsia="zh-CN"/>
              </w:rPr>
            </w:pPr>
            <w:r w:rsidRPr="0009218A">
              <w:rPr>
                <w:rFonts w:ascii="Verdana" w:hAnsi="Verdana"/>
                <w:b/>
                <w:sz w:val="16"/>
                <w:szCs w:val="16"/>
                <w:lang w:val="en-US" w:eastAsia="zh-CN"/>
              </w:rPr>
              <w:t>11.9</w:t>
            </w:r>
            <w:r w:rsidRPr="0009218A">
              <w:rPr>
                <w:rFonts w:ascii="Verdana" w:hAnsi="Verdana"/>
                <w:sz w:val="16"/>
                <w:szCs w:val="16"/>
                <w:lang w:val="en-US" w:eastAsia="zh-CN"/>
              </w:rPr>
              <w:t xml:space="preserve"> EPA. Landfill gas emission model. </w:t>
            </w:r>
            <w:proofErr w:type="spellStart"/>
            <w:r w:rsidRPr="008654C3">
              <w:rPr>
                <w:rFonts w:ascii="Verdana" w:hAnsi="Verdana"/>
                <w:sz w:val="16"/>
                <w:szCs w:val="16"/>
                <w:lang w:eastAsia="zh-CN"/>
              </w:rPr>
              <w:t>Version</w:t>
            </w:r>
            <w:proofErr w:type="spellEnd"/>
            <w:r w:rsidRPr="008654C3">
              <w:rPr>
                <w:rFonts w:ascii="Verdana" w:hAnsi="Verdana"/>
                <w:sz w:val="16"/>
                <w:szCs w:val="16"/>
                <w:lang w:eastAsia="zh-CN"/>
              </w:rPr>
              <w:t xml:space="preserve"> 3.02, 2005. Disponible en</w:t>
            </w:r>
          </w:p>
        </w:tc>
        <w:tc>
          <w:tcPr>
            <w:tcW w:w="4675" w:type="dxa"/>
          </w:tcPr>
          <w:p w14:paraId="5935994C" w14:textId="521DF6DD" w:rsidR="007B24B5" w:rsidRPr="0063761F" w:rsidRDefault="007B24B5" w:rsidP="007B24B5">
            <w:pPr>
              <w:pStyle w:val="Texto"/>
              <w:spacing w:line="224" w:lineRule="exact"/>
              <w:ind w:firstLine="0"/>
              <w:rPr>
                <w:rFonts w:ascii="Verdana" w:hAnsi="Verdana"/>
                <w:b/>
                <w:sz w:val="16"/>
                <w:szCs w:val="16"/>
                <w:lang w:val="en-US" w:eastAsia="zh-CN"/>
              </w:rPr>
            </w:pPr>
            <w:r w:rsidRPr="0063761F">
              <w:rPr>
                <w:rFonts w:ascii="Verdana" w:hAnsi="Verdana"/>
                <w:b/>
                <w:sz w:val="16"/>
                <w:szCs w:val="16"/>
                <w:lang w:val="en-US" w:eastAsia="zh-CN"/>
              </w:rPr>
              <w:t xml:space="preserve">11.9 </w:t>
            </w:r>
            <w:r w:rsidRPr="0063761F">
              <w:rPr>
                <w:rFonts w:ascii="Verdana" w:hAnsi="Verdana"/>
                <w:sz w:val="16"/>
                <w:szCs w:val="16"/>
                <w:lang w:val="en-US" w:eastAsia="zh-CN"/>
              </w:rPr>
              <w:t>EPA. Landfill gas emission model. Version 3.02, 2005. Available in</w:t>
            </w:r>
          </w:p>
        </w:tc>
      </w:tr>
    </w:tbl>
    <w:p w14:paraId="1F7CB16C" w14:textId="36D4320E" w:rsidR="00883F46" w:rsidRPr="008654C3" w:rsidRDefault="00883F46" w:rsidP="00D73CAD">
      <w:pPr>
        <w:pStyle w:val="Texto"/>
        <w:spacing w:line="224" w:lineRule="exact"/>
        <w:rPr>
          <w:rFonts w:ascii="Verdana" w:hAnsi="Verdana"/>
          <w:sz w:val="16"/>
          <w:szCs w:val="16"/>
          <w:lang w:val="en-US" w:eastAsia="zh-CN"/>
        </w:rPr>
      </w:pPr>
      <w:r w:rsidRPr="008654C3">
        <w:rPr>
          <w:rFonts w:ascii="Verdana" w:hAnsi="Verdana"/>
          <w:sz w:val="16"/>
          <w:szCs w:val="16"/>
          <w:lang w:val="en-US" w:eastAsia="zh-CN"/>
        </w:rPr>
        <w:t>.</w:t>
      </w:r>
    </w:p>
    <w:p w14:paraId="0DAF33FC" w14:textId="23678908" w:rsidR="00883F46" w:rsidRDefault="000C1FDA" w:rsidP="00D73CAD">
      <w:pPr>
        <w:pStyle w:val="Texto"/>
        <w:spacing w:line="224" w:lineRule="exact"/>
        <w:rPr>
          <w:rFonts w:ascii="Verdana" w:hAnsi="Verdana"/>
          <w:sz w:val="16"/>
          <w:szCs w:val="16"/>
          <w:lang w:val="en-US" w:eastAsia="zh-CN"/>
        </w:rPr>
      </w:pPr>
      <w:hyperlink r:id="rId10" w:history="1">
        <w:r w:rsidR="008654C3" w:rsidRPr="00B34833">
          <w:rPr>
            <w:rStyle w:val="Hyperlink"/>
            <w:rFonts w:ascii="Verdana" w:hAnsi="Verdana"/>
            <w:sz w:val="16"/>
            <w:szCs w:val="16"/>
            <w:lang w:val="en-US" w:eastAsia="zh-CN"/>
          </w:rPr>
          <w:t>https://www3.epa.gov/ttncatc1/dir1/landgem-v302-guide.pdf</w:t>
        </w:r>
      </w:hyperlink>
      <w:r w:rsidR="008654C3">
        <w:rPr>
          <w:rFonts w:ascii="Verdana" w:hAnsi="Verdana"/>
          <w:sz w:val="16"/>
          <w:szCs w:val="16"/>
          <w:lang w:val="en-US" w:eastAsia="zh-CN"/>
        </w:rPr>
        <w:t xml:space="preserve"> </w:t>
      </w:r>
    </w:p>
    <w:p w14:paraId="0D211773" w14:textId="2F3B4952" w:rsidR="00745794" w:rsidRPr="0009218A" w:rsidRDefault="00745794" w:rsidP="00745794">
      <w:pPr>
        <w:pStyle w:val="Texto"/>
        <w:spacing w:line="224" w:lineRule="exact"/>
        <w:ind w:firstLine="0"/>
        <w:rPr>
          <w:rFonts w:ascii="Verdana" w:hAnsi="Verdana"/>
          <w:sz w:val="16"/>
          <w:szCs w:val="16"/>
          <w:lang w:val="en-US"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45794" w14:paraId="48A10A18" w14:textId="77777777" w:rsidTr="00B66A9F">
        <w:tc>
          <w:tcPr>
            <w:tcW w:w="4675" w:type="dxa"/>
          </w:tcPr>
          <w:p w14:paraId="0770DA76" w14:textId="09E9B4A7" w:rsidR="00745794" w:rsidRDefault="00745794" w:rsidP="008654C3">
            <w:pPr>
              <w:pStyle w:val="Texto"/>
              <w:spacing w:line="224" w:lineRule="exact"/>
              <w:ind w:firstLine="0"/>
              <w:rPr>
                <w:rFonts w:ascii="Verdana" w:hAnsi="Verdana"/>
                <w:sz w:val="16"/>
                <w:szCs w:val="16"/>
                <w:lang w:eastAsia="zh-CN"/>
              </w:rPr>
            </w:pPr>
            <w:r w:rsidRPr="008654C3">
              <w:rPr>
                <w:rFonts w:ascii="Verdana" w:hAnsi="Verdana"/>
                <w:b/>
                <w:sz w:val="16"/>
                <w:szCs w:val="16"/>
                <w:lang w:val="es-MX" w:eastAsia="zh-CN"/>
              </w:rPr>
              <w:t>11.10</w:t>
            </w:r>
            <w:r w:rsidRPr="008654C3">
              <w:rPr>
                <w:rFonts w:ascii="Verdana" w:hAnsi="Verdana"/>
                <w:sz w:val="16"/>
                <w:szCs w:val="16"/>
                <w:lang w:val="es-MX" w:eastAsia="zh-CN"/>
              </w:rPr>
              <w:t xml:space="preserve"> </w:t>
            </w:r>
            <w:r w:rsidRPr="008654C3">
              <w:rPr>
                <w:rFonts w:ascii="Verdana" w:hAnsi="Verdana"/>
                <w:sz w:val="16"/>
                <w:szCs w:val="16"/>
                <w:lang w:eastAsia="zh-CN"/>
              </w:rPr>
              <w:t xml:space="preserve">Metodología para la estimación de la producción y concentración de lixiviado de un relleno sanitario, López Iván, </w:t>
            </w:r>
            <w:proofErr w:type="spellStart"/>
            <w:r w:rsidRPr="008654C3">
              <w:rPr>
                <w:rFonts w:ascii="Verdana" w:hAnsi="Verdana"/>
                <w:sz w:val="16"/>
                <w:szCs w:val="16"/>
                <w:lang w:eastAsia="zh-CN"/>
              </w:rPr>
              <w:t>Borzacconi</w:t>
            </w:r>
            <w:proofErr w:type="spellEnd"/>
            <w:r w:rsidRPr="008654C3">
              <w:rPr>
                <w:rFonts w:ascii="Verdana" w:hAnsi="Verdana"/>
                <w:sz w:val="16"/>
                <w:szCs w:val="16"/>
                <w:lang w:eastAsia="zh-CN"/>
              </w:rPr>
              <w:t xml:space="preserve"> Liliana, Anido Carlos, Facultad de Ingeniería - Universidad de </w:t>
            </w:r>
            <w:smartTag w:uri="urn:schemas-microsoft-com:office:smarttags" w:element="PersonName">
              <w:smartTagPr>
                <w:attr w:name="ProductID" w:val="la Rep￺blica. Montevideo"/>
              </w:smartTagPr>
              <w:r w:rsidRPr="008654C3">
                <w:rPr>
                  <w:rFonts w:ascii="Verdana" w:hAnsi="Verdana"/>
                  <w:sz w:val="16"/>
                  <w:szCs w:val="16"/>
                  <w:lang w:eastAsia="zh-CN"/>
                </w:rPr>
                <w:t>la República. Montevideo</w:t>
              </w:r>
            </w:smartTag>
            <w:r w:rsidRPr="008654C3">
              <w:rPr>
                <w:rFonts w:ascii="Verdana" w:hAnsi="Verdana"/>
                <w:sz w:val="16"/>
                <w:szCs w:val="16"/>
                <w:lang w:eastAsia="zh-CN"/>
              </w:rPr>
              <w:t xml:space="preserve"> Uruguay, </w:t>
            </w:r>
            <w:proofErr w:type="gramStart"/>
            <w:r w:rsidRPr="008654C3">
              <w:rPr>
                <w:rFonts w:ascii="Verdana" w:hAnsi="Verdana"/>
                <w:sz w:val="16"/>
                <w:szCs w:val="16"/>
                <w:lang w:eastAsia="zh-CN"/>
              </w:rPr>
              <w:t>disponible</w:t>
            </w:r>
            <w:r>
              <w:rPr>
                <w:rFonts w:ascii="Verdana" w:hAnsi="Verdana"/>
                <w:sz w:val="16"/>
                <w:szCs w:val="16"/>
                <w:lang w:eastAsia="zh-CN"/>
              </w:rPr>
              <w:t xml:space="preserve"> </w:t>
            </w:r>
            <w:r w:rsidRPr="008654C3">
              <w:rPr>
                <w:rFonts w:ascii="Verdana" w:hAnsi="Verdana"/>
                <w:sz w:val="16"/>
                <w:szCs w:val="16"/>
                <w:lang w:eastAsia="zh-CN"/>
              </w:rPr>
              <w:t xml:space="preserve"> en</w:t>
            </w:r>
            <w:proofErr w:type="gramEnd"/>
          </w:p>
        </w:tc>
        <w:tc>
          <w:tcPr>
            <w:tcW w:w="4675" w:type="dxa"/>
          </w:tcPr>
          <w:p w14:paraId="0F79A44E" w14:textId="62946AF4" w:rsidR="00745794" w:rsidRDefault="00CD5F4E" w:rsidP="008654C3">
            <w:pPr>
              <w:pStyle w:val="Texto"/>
              <w:spacing w:line="224" w:lineRule="exact"/>
              <w:ind w:firstLine="0"/>
              <w:rPr>
                <w:rFonts w:ascii="Verdana" w:hAnsi="Verdana"/>
                <w:sz w:val="16"/>
                <w:szCs w:val="16"/>
                <w:lang w:eastAsia="zh-CN"/>
              </w:rPr>
            </w:pPr>
            <w:r>
              <w:rPr>
                <w:rFonts w:ascii="Verdana" w:hAnsi="Verdana"/>
                <w:b/>
                <w:sz w:val="16"/>
                <w:szCs w:val="16"/>
                <w:lang w:val="en-US" w:eastAsia="zh-CN"/>
              </w:rPr>
              <w:t>11.10</w:t>
            </w:r>
            <w:r>
              <w:rPr>
                <w:rFonts w:ascii="Verdana" w:hAnsi="Verdana"/>
                <w:sz w:val="16"/>
                <w:szCs w:val="16"/>
                <w:lang w:val="en-US" w:eastAsia="zh-CN"/>
              </w:rPr>
              <w:t xml:space="preserve"> </w:t>
            </w:r>
            <w:r w:rsidRPr="00CD5F4E">
              <w:rPr>
                <w:rFonts w:ascii="Verdana" w:hAnsi="Verdana"/>
                <w:sz w:val="16"/>
                <w:szCs w:val="16"/>
                <w:lang w:val="en-US" w:eastAsia="zh-CN"/>
              </w:rPr>
              <w:t xml:space="preserve">Methodology for estimating the production and concentration of leachate from a landfill, López Iván, </w:t>
            </w:r>
            <w:proofErr w:type="spellStart"/>
            <w:r w:rsidRPr="00CD5F4E">
              <w:rPr>
                <w:rFonts w:ascii="Verdana" w:hAnsi="Verdana"/>
                <w:sz w:val="16"/>
                <w:szCs w:val="16"/>
                <w:lang w:val="en-US" w:eastAsia="zh-CN"/>
              </w:rPr>
              <w:t>Borzacconi</w:t>
            </w:r>
            <w:proofErr w:type="spellEnd"/>
            <w:r w:rsidRPr="00CD5F4E">
              <w:rPr>
                <w:rFonts w:ascii="Verdana" w:hAnsi="Verdana"/>
                <w:sz w:val="16"/>
                <w:szCs w:val="16"/>
                <w:lang w:val="en-US" w:eastAsia="zh-CN"/>
              </w:rPr>
              <w:t xml:space="preserve"> Liliana, Anido Carlos, Faculty of Engineering - University of la República. </w:t>
            </w:r>
            <w:r>
              <w:rPr>
                <w:rFonts w:ascii="Verdana" w:hAnsi="Verdana"/>
                <w:sz w:val="16"/>
                <w:szCs w:val="16"/>
                <w:lang w:eastAsia="zh-CN"/>
              </w:rPr>
              <w:t>Montevideo</w:t>
            </w:r>
            <w:r w:rsidR="00B66A9F">
              <w:rPr>
                <w:rFonts w:ascii="Verdana" w:hAnsi="Verdana"/>
                <w:sz w:val="16"/>
                <w:szCs w:val="16"/>
                <w:lang w:eastAsia="zh-CN"/>
              </w:rPr>
              <w:t xml:space="preserve"> </w:t>
            </w:r>
            <w:r>
              <w:rPr>
                <w:rFonts w:ascii="Verdana" w:hAnsi="Verdana"/>
                <w:sz w:val="16"/>
                <w:szCs w:val="16"/>
                <w:lang w:eastAsia="zh-CN"/>
              </w:rPr>
              <w:t xml:space="preserve">Uruguay, </w:t>
            </w:r>
            <w:proofErr w:type="spellStart"/>
            <w:r>
              <w:rPr>
                <w:rFonts w:ascii="Verdana" w:hAnsi="Verdana"/>
                <w:sz w:val="16"/>
                <w:szCs w:val="16"/>
                <w:lang w:eastAsia="zh-CN"/>
              </w:rPr>
              <w:t>available</w:t>
            </w:r>
            <w:proofErr w:type="spellEnd"/>
            <w:r>
              <w:rPr>
                <w:rFonts w:ascii="Verdana" w:hAnsi="Verdana"/>
                <w:sz w:val="16"/>
                <w:szCs w:val="16"/>
                <w:lang w:eastAsia="zh-CN"/>
              </w:rPr>
              <w:t xml:space="preserve"> at</w:t>
            </w:r>
          </w:p>
        </w:tc>
      </w:tr>
    </w:tbl>
    <w:p w14:paraId="156A036C" w14:textId="0431FF70" w:rsidR="00883F46" w:rsidRPr="008654C3" w:rsidRDefault="00883F46" w:rsidP="008654C3">
      <w:pPr>
        <w:pStyle w:val="Texto"/>
        <w:spacing w:line="224" w:lineRule="exact"/>
        <w:rPr>
          <w:rFonts w:ascii="Verdana" w:hAnsi="Verdana"/>
          <w:sz w:val="16"/>
          <w:szCs w:val="16"/>
          <w:lang w:eastAsia="zh-CN"/>
        </w:rPr>
      </w:pPr>
      <w:r w:rsidRPr="008654C3">
        <w:rPr>
          <w:rFonts w:ascii="Verdana" w:hAnsi="Verdana"/>
          <w:sz w:val="16"/>
          <w:szCs w:val="16"/>
          <w:lang w:eastAsia="zh-CN"/>
        </w:rPr>
        <w:t xml:space="preserve"> </w:t>
      </w:r>
      <w:hyperlink r:id="rId11" w:history="1">
        <w:r w:rsidR="008654C3" w:rsidRPr="00B34833">
          <w:rPr>
            <w:rStyle w:val="Hyperlink"/>
            <w:rFonts w:ascii="Verdana" w:hAnsi="Verdana"/>
            <w:sz w:val="16"/>
            <w:szCs w:val="16"/>
            <w:lang w:eastAsia="zh-CN"/>
          </w:rPr>
          <w:t>https://www.researchgate.net/profile/Ivan_Lopez5/publication/228596715_Metodologia_para_la_estimacion_de_la_produccion_y_concentracion_de_lixiviado_de_un_relleno_sanitario/links/00b7d527a21758f904000000/Metodologia-para-la-estimacion-de-la-produccion-y-concentracion-de-lixiviado-de-un-relleno-sanitario.pdf</w:t>
        </w:r>
      </w:hyperlink>
      <w:r w:rsidRPr="008654C3">
        <w:rPr>
          <w:rFonts w:ascii="Verdana" w:hAnsi="Verdana"/>
          <w:sz w:val="16"/>
          <w:szCs w:val="16"/>
          <w:lang w:eastAsia="zh-CN"/>
        </w:rPr>
        <w:t>.</w:t>
      </w:r>
      <w:r w:rsidR="008654C3">
        <w:rPr>
          <w:rFonts w:ascii="Verdana" w:hAnsi="Verdana"/>
          <w:sz w:val="16"/>
          <w:szCs w:val="16"/>
          <w:lang w:eastAsia="zh-C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D5F4E" w:rsidRPr="00745794" w14:paraId="50F6643C" w14:textId="77777777" w:rsidTr="00B66A9F">
        <w:tc>
          <w:tcPr>
            <w:tcW w:w="4675" w:type="dxa"/>
          </w:tcPr>
          <w:p w14:paraId="63426855" w14:textId="77777777" w:rsidR="00CD5F4E" w:rsidRPr="00745794" w:rsidRDefault="00CD5F4E" w:rsidP="00960FC4">
            <w:pPr>
              <w:pStyle w:val="ANOTACION"/>
              <w:spacing w:line="224" w:lineRule="exact"/>
              <w:rPr>
                <w:rFonts w:ascii="Verdana" w:hAnsi="Verdana"/>
                <w:sz w:val="16"/>
                <w:szCs w:val="16"/>
                <w:lang w:eastAsia="zh-CN"/>
              </w:rPr>
            </w:pPr>
          </w:p>
        </w:tc>
        <w:tc>
          <w:tcPr>
            <w:tcW w:w="4675" w:type="dxa"/>
          </w:tcPr>
          <w:p w14:paraId="05A974E7" w14:textId="77777777" w:rsidR="00CD5F4E" w:rsidRPr="00745794" w:rsidRDefault="00CD5F4E" w:rsidP="00960FC4">
            <w:pPr>
              <w:pStyle w:val="ANOTACION"/>
              <w:spacing w:line="224" w:lineRule="exact"/>
              <w:rPr>
                <w:rFonts w:ascii="Verdana" w:hAnsi="Verdana"/>
                <w:sz w:val="16"/>
                <w:szCs w:val="16"/>
                <w:lang w:eastAsia="zh-CN"/>
              </w:rPr>
            </w:pPr>
          </w:p>
        </w:tc>
      </w:tr>
      <w:tr w:rsidR="00CD5F4E" w:rsidRPr="00745794" w14:paraId="5E4EEDE7" w14:textId="01ECE729" w:rsidTr="00B66A9F">
        <w:tc>
          <w:tcPr>
            <w:tcW w:w="4675" w:type="dxa"/>
          </w:tcPr>
          <w:p w14:paraId="5A5A8937" w14:textId="77777777" w:rsidR="00CD5F4E" w:rsidRPr="00745794" w:rsidRDefault="00CD5F4E" w:rsidP="00CD5F4E">
            <w:pPr>
              <w:pStyle w:val="ANOTACION"/>
              <w:spacing w:line="224" w:lineRule="exact"/>
              <w:rPr>
                <w:rFonts w:ascii="Verdana" w:hAnsi="Verdana"/>
                <w:sz w:val="16"/>
                <w:szCs w:val="16"/>
                <w:lang w:eastAsia="zh-CN"/>
              </w:rPr>
            </w:pPr>
            <w:bookmarkStart w:id="31" w:name="__RefHeading___Toc50621291"/>
            <w:bookmarkEnd w:id="31"/>
            <w:r w:rsidRPr="00745794">
              <w:rPr>
                <w:rFonts w:ascii="Verdana" w:hAnsi="Verdana"/>
                <w:sz w:val="16"/>
                <w:szCs w:val="16"/>
                <w:lang w:eastAsia="zh-CN"/>
              </w:rPr>
              <w:t>TRANSITORIOS</w:t>
            </w:r>
          </w:p>
        </w:tc>
        <w:tc>
          <w:tcPr>
            <w:tcW w:w="4675" w:type="dxa"/>
          </w:tcPr>
          <w:p w14:paraId="786CBBE0" w14:textId="4B5B4AF0" w:rsidR="00CD5F4E" w:rsidRPr="00745794" w:rsidRDefault="00CD5F4E" w:rsidP="00CD5F4E">
            <w:pPr>
              <w:pStyle w:val="ANOTACION"/>
              <w:spacing w:line="224" w:lineRule="exact"/>
              <w:rPr>
                <w:rFonts w:ascii="Verdana" w:hAnsi="Verdana"/>
                <w:sz w:val="16"/>
                <w:szCs w:val="16"/>
                <w:lang w:eastAsia="zh-CN"/>
              </w:rPr>
            </w:pPr>
            <w:r w:rsidRPr="00745794">
              <w:rPr>
                <w:rFonts w:ascii="Verdana" w:hAnsi="Verdana"/>
                <w:sz w:val="16"/>
                <w:szCs w:val="16"/>
                <w:lang w:eastAsia="zh-CN"/>
              </w:rPr>
              <w:t>TRANSI</w:t>
            </w:r>
            <w:r w:rsidR="000B51D9">
              <w:rPr>
                <w:rFonts w:ascii="Verdana" w:hAnsi="Verdana"/>
                <w:sz w:val="16"/>
                <w:szCs w:val="16"/>
                <w:lang w:eastAsia="zh-CN"/>
              </w:rPr>
              <w:t>TIONAL ARTICLES</w:t>
            </w:r>
          </w:p>
        </w:tc>
      </w:tr>
      <w:tr w:rsidR="00CD5F4E" w:rsidRPr="00CD5F4E" w14:paraId="2C2B46D4" w14:textId="5DE2486C" w:rsidTr="00B66A9F">
        <w:tc>
          <w:tcPr>
            <w:tcW w:w="4675" w:type="dxa"/>
          </w:tcPr>
          <w:p w14:paraId="1509987A" w14:textId="77777777" w:rsidR="00CD5F4E" w:rsidRPr="00745794" w:rsidRDefault="00CD5F4E" w:rsidP="00CD5F4E">
            <w:pPr>
              <w:pStyle w:val="Texto"/>
              <w:spacing w:line="224" w:lineRule="exact"/>
              <w:ind w:firstLine="0"/>
              <w:rPr>
                <w:rFonts w:ascii="Verdana" w:hAnsi="Verdana"/>
                <w:sz w:val="16"/>
                <w:szCs w:val="16"/>
                <w:lang w:eastAsia="zh-CN"/>
              </w:rPr>
            </w:pPr>
            <w:r w:rsidRPr="00745794">
              <w:rPr>
                <w:rFonts w:ascii="Verdana" w:hAnsi="Verdana"/>
                <w:b/>
                <w:sz w:val="16"/>
                <w:szCs w:val="16"/>
                <w:lang w:eastAsia="zh-CN"/>
              </w:rPr>
              <w:t>PRIMERO. -</w:t>
            </w:r>
            <w:r w:rsidRPr="00745794">
              <w:rPr>
                <w:rFonts w:ascii="Verdana" w:hAnsi="Verdana"/>
                <w:sz w:val="16"/>
                <w:szCs w:val="16"/>
                <w:lang w:eastAsia="zh-CN"/>
              </w:rPr>
              <w:t xml:space="preserve"> La presente Norma entrará en vigor a los ciento ochenta días naturales siguientes de su publicación en el Diario Oficial de la Federación.</w:t>
            </w:r>
          </w:p>
        </w:tc>
        <w:tc>
          <w:tcPr>
            <w:tcW w:w="4675" w:type="dxa"/>
          </w:tcPr>
          <w:p w14:paraId="4D012D8D" w14:textId="4BF940DA" w:rsidR="00CD5F4E" w:rsidRPr="00CD5F4E" w:rsidRDefault="00CD5F4E" w:rsidP="00CD5F4E">
            <w:pPr>
              <w:pStyle w:val="Texto"/>
              <w:spacing w:line="224" w:lineRule="exact"/>
              <w:ind w:firstLine="0"/>
              <w:rPr>
                <w:rFonts w:ascii="Verdana" w:hAnsi="Verdana"/>
                <w:b/>
                <w:sz w:val="16"/>
                <w:szCs w:val="16"/>
                <w:lang w:val="en-US" w:eastAsia="zh-CN"/>
              </w:rPr>
            </w:pPr>
            <w:r w:rsidRPr="00CD5F4E">
              <w:rPr>
                <w:rFonts w:ascii="Verdana" w:hAnsi="Verdana"/>
                <w:b/>
                <w:sz w:val="16"/>
                <w:szCs w:val="16"/>
                <w:lang w:val="en-US" w:eastAsia="zh-CN"/>
              </w:rPr>
              <w:t xml:space="preserve">FIRST. - </w:t>
            </w:r>
            <w:r w:rsidRPr="00CD5F4E">
              <w:rPr>
                <w:rFonts w:ascii="Verdana" w:hAnsi="Verdana"/>
                <w:sz w:val="16"/>
                <w:szCs w:val="16"/>
                <w:lang w:val="en-US" w:eastAsia="zh-CN"/>
              </w:rPr>
              <w:t xml:space="preserve">This Standard will enter into force one hundred and eighty calendar days following its publication in the Official </w:t>
            </w:r>
            <w:r w:rsidR="00217583">
              <w:rPr>
                <w:rFonts w:ascii="Verdana" w:hAnsi="Verdana"/>
                <w:sz w:val="16"/>
                <w:szCs w:val="16"/>
                <w:lang w:val="en-US" w:eastAsia="zh-CN"/>
              </w:rPr>
              <w:t>Daily</w:t>
            </w:r>
            <w:r w:rsidRPr="00CD5F4E">
              <w:rPr>
                <w:rFonts w:ascii="Verdana" w:hAnsi="Verdana"/>
                <w:sz w:val="16"/>
                <w:szCs w:val="16"/>
                <w:lang w:val="en-US" w:eastAsia="zh-CN"/>
              </w:rPr>
              <w:t xml:space="preserve"> of the Federation.</w:t>
            </w:r>
          </w:p>
        </w:tc>
      </w:tr>
      <w:tr w:rsidR="00CD5F4E" w:rsidRPr="00CD5F4E" w14:paraId="740EE445" w14:textId="01304F72" w:rsidTr="00B66A9F">
        <w:tc>
          <w:tcPr>
            <w:tcW w:w="4675" w:type="dxa"/>
          </w:tcPr>
          <w:p w14:paraId="134909EF" w14:textId="77777777" w:rsidR="00CD5F4E" w:rsidRPr="00745794" w:rsidRDefault="00CD5F4E" w:rsidP="00CD5F4E">
            <w:pPr>
              <w:pStyle w:val="Texto"/>
              <w:spacing w:line="224" w:lineRule="exact"/>
              <w:ind w:firstLine="0"/>
              <w:rPr>
                <w:rFonts w:ascii="Verdana" w:hAnsi="Verdana"/>
                <w:sz w:val="16"/>
                <w:szCs w:val="16"/>
                <w:lang w:eastAsia="zh-CN"/>
              </w:rPr>
            </w:pPr>
            <w:r w:rsidRPr="00745794">
              <w:rPr>
                <w:rFonts w:ascii="Verdana" w:hAnsi="Verdana"/>
                <w:b/>
                <w:sz w:val="16"/>
                <w:szCs w:val="16"/>
                <w:lang w:eastAsia="zh-CN"/>
              </w:rPr>
              <w:t>SEGUNDO. -</w:t>
            </w:r>
            <w:r w:rsidRPr="00745794">
              <w:rPr>
                <w:rFonts w:ascii="Verdana" w:hAnsi="Verdana"/>
                <w:sz w:val="16"/>
                <w:szCs w:val="16"/>
                <w:lang w:eastAsia="zh-CN"/>
              </w:rPr>
              <w:t xml:space="preserve"> A la entrada en vigor de la presente Norma, se cancelan las normas oficiales mexicanas: NOM-056-SEMARNAT-1993. Que establece los requisitos para el diseño y construcción de las obras complementarias de un confinamiento controlado de residuos peligrosos, publicada en el Diario Oficial de </w:t>
            </w:r>
            <w:smartTag w:uri="urn:schemas-microsoft-com:office:smarttags" w:element="PersonName">
              <w:smartTagPr>
                <w:attr w:name="ProductID" w:val="la Federaci￳n"/>
              </w:smartTagPr>
              <w:r w:rsidRPr="00745794">
                <w:rPr>
                  <w:rFonts w:ascii="Verdana" w:hAnsi="Verdana"/>
                  <w:sz w:val="16"/>
                  <w:szCs w:val="16"/>
                  <w:lang w:eastAsia="zh-CN"/>
                </w:rPr>
                <w:t>la Federación</w:t>
              </w:r>
            </w:smartTag>
            <w:r w:rsidRPr="00745794">
              <w:rPr>
                <w:rFonts w:ascii="Verdana" w:hAnsi="Verdana"/>
                <w:sz w:val="16"/>
                <w:szCs w:val="16"/>
                <w:lang w:eastAsia="zh-CN"/>
              </w:rPr>
              <w:t xml:space="preserve">, el 22 de octubre de 1993, NOM-057-SEMARNAT-1993. Que establece los requisitos que deben observarse en el diseño, construcción y operación de celdas de un confinamiento controlado para residuos peligrosos, publicada en el Diario Oficial de </w:t>
            </w:r>
            <w:smartTag w:uri="urn:schemas-microsoft-com:office:smarttags" w:element="PersonName">
              <w:smartTagPr>
                <w:attr w:name="ProductID" w:val="la Federaci￳n"/>
              </w:smartTagPr>
              <w:r w:rsidRPr="00745794">
                <w:rPr>
                  <w:rFonts w:ascii="Verdana" w:hAnsi="Verdana"/>
                  <w:sz w:val="16"/>
                  <w:szCs w:val="16"/>
                  <w:lang w:eastAsia="zh-CN"/>
                </w:rPr>
                <w:t>la Federación</w:t>
              </w:r>
            </w:smartTag>
            <w:r w:rsidRPr="00745794">
              <w:rPr>
                <w:rFonts w:ascii="Verdana" w:hAnsi="Verdana"/>
                <w:sz w:val="16"/>
                <w:szCs w:val="16"/>
                <w:lang w:eastAsia="zh-CN"/>
              </w:rPr>
              <w:t xml:space="preserve">, el 22 de octubre de 1993 y NOM-058-SEMARNAT-1993. Que establece los requisitos para la operación de un confinamiento controlado de residuos </w:t>
            </w:r>
            <w:r w:rsidRPr="00745794">
              <w:rPr>
                <w:rFonts w:ascii="Verdana" w:hAnsi="Verdana"/>
                <w:sz w:val="16"/>
                <w:szCs w:val="16"/>
                <w:lang w:eastAsia="zh-CN"/>
              </w:rPr>
              <w:lastRenderedPageBreak/>
              <w:t xml:space="preserve">peligrosos, publicada en el Diario Oficial de </w:t>
            </w:r>
            <w:smartTag w:uri="urn:schemas-microsoft-com:office:smarttags" w:element="PersonName">
              <w:smartTagPr>
                <w:attr w:name="ProductID" w:val="la Federaci￳n"/>
              </w:smartTagPr>
              <w:r w:rsidRPr="00745794">
                <w:rPr>
                  <w:rFonts w:ascii="Verdana" w:hAnsi="Verdana"/>
                  <w:sz w:val="16"/>
                  <w:szCs w:val="16"/>
                  <w:lang w:eastAsia="zh-CN"/>
                </w:rPr>
                <w:t>la Federación</w:t>
              </w:r>
            </w:smartTag>
            <w:r w:rsidRPr="00745794">
              <w:rPr>
                <w:rFonts w:ascii="Verdana" w:hAnsi="Verdana"/>
                <w:sz w:val="16"/>
                <w:szCs w:val="16"/>
                <w:lang w:eastAsia="zh-CN"/>
              </w:rPr>
              <w:t>, el 22 de octubre de 1993</w:t>
            </w:r>
          </w:p>
        </w:tc>
        <w:tc>
          <w:tcPr>
            <w:tcW w:w="4675" w:type="dxa"/>
          </w:tcPr>
          <w:p w14:paraId="356479DE" w14:textId="3D4C0538" w:rsidR="00CD5F4E" w:rsidRPr="00CD5F4E" w:rsidRDefault="00CD5F4E" w:rsidP="00CD5F4E">
            <w:pPr>
              <w:pStyle w:val="Texto"/>
              <w:spacing w:line="224" w:lineRule="exact"/>
              <w:ind w:firstLine="0"/>
              <w:rPr>
                <w:rFonts w:ascii="Verdana" w:hAnsi="Verdana"/>
                <w:b/>
                <w:sz w:val="16"/>
                <w:szCs w:val="16"/>
                <w:lang w:val="en-US" w:eastAsia="zh-CN"/>
              </w:rPr>
            </w:pPr>
            <w:r w:rsidRPr="00CD5F4E">
              <w:rPr>
                <w:rFonts w:ascii="Verdana" w:hAnsi="Verdana"/>
                <w:b/>
                <w:sz w:val="16"/>
                <w:szCs w:val="16"/>
                <w:lang w:val="en-US" w:eastAsia="zh-CN"/>
              </w:rPr>
              <w:lastRenderedPageBreak/>
              <w:t xml:space="preserve">SECOND. - </w:t>
            </w:r>
            <w:r w:rsidRPr="00CD5F4E">
              <w:rPr>
                <w:rFonts w:ascii="Verdana" w:hAnsi="Verdana"/>
                <w:sz w:val="16"/>
                <w:szCs w:val="16"/>
                <w:lang w:val="en-US" w:eastAsia="zh-CN"/>
              </w:rPr>
              <w:t xml:space="preserve">Upon the entry into force of this Standard, the </w:t>
            </w:r>
            <w:r w:rsidR="000B51D9">
              <w:rPr>
                <w:rFonts w:ascii="Verdana" w:hAnsi="Verdana"/>
                <w:sz w:val="16"/>
                <w:szCs w:val="16"/>
                <w:lang w:val="en-US" w:eastAsia="zh-CN"/>
              </w:rPr>
              <w:t>O</w:t>
            </w:r>
            <w:r w:rsidRPr="00CD5F4E">
              <w:rPr>
                <w:rFonts w:ascii="Verdana" w:hAnsi="Verdana"/>
                <w:sz w:val="16"/>
                <w:szCs w:val="16"/>
                <w:lang w:val="en-US" w:eastAsia="zh-CN"/>
              </w:rPr>
              <w:t xml:space="preserve">fficial Mexican </w:t>
            </w:r>
            <w:r w:rsidR="000B51D9">
              <w:rPr>
                <w:rFonts w:ascii="Verdana" w:hAnsi="Verdana"/>
                <w:sz w:val="16"/>
                <w:szCs w:val="16"/>
                <w:lang w:val="en-US" w:eastAsia="zh-CN"/>
              </w:rPr>
              <w:t>S</w:t>
            </w:r>
            <w:r w:rsidRPr="00CD5F4E">
              <w:rPr>
                <w:rFonts w:ascii="Verdana" w:hAnsi="Verdana"/>
                <w:sz w:val="16"/>
                <w:szCs w:val="16"/>
                <w:lang w:val="en-US" w:eastAsia="zh-CN"/>
              </w:rPr>
              <w:t xml:space="preserve">tandards: NOM-056-SEMARNAT-1993 Which establishes the requirements for the design and construction of complementary works for a controlled confinement of hazardous waste, published in the </w:t>
            </w:r>
            <w:r w:rsidR="000B51D9">
              <w:rPr>
                <w:rFonts w:ascii="Verdana" w:hAnsi="Verdana"/>
                <w:sz w:val="16"/>
                <w:szCs w:val="16"/>
                <w:lang w:val="en-US" w:eastAsia="zh-CN"/>
              </w:rPr>
              <w:t xml:space="preserve">Official Daily of the Federation (DOF) </w:t>
            </w:r>
            <w:r w:rsidR="006C1864">
              <w:rPr>
                <w:rFonts w:ascii="Verdana" w:hAnsi="Verdana"/>
                <w:sz w:val="16"/>
                <w:szCs w:val="16"/>
                <w:lang w:val="en-US" w:eastAsia="zh-CN"/>
              </w:rPr>
              <w:t xml:space="preserve"> on </w:t>
            </w:r>
            <w:r w:rsidRPr="00CD5F4E">
              <w:rPr>
                <w:rFonts w:ascii="Verdana" w:hAnsi="Verdana"/>
                <w:sz w:val="16"/>
                <w:szCs w:val="16"/>
                <w:lang w:val="en-US" w:eastAsia="zh-CN"/>
              </w:rPr>
              <w:t>October 22,</w:t>
            </w:r>
            <w:r w:rsidR="006C1864">
              <w:rPr>
                <w:rFonts w:ascii="Verdana" w:hAnsi="Verdana"/>
                <w:sz w:val="16"/>
                <w:szCs w:val="16"/>
                <w:lang w:val="en-US" w:eastAsia="zh-CN"/>
              </w:rPr>
              <w:t xml:space="preserve"> </w:t>
            </w:r>
            <w:r w:rsidRPr="00CD5F4E">
              <w:rPr>
                <w:rFonts w:ascii="Verdana" w:hAnsi="Verdana"/>
                <w:sz w:val="16"/>
                <w:szCs w:val="16"/>
                <w:lang w:val="en-US" w:eastAsia="zh-CN"/>
              </w:rPr>
              <w:t>1993, NOM-057-SEMARNAT-1993</w:t>
            </w:r>
            <w:r w:rsidR="006C1864">
              <w:rPr>
                <w:rFonts w:ascii="Verdana" w:hAnsi="Verdana"/>
                <w:sz w:val="16"/>
                <w:szCs w:val="16"/>
                <w:lang w:val="en-US" w:eastAsia="zh-CN"/>
              </w:rPr>
              <w:t xml:space="preserve">, </w:t>
            </w:r>
            <w:r w:rsidRPr="00CD5F4E">
              <w:rPr>
                <w:rFonts w:ascii="Verdana" w:hAnsi="Verdana"/>
                <w:sz w:val="16"/>
                <w:szCs w:val="16"/>
                <w:lang w:val="en-US" w:eastAsia="zh-CN"/>
              </w:rPr>
              <w:t xml:space="preserve">Which establishes the requirements that must be observed in the design, construction and operation of controlled confinement cells for hazardous waste, published in the </w:t>
            </w:r>
            <w:r w:rsidR="006C1864">
              <w:rPr>
                <w:rFonts w:ascii="Verdana" w:hAnsi="Verdana"/>
                <w:sz w:val="16"/>
                <w:szCs w:val="16"/>
                <w:lang w:val="en-US" w:eastAsia="zh-CN"/>
              </w:rPr>
              <w:t>Official Daily of the Federation (DOF)</w:t>
            </w:r>
            <w:r w:rsidRPr="00CD5F4E">
              <w:rPr>
                <w:rFonts w:ascii="Verdana" w:hAnsi="Verdana"/>
                <w:sz w:val="16"/>
                <w:szCs w:val="16"/>
                <w:lang w:val="en-US" w:eastAsia="zh-CN"/>
              </w:rPr>
              <w:t>, on October 22, 1993 and NOM-058-SEMARNAT-1993</w:t>
            </w:r>
            <w:r w:rsidR="00161C14">
              <w:rPr>
                <w:rFonts w:ascii="Verdana" w:hAnsi="Verdana"/>
                <w:sz w:val="16"/>
                <w:szCs w:val="16"/>
                <w:lang w:val="en-US" w:eastAsia="zh-CN"/>
              </w:rPr>
              <w:t>,</w:t>
            </w:r>
            <w:r w:rsidRPr="00CD5F4E">
              <w:rPr>
                <w:rFonts w:ascii="Verdana" w:hAnsi="Verdana"/>
                <w:sz w:val="16"/>
                <w:szCs w:val="16"/>
                <w:lang w:val="en-US" w:eastAsia="zh-CN"/>
              </w:rPr>
              <w:t xml:space="preserve"> Which establishes the requirements for the operation of a controlled confinement of hazardous waste, published </w:t>
            </w:r>
            <w:r w:rsidRPr="00CD5F4E">
              <w:rPr>
                <w:rFonts w:ascii="Verdana" w:hAnsi="Verdana"/>
                <w:sz w:val="16"/>
                <w:szCs w:val="16"/>
                <w:lang w:val="en-US" w:eastAsia="zh-CN"/>
              </w:rPr>
              <w:lastRenderedPageBreak/>
              <w:t xml:space="preserve">in the </w:t>
            </w:r>
            <w:r w:rsidR="00390EC1">
              <w:rPr>
                <w:rFonts w:ascii="Verdana" w:hAnsi="Verdana"/>
                <w:sz w:val="16"/>
                <w:szCs w:val="16"/>
                <w:lang w:val="en-US" w:eastAsia="zh-CN"/>
              </w:rPr>
              <w:t>Official Daily of the Federation</w:t>
            </w:r>
            <w:r w:rsidRPr="00CD5F4E">
              <w:rPr>
                <w:rFonts w:ascii="Verdana" w:hAnsi="Verdana"/>
                <w:sz w:val="16"/>
                <w:szCs w:val="16"/>
                <w:lang w:val="en-US" w:eastAsia="zh-CN"/>
              </w:rPr>
              <w:t>, on October 22, 1993</w:t>
            </w:r>
          </w:p>
        </w:tc>
      </w:tr>
      <w:tr w:rsidR="00CD5F4E" w:rsidRPr="00CD5F4E" w14:paraId="24865C1F" w14:textId="57851DCA" w:rsidTr="00B66A9F">
        <w:tc>
          <w:tcPr>
            <w:tcW w:w="4675" w:type="dxa"/>
          </w:tcPr>
          <w:p w14:paraId="7A583215" w14:textId="77777777" w:rsidR="00CD5F4E" w:rsidRPr="00745794" w:rsidRDefault="00CD5F4E" w:rsidP="00CD5F4E">
            <w:pPr>
              <w:pStyle w:val="Texto"/>
              <w:spacing w:line="224" w:lineRule="exact"/>
              <w:ind w:firstLine="0"/>
              <w:rPr>
                <w:rFonts w:ascii="Verdana" w:hAnsi="Verdana"/>
                <w:sz w:val="16"/>
                <w:szCs w:val="16"/>
                <w:lang w:eastAsia="zh-CN"/>
              </w:rPr>
            </w:pPr>
            <w:r w:rsidRPr="00745794">
              <w:rPr>
                <w:rFonts w:ascii="Verdana" w:hAnsi="Verdana"/>
                <w:b/>
                <w:sz w:val="16"/>
                <w:szCs w:val="16"/>
                <w:lang w:eastAsia="zh-CN"/>
              </w:rPr>
              <w:lastRenderedPageBreak/>
              <w:t>TERCERO. -</w:t>
            </w:r>
            <w:r w:rsidRPr="00745794">
              <w:rPr>
                <w:rFonts w:ascii="Verdana" w:hAnsi="Verdana"/>
                <w:sz w:val="16"/>
                <w:szCs w:val="16"/>
                <w:lang w:eastAsia="zh-CN"/>
              </w:rPr>
              <w:t xml:space="preserve"> A efecto de dar cumplimiento a los artículos 68, último párrafo, y 78, primer párrafo de </w:t>
            </w:r>
            <w:smartTag w:uri="urn:schemas-microsoft-com:office:smarttags" w:element="PersonName">
              <w:smartTagPr>
                <w:attr w:name="ProductID" w:val="la Ley General"/>
              </w:smartTagPr>
              <w:r w:rsidRPr="00745794">
                <w:rPr>
                  <w:rFonts w:ascii="Verdana" w:hAnsi="Verdana"/>
                  <w:sz w:val="16"/>
                  <w:szCs w:val="16"/>
                  <w:lang w:eastAsia="zh-CN"/>
                </w:rPr>
                <w:t>la Ley General</w:t>
              </w:r>
            </w:smartTag>
            <w:r w:rsidRPr="00745794">
              <w:rPr>
                <w:rFonts w:ascii="Verdana" w:hAnsi="Verdana"/>
                <w:sz w:val="16"/>
                <w:szCs w:val="16"/>
                <w:lang w:eastAsia="zh-CN"/>
              </w:rPr>
              <w:t xml:space="preserve"> de Mejora Regulatoria, en cuanto a la expedición de Regulaciones, </w:t>
            </w:r>
            <w:smartTag w:uri="urn:schemas-microsoft-com:office:smarttags" w:element="PersonName">
              <w:smartTagPr>
                <w:attr w:name="ProductID" w:val="la Secretar￭a"/>
              </w:smartTagPr>
              <w:r w:rsidRPr="00745794">
                <w:rPr>
                  <w:rFonts w:ascii="Verdana" w:hAnsi="Verdana"/>
                  <w:sz w:val="16"/>
                  <w:szCs w:val="16"/>
                  <w:lang w:eastAsia="zh-CN"/>
                </w:rPr>
                <w:t>la Secretaría</w:t>
              </w:r>
            </w:smartTag>
            <w:r w:rsidRPr="00745794">
              <w:rPr>
                <w:rFonts w:ascii="Verdana" w:hAnsi="Verdana"/>
                <w:sz w:val="16"/>
                <w:szCs w:val="16"/>
                <w:lang w:eastAsia="zh-CN"/>
              </w:rPr>
              <w:t xml:space="preserve"> de Medio Ambiente y Recursos Naturales abrogará las obligaciones regulatorias especificados en el Análisis de Impacto Regulatorio correspondiente; consistentes en las acciones de simplificación derivadas de la cancelación de las Normas Oficiales Mexicanas señaladas en el Segundo Transitorio del presente instrumento regulatorio.</w:t>
            </w:r>
          </w:p>
        </w:tc>
        <w:tc>
          <w:tcPr>
            <w:tcW w:w="4675" w:type="dxa"/>
          </w:tcPr>
          <w:p w14:paraId="28D4C226" w14:textId="6B7B48FA" w:rsidR="00CD5F4E" w:rsidRPr="00CD5F4E" w:rsidRDefault="00CD5F4E" w:rsidP="00CD5F4E">
            <w:pPr>
              <w:pStyle w:val="Texto"/>
              <w:spacing w:line="224" w:lineRule="exact"/>
              <w:ind w:firstLine="0"/>
              <w:rPr>
                <w:rFonts w:ascii="Verdana" w:hAnsi="Verdana"/>
                <w:b/>
                <w:sz w:val="16"/>
                <w:szCs w:val="16"/>
                <w:lang w:val="en-US" w:eastAsia="zh-CN"/>
              </w:rPr>
            </w:pPr>
            <w:r w:rsidRPr="00CD5F4E">
              <w:rPr>
                <w:rFonts w:ascii="Verdana" w:hAnsi="Verdana"/>
                <w:b/>
                <w:sz w:val="16"/>
                <w:szCs w:val="16"/>
                <w:lang w:val="en-US" w:eastAsia="zh-CN"/>
              </w:rPr>
              <w:t xml:space="preserve">THIRD. - </w:t>
            </w:r>
            <w:r w:rsidRPr="00CD5F4E">
              <w:rPr>
                <w:rFonts w:ascii="Verdana" w:hAnsi="Verdana"/>
                <w:sz w:val="16"/>
                <w:szCs w:val="16"/>
                <w:lang w:val="en-US" w:eastAsia="zh-CN"/>
              </w:rPr>
              <w:t xml:space="preserve">In order to comply with articles 68, last paragraph, and 78, first paragraph of </w:t>
            </w:r>
            <w:r w:rsidR="00161C14">
              <w:rPr>
                <w:rFonts w:ascii="Verdana" w:hAnsi="Verdana"/>
                <w:sz w:val="16"/>
                <w:szCs w:val="16"/>
                <w:lang w:val="en-US" w:eastAsia="zh-CN"/>
              </w:rPr>
              <w:t xml:space="preserve">the General Law of </w:t>
            </w:r>
            <w:r w:rsidRPr="00CD5F4E">
              <w:rPr>
                <w:rFonts w:ascii="Verdana" w:hAnsi="Verdana"/>
                <w:sz w:val="16"/>
                <w:szCs w:val="16"/>
                <w:lang w:val="en-US" w:eastAsia="zh-CN"/>
              </w:rPr>
              <w:t>Regulatory Improvement, regarding the issuance of Regulations, la Secretar</w:t>
            </w:r>
            <w:r w:rsidR="00161C14">
              <w:rPr>
                <w:rFonts w:ascii="Verdana" w:hAnsi="Verdana"/>
                <w:sz w:val="16"/>
                <w:szCs w:val="16"/>
                <w:lang w:val="en-US" w:eastAsia="zh-CN"/>
              </w:rPr>
              <w:t xml:space="preserve">y of the </w:t>
            </w:r>
            <w:r w:rsidRPr="00CD5F4E">
              <w:rPr>
                <w:rFonts w:ascii="Verdana" w:hAnsi="Verdana"/>
                <w:sz w:val="16"/>
                <w:szCs w:val="16"/>
                <w:lang w:val="en-US" w:eastAsia="zh-CN"/>
              </w:rPr>
              <w:t>Environment and Natural Resources, the regulatory obligations specified in the corresponding Regulatory Impact Analysis will be repealed; consisting of the simplification actions derived from the cancellation of the Official Mexican Standards indicated in the Second Transit</w:t>
            </w:r>
            <w:r w:rsidR="00A173CC">
              <w:rPr>
                <w:rFonts w:ascii="Verdana" w:hAnsi="Verdana"/>
                <w:sz w:val="16"/>
                <w:szCs w:val="16"/>
                <w:lang w:val="en-US" w:eastAsia="zh-CN"/>
              </w:rPr>
              <w:t>ional Article</w:t>
            </w:r>
            <w:r w:rsidRPr="00CD5F4E">
              <w:rPr>
                <w:rFonts w:ascii="Verdana" w:hAnsi="Verdana"/>
                <w:sz w:val="16"/>
                <w:szCs w:val="16"/>
                <w:lang w:val="en-US" w:eastAsia="zh-CN"/>
              </w:rPr>
              <w:t xml:space="preserve"> of this regulatory instrument.</w:t>
            </w:r>
          </w:p>
        </w:tc>
      </w:tr>
      <w:tr w:rsidR="00CD5F4E" w:rsidRPr="00DA1508" w14:paraId="0A43320E" w14:textId="0DE072E0" w:rsidTr="00B66A9F">
        <w:tc>
          <w:tcPr>
            <w:tcW w:w="4675" w:type="dxa"/>
          </w:tcPr>
          <w:p w14:paraId="5188DAEA" w14:textId="77777777" w:rsidR="00CD5F4E" w:rsidRPr="00745794" w:rsidRDefault="00CD5F4E" w:rsidP="00CD5F4E">
            <w:pPr>
              <w:pStyle w:val="Texto"/>
              <w:spacing w:line="224" w:lineRule="exact"/>
              <w:ind w:firstLine="0"/>
              <w:rPr>
                <w:rFonts w:ascii="Verdana" w:hAnsi="Verdana"/>
                <w:sz w:val="16"/>
                <w:szCs w:val="16"/>
                <w:lang w:eastAsia="zh-CN"/>
              </w:rPr>
            </w:pPr>
            <w:r w:rsidRPr="00745794">
              <w:rPr>
                <w:rFonts w:ascii="Verdana" w:hAnsi="Verdana"/>
                <w:sz w:val="16"/>
                <w:szCs w:val="16"/>
                <w:lang w:eastAsia="zh-CN"/>
              </w:rPr>
              <w:t xml:space="preserve">Ciudad de México, a los doce días del mes de octubre de dos mil </w:t>
            </w:r>
            <w:proofErr w:type="gramStart"/>
            <w:r w:rsidRPr="00745794">
              <w:rPr>
                <w:rFonts w:ascii="Verdana" w:hAnsi="Verdana"/>
                <w:sz w:val="16"/>
                <w:szCs w:val="16"/>
                <w:lang w:eastAsia="zh-CN"/>
              </w:rPr>
              <w:t>veintitrés.-</w:t>
            </w:r>
            <w:proofErr w:type="gramEnd"/>
            <w:r w:rsidRPr="00745794">
              <w:rPr>
                <w:rFonts w:ascii="Verdana" w:hAnsi="Verdana"/>
                <w:sz w:val="16"/>
                <w:szCs w:val="16"/>
                <w:lang w:eastAsia="zh-CN"/>
              </w:rPr>
              <w:t xml:space="preserve"> El Subsecretario de Regulación Ambiental de </w:t>
            </w:r>
            <w:smartTag w:uri="urn:schemas-microsoft-com:office:smarttags" w:element="PersonName">
              <w:smartTagPr>
                <w:attr w:name="ProductID" w:val="la Secretar￭a"/>
              </w:smartTagPr>
              <w:r w:rsidRPr="00745794">
                <w:rPr>
                  <w:rFonts w:ascii="Verdana" w:hAnsi="Verdana"/>
                  <w:sz w:val="16"/>
                  <w:szCs w:val="16"/>
                  <w:lang w:eastAsia="zh-CN"/>
                </w:rPr>
                <w:t>la Secretaría</w:t>
              </w:r>
            </w:smartTag>
            <w:r w:rsidRPr="00745794">
              <w:rPr>
                <w:rFonts w:ascii="Verdana" w:hAnsi="Verdana"/>
                <w:sz w:val="16"/>
                <w:szCs w:val="16"/>
                <w:lang w:eastAsia="zh-CN"/>
              </w:rPr>
              <w:t xml:space="preserve"> de Medio Ambiente y Recursos Naturales y Presidente del Comité Consultivo Nacional de Normalización de Medio Ambiente y Recursos Naturales, </w:t>
            </w:r>
            <w:r w:rsidRPr="00745794">
              <w:rPr>
                <w:rFonts w:ascii="Verdana" w:hAnsi="Verdana"/>
                <w:b/>
                <w:sz w:val="16"/>
                <w:szCs w:val="16"/>
                <w:lang w:eastAsia="zh-CN"/>
              </w:rPr>
              <w:t>Alonso Jiménez Reyes</w:t>
            </w:r>
            <w:r w:rsidRPr="00745794">
              <w:rPr>
                <w:rFonts w:ascii="Verdana" w:hAnsi="Verdana"/>
                <w:sz w:val="16"/>
                <w:szCs w:val="16"/>
                <w:lang w:eastAsia="zh-CN"/>
              </w:rPr>
              <w:t>.- Rúbrica.</w:t>
            </w:r>
          </w:p>
        </w:tc>
        <w:tc>
          <w:tcPr>
            <w:tcW w:w="4675" w:type="dxa"/>
          </w:tcPr>
          <w:p w14:paraId="7CBAA70A" w14:textId="77777777" w:rsidR="00CD5F4E" w:rsidRDefault="00CD5F4E" w:rsidP="00CD5F4E">
            <w:pPr>
              <w:pStyle w:val="Texto"/>
              <w:spacing w:line="224" w:lineRule="exact"/>
              <w:ind w:firstLine="0"/>
              <w:rPr>
                <w:rFonts w:ascii="Verdana" w:hAnsi="Verdana"/>
                <w:sz w:val="16"/>
                <w:szCs w:val="16"/>
                <w:lang w:val="en-US" w:eastAsia="zh-CN"/>
              </w:rPr>
            </w:pPr>
            <w:r w:rsidRPr="00CD5F4E">
              <w:rPr>
                <w:rFonts w:ascii="Verdana" w:hAnsi="Verdana"/>
                <w:sz w:val="16"/>
                <w:szCs w:val="16"/>
                <w:lang w:val="en-US" w:eastAsia="zh-CN"/>
              </w:rPr>
              <w:t>Mexico City, on the twelfth day of October, two thousand and twenty-</w:t>
            </w:r>
            <w:proofErr w:type="gramStart"/>
            <w:r w:rsidRPr="00CD5F4E">
              <w:rPr>
                <w:rFonts w:ascii="Verdana" w:hAnsi="Verdana"/>
                <w:sz w:val="16"/>
                <w:szCs w:val="16"/>
                <w:lang w:val="en-US" w:eastAsia="zh-CN"/>
              </w:rPr>
              <w:t>three.-</w:t>
            </w:r>
            <w:proofErr w:type="gramEnd"/>
            <w:r w:rsidRPr="00CD5F4E">
              <w:rPr>
                <w:rFonts w:ascii="Verdana" w:hAnsi="Verdana"/>
                <w:sz w:val="16"/>
                <w:szCs w:val="16"/>
                <w:lang w:val="en-US" w:eastAsia="zh-CN"/>
              </w:rPr>
              <w:t xml:space="preserve"> The Undersecretary of Environmental Regulation of </w:t>
            </w:r>
            <w:r w:rsidR="0021115C">
              <w:rPr>
                <w:rFonts w:ascii="Verdana" w:hAnsi="Verdana"/>
                <w:sz w:val="16"/>
                <w:szCs w:val="16"/>
                <w:lang w:val="en-US" w:eastAsia="zh-CN"/>
              </w:rPr>
              <w:t>the Secretary of the</w:t>
            </w:r>
            <w:r w:rsidRPr="00CD5F4E">
              <w:rPr>
                <w:rFonts w:ascii="Verdana" w:hAnsi="Verdana"/>
                <w:sz w:val="16"/>
                <w:szCs w:val="16"/>
                <w:lang w:val="en-US" w:eastAsia="zh-CN"/>
              </w:rPr>
              <w:t xml:space="preserve"> Environment and Natural Resources and President of the National </w:t>
            </w:r>
            <w:r w:rsidR="00DA1508">
              <w:rPr>
                <w:rFonts w:ascii="Verdana" w:hAnsi="Verdana"/>
                <w:sz w:val="16"/>
                <w:szCs w:val="16"/>
                <w:lang w:val="en-US" w:eastAsia="zh-CN"/>
              </w:rPr>
              <w:t>Consultative Committee</w:t>
            </w:r>
            <w:r w:rsidRPr="00CD5F4E">
              <w:rPr>
                <w:rFonts w:ascii="Verdana" w:hAnsi="Verdana"/>
                <w:sz w:val="16"/>
                <w:szCs w:val="16"/>
                <w:lang w:val="en-US" w:eastAsia="zh-CN"/>
              </w:rPr>
              <w:t xml:space="preserve"> for Standardization of the Environment and Natural Resources, </w:t>
            </w:r>
            <w:r w:rsidRPr="00CD5F4E">
              <w:rPr>
                <w:rFonts w:ascii="Verdana" w:hAnsi="Verdana"/>
                <w:b/>
                <w:sz w:val="16"/>
                <w:szCs w:val="16"/>
                <w:lang w:val="en-US" w:eastAsia="zh-CN"/>
              </w:rPr>
              <w:t xml:space="preserve">Alonso Jiménez </w:t>
            </w:r>
            <w:r w:rsidRPr="0021115C">
              <w:rPr>
                <w:rFonts w:ascii="Verdana" w:hAnsi="Verdana"/>
                <w:b/>
                <w:bCs/>
                <w:sz w:val="16"/>
                <w:szCs w:val="16"/>
                <w:lang w:val="en-US" w:eastAsia="zh-CN"/>
              </w:rPr>
              <w:t>Reyes.-</w:t>
            </w:r>
            <w:r w:rsidRPr="00CD5F4E">
              <w:rPr>
                <w:rFonts w:ascii="Verdana" w:hAnsi="Verdana"/>
                <w:sz w:val="16"/>
                <w:szCs w:val="16"/>
                <w:lang w:val="en-US" w:eastAsia="zh-CN"/>
              </w:rPr>
              <w:t xml:space="preserve"> </w:t>
            </w:r>
            <w:r w:rsidR="0021115C">
              <w:rPr>
                <w:rFonts w:ascii="Verdana" w:hAnsi="Verdana"/>
                <w:sz w:val="16"/>
                <w:szCs w:val="16"/>
                <w:lang w:val="en-US" w:eastAsia="zh-CN"/>
              </w:rPr>
              <w:t>Signed</w:t>
            </w:r>
            <w:r w:rsidRPr="00DA1508">
              <w:rPr>
                <w:rFonts w:ascii="Verdana" w:hAnsi="Verdana"/>
                <w:sz w:val="16"/>
                <w:szCs w:val="16"/>
                <w:lang w:val="en-US" w:eastAsia="zh-CN"/>
              </w:rPr>
              <w:t>.</w:t>
            </w:r>
          </w:p>
          <w:p w14:paraId="688C9355" w14:textId="77777777" w:rsidR="0021115C" w:rsidRDefault="0021115C" w:rsidP="00CD5F4E">
            <w:pPr>
              <w:pStyle w:val="Texto"/>
              <w:spacing w:line="224" w:lineRule="exact"/>
              <w:ind w:firstLine="0"/>
              <w:rPr>
                <w:rFonts w:ascii="Verdana" w:hAnsi="Verdana"/>
                <w:sz w:val="16"/>
                <w:szCs w:val="16"/>
                <w:lang w:val="en-US" w:eastAsia="zh-CN"/>
              </w:rPr>
            </w:pPr>
          </w:p>
          <w:p w14:paraId="76A3A9E7" w14:textId="113DD2AA" w:rsidR="0021115C" w:rsidRPr="00DA1508" w:rsidRDefault="0021115C" w:rsidP="00CD5F4E">
            <w:pPr>
              <w:pStyle w:val="Texto"/>
              <w:spacing w:line="224" w:lineRule="exact"/>
              <w:ind w:firstLine="0"/>
              <w:rPr>
                <w:rFonts w:ascii="Verdana" w:hAnsi="Verdana"/>
                <w:sz w:val="16"/>
                <w:szCs w:val="16"/>
                <w:lang w:val="en-US" w:eastAsia="zh-CN"/>
              </w:rPr>
            </w:pPr>
          </w:p>
        </w:tc>
      </w:tr>
      <w:tr w:rsidR="00CD5F4E" w:rsidRPr="00745794" w14:paraId="1B907750" w14:textId="03FB488E" w:rsidTr="00B66A9F">
        <w:tc>
          <w:tcPr>
            <w:tcW w:w="4675" w:type="dxa"/>
          </w:tcPr>
          <w:p w14:paraId="4EE3FDE7" w14:textId="77777777" w:rsidR="00CD5F4E" w:rsidRPr="00745794" w:rsidRDefault="00CD5F4E" w:rsidP="00CD5F4E">
            <w:pPr>
              <w:pStyle w:val="ANOTACION"/>
              <w:spacing w:line="240" w:lineRule="exact"/>
              <w:rPr>
                <w:rFonts w:ascii="Verdana" w:hAnsi="Verdana"/>
                <w:sz w:val="16"/>
                <w:szCs w:val="16"/>
                <w:lang w:eastAsia="zh-CN"/>
              </w:rPr>
            </w:pPr>
            <w:bookmarkStart w:id="32" w:name="__RefHeading___Toc50621292"/>
            <w:bookmarkEnd w:id="32"/>
            <w:r w:rsidRPr="00745794">
              <w:rPr>
                <w:rFonts w:ascii="Verdana" w:hAnsi="Verdana"/>
                <w:sz w:val="16"/>
                <w:szCs w:val="16"/>
                <w:lang w:eastAsia="zh-CN"/>
              </w:rPr>
              <w:t>APÉNDICE A</w:t>
            </w:r>
          </w:p>
        </w:tc>
        <w:tc>
          <w:tcPr>
            <w:tcW w:w="4675" w:type="dxa"/>
          </w:tcPr>
          <w:p w14:paraId="5A1B1E31" w14:textId="4F604857" w:rsidR="00CD5F4E" w:rsidRPr="00745794" w:rsidRDefault="00CD5F4E" w:rsidP="00CD5F4E">
            <w:pPr>
              <w:pStyle w:val="ANOTACION"/>
              <w:spacing w:line="240" w:lineRule="exact"/>
              <w:rPr>
                <w:rFonts w:ascii="Verdana" w:hAnsi="Verdana"/>
                <w:sz w:val="16"/>
                <w:szCs w:val="16"/>
                <w:lang w:eastAsia="zh-CN"/>
              </w:rPr>
            </w:pPr>
            <w:r w:rsidRPr="00745794">
              <w:rPr>
                <w:rFonts w:ascii="Verdana" w:hAnsi="Verdana"/>
                <w:sz w:val="16"/>
                <w:szCs w:val="16"/>
                <w:lang w:eastAsia="zh-CN"/>
              </w:rPr>
              <w:t>APPENDIX A</w:t>
            </w:r>
          </w:p>
        </w:tc>
      </w:tr>
      <w:tr w:rsidR="00CD5F4E" w:rsidRPr="00CD5F4E" w14:paraId="35284049" w14:textId="1BE90DBC" w:rsidTr="00B66A9F">
        <w:tc>
          <w:tcPr>
            <w:tcW w:w="4675" w:type="dxa"/>
          </w:tcPr>
          <w:p w14:paraId="103DFD39" w14:textId="77777777" w:rsidR="00CD5F4E" w:rsidRPr="00745794" w:rsidRDefault="00CD5F4E" w:rsidP="00CD5F4E">
            <w:pPr>
              <w:pStyle w:val="Texto"/>
              <w:spacing w:line="240" w:lineRule="exact"/>
              <w:ind w:firstLine="0"/>
              <w:jc w:val="center"/>
              <w:rPr>
                <w:rFonts w:ascii="Verdana" w:hAnsi="Verdana"/>
                <w:b/>
                <w:sz w:val="16"/>
                <w:szCs w:val="16"/>
                <w:lang w:eastAsia="zh-CN"/>
              </w:rPr>
            </w:pPr>
            <w:r w:rsidRPr="00745794">
              <w:rPr>
                <w:rFonts w:ascii="Verdana" w:hAnsi="Verdana"/>
                <w:b/>
                <w:sz w:val="16"/>
                <w:szCs w:val="16"/>
                <w:lang w:eastAsia="zh-CN"/>
              </w:rPr>
              <w:t>Sistema de captación y extracción de lixiviados y pozo de monitoreo</w:t>
            </w:r>
          </w:p>
        </w:tc>
        <w:tc>
          <w:tcPr>
            <w:tcW w:w="4675" w:type="dxa"/>
          </w:tcPr>
          <w:p w14:paraId="56C0AFC6" w14:textId="3BC40FF1" w:rsidR="00CD5F4E" w:rsidRPr="00CD5F4E" w:rsidRDefault="00CD5F4E" w:rsidP="00CD5F4E">
            <w:pPr>
              <w:pStyle w:val="Texto"/>
              <w:spacing w:line="240" w:lineRule="exact"/>
              <w:ind w:firstLine="0"/>
              <w:jc w:val="center"/>
              <w:rPr>
                <w:rFonts w:ascii="Verdana" w:hAnsi="Verdana"/>
                <w:b/>
                <w:sz w:val="16"/>
                <w:szCs w:val="16"/>
                <w:lang w:val="en-US" w:eastAsia="zh-CN"/>
              </w:rPr>
            </w:pPr>
            <w:r w:rsidRPr="00CD5F4E">
              <w:rPr>
                <w:rFonts w:ascii="Verdana" w:hAnsi="Verdana"/>
                <w:b/>
                <w:sz w:val="16"/>
                <w:szCs w:val="16"/>
                <w:lang w:val="en-US" w:eastAsia="zh-CN"/>
              </w:rPr>
              <w:t>Leachate collection and extraction system and monitoring well</w:t>
            </w:r>
          </w:p>
        </w:tc>
      </w:tr>
      <w:tr w:rsidR="00CD5F4E" w:rsidRPr="00745794" w14:paraId="2C7E9526" w14:textId="270115B8" w:rsidTr="00B66A9F">
        <w:tc>
          <w:tcPr>
            <w:tcW w:w="4675" w:type="dxa"/>
          </w:tcPr>
          <w:p w14:paraId="6436FC6C" w14:textId="77777777" w:rsidR="00CD5F4E" w:rsidRPr="00745794" w:rsidRDefault="00CD5F4E" w:rsidP="00CD5F4E">
            <w:pPr>
              <w:pStyle w:val="Texto"/>
              <w:spacing w:line="240" w:lineRule="exact"/>
              <w:ind w:firstLine="0"/>
              <w:rPr>
                <w:rFonts w:ascii="Verdana" w:hAnsi="Verdana"/>
                <w:b/>
                <w:sz w:val="16"/>
                <w:szCs w:val="16"/>
                <w:lang w:eastAsia="zh-CN"/>
              </w:rPr>
            </w:pPr>
            <w:r w:rsidRPr="00745794">
              <w:rPr>
                <w:rFonts w:ascii="Verdana" w:hAnsi="Verdana"/>
                <w:b/>
                <w:sz w:val="16"/>
                <w:szCs w:val="16"/>
                <w:lang w:eastAsia="zh-CN"/>
              </w:rPr>
              <w:t>A.1. Información general</w:t>
            </w:r>
          </w:p>
        </w:tc>
        <w:tc>
          <w:tcPr>
            <w:tcW w:w="4675" w:type="dxa"/>
          </w:tcPr>
          <w:p w14:paraId="6FAAF8A0" w14:textId="6BA45E53" w:rsidR="00CD5F4E" w:rsidRPr="00745794" w:rsidRDefault="00CD5F4E" w:rsidP="00CD5F4E">
            <w:pPr>
              <w:pStyle w:val="Texto"/>
              <w:spacing w:line="240" w:lineRule="exact"/>
              <w:ind w:firstLine="0"/>
              <w:rPr>
                <w:rFonts w:ascii="Verdana" w:hAnsi="Verdana"/>
                <w:b/>
                <w:sz w:val="16"/>
                <w:szCs w:val="16"/>
                <w:lang w:eastAsia="zh-CN"/>
              </w:rPr>
            </w:pPr>
            <w:r w:rsidRPr="00745794">
              <w:rPr>
                <w:rFonts w:ascii="Verdana" w:hAnsi="Verdana"/>
                <w:b/>
                <w:sz w:val="16"/>
                <w:szCs w:val="16"/>
                <w:lang w:eastAsia="zh-CN"/>
              </w:rPr>
              <w:t>A.1. General information</w:t>
            </w:r>
          </w:p>
        </w:tc>
      </w:tr>
      <w:tr w:rsidR="00CD5F4E" w:rsidRPr="00CD5F4E" w14:paraId="3FBA09AF" w14:textId="03B10EEA" w:rsidTr="00B66A9F">
        <w:tc>
          <w:tcPr>
            <w:tcW w:w="4675" w:type="dxa"/>
          </w:tcPr>
          <w:p w14:paraId="0F2CAB73" w14:textId="77777777" w:rsidR="00CD5F4E" w:rsidRPr="00745794" w:rsidRDefault="00CD5F4E" w:rsidP="00CD5F4E">
            <w:pPr>
              <w:pStyle w:val="Texto"/>
              <w:spacing w:line="240" w:lineRule="exact"/>
              <w:ind w:firstLine="0"/>
              <w:rPr>
                <w:rFonts w:ascii="Verdana" w:hAnsi="Verdana"/>
                <w:sz w:val="16"/>
                <w:szCs w:val="16"/>
                <w:lang w:eastAsia="zh-CN"/>
              </w:rPr>
            </w:pPr>
            <w:r w:rsidRPr="00745794">
              <w:rPr>
                <w:rFonts w:ascii="Verdana" w:hAnsi="Verdana"/>
                <w:sz w:val="16"/>
                <w:szCs w:val="16"/>
                <w:lang w:eastAsia="zh-CN"/>
              </w:rPr>
              <w:t xml:space="preserve">La información respecto del sistema de captación y extracción de lixiviados, así como en torno al pozo de monitoreo se presenta en las figuras </w:t>
            </w:r>
            <w:smartTag w:uri="urn:schemas-microsoft-com:office:smarttags" w:element="metricconverter">
              <w:smartTagPr>
                <w:attr w:name="ProductID" w:val="1 a"/>
              </w:smartTagPr>
              <w:r w:rsidRPr="00745794">
                <w:rPr>
                  <w:rFonts w:ascii="Verdana" w:hAnsi="Verdana"/>
                  <w:sz w:val="16"/>
                  <w:szCs w:val="16"/>
                  <w:lang w:eastAsia="zh-CN"/>
                </w:rPr>
                <w:t>1 a</w:t>
              </w:r>
            </w:smartTag>
            <w:r w:rsidRPr="00745794">
              <w:rPr>
                <w:rFonts w:ascii="Verdana" w:hAnsi="Verdana"/>
                <w:sz w:val="16"/>
                <w:szCs w:val="16"/>
                <w:lang w:eastAsia="zh-CN"/>
              </w:rPr>
              <w:t xml:space="preserve"> 5 del presente apéndice.</w:t>
            </w:r>
          </w:p>
        </w:tc>
        <w:tc>
          <w:tcPr>
            <w:tcW w:w="4675" w:type="dxa"/>
          </w:tcPr>
          <w:p w14:paraId="3A95E6C6" w14:textId="1BC384D3" w:rsidR="00CD5F4E" w:rsidRPr="00CD5F4E" w:rsidRDefault="00CD5F4E" w:rsidP="00CD5F4E">
            <w:pPr>
              <w:pStyle w:val="Texto"/>
              <w:spacing w:line="240" w:lineRule="exact"/>
              <w:ind w:firstLine="0"/>
              <w:rPr>
                <w:rFonts w:ascii="Verdana" w:hAnsi="Verdana"/>
                <w:sz w:val="16"/>
                <w:szCs w:val="16"/>
                <w:lang w:val="en-US" w:eastAsia="zh-CN"/>
              </w:rPr>
            </w:pPr>
            <w:r w:rsidRPr="00CD5F4E">
              <w:rPr>
                <w:rFonts w:ascii="Verdana" w:hAnsi="Verdana"/>
                <w:sz w:val="16"/>
                <w:szCs w:val="16"/>
                <w:lang w:val="en-US" w:eastAsia="zh-CN"/>
              </w:rPr>
              <w:t xml:space="preserve">The information regarding the leachate collection and extraction system, as well as the monitoring well, is presented in Figures </w:t>
            </w:r>
            <w:smartTag w:uri="urn:schemas-microsoft-com:office:smarttags" w:element="metricconverter">
              <w:smartTagPr>
                <w:attr w:name="ProductID" w:val="1 a"/>
              </w:smartTagPr>
              <w:r w:rsidRPr="00CD5F4E">
                <w:rPr>
                  <w:rFonts w:ascii="Verdana" w:hAnsi="Verdana"/>
                  <w:sz w:val="16"/>
                  <w:szCs w:val="16"/>
                  <w:lang w:val="en-US" w:eastAsia="zh-CN"/>
                </w:rPr>
                <w:t>1 a</w:t>
              </w:r>
            </w:smartTag>
            <w:r w:rsidRPr="00CD5F4E">
              <w:rPr>
                <w:rFonts w:ascii="Verdana" w:hAnsi="Verdana"/>
                <w:sz w:val="16"/>
                <w:szCs w:val="16"/>
                <w:lang w:val="en-US" w:eastAsia="zh-CN"/>
              </w:rPr>
              <w:t>5 of this appendix.</w:t>
            </w:r>
          </w:p>
        </w:tc>
      </w:tr>
      <w:tr w:rsidR="00CD5F4E" w:rsidRPr="00CD5F4E" w14:paraId="5C277F94" w14:textId="0EE2C147" w:rsidTr="00B66A9F">
        <w:tc>
          <w:tcPr>
            <w:tcW w:w="4675" w:type="dxa"/>
          </w:tcPr>
          <w:p w14:paraId="5F124D2C" w14:textId="77777777" w:rsidR="00CD5F4E" w:rsidRPr="00745794" w:rsidRDefault="00CD5F4E" w:rsidP="00CD5F4E">
            <w:pPr>
              <w:pStyle w:val="Texto"/>
              <w:spacing w:line="240" w:lineRule="exact"/>
              <w:ind w:firstLine="0"/>
              <w:rPr>
                <w:rFonts w:ascii="Verdana" w:hAnsi="Verdana"/>
                <w:sz w:val="16"/>
                <w:szCs w:val="16"/>
                <w:lang w:eastAsia="zh-CN"/>
              </w:rPr>
            </w:pPr>
            <w:r w:rsidRPr="00745794">
              <w:rPr>
                <w:rFonts w:ascii="Verdana" w:hAnsi="Verdana"/>
                <w:sz w:val="16"/>
                <w:szCs w:val="16"/>
                <w:lang w:eastAsia="zh-CN"/>
              </w:rPr>
              <w:t>Cabe señalar que los esquemas contemplados en las cinco figuras que aparecen en esta sección sólo son ilustrativos; sin embargo, el diseño final debe cumplir con las especificaciones contenidas en la presente Norma.</w:t>
            </w:r>
          </w:p>
        </w:tc>
        <w:tc>
          <w:tcPr>
            <w:tcW w:w="4675" w:type="dxa"/>
          </w:tcPr>
          <w:p w14:paraId="2C1D8A73" w14:textId="36CB5112" w:rsidR="00CD5F4E" w:rsidRPr="00CD5F4E" w:rsidRDefault="00CD5F4E" w:rsidP="00CD5F4E">
            <w:pPr>
              <w:pStyle w:val="Texto"/>
              <w:spacing w:line="240" w:lineRule="exact"/>
              <w:ind w:firstLine="0"/>
              <w:rPr>
                <w:rFonts w:ascii="Verdana" w:hAnsi="Verdana"/>
                <w:sz w:val="16"/>
                <w:szCs w:val="16"/>
                <w:lang w:val="en-US" w:eastAsia="zh-CN"/>
              </w:rPr>
            </w:pPr>
            <w:r w:rsidRPr="00CD5F4E">
              <w:rPr>
                <w:rFonts w:ascii="Verdana" w:hAnsi="Verdana"/>
                <w:sz w:val="16"/>
                <w:szCs w:val="16"/>
                <w:lang w:val="en-US" w:eastAsia="zh-CN"/>
              </w:rPr>
              <w:t>It should be noted that the diagrams contemplated in the five figures that appear in this section are only illustrative; However, the final design must comply with the specifications contained in this Standard.</w:t>
            </w:r>
          </w:p>
        </w:tc>
      </w:tr>
      <w:tr w:rsidR="00CD5F4E" w:rsidRPr="00CD5F4E" w14:paraId="7EDA3388" w14:textId="77777777" w:rsidTr="00B66A9F">
        <w:tc>
          <w:tcPr>
            <w:tcW w:w="4675" w:type="dxa"/>
          </w:tcPr>
          <w:p w14:paraId="6C079EAA" w14:textId="77777777" w:rsidR="00CD5F4E" w:rsidRPr="00745794" w:rsidRDefault="00CD5F4E" w:rsidP="00CD5F4E">
            <w:pPr>
              <w:pStyle w:val="Texto"/>
              <w:spacing w:line="240" w:lineRule="exact"/>
              <w:ind w:firstLine="0"/>
              <w:rPr>
                <w:rFonts w:ascii="Verdana" w:hAnsi="Verdana"/>
                <w:sz w:val="16"/>
                <w:szCs w:val="16"/>
                <w:lang w:eastAsia="zh-CN"/>
              </w:rPr>
            </w:pPr>
          </w:p>
        </w:tc>
        <w:tc>
          <w:tcPr>
            <w:tcW w:w="4675" w:type="dxa"/>
          </w:tcPr>
          <w:p w14:paraId="7B5ECC8D" w14:textId="77777777" w:rsidR="00CD5F4E" w:rsidRPr="00CD5F4E" w:rsidRDefault="00CD5F4E" w:rsidP="00CD5F4E">
            <w:pPr>
              <w:pStyle w:val="Texto"/>
              <w:spacing w:line="240" w:lineRule="exact"/>
              <w:ind w:firstLine="0"/>
              <w:rPr>
                <w:rFonts w:ascii="Verdana" w:hAnsi="Verdana"/>
                <w:sz w:val="16"/>
                <w:szCs w:val="16"/>
                <w:lang w:val="en-US" w:eastAsia="zh-CN"/>
              </w:rPr>
            </w:pPr>
          </w:p>
        </w:tc>
      </w:tr>
      <w:tr w:rsidR="00CD5F4E" w:rsidRPr="00CD5F4E" w14:paraId="34CB86D6" w14:textId="77777777" w:rsidTr="00B66A9F">
        <w:tc>
          <w:tcPr>
            <w:tcW w:w="4675" w:type="dxa"/>
          </w:tcPr>
          <w:p w14:paraId="483485BA" w14:textId="1EDE22ED" w:rsidR="00CD5F4E" w:rsidRPr="00CD5F4E" w:rsidRDefault="00CD5F4E" w:rsidP="00CD5F4E">
            <w:pPr>
              <w:pStyle w:val="Texto"/>
              <w:spacing w:line="240" w:lineRule="exact"/>
              <w:ind w:firstLine="0"/>
              <w:jc w:val="center"/>
              <w:rPr>
                <w:rFonts w:ascii="Verdana" w:hAnsi="Verdana"/>
                <w:b/>
                <w:sz w:val="16"/>
                <w:szCs w:val="16"/>
                <w:lang w:eastAsia="zh-CN"/>
              </w:rPr>
            </w:pPr>
            <w:r w:rsidRPr="008654C3">
              <w:rPr>
                <w:rFonts w:ascii="Verdana" w:hAnsi="Verdana"/>
                <w:b/>
                <w:sz w:val="16"/>
                <w:szCs w:val="16"/>
                <w:lang w:eastAsia="zh-CN"/>
              </w:rPr>
              <w:t>Figura A.1. Detalle ilustrativo del tubo para captación de lixiviados</w:t>
            </w:r>
          </w:p>
        </w:tc>
        <w:tc>
          <w:tcPr>
            <w:tcW w:w="4675" w:type="dxa"/>
          </w:tcPr>
          <w:p w14:paraId="21FAFD13" w14:textId="562DC392" w:rsidR="00CD5F4E" w:rsidRPr="00B44836" w:rsidRDefault="008D5C7E" w:rsidP="00B44836">
            <w:pPr>
              <w:pStyle w:val="Texto"/>
              <w:spacing w:line="240" w:lineRule="exact"/>
              <w:ind w:firstLine="0"/>
              <w:jc w:val="center"/>
              <w:rPr>
                <w:rFonts w:ascii="Verdana" w:hAnsi="Verdana"/>
                <w:b/>
                <w:sz w:val="16"/>
                <w:szCs w:val="16"/>
                <w:lang w:val="en" w:eastAsia="zh-CN"/>
              </w:rPr>
            </w:pPr>
            <w:r w:rsidRPr="008D5C7E">
              <w:rPr>
                <w:rFonts w:ascii="Verdana" w:hAnsi="Verdana"/>
                <w:b/>
                <w:sz w:val="16"/>
                <w:szCs w:val="16"/>
                <w:lang w:val="en-US" w:eastAsia="zh-CN"/>
              </w:rPr>
              <w:t>Figure A.1. Illustrative detail of the tube for leachate collection</w:t>
            </w:r>
          </w:p>
        </w:tc>
      </w:tr>
    </w:tbl>
    <w:p w14:paraId="394E8831" w14:textId="3F265B8A" w:rsidR="000E5E10" w:rsidRPr="008654C3" w:rsidRDefault="00B44836" w:rsidP="007B1E7D">
      <w:pPr>
        <w:pStyle w:val="Texto"/>
        <w:spacing w:line="240" w:lineRule="auto"/>
        <w:ind w:firstLine="0"/>
        <w:jc w:val="center"/>
        <w:rPr>
          <w:rFonts w:ascii="Verdana" w:hAnsi="Verdana"/>
          <w:b/>
          <w:sz w:val="16"/>
          <w:szCs w:val="16"/>
          <w:lang w:eastAsia="zh-CN"/>
        </w:rPr>
      </w:pPr>
      <w:r>
        <w:rPr>
          <w:noProof/>
        </w:rPr>
        <w:drawing>
          <wp:inline distT="0" distB="0" distL="0" distR="0" wp14:anchorId="3D928CDB" wp14:editId="5C254B67">
            <wp:extent cx="5023336" cy="1817152"/>
            <wp:effectExtent l="0" t="0" r="6350" b="0"/>
            <wp:docPr id="1674599483"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99483" name="Picture 1" descr="A computer screen shot of a computer screen&#10;&#10;Description automatically generated"/>
                    <pic:cNvPicPr/>
                  </pic:nvPicPr>
                  <pic:blipFill rotWithShape="1">
                    <a:blip r:embed="rId12"/>
                    <a:srcRect l="34199" t="37455" r="14053" b="29267"/>
                    <a:stretch/>
                  </pic:blipFill>
                  <pic:spPr bwMode="auto">
                    <a:xfrm>
                      <a:off x="0" y="0"/>
                      <a:ext cx="5081128" cy="1838058"/>
                    </a:xfrm>
                    <a:prstGeom prst="rect">
                      <a:avLst/>
                    </a:prstGeom>
                    <a:ln>
                      <a:noFill/>
                    </a:ln>
                    <a:extLst>
                      <a:ext uri="{53640926-AAD7-44D8-BBD7-CCE9431645EC}">
                        <a14:shadowObscured xmlns:a14="http://schemas.microsoft.com/office/drawing/2010/main"/>
                      </a:ext>
                    </a:extLst>
                  </pic:spPr>
                </pic:pic>
              </a:graphicData>
            </a:graphic>
          </wp:inline>
        </w:drawing>
      </w:r>
    </w:p>
    <w:p w14:paraId="14CB997E" w14:textId="77777777" w:rsidR="00DC15E3" w:rsidRPr="008654C3" w:rsidRDefault="00DC15E3" w:rsidP="007B1E7D">
      <w:pPr>
        <w:pStyle w:val="Texto"/>
        <w:ind w:firstLine="0"/>
        <w:jc w:val="center"/>
        <w:rPr>
          <w:rFonts w:ascii="Verdana" w:hAnsi="Verdana"/>
          <w:b/>
          <w:sz w:val="16"/>
          <w:szCs w:val="16"/>
          <w:lang w:eastAsia="zh-CN"/>
        </w:rPr>
      </w:pPr>
    </w:p>
    <w:p w14:paraId="61CC3A82" w14:textId="77777777" w:rsidR="00DC15E3" w:rsidRPr="008654C3" w:rsidRDefault="00DC15E3" w:rsidP="007B1E7D">
      <w:pPr>
        <w:pStyle w:val="Texto"/>
        <w:ind w:firstLine="0"/>
        <w:jc w:val="center"/>
        <w:rPr>
          <w:rFonts w:ascii="Verdana" w:hAnsi="Verdana"/>
          <w:b/>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5D591ABA" w14:textId="77777777" w:rsidTr="00B44836">
        <w:tc>
          <w:tcPr>
            <w:tcW w:w="4675" w:type="dxa"/>
          </w:tcPr>
          <w:p w14:paraId="2978563D" w14:textId="77777777" w:rsidR="008D5C7E" w:rsidRPr="008654C3" w:rsidRDefault="008D5C7E" w:rsidP="008D5C7E">
            <w:pPr>
              <w:pStyle w:val="Texto"/>
              <w:ind w:firstLine="0"/>
              <w:jc w:val="center"/>
              <w:rPr>
                <w:rFonts w:ascii="Verdana" w:hAnsi="Verdana"/>
                <w:b/>
                <w:sz w:val="16"/>
                <w:szCs w:val="16"/>
                <w:lang w:eastAsia="zh-CN"/>
              </w:rPr>
            </w:pPr>
            <w:r w:rsidRPr="008654C3">
              <w:rPr>
                <w:rFonts w:ascii="Verdana" w:hAnsi="Verdana"/>
                <w:b/>
                <w:sz w:val="16"/>
                <w:szCs w:val="16"/>
                <w:lang w:eastAsia="zh-CN"/>
              </w:rPr>
              <w:t>Figura A.2. Vista frontal del sistema de captación de lixiviados</w:t>
            </w:r>
          </w:p>
          <w:p w14:paraId="5EC7AE53" w14:textId="77777777" w:rsidR="008D5C7E" w:rsidRDefault="008D5C7E" w:rsidP="007B1E7D">
            <w:pPr>
              <w:pStyle w:val="Texto"/>
              <w:ind w:firstLine="0"/>
              <w:jc w:val="center"/>
              <w:rPr>
                <w:rFonts w:ascii="Verdana" w:hAnsi="Verdana"/>
                <w:b/>
                <w:sz w:val="16"/>
                <w:szCs w:val="16"/>
                <w:lang w:eastAsia="zh-CN"/>
              </w:rPr>
            </w:pPr>
          </w:p>
        </w:tc>
        <w:tc>
          <w:tcPr>
            <w:tcW w:w="4675" w:type="dxa"/>
          </w:tcPr>
          <w:p w14:paraId="0A9AE527"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A.2. Front view of the leachate collection system</w:t>
            </w:r>
          </w:p>
          <w:p w14:paraId="2D7785EA" w14:textId="77777777" w:rsidR="008D5C7E" w:rsidRPr="008D5C7E" w:rsidRDefault="008D5C7E" w:rsidP="007B1E7D">
            <w:pPr>
              <w:pStyle w:val="Texto"/>
              <w:ind w:firstLine="0"/>
              <w:jc w:val="center"/>
              <w:rPr>
                <w:rFonts w:ascii="Verdana" w:hAnsi="Verdana"/>
                <w:b/>
                <w:sz w:val="16"/>
                <w:szCs w:val="16"/>
                <w:lang w:val="en" w:eastAsia="zh-CN"/>
              </w:rPr>
            </w:pPr>
          </w:p>
        </w:tc>
      </w:tr>
    </w:tbl>
    <w:p w14:paraId="72ED6EDB" w14:textId="77777777" w:rsidR="00BB7FEA" w:rsidRPr="008D5C7E" w:rsidRDefault="00BB7FEA" w:rsidP="007B1E7D">
      <w:pPr>
        <w:pStyle w:val="Texto"/>
        <w:ind w:firstLine="0"/>
        <w:jc w:val="center"/>
        <w:rPr>
          <w:rFonts w:ascii="Verdana" w:hAnsi="Verdana"/>
          <w:b/>
          <w:sz w:val="16"/>
          <w:szCs w:val="16"/>
          <w:lang w:val="en-US" w:eastAsia="zh-CN"/>
        </w:rPr>
      </w:pPr>
    </w:p>
    <w:p w14:paraId="19C2BB67" w14:textId="77777777" w:rsidR="00BB7FEA" w:rsidRPr="008D5C7E" w:rsidRDefault="00BB7FEA" w:rsidP="007B1E7D">
      <w:pPr>
        <w:pStyle w:val="Texto"/>
        <w:ind w:firstLine="0"/>
        <w:jc w:val="center"/>
        <w:rPr>
          <w:rFonts w:ascii="Verdana" w:hAnsi="Verdana"/>
          <w:b/>
          <w:sz w:val="16"/>
          <w:szCs w:val="16"/>
          <w:lang w:val="en-US" w:eastAsia="zh-CN"/>
        </w:rPr>
      </w:pPr>
    </w:p>
    <w:p w14:paraId="235EDBC3" w14:textId="4DF7D24D" w:rsidR="00883F46" w:rsidRPr="008654C3" w:rsidRDefault="00CB583B" w:rsidP="007B1E7D">
      <w:pPr>
        <w:pStyle w:val="Texto"/>
        <w:spacing w:line="240" w:lineRule="auto"/>
        <w:ind w:firstLine="0"/>
        <w:jc w:val="center"/>
        <w:rPr>
          <w:rFonts w:ascii="Verdana" w:hAnsi="Verdana"/>
          <w:sz w:val="16"/>
          <w:szCs w:val="16"/>
          <w:lang w:eastAsia="zh-CN"/>
        </w:rPr>
      </w:pPr>
      <w:r w:rsidRPr="008654C3">
        <w:rPr>
          <w:rFonts w:ascii="Verdana" w:hAnsi="Verdana"/>
          <w:noProof/>
          <w:sz w:val="16"/>
          <w:szCs w:val="16"/>
          <w:lang w:val="es-MX" w:eastAsia="es-MX"/>
        </w:rPr>
        <w:drawing>
          <wp:inline distT="0" distB="0" distL="0" distR="0" wp14:anchorId="7A83BF0A" wp14:editId="12FEA475">
            <wp:extent cx="295275" cy="375285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37528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B44836" w14:paraId="44C2C742" w14:textId="77777777" w:rsidTr="00B44836">
        <w:tc>
          <w:tcPr>
            <w:tcW w:w="4675" w:type="dxa"/>
          </w:tcPr>
          <w:p w14:paraId="62342884" w14:textId="1256989F" w:rsidR="008D5C7E" w:rsidRDefault="008D5C7E" w:rsidP="007E5E85">
            <w:pPr>
              <w:pStyle w:val="Texto"/>
              <w:ind w:firstLine="0"/>
              <w:jc w:val="center"/>
              <w:rPr>
                <w:rFonts w:ascii="Verdana" w:hAnsi="Verdana"/>
                <w:b/>
                <w:sz w:val="16"/>
                <w:szCs w:val="16"/>
                <w:lang w:eastAsia="zh-CN"/>
              </w:rPr>
            </w:pPr>
            <w:r w:rsidRPr="008654C3">
              <w:rPr>
                <w:rFonts w:ascii="Verdana" w:hAnsi="Verdana"/>
                <w:b/>
                <w:sz w:val="16"/>
                <w:szCs w:val="16"/>
                <w:lang w:eastAsia="zh-CN"/>
              </w:rPr>
              <w:t>Figura A.2.1 Vista frontal del sistema de captación y extracción secundario</w:t>
            </w:r>
          </w:p>
        </w:tc>
        <w:tc>
          <w:tcPr>
            <w:tcW w:w="4675" w:type="dxa"/>
          </w:tcPr>
          <w:p w14:paraId="06033988" w14:textId="5A9AC04B" w:rsidR="008D5C7E" w:rsidRPr="00B44836" w:rsidRDefault="00B44836" w:rsidP="007B1E7D">
            <w:pPr>
              <w:pStyle w:val="Texto"/>
              <w:ind w:firstLine="0"/>
              <w:jc w:val="center"/>
              <w:rPr>
                <w:rFonts w:ascii="Verdana" w:hAnsi="Verdana"/>
                <w:b/>
                <w:sz w:val="16"/>
                <w:szCs w:val="16"/>
                <w:lang w:val="en-US" w:eastAsia="zh-CN"/>
              </w:rPr>
            </w:pPr>
            <w:r w:rsidRPr="00B44836">
              <w:rPr>
                <w:rFonts w:ascii="Verdana" w:hAnsi="Verdana"/>
                <w:b/>
                <w:sz w:val="16"/>
                <w:szCs w:val="16"/>
                <w:lang w:val="en-US" w:eastAsia="zh-CN"/>
              </w:rPr>
              <w:t>Figure A.2.1 Front view o</w:t>
            </w:r>
            <w:r>
              <w:rPr>
                <w:rFonts w:ascii="Verdana" w:hAnsi="Verdana"/>
                <w:b/>
                <w:sz w:val="16"/>
                <w:szCs w:val="16"/>
                <w:lang w:val="en-US" w:eastAsia="zh-CN"/>
              </w:rPr>
              <w:t xml:space="preserve">f the </w:t>
            </w:r>
            <w:r w:rsidR="007E5E85">
              <w:rPr>
                <w:rFonts w:ascii="Verdana" w:hAnsi="Verdana"/>
                <w:b/>
                <w:sz w:val="16"/>
                <w:szCs w:val="16"/>
                <w:lang w:val="en-US" w:eastAsia="zh-CN"/>
              </w:rPr>
              <w:t>secondary system of capture and extraction</w:t>
            </w:r>
          </w:p>
        </w:tc>
      </w:tr>
    </w:tbl>
    <w:p w14:paraId="5AE2A69D" w14:textId="5D763976" w:rsidR="00883F46" w:rsidRPr="008654C3" w:rsidRDefault="00B25FB9" w:rsidP="007B1E7D">
      <w:pPr>
        <w:pStyle w:val="Texto"/>
        <w:spacing w:line="240" w:lineRule="auto"/>
        <w:ind w:firstLine="0"/>
        <w:jc w:val="center"/>
        <w:rPr>
          <w:rFonts w:ascii="Verdana" w:hAnsi="Verdana"/>
          <w:sz w:val="16"/>
          <w:szCs w:val="16"/>
          <w:lang w:eastAsia="zh-CN"/>
        </w:rPr>
      </w:pPr>
      <w:r>
        <w:rPr>
          <w:noProof/>
        </w:rPr>
        <w:drawing>
          <wp:inline distT="0" distB="0" distL="0" distR="0" wp14:anchorId="1B875DC7" wp14:editId="5BF2C547">
            <wp:extent cx="5625900" cy="2516056"/>
            <wp:effectExtent l="0" t="0" r="0" b="0"/>
            <wp:docPr id="56590371"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0371" name="Picture 1" descr="A computer screen shot of a computer&#10;&#10;Description automatically generated"/>
                    <pic:cNvPicPr/>
                  </pic:nvPicPr>
                  <pic:blipFill rotWithShape="1">
                    <a:blip r:embed="rId14"/>
                    <a:srcRect l="32631" t="36409" r="12585" b="20035"/>
                    <a:stretch/>
                  </pic:blipFill>
                  <pic:spPr bwMode="auto">
                    <a:xfrm>
                      <a:off x="0" y="0"/>
                      <a:ext cx="5724698" cy="2560241"/>
                    </a:xfrm>
                    <a:prstGeom prst="rect">
                      <a:avLst/>
                    </a:prstGeom>
                    <a:ln>
                      <a:noFill/>
                    </a:ln>
                    <a:extLst>
                      <a:ext uri="{53640926-AAD7-44D8-BBD7-CCE9431645EC}">
                        <a14:shadowObscured xmlns:a14="http://schemas.microsoft.com/office/drawing/2010/main"/>
                      </a:ext>
                    </a:extLst>
                  </pic:spPr>
                </pic:pic>
              </a:graphicData>
            </a:graphic>
          </wp:inline>
        </w:drawing>
      </w:r>
    </w:p>
    <w:p w14:paraId="6C26EB01" w14:textId="288E8C22" w:rsidR="00883F46" w:rsidRPr="008654C3" w:rsidRDefault="00883F46" w:rsidP="00883F46">
      <w:pPr>
        <w:pStyle w:val="Texto"/>
        <w:rPr>
          <w:rFonts w:ascii="Verdana" w:hAnsi="Verdana"/>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62934EDF" w14:textId="77777777" w:rsidTr="00B25FB9">
        <w:tc>
          <w:tcPr>
            <w:tcW w:w="4675" w:type="dxa"/>
          </w:tcPr>
          <w:p w14:paraId="7FA2C9D7" w14:textId="77777777" w:rsidR="008D5C7E" w:rsidRPr="008654C3" w:rsidRDefault="008D5C7E" w:rsidP="008D5C7E">
            <w:pPr>
              <w:pStyle w:val="Texto"/>
              <w:rPr>
                <w:rFonts w:ascii="Verdana" w:hAnsi="Verdana"/>
                <w:sz w:val="16"/>
                <w:szCs w:val="16"/>
                <w:lang w:eastAsia="zh-CN"/>
              </w:rPr>
            </w:pPr>
            <w:r w:rsidRPr="008654C3">
              <w:rPr>
                <w:rFonts w:ascii="Verdana" w:hAnsi="Verdana"/>
                <w:sz w:val="16"/>
                <w:szCs w:val="16"/>
                <w:lang w:eastAsia="zh-CN"/>
              </w:rPr>
              <w:lastRenderedPageBreak/>
              <w:t>El ancho mínimo de la trinchera.</w:t>
            </w:r>
          </w:p>
          <w:p w14:paraId="52E4E67F" w14:textId="232646FA" w:rsidR="008D5C7E" w:rsidRDefault="008D5C7E" w:rsidP="008D5C7E">
            <w:pPr>
              <w:pStyle w:val="Texto"/>
              <w:ind w:firstLine="0"/>
              <w:rPr>
                <w:rFonts w:ascii="Verdana" w:hAnsi="Verdana"/>
                <w:b/>
                <w:sz w:val="16"/>
                <w:szCs w:val="16"/>
                <w:lang w:eastAsia="zh-CN"/>
              </w:rPr>
            </w:pPr>
            <w:r w:rsidRPr="008654C3">
              <w:rPr>
                <w:rFonts w:ascii="Verdana" w:hAnsi="Verdana"/>
                <w:sz w:val="16"/>
                <w:szCs w:val="16"/>
                <w:lang w:eastAsia="zh-CN"/>
              </w:rPr>
              <w:t>La pendiente de escurrimiento de colector y subcolectores de la celda y del cárcamo mínimo de 2 %.</w:t>
            </w:r>
          </w:p>
        </w:tc>
        <w:tc>
          <w:tcPr>
            <w:tcW w:w="4675" w:type="dxa"/>
          </w:tcPr>
          <w:p w14:paraId="4E9E54C8" w14:textId="77777777" w:rsidR="008D5C7E" w:rsidRDefault="008D5C7E" w:rsidP="008D5C7E">
            <w:pPr>
              <w:pStyle w:val="Texto"/>
              <w:rPr>
                <w:rFonts w:ascii="Verdana" w:hAnsi="Verdana"/>
                <w:sz w:val="16"/>
                <w:szCs w:val="16"/>
                <w:lang w:val="en" w:eastAsia="zh-CN"/>
              </w:rPr>
            </w:pPr>
            <w:r w:rsidRPr="008D5C7E">
              <w:rPr>
                <w:rFonts w:ascii="Verdana" w:hAnsi="Verdana"/>
                <w:sz w:val="16"/>
                <w:szCs w:val="16"/>
                <w:lang w:val="en-US" w:eastAsia="zh-CN"/>
              </w:rPr>
              <w:t>The minimum width of the trench.</w:t>
            </w:r>
          </w:p>
          <w:p w14:paraId="2B274BA2" w14:textId="77777777" w:rsidR="008D5C7E" w:rsidRPr="008D5C7E" w:rsidRDefault="008D5C7E" w:rsidP="008D5C7E">
            <w:pPr>
              <w:pStyle w:val="Texto"/>
              <w:rPr>
                <w:rFonts w:ascii="Verdana" w:hAnsi="Verdana"/>
                <w:sz w:val="16"/>
                <w:szCs w:val="16"/>
                <w:lang w:val="en-US" w:eastAsia="zh-CN"/>
              </w:rPr>
            </w:pPr>
            <w:r w:rsidRPr="008D5C7E">
              <w:rPr>
                <w:rFonts w:ascii="Verdana" w:hAnsi="Verdana"/>
                <w:sz w:val="16"/>
                <w:szCs w:val="16"/>
                <w:lang w:val="en-US" w:eastAsia="zh-CN"/>
              </w:rPr>
              <w:t>The runoff slope of the collector and sub-collectors of the cell and the gully is a minimum of 2%.</w:t>
            </w:r>
          </w:p>
          <w:p w14:paraId="326B89D4" w14:textId="77777777" w:rsidR="008D5C7E" w:rsidRPr="008D5C7E" w:rsidRDefault="008D5C7E" w:rsidP="008D5C7E">
            <w:pPr>
              <w:pStyle w:val="Texto"/>
              <w:ind w:firstLine="0"/>
              <w:rPr>
                <w:rFonts w:ascii="Verdana" w:hAnsi="Verdana"/>
                <w:b/>
                <w:sz w:val="16"/>
                <w:szCs w:val="16"/>
                <w:lang w:val="en-US" w:eastAsia="zh-CN"/>
              </w:rPr>
            </w:pPr>
          </w:p>
        </w:tc>
      </w:tr>
      <w:tr w:rsidR="008D5C7E" w:rsidRPr="008D5C7E" w14:paraId="5F1A8E1A" w14:textId="77777777" w:rsidTr="00B25FB9">
        <w:tc>
          <w:tcPr>
            <w:tcW w:w="4675" w:type="dxa"/>
          </w:tcPr>
          <w:p w14:paraId="4845BE71" w14:textId="70DC84C5" w:rsidR="008D5C7E" w:rsidRDefault="008D5C7E" w:rsidP="00EA46B6">
            <w:pPr>
              <w:pStyle w:val="Texto"/>
              <w:ind w:firstLine="0"/>
              <w:jc w:val="center"/>
              <w:rPr>
                <w:rFonts w:ascii="Verdana" w:hAnsi="Verdana"/>
                <w:b/>
                <w:sz w:val="16"/>
                <w:szCs w:val="16"/>
                <w:lang w:eastAsia="zh-CN"/>
              </w:rPr>
            </w:pPr>
            <w:r w:rsidRPr="008654C3">
              <w:rPr>
                <w:rFonts w:ascii="Verdana" w:hAnsi="Verdana"/>
                <w:b/>
                <w:sz w:val="16"/>
                <w:szCs w:val="16"/>
                <w:lang w:eastAsia="zh-CN"/>
              </w:rPr>
              <w:t>Figura A.3. Vista lateral del sistema de captación de lixiviados</w:t>
            </w:r>
          </w:p>
        </w:tc>
        <w:tc>
          <w:tcPr>
            <w:tcW w:w="4675" w:type="dxa"/>
          </w:tcPr>
          <w:p w14:paraId="36A7D170" w14:textId="439238C9" w:rsidR="008D5C7E" w:rsidRPr="00EA46B6" w:rsidRDefault="008D5C7E" w:rsidP="00EA46B6">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A.3. Side view of the leachate collection system</w:t>
            </w:r>
          </w:p>
        </w:tc>
      </w:tr>
    </w:tbl>
    <w:p w14:paraId="4EEBCEF6" w14:textId="41E7EA70" w:rsidR="00883F46" w:rsidRPr="008654C3" w:rsidRDefault="00EA46B6" w:rsidP="00B25FB9">
      <w:pPr>
        <w:pStyle w:val="Texto"/>
        <w:spacing w:line="240" w:lineRule="auto"/>
        <w:jc w:val="center"/>
        <w:rPr>
          <w:rFonts w:ascii="Verdana" w:hAnsi="Verdana"/>
          <w:sz w:val="16"/>
          <w:szCs w:val="16"/>
          <w:lang w:eastAsia="zh-CN"/>
        </w:rPr>
      </w:pPr>
      <w:r>
        <w:rPr>
          <w:noProof/>
        </w:rPr>
        <w:drawing>
          <wp:inline distT="0" distB="0" distL="0" distR="0" wp14:anchorId="7919B322" wp14:editId="79C446B8">
            <wp:extent cx="3692029" cy="3642933"/>
            <wp:effectExtent l="0" t="0" r="3810" b="0"/>
            <wp:docPr id="547410114" name="Picture 1"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10114" name="Picture 1" descr="A computer screen shot of a diagram&#10;&#10;Description automatically generated"/>
                    <pic:cNvPicPr/>
                  </pic:nvPicPr>
                  <pic:blipFill rotWithShape="1">
                    <a:blip r:embed="rId15"/>
                    <a:srcRect l="35179" t="21253" r="27975" b="14113"/>
                    <a:stretch/>
                  </pic:blipFill>
                  <pic:spPr bwMode="auto">
                    <a:xfrm>
                      <a:off x="0" y="0"/>
                      <a:ext cx="3713711" cy="366432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01039" w:rsidRPr="008D5C7E" w14:paraId="1466C1F7" w14:textId="77777777" w:rsidTr="00EA46B6">
        <w:tc>
          <w:tcPr>
            <w:tcW w:w="4675" w:type="dxa"/>
          </w:tcPr>
          <w:p w14:paraId="66E3A8E0" w14:textId="291164EA" w:rsidR="00B01039" w:rsidRDefault="00B01039" w:rsidP="00EA46B6">
            <w:pPr>
              <w:pStyle w:val="Texto"/>
              <w:ind w:firstLine="0"/>
              <w:jc w:val="center"/>
              <w:rPr>
                <w:rFonts w:ascii="Verdana" w:hAnsi="Verdana"/>
                <w:b/>
                <w:sz w:val="16"/>
                <w:szCs w:val="16"/>
                <w:lang w:eastAsia="zh-CN"/>
              </w:rPr>
            </w:pPr>
            <w:r w:rsidRPr="008654C3">
              <w:rPr>
                <w:rFonts w:ascii="Verdana" w:hAnsi="Verdana"/>
                <w:b/>
                <w:sz w:val="16"/>
                <w:szCs w:val="16"/>
                <w:lang w:eastAsia="zh-CN"/>
              </w:rPr>
              <w:t xml:space="preserve">Figura A.3.1. Vista lateral del Pozo de monitoreo en diagonal de </w:t>
            </w:r>
            <w:proofErr w:type="gramStart"/>
            <w:r w:rsidRPr="008654C3">
              <w:rPr>
                <w:rFonts w:ascii="Verdana" w:hAnsi="Verdana"/>
                <w:b/>
                <w:sz w:val="16"/>
                <w:szCs w:val="16"/>
                <w:lang w:eastAsia="zh-CN"/>
              </w:rPr>
              <w:t>extracción  de</w:t>
            </w:r>
            <w:proofErr w:type="gramEnd"/>
            <w:r w:rsidRPr="008654C3">
              <w:rPr>
                <w:rFonts w:ascii="Verdana" w:hAnsi="Verdana"/>
                <w:b/>
                <w:sz w:val="16"/>
                <w:szCs w:val="16"/>
                <w:lang w:eastAsia="zh-CN"/>
              </w:rPr>
              <w:t xml:space="preserve"> lixiviados y de extracción secundario.</w:t>
            </w:r>
          </w:p>
        </w:tc>
        <w:tc>
          <w:tcPr>
            <w:tcW w:w="4675" w:type="dxa"/>
          </w:tcPr>
          <w:p w14:paraId="46D27F34" w14:textId="2438788C" w:rsidR="00B01039" w:rsidRPr="008D5C7E" w:rsidRDefault="008D5C7E" w:rsidP="00EA46B6">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A.3.1. Side view of the diagonal monitoring well for leachate extraction and secondary extraction.</w:t>
            </w:r>
          </w:p>
        </w:tc>
      </w:tr>
    </w:tbl>
    <w:p w14:paraId="0D4BD174" w14:textId="43250DF5" w:rsidR="0073010E" w:rsidRPr="008654C3" w:rsidRDefault="00B457F1" w:rsidP="0073010E">
      <w:pPr>
        <w:pStyle w:val="Texto"/>
        <w:spacing w:line="240" w:lineRule="auto"/>
        <w:ind w:firstLine="0"/>
        <w:jc w:val="center"/>
        <w:rPr>
          <w:rFonts w:ascii="Verdana" w:hAnsi="Verdana"/>
          <w:b/>
          <w:sz w:val="16"/>
          <w:szCs w:val="16"/>
          <w:lang w:eastAsia="zh-CN"/>
        </w:rPr>
      </w:pPr>
      <w:r>
        <w:rPr>
          <w:noProof/>
        </w:rPr>
        <w:drawing>
          <wp:inline distT="0" distB="0" distL="0" distR="0" wp14:anchorId="7F9555D4" wp14:editId="33A0CDB0">
            <wp:extent cx="5917392" cy="2219022"/>
            <wp:effectExtent l="0" t="0" r="7620" b="0"/>
            <wp:docPr id="15969398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9808" name="Picture 1" descr="A screenshot of a computer&#10;&#10;Description automatically generated"/>
                    <pic:cNvPicPr/>
                  </pic:nvPicPr>
                  <pic:blipFill rotWithShape="1">
                    <a:blip r:embed="rId16"/>
                    <a:srcRect l="33512" t="31183" r="6905" b="29096"/>
                    <a:stretch/>
                  </pic:blipFill>
                  <pic:spPr bwMode="auto">
                    <a:xfrm>
                      <a:off x="0" y="0"/>
                      <a:ext cx="5960238" cy="2235089"/>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Look w:val="04A0" w:firstRow="1" w:lastRow="0" w:firstColumn="1" w:lastColumn="0" w:noHBand="0" w:noVBand="1"/>
      </w:tblPr>
      <w:tblGrid>
        <w:gridCol w:w="4675"/>
        <w:gridCol w:w="4675"/>
      </w:tblGrid>
      <w:tr w:rsidR="00B01039" w:rsidRPr="008D5C7E" w14:paraId="2D181E1E" w14:textId="77777777" w:rsidTr="00B457F1">
        <w:tc>
          <w:tcPr>
            <w:tcW w:w="4675" w:type="dxa"/>
            <w:tcBorders>
              <w:top w:val="nil"/>
              <w:left w:val="nil"/>
              <w:bottom w:val="nil"/>
              <w:right w:val="nil"/>
            </w:tcBorders>
          </w:tcPr>
          <w:p w14:paraId="1EF66A5A" w14:textId="10E0F47E" w:rsidR="00B01039" w:rsidRDefault="00B01039" w:rsidP="00883F46">
            <w:pPr>
              <w:pStyle w:val="Texto"/>
              <w:ind w:firstLine="0"/>
              <w:rPr>
                <w:rFonts w:ascii="Verdana" w:hAnsi="Verdana"/>
                <w:sz w:val="16"/>
                <w:szCs w:val="16"/>
                <w:lang w:eastAsia="zh-CN"/>
              </w:rPr>
            </w:pPr>
            <w:r w:rsidRPr="008654C3">
              <w:rPr>
                <w:rFonts w:ascii="Verdana" w:hAnsi="Verdana"/>
                <w:sz w:val="16"/>
                <w:szCs w:val="16"/>
                <w:lang w:eastAsia="zh-CN"/>
              </w:rPr>
              <w:t xml:space="preserve">El espesor y diámetro mínimo de las tuberías para extracción de </w:t>
            </w:r>
            <w:proofErr w:type="gramStart"/>
            <w:r w:rsidRPr="008654C3">
              <w:rPr>
                <w:rFonts w:ascii="Verdana" w:hAnsi="Verdana"/>
                <w:sz w:val="16"/>
                <w:szCs w:val="16"/>
                <w:lang w:eastAsia="zh-CN"/>
              </w:rPr>
              <w:t>lixiviados,</w:t>
            </w:r>
            <w:proofErr w:type="gramEnd"/>
            <w:r w:rsidRPr="008654C3">
              <w:rPr>
                <w:rFonts w:ascii="Verdana" w:hAnsi="Verdana"/>
                <w:sz w:val="16"/>
                <w:szCs w:val="16"/>
                <w:lang w:eastAsia="zh-CN"/>
              </w:rPr>
              <w:t xml:space="preserve"> se deben revisar en la ingeniería de la celda para determinar esfuerzo y capacidad de captación.</w:t>
            </w:r>
          </w:p>
        </w:tc>
        <w:tc>
          <w:tcPr>
            <w:tcW w:w="4675" w:type="dxa"/>
            <w:tcBorders>
              <w:top w:val="nil"/>
              <w:left w:val="nil"/>
              <w:bottom w:val="nil"/>
              <w:right w:val="nil"/>
            </w:tcBorders>
          </w:tcPr>
          <w:p w14:paraId="6E5AD130" w14:textId="2FAC0A91" w:rsidR="00B01039" w:rsidRPr="008D5C7E" w:rsidRDefault="008D5C7E" w:rsidP="00883F46">
            <w:pPr>
              <w:pStyle w:val="Texto"/>
              <w:ind w:firstLine="0"/>
              <w:rPr>
                <w:rFonts w:ascii="Verdana" w:hAnsi="Verdana"/>
                <w:sz w:val="16"/>
                <w:szCs w:val="16"/>
                <w:lang w:val="en-US" w:eastAsia="zh-CN"/>
              </w:rPr>
            </w:pPr>
            <w:r w:rsidRPr="008D5C7E">
              <w:rPr>
                <w:rFonts w:ascii="Verdana" w:hAnsi="Verdana"/>
                <w:sz w:val="16"/>
                <w:szCs w:val="16"/>
                <w:lang w:val="en-US" w:eastAsia="zh-CN"/>
              </w:rPr>
              <w:t>The thickness and minimum diameter of the pipes for leachate extraction must be reviewed in the cell engineering to determine effort and collection capacity.</w:t>
            </w:r>
          </w:p>
        </w:tc>
      </w:tr>
      <w:tr w:rsidR="008D5C7E" w:rsidRPr="008D5C7E" w14:paraId="6D1200F8" w14:textId="77777777" w:rsidTr="00B457F1">
        <w:tc>
          <w:tcPr>
            <w:tcW w:w="4675" w:type="dxa"/>
            <w:tcBorders>
              <w:top w:val="nil"/>
              <w:left w:val="nil"/>
              <w:bottom w:val="nil"/>
              <w:right w:val="nil"/>
            </w:tcBorders>
          </w:tcPr>
          <w:p w14:paraId="01D0F9AD" w14:textId="77777777" w:rsidR="008D5C7E" w:rsidRPr="008654C3" w:rsidRDefault="008D5C7E" w:rsidP="008D5C7E">
            <w:pPr>
              <w:pStyle w:val="Texto"/>
              <w:ind w:firstLine="0"/>
              <w:jc w:val="center"/>
              <w:rPr>
                <w:rFonts w:ascii="Verdana" w:hAnsi="Verdana"/>
                <w:b/>
                <w:sz w:val="16"/>
                <w:szCs w:val="16"/>
                <w:lang w:eastAsia="zh-CN"/>
              </w:rPr>
            </w:pPr>
            <w:r w:rsidRPr="008654C3">
              <w:rPr>
                <w:rFonts w:ascii="Verdana" w:hAnsi="Verdana"/>
                <w:b/>
                <w:sz w:val="16"/>
                <w:szCs w:val="16"/>
                <w:lang w:eastAsia="zh-CN"/>
              </w:rPr>
              <w:lastRenderedPageBreak/>
              <w:t>Figura A.4. Pozo de monitoreo para lixiviados en vertical</w:t>
            </w:r>
          </w:p>
          <w:p w14:paraId="1248088A" w14:textId="77777777" w:rsidR="008D5C7E" w:rsidRPr="008654C3" w:rsidRDefault="008D5C7E" w:rsidP="00883F46">
            <w:pPr>
              <w:pStyle w:val="Texto"/>
              <w:ind w:firstLine="0"/>
              <w:rPr>
                <w:rFonts w:ascii="Verdana" w:hAnsi="Verdana"/>
                <w:sz w:val="16"/>
                <w:szCs w:val="16"/>
                <w:lang w:eastAsia="zh-CN"/>
              </w:rPr>
            </w:pPr>
          </w:p>
        </w:tc>
        <w:tc>
          <w:tcPr>
            <w:tcW w:w="4675" w:type="dxa"/>
            <w:tcBorders>
              <w:top w:val="nil"/>
              <w:left w:val="nil"/>
              <w:bottom w:val="nil"/>
              <w:right w:val="nil"/>
            </w:tcBorders>
          </w:tcPr>
          <w:p w14:paraId="4BE8022E"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 xml:space="preserve">Figure A.4. Vertical leachate monitoring </w:t>
            </w:r>
            <w:proofErr w:type="gramStart"/>
            <w:r w:rsidRPr="008D5C7E">
              <w:rPr>
                <w:rFonts w:ascii="Verdana" w:hAnsi="Verdana"/>
                <w:b/>
                <w:sz w:val="16"/>
                <w:szCs w:val="16"/>
                <w:lang w:val="en-US" w:eastAsia="zh-CN"/>
              </w:rPr>
              <w:t>well</w:t>
            </w:r>
            <w:proofErr w:type="gramEnd"/>
          </w:p>
          <w:p w14:paraId="707C5692" w14:textId="77777777" w:rsidR="008D5C7E" w:rsidRPr="008D5C7E" w:rsidRDefault="008D5C7E" w:rsidP="00883F46">
            <w:pPr>
              <w:pStyle w:val="Texto"/>
              <w:ind w:firstLine="0"/>
              <w:rPr>
                <w:rFonts w:ascii="Verdana" w:hAnsi="Verdana"/>
                <w:sz w:val="16"/>
                <w:szCs w:val="16"/>
                <w:lang w:val="en" w:eastAsia="zh-CN"/>
              </w:rPr>
            </w:pPr>
          </w:p>
        </w:tc>
      </w:tr>
    </w:tbl>
    <w:p w14:paraId="790791F1" w14:textId="77777777" w:rsidR="00B01039" w:rsidRPr="008D5C7E" w:rsidRDefault="00B01039" w:rsidP="00883F46">
      <w:pPr>
        <w:pStyle w:val="Texto"/>
        <w:rPr>
          <w:rFonts w:ascii="Verdana" w:hAnsi="Verdana"/>
          <w:sz w:val="16"/>
          <w:szCs w:val="16"/>
          <w:lang w:val="en-US" w:eastAsia="zh-CN"/>
        </w:rPr>
      </w:pPr>
    </w:p>
    <w:p w14:paraId="30AF17D3" w14:textId="754C72E7" w:rsidR="00883F46" w:rsidRPr="008D5C7E" w:rsidRDefault="00883F46" w:rsidP="00883F46">
      <w:pPr>
        <w:pStyle w:val="Texto"/>
        <w:rPr>
          <w:rFonts w:ascii="Verdana" w:hAnsi="Verdana"/>
          <w:sz w:val="16"/>
          <w:szCs w:val="16"/>
          <w:lang w:val="en-US" w:eastAsia="zh-CN"/>
        </w:rPr>
      </w:pPr>
    </w:p>
    <w:p w14:paraId="35E54FFD" w14:textId="24B1C400" w:rsidR="00883F46" w:rsidRPr="008654C3" w:rsidRDefault="003A4FF5" w:rsidP="0073010E">
      <w:pPr>
        <w:pStyle w:val="Texto"/>
        <w:spacing w:line="240" w:lineRule="auto"/>
        <w:ind w:firstLine="0"/>
        <w:jc w:val="center"/>
        <w:rPr>
          <w:rFonts w:ascii="Verdana" w:hAnsi="Verdana"/>
          <w:sz w:val="16"/>
          <w:szCs w:val="16"/>
          <w:lang w:eastAsia="zh-CN"/>
        </w:rPr>
      </w:pPr>
      <w:r>
        <w:rPr>
          <w:noProof/>
        </w:rPr>
        <w:drawing>
          <wp:inline distT="0" distB="0" distL="0" distR="0" wp14:anchorId="52B9005A" wp14:editId="33807566">
            <wp:extent cx="6100802" cy="2679134"/>
            <wp:effectExtent l="0" t="0" r="0" b="6985"/>
            <wp:docPr id="7149121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12198" name="Picture 1" descr="A screenshot of a computer&#10;&#10;Description automatically generated"/>
                    <pic:cNvPicPr/>
                  </pic:nvPicPr>
                  <pic:blipFill rotWithShape="1">
                    <a:blip r:embed="rId17"/>
                    <a:srcRect l="33611" t="29267" r="6809" b="24219"/>
                    <a:stretch/>
                  </pic:blipFill>
                  <pic:spPr bwMode="auto">
                    <a:xfrm>
                      <a:off x="0" y="0"/>
                      <a:ext cx="6144559" cy="2698349"/>
                    </a:xfrm>
                    <a:prstGeom prst="rect">
                      <a:avLst/>
                    </a:prstGeom>
                    <a:ln>
                      <a:noFill/>
                    </a:ln>
                    <a:extLst>
                      <a:ext uri="{53640926-AAD7-44D8-BBD7-CCE9431645EC}">
                        <a14:shadowObscured xmlns:a14="http://schemas.microsoft.com/office/drawing/2010/main"/>
                      </a:ext>
                    </a:extLst>
                  </pic:spPr>
                </pic:pic>
              </a:graphicData>
            </a:graphic>
          </wp:inline>
        </w:drawing>
      </w:r>
    </w:p>
    <w:p w14:paraId="393A6212" w14:textId="6C703C5C" w:rsidR="00883F46" w:rsidRDefault="00883F46" w:rsidP="0028590F">
      <w:pPr>
        <w:pStyle w:val="Texto"/>
        <w:ind w:firstLine="0"/>
        <w:jc w:val="center"/>
        <w:rPr>
          <w:rFonts w:ascii="Verdana" w:hAnsi="Verdana"/>
          <w:b/>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4F3B998B" w14:textId="77777777" w:rsidTr="004A386F">
        <w:tc>
          <w:tcPr>
            <w:tcW w:w="4675" w:type="dxa"/>
          </w:tcPr>
          <w:p w14:paraId="3CEB1277" w14:textId="28C87A94" w:rsidR="008D5C7E" w:rsidRDefault="008D5C7E" w:rsidP="0028590F">
            <w:pPr>
              <w:pStyle w:val="Texto"/>
              <w:ind w:firstLine="0"/>
              <w:jc w:val="center"/>
              <w:rPr>
                <w:rFonts w:ascii="Verdana" w:hAnsi="Verdana"/>
                <w:b/>
                <w:sz w:val="16"/>
                <w:szCs w:val="16"/>
                <w:lang w:eastAsia="zh-CN"/>
              </w:rPr>
            </w:pPr>
            <w:r w:rsidRPr="008654C3">
              <w:rPr>
                <w:rFonts w:ascii="Verdana" w:hAnsi="Verdana"/>
                <w:b/>
                <w:sz w:val="16"/>
                <w:szCs w:val="16"/>
                <w:lang w:eastAsia="zh-CN"/>
              </w:rPr>
              <w:t>Figura A.4.1. Pozo de monitoreo del sistema de captación y extracción secundario</w:t>
            </w:r>
          </w:p>
        </w:tc>
        <w:tc>
          <w:tcPr>
            <w:tcW w:w="4675" w:type="dxa"/>
          </w:tcPr>
          <w:p w14:paraId="5DA532EC"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A.4.1. Monitoring well of the secondary collection and extraction system</w:t>
            </w:r>
          </w:p>
          <w:p w14:paraId="21302657" w14:textId="77777777" w:rsidR="008D5C7E" w:rsidRPr="008D5C7E" w:rsidRDefault="008D5C7E" w:rsidP="0028590F">
            <w:pPr>
              <w:pStyle w:val="Texto"/>
              <w:ind w:firstLine="0"/>
              <w:jc w:val="center"/>
              <w:rPr>
                <w:rFonts w:ascii="Verdana" w:hAnsi="Verdana"/>
                <w:b/>
                <w:sz w:val="16"/>
                <w:szCs w:val="16"/>
                <w:lang w:val="en" w:eastAsia="zh-CN"/>
              </w:rPr>
            </w:pPr>
          </w:p>
        </w:tc>
      </w:tr>
    </w:tbl>
    <w:p w14:paraId="115ADA73" w14:textId="77777777" w:rsidR="008D5C7E" w:rsidRPr="008D5C7E" w:rsidRDefault="008D5C7E" w:rsidP="0028590F">
      <w:pPr>
        <w:pStyle w:val="Texto"/>
        <w:ind w:firstLine="0"/>
        <w:jc w:val="center"/>
        <w:rPr>
          <w:rFonts w:ascii="Verdana" w:hAnsi="Verdana"/>
          <w:b/>
          <w:sz w:val="16"/>
          <w:szCs w:val="16"/>
          <w:lang w:val="en-US" w:eastAsia="zh-CN"/>
        </w:rPr>
      </w:pPr>
    </w:p>
    <w:p w14:paraId="0FD1191E" w14:textId="373F36D7" w:rsidR="00883F46" w:rsidRPr="008654C3" w:rsidRDefault="00E24376" w:rsidP="0073010E">
      <w:pPr>
        <w:pStyle w:val="Texto"/>
        <w:spacing w:line="240" w:lineRule="auto"/>
        <w:ind w:firstLine="0"/>
        <w:jc w:val="center"/>
        <w:rPr>
          <w:rFonts w:ascii="Verdana" w:hAnsi="Verdana"/>
          <w:sz w:val="16"/>
          <w:szCs w:val="16"/>
          <w:lang w:eastAsia="zh-CN"/>
        </w:rPr>
      </w:pPr>
      <w:r>
        <w:rPr>
          <w:noProof/>
        </w:rPr>
        <w:drawing>
          <wp:inline distT="0" distB="0" distL="0" distR="0" wp14:anchorId="0F27ABE7" wp14:editId="27E2F361">
            <wp:extent cx="5888601" cy="2585947"/>
            <wp:effectExtent l="0" t="0" r="0" b="5080"/>
            <wp:docPr id="187669294" name="Picture 1876692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12198" name="Picture 1" descr="A screenshot of a computer&#10;&#10;Description automatically generated"/>
                    <pic:cNvPicPr/>
                  </pic:nvPicPr>
                  <pic:blipFill rotWithShape="1">
                    <a:blip r:embed="rId17"/>
                    <a:srcRect l="33611" t="29267" r="6809" b="24219"/>
                    <a:stretch/>
                  </pic:blipFill>
                  <pic:spPr bwMode="auto">
                    <a:xfrm>
                      <a:off x="0" y="0"/>
                      <a:ext cx="5941477" cy="260916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54E21891" w14:textId="77777777" w:rsidTr="00E24376">
        <w:tc>
          <w:tcPr>
            <w:tcW w:w="4675" w:type="dxa"/>
          </w:tcPr>
          <w:p w14:paraId="0ED64FCD" w14:textId="77777777" w:rsidR="008D5C7E" w:rsidRPr="008654C3" w:rsidRDefault="008D5C7E" w:rsidP="008D5C7E">
            <w:pPr>
              <w:pStyle w:val="Texto"/>
              <w:ind w:firstLine="0"/>
              <w:jc w:val="center"/>
              <w:rPr>
                <w:rFonts w:ascii="Verdana" w:hAnsi="Verdana"/>
                <w:b/>
                <w:sz w:val="16"/>
                <w:szCs w:val="16"/>
                <w:lang w:eastAsia="zh-CN"/>
              </w:rPr>
            </w:pPr>
            <w:r w:rsidRPr="008654C3">
              <w:rPr>
                <w:rFonts w:ascii="Verdana" w:hAnsi="Verdana"/>
                <w:b/>
                <w:sz w:val="16"/>
                <w:szCs w:val="16"/>
                <w:lang w:eastAsia="zh-CN"/>
              </w:rPr>
              <w:t>Figura A.5. Vista superior del pozo de monitoreo en vertical para lixiviados</w:t>
            </w:r>
          </w:p>
          <w:p w14:paraId="46B5C445" w14:textId="77777777" w:rsidR="008D5C7E" w:rsidRDefault="008D5C7E" w:rsidP="0028590F">
            <w:pPr>
              <w:pStyle w:val="Texto"/>
              <w:ind w:firstLine="0"/>
              <w:jc w:val="center"/>
              <w:rPr>
                <w:rFonts w:ascii="Verdana" w:hAnsi="Verdana"/>
                <w:b/>
                <w:sz w:val="16"/>
                <w:szCs w:val="16"/>
                <w:lang w:eastAsia="zh-CN"/>
              </w:rPr>
            </w:pPr>
          </w:p>
        </w:tc>
        <w:tc>
          <w:tcPr>
            <w:tcW w:w="4675" w:type="dxa"/>
          </w:tcPr>
          <w:p w14:paraId="2363622D"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A.5. Top view of the vertical monitoring well for leachate</w:t>
            </w:r>
          </w:p>
          <w:p w14:paraId="46375C70" w14:textId="77777777" w:rsidR="008D5C7E" w:rsidRPr="008D5C7E" w:rsidRDefault="008D5C7E" w:rsidP="0028590F">
            <w:pPr>
              <w:pStyle w:val="Texto"/>
              <w:ind w:firstLine="0"/>
              <w:jc w:val="center"/>
              <w:rPr>
                <w:rFonts w:ascii="Verdana" w:hAnsi="Verdana"/>
                <w:b/>
                <w:sz w:val="16"/>
                <w:szCs w:val="16"/>
                <w:lang w:val="en" w:eastAsia="zh-CN"/>
              </w:rPr>
            </w:pPr>
          </w:p>
        </w:tc>
      </w:tr>
    </w:tbl>
    <w:p w14:paraId="43465E61" w14:textId="77777777" w:rsidR="008D5C7E" w:rsidRPr="008D5C7E" w:rsidRDefault="008D5C7E" w:rsidP="0028590F">
      <w:pPr>
        <w:pStyle w:val="Texto"/>
        <w:ind w:firstLine="0"/>
        <w:jc w:val="center"/>
        <w:rPr>
          <w:rFonts w:ascii="Verdana" w:hAnsi="Verdana"/>
          <w:b/>
          <w:sz w:val="16"/>
          <w:szCs w:val="16"/>
          <w:lang w:val="en-US" w:eastAsia="zh-CN"/>
        </w:rPr>
      </w:pPr>
    </w:p>
    <w:p w14:paraId="73111562" w14:textId="206E4184" w:rsidR="00883F46" w:rsidRPr="008654C3" w:rsidRDefault="00FD5917" w:rsidP="0073010E">
      <w:pPr>
        <w:pStyle w:val="Texto"/>
        <w:spacing w:line="240" w:lineRule="auto"/>
        <w:ind w:firstLine="0"/>
        <w:jc w:val="center"/>
        <w:rPr>
          <w:rFonts w:ascii="Verdana" w:hAnsi="Verdana"/>
          <w:sz w:val="16"/>
          <w:szCs w:val="16"/>
          <w:lang w:eastAsia="zh-CN"/>
        </w:rPr>
      </w:pPr>
      <w:r>
        <w:rPr>
          <w:noProof/>
        </w:rPr>
        <w:lastRenderedPageBreak/>
        <w:drawing>
          <wp:inline distT="0" distB="0" distL="0" distR="0" wp14:anchorId="40D42FA8" wp14:editId="28E5D5FB">
            <wp:extent cx="4879770" cy="3203312"/>
            <wp:effectExtent l="0" t="0" r="0" b="0"/>
            <wp:docPr id="4510686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68643" name="Picture 1" descr="A screenshot of a computer&#10;&#10;Description automatically generated"/>
                    <pic:cNvPicPr/>
                  </pic:nvPicPr>
                  <pic:blipFill rotWithShape="1">
                    <a:blip r:embed="rId18"/>
                    <a:srcRect l="30085" t="27003" r="21991" b="17069"/>
                    <a:stretch/>
                  </pic:blipFill>
                  <pic:spPr bwMode="auto">
                    <a:xfrm>
                      <a:off x="0" y="0"/>
                      <a:ext cx="4917340" cy="3227975"/>
                    </a:xfrm>
                    <a:prstGeom prst="rect">
                      <a:avLst/>
                    </a:prstGeom>
                    <a:ln>
                      <a:noFill/>
                    </a:ln>
                    <a:extLst>
                      <a:ext uri="{53640926-AAD7-44D8-BBD7-CCE9431645EC}">
                        <a14:shadowObscured xmlns:a14="http://schemas.microsoft.com/office/drawing/2010/main"/>
                      </a:ext>
                    </a:extLst>
                  </pic:spPr>
                </pic:pic>
              </a:graphicData>
            </a:graphic>
          </wp:inline>
        </w:drawing>
      </w:r>
    </w:p>
    <w:p w14:paraId="716E4F9A" w14:textId="77777777" w:rsidR="00DC15E3" w:rsidRPr="008654C3" w:rsidRDefault="00DC15E3" w:rsidP="0028590F">
      <w:pPr>
        <w:pStyle w:val="Texto"/>
        <w:ind w:firstLine="0"/>
        <w:jc w:val="center"/>
        <w:rPr>
          <w:rFonts w:ascii="Verdana" w:hAnsi="Verdana"/>
          <w:b/>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44589135" w14:textId="77777777" w:rsidTr="00FD5917">
        <w:tc>
          <w:tcPr>
            <w:tcW w:w="4675" w:type="dxa"/>
          </w:tcPr>
          <w:p w14:paraId="7469FD65" w14:textId="77777777" w:rsidR="008D5C7E" w:rsidRPr="008654C3" w:rsidRDefault="008D5C7E" w:rsidP="008D5C7E">
            <w:pPr>
              <w:pStyle w:val="Texto"/>
              <w:ind w:firstLine="0"/>
              <w:jc w:val="center"/>
              <w:rPr>
                <w:rFonts w:ascii="Verdana" w:hAnsi="Verdana"/>
                <w:b/>
                <w:sz w:val="16"/>
                <w:szCs w:val="16"/>
                <w:lang w:eastAsia="zh-CN"/>
              </w:rPr>
            </w:pPr>
            <w:r w:rsidRPr="008654C3">
              <w:rPr>
                <w:rFonts w:ascii="Verdana" w:hAnsi="Verdana"/>
                <w:b/>
                <w:sz w:val="16"/>
                <w:szCs w:val="16"/>
                <w:lang w:eastAsia="zh-CN"/>
              </w:rPr>
              <w:t>Figura A.5. 1 Vista superior del pozo de monitoreo en vertical para el sistema secundario</w:t>
            </w:r>
          </w:p>
          <w:p w14:paraId="4BA1FFBB" w14:textId="77777777" w:rsidR="008D5C7E" w:rsidRDefault="008D5C7E" w:rsidP="0028590F">
            <w:pPr>
              <w:pStyle w:val="Texto"/>
              <w:ind w:firstLine="0"/>
              <w:jc w:val="center"/>
              <w:rPr>
                <w:rFonts w:ascii="Verdana" w:hAnsi="Verdana"/>
                <w:b/>
                <w:sz w:val="16"/>
                <w:szCs w:val="16"/>
                <w:lang w:eastAsia="zh-CN"/>
              </w:rPr>
            </w:pPr>
          </w:p>
        </w:tc>
        <w:tc>
          <w:tcPr>
            <w:tcW w:w="4675" w:type="dxa"/>
          </w:tcPr>
          <w:p w14:paraId="40E14B78"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A.5. 1 Top view of the vertical monitoring well for the secondary system</w:t>
            </w:r>
          </w:p>
          <w:p w14:paraId="20DC73F0" w14:textId="77777777" w:rsidR="008D5C7E" w:rsidRPr="008D5C7E" w:rsidRDefault="008D5C7E" w:rsidP="0028590F">
            <w:pPr>
              <w:pStyle w:val="Texto"/>
              <w:ind w:firstLine="0"/>
              <w:jc w:val="center"/>
              <w:rPr>
                <w:rFonts w:ascii="Verdana" w:hAnsi="Verdana"/>
                <w:b/>
                <w:sz w:val="16"/>
                <w:szCs w:val="16"/>
                <w:lang w:val="en" w:eastAsia="zh-CN"/>
              </w:rPr>
            </w:pPr>
          </w:p>
        </w:tc>
      </w:tr>
    </w:tbl>
    <w:p w14:paraId="37C40624" w14:textId="77777777" w:rsidR="00DC15E3" w:rsidRPr="008D5C7E" w:rsidRDefault="00DC15E3" w:rsidP="0028590F">
      <w:pPr>
        <w:pStyle w:val="Texto"/>
        <w:ind w:firstLine="0"/>
        <w:jc w:val="center"/>
        <w:rPr>
          <w:rFonts w:ascii="Verdana" w:hAnsi="Verdana"/>
          <w:b/>
          <w:sz w:val="16"/>
          <w:szCs w:val="16"/>
          <w:lang w:val="en-US" w:eastAsia="zh-CN"/>
        </w:rPr>
      </w:pPr>
    </w:p>
    <w:p w14:paraId="216104C9" w14:textId="7CC7D3E6" w:rsidR="00883F46" w:rsidRPr="008654C3" w:rsidRDefault="00B85054" w:rsidP="0073010E">
      <w:pPr>
        <w:pStyle w:val="Texto"/>
        <w:spacing w:line="240" w:lineRule="auto"/>
        <w:ind w:firstLine="0"/>
        <w:jc w:val="center"/>
        <w:rPr>
          <w:rFonts w:ascii="Verdana" w:hAnsi="Verdana"/>
          <w:noProof/>
          <w:sz w:val="16"/>
          <w:szCs w:val="16"/>
          <w:lang w:val="es-MX" w:eastAsia="es-MX"/>
        </w:rPr>
      </w:pPr>
      <w:r>
        <w:rPr>
          <w:noProof/>
        </w:rPr>
        <w:drawing>
          <wp:inline distT="0" distB="0" distL="0" distR="0" wp14:anchorId="19192727" wp14:editId="293C5D4F">
            <wp:extent cx="5441780" cy="3447929"/>
            <wp:effectExtent l="0" t="0" r="6985" b="635"/>
            <wp:docPr id="5211118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111870" name="Picture 1" descr="A screenshot of a computer&#10;&#10;Description automatically generated"/>
                    <pic:cNvPicPr/>
                  </pic:nvPicPr>
                  <pic:blipFill rotWithShape="1">
                    <a:blip r:embed="rId19"/>
                    <a:srcRect l="31846" t="29963" r="19740" b="15503"/>
                    <a:stretch/>
                  </pic:blipFill>
                  <pic:spPr bwMode="auto">
                    <a:xfrm>
                      <a:off x="0" y="0"/>
                      <a:ext cx="5474305" cy="3468537"/>
                    </a:xfrm>
                    <a:prstGeom prst="rect">
                      <a:avLst/>
                    </a:prstGeom>
                    <a:ln>
                      <a:noFill/>
                    </a:ln>
                    <a:extLst>
                      <a:ext uri="{53640926-AAD7-44D8-BBD7-CCE9431645EC}">
                        <a14:shadowObscured xmlns:a14="http://schemas.microsoft.com/office/drawing/2010/main"/>
                      </a:ext>
                    </a:extLst>
                  </pic:spPr>
                </pic:pic>
              </a:graphicData>
            </a:graphic>
          </wp:inline>
        </w:drawing>
      </w:r>
    </w:p>
    <w:p w14:paraId="2201642B" w14:textId="77777777" w:rsidR="00DC15E3" w:rsidRPr="008654C3" w:rsidRDefault="00DC15E3" w:rsidP="0073010E">
      <w:pPr>
        <w:pStyle w:val="Texto"/>
        <w:spacing w:line="240" w:lineRule="auto"/>
        <w:ind w:firstLine="0"/>
        <w:jc w:val="center"/>
        <w:rPr>
          <w:rFonts w:ascii="Verdana" w:hAnsi="Verdana"/>
          <w:noProof/>
          <w:sz w:val="16"/>
          <w:szCs w:val="16"/>
          <w:lang w:val="es-MX" w:eastAsia="es-MX"/>
        </w:rPr>
      </w:pPr>
    </w:p>
    <w:p w14:paraId="2A6C9499" w14:textId="77777777" w:rsidR="00DC15E3" w:rsidRPr="008654C3" w:rsidRDefault="00DC15E3" w:rsidP="0073010E">
      <w:pPr>
        <w:pStyle w:val="Texto"/>
        <w:spacing w:line="240" w:lineRule="auto"/>
        <w:ind w:firstLine="0"/>
        <w:jc w:val="center"/>
        <w:rPr>
          <w:rFonts w:ascii="Verdana" w:hAnsi="Verdana"/>
          <w:noProof/>
          <w:sz w:val="16"/>
          <w:szCs w:val="16"/>
          <w:lang w:val="es-MX" w:eastAsia="es-MX"/>
        </w:rPr>
      </w:pPr>
    </w:p>
    <w:p w14:paraId="228D764B" w14:textId="77777777" w:rsidR="00DC15E3" w:rsidRPr="008654C3" w:rsidRDefault="00DC15E3" w:rsidP="0073010E">
      <w:pPr>
        <w:pStyle w:val="Texto"/>
        <w:spacing w:line="240" w:lineRule="auto"/>
        <w:ind w:firstLine="0"/>
        <w:jc w:val="center"/>
        <w:rPr>
          <w:rFonts w:ascii="Verdana" w:hAnsi="Verdana"/>
          <w:noProof/>
          <w:sz w:val="16"/>
          <w:szCs w:val="16"/>
          <w:lang w:val="es-MX" w:eastAsia="es-MX"/>
        </w:rPr>
      </w:pPr>
    </w:p>
    <w:p w14:paraId="27FFE461" w14:textId="77777777" w:rsidR="00DC15E3" w:rsidRPr="008654C3" w:rsidRDefault="00DC15E3" w:rsidP="0073010E">
      <w:pPr>
        <w:pStyle w:val="Texto"/>
        <w:spacing w:line="240" w:lineRule="auto"/>
        <w:ind w:firstLine="0"/>
        <w:jc w:val="center"/>
        <w:rPr>
          <w:rFonts w:ascii="Verdana" w:hAnsi="Verdana"/>
          <w:noProof/>
          <w:sz w:val="16"/>
          <w:szCs w:val="16"/>
          <w:lang w:val="es-MX" w:eastAsia="es-MX"/>
        </w:rPr>
      </w:pPr>
    </w:p>
    <w:p w14:paraId="1EE91B82" w14:textId="77777777" w:rsidR="00DC15E3" w:rsidRPr="008654C3" w:rsidRDefault="00DC15E3" w:rsidP="0073010E">
      <w:pPr>
        <w:pStyle w:val="Texto"/>
        <w:spacing w:line="240" w:lineRule="auto"/>
        <w:ind w:firstLine="0"/>
        <w:jc w:val="center"/>
        <w:rPr>
          <w:rFonts w:ascii="Verdana" w:hAnsi="Verdana"/>
          <w:noProof/>
          <w:sz w:val="16"/>
          <w:szCs w:val="16"/>
          <w:lang w:val="es-MX" w:eastAsia="es-MX"/>
        </w:rPr>
      </w:pPr>
    </w:p>
    <w:p w14:paraId="6FD0FB87" w14:textId="4926CA43" w:rsidR="001C3F68" w:rsidRPr="008654C3" w:rsidRDefault="00E83F0A" w:rsidP="0073010E">
      <w:pPr>
        <w:pStyle w:val="Texto"/>
        <w:spacing w:line="240" w:lineRule="auto"/>
        <w:ind w:firstLine="0"/>
        <w:jc w:val="center"/>
        <w:rPr>
          <w:rFonts w:ascii="Verdana" w:hAnsi="Verdana"/>
          <w:sz w:val="16"/>
          <w:szCs w:val="16"/>
          <w:lang w:eastAsia="zh-CN"/>
        </w:rPr>
      </w:pPr>
      <w:r>
        <w:rPr>
          <w:noProof/>
        </w:rPr>
        <w:drawing>
          <wp:inline distT="0" distB="0" distL="0" distR="0" wp14:anchorId="702A4115" wp14:editId="5B8F8E4A">
            <wp:extent cx="5870798" cy="2888805"/>
            <wp:effectExtent l="0" t="0" r="0" b="6985"/>
            <wp:docPr id="148024996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49968" name="Picture 1" descr="A screenshot of a computer&#10;&#10;Description automatically generated"/>
                    <pic:cNvPicPr/>
                  </pic:nvPicPr>
                  <pic:blipFill rotWithShape="1">
                    <a:blip r:embed="rId20"/>
                    <a:srcRect l="32239" t="25957" r="6021" b="20034"/>
                    <a:stretch/>
                  </pic:blipFill>
                  <pic:spPr bwMode="auto">
                    <a:xfrm>
                      <a:off x="0" y="0"/>
                      <a:ext cx="5903739" cy="2905014"/>
                    </a:xfrm>
                    <a:prstGeom prst="rect">
                      <a:avLst/>
                    </a:prstGeom>
                    <a:ln>
                      <a:noFill/>
                    </a:ln>
                    <a:extLst>
                      <a:ext uri="{53640926-AAD7-44D8-BBD7-CCE9431645EC}">
                        <a14:shadowObscured xmlns:a14="http://schemas.microsoft.com/office/drawing/2010/main"/>
                      </a:ext>
                    </a:extLst>
                  </pic:spPr>
                </pic:pic>
              </a:graphicData>
            </a:graphic>
          </wp:inline>
        </w:drawing>
      </w:r>
    </w:p>
    <w:p w14:paraId="3B8BA473" w14:textId="30578F35" w:rsidR="00883F46" w:rsidRPr="008654C3" w:rsidRDefault="00883F46" w:rsidP="00883F46">
      <w:pPr>
        <w:pStyle w:val="Texto"/>
        <w:rPr>
          <w:rFonts w:ascii="Verdana" w:hAnsi="Verdana"/>
          <w:sz w:val="16"/>
          <w:szCs w:val="16"/>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D5C7E" w:rsidRPr="008D5C7E" w14:paraId="39D23674" w14:textId="77777777" w:rsidTr="0067360E">
        <w:tc>
          <w:tcPr>
            <w:tcW w:w="4675" w:type="dxa"/>
          </w:tcPr>
          <w:p w14:paraId="3E111FFD" w14:textId="77777777" w:rsidR="008D5C7E" w:rsidRPr="008654C3" w:rsidRDefault="008D5C7E" w:rsidP="008D5C7E">
            <w:pPr>
              <w:pStyle w:val="Texto"/>
              <w:ind w:firstLine="0"/>
              <w:jc w:val="center"/>
              <w:rPr>
                <w:rFonts w:ascii="Verdana" w:hAnsi="Verdana"/>
                <w:b/>
                <w:sz w:val="16"/>
                <w:szCs w:val="16"/>
                <w:lang w:eastAsia="zh-CN"/>
              </w:rPr>
            </w:pPr>
            <w:r w:rsidRPr="008654C3">
              <w:rPr>
                <w:rFonts w:ascii="Verdana" w:hAnsi="Verdana"/>
                <w:b/>
                <w:sz w:val="16"/>
                <w:szCs w:val="16"/>
                <w:lang w:eastAsia="zh-CN"/>
              </w:rPr>
              <w:t>Figura A.6. Vista superior del pozo de monitoreo en diagonal y sistema secundario</w:t>
            </w:r>
          </w:p>
          <w:p w14:paraId="40D02C9B" w14:textId="6C024F51" w:rsidR="008D5C7E" w:rsidRDefault="006352A6" w:rsidP="00DC15E3">
            <w:pPr>
              <w:pStyle w:val="Texto"/>
              <w:spacing w:line="244" w:lineRule="exact"/>
              <w:ind w:firstLine="0"/>
              <w:rPr>
                <w:rFonts w:ascii="Verdana" w:hAnsi="Verdana"/>
                <w:b/>
                <w:sz w:val="16"/>
                <w:szCs w:val="16"/>
                <w:lang w:eastAsia="zh-CN"/>
              </w:rPr>
            </w:pPr>
            <w:r w:rsidRPr="008654C3">
              <w:rPr>
                <w:rFonts w:ascii="Verdana" w:hAnsi="Verdana"/>
                <w:sz w:val="16"/>
                <w:szCs w:val="16"/>
                <w:lang w:eastAsia="zh-CN"/>
              </w:rPr>
              <w:t xml:space="preserve">Las dimensiones del cárcamo deben ser como mínimo de </w:t>
            </w:r>
            <w:smartTag w:uri="urn:schemas-microsoft-com:office:smarttags" w:element="metricconverter">
              <w:smartTagPr>
                <w:attr w:name="ProductID" w:val="1 m3"/>
              </w:smartTagPr>
              <w:r w:rsidRPr="008654C3">
                <w:rPr>
                  <w:rFonts w:ascii="Verdana" w:hAnsi="Verdana"/>
                  <w:sz w:val="16"/>
                  <w:szCs w:val="16"/>
                  <w:lang w:eastAsia="zh-CN"/>
                </w:rPr>
                <w:t>1 m</w:t>
              </w:r>
              <w:r w:rsidRPr="008654C3">
                <w:rPr>
                  <w:rFonts w:ascii="Verdana" w:hAnsi="Verdana"/>
                  <w:sz w:val="16"/>
                  <w:szCs w:val="16"/>
                  <w:vertAlign w:val="superscript"/>
                  <w:lang w:eastAsia="zh-CN"/>
                </w:rPr>
                <w:t>3</w:t>
              </w:r>
            </w:smartTag>
            <w:r w:rsidRPr="008654C3">
              <w:rPr>
                <w:rFonts w:ascii="Verdana" w:hAnsi="Verdana"/>
                <w:sz w:val="16"/>
                <w:szCs w:val="16"/>
                <w:lang w:eastAsia="zh-CN"/>
              </w:rPr>
              <w:t>.</w:t>
            </w:r>
          </w:p>
        </w:tc>
        <w:tc>
          <w:tcPr>
            <w:tcW w:w="4675" w:type="dxa"/>
          </w:tcPr>
          <w:p w14:paraId="4ED01385" w14:textId="77777777" w:rsidR="008D5C7E" w:rsidRDefault="008D5C7E" w:rsidP="008D5C7E">
            <w:pPr>
              <w:pStyle w:val="Texto"/>
              <w:ind w:firstLine="0"/>
              <w:jc w:val="center"/>
              <w:rPr>
                <w:rFonts w:ascii="Verdana" w:hAnsi="Verdana"/>
                <w:b/>
                <w:sz w:val="16"/>
                <w:szCs w:val="16"/>
                <w:lang w:val="en" w:eastAsia="zh-CN"/>
              </w:rPr>
            </w:pPr>
            <w:r w:rsidRPr="008D5C7E">
              <w:rPr>
                <w:rFonts w:ascii="Verdana" w:hAnsi="Verdana"/>
                <w:b/>
                <w:sz w:val="16"/>
                <w:szCs w:val="16"/>
                <w:lang w:val="en-US" w:eastAsia="zh-CN"/>
              </w:rPr>
              <w:t>Figure A.6. Top view of diagonal monitoring well and secondary system</w:t>
            </w:r>
          </w:p>
          <w:p w14:paraId="1F89B501" w14:textId="77777777" w:rsidR="008D5C7E" w:rsidRPr="008D5C7E" w:rsidRDefault="008D5C7E" w:rsidP="008D5C7E">
            <w:pPr>
              <w:pStyle w:val="Texto"/>
              <w:rPr>
                <w:rFonts w:ascii="Verdana" w:hAnsi="Verdana"/>
                <w:sz w:val="16"/>
                <w:szCs w:val="16"/>
                <w:lang w:val="en-US" w:eastAsia="zh-CN"/>
              </w:rPr>
            </w:pPr>
            <w:r w:rsidRPr="008D5C7E">
              <w:rPr>
                <w:rFonts w:ascii="Verdana" w:hAnsi="Verdana"/>
                <w:sz w:val="16"/>
                <w:szCs w:val="16"/>
                <w:lang w:val="en-US" w:eastAsia="zh-CN"/>
              </w:rPr>
              <w:t xml:space="preserve">The dimensions of the gully must be at least </w:t>
            </w:r>
            <w:smartTag w:uri="urn:schemas-microsoft-com:office:smarttags" w:element="metricconverter">
              <w:smartTagPr>
                <w:attr w:name="ProductID" w:val="1 m3"/>
              </w:smartTagPr>
              <w:r w:rsidRPr="008D5C7E">
                <w:rPr>
                  <w:rFonts w:ascii="Verdana" w:hAnsi="Verdana"/>
                  <w:sz w:val="16"/>
                  <w:szCs w:val="16"/>
                  <w:lang w:val="en-US" w:eastAsia="zh-CN"/>
                </w:rPr>
                <w:t>1 m</w:t>
              </w:r>
              <w:r w:rsidRPr="008D5C7E">
                <w:rPr>
                  <w:rFonts w:ascii="Verdana" w:hAnsi="Verdana"/>
                  <w:sz w:val="16"/>
                  <w:szCs w:val="16"/>
                  <w:vertAlign w:val="superscript"/>
                  <w:lang w:val="en-US" w:eastAsia="zh-CN"/>
                </w:rPr>
                <w:t>3</w:t>
              </w:r>
            </w:smartTag>
            <w:r w:rsidRPr="008D5C7E">
              <w:rPr>
                <w:rFonts w:ascii="Verdana" w:hAnsi="Verdana"/>
                <w:sz w:val="16"/>
                <w:szCs w:val="16"/>
                <w:lang w:val="en-US" w:eastAsia="zh-CN"/>
              </w:rPr>
              <w:t>.</w:t>
            </w:r>
          </w:p>
          <w:p w14:paraId="0D4C0E6D" w14:textId="77777777" w:rsidR="008D5C7E" w:rsidRPr="008D5C7E" w:rsidRDefault="008D5C7E" w:rsidP="00DC15E3">
            <w:pPr>
              <w:pStyle w:val="Texto"/>
              <w:spacing w:line="244" w:lineRule="exact"/>
              <w:ind w:firstLine="0"/>
              <w:rPr>
                <w:rFonts w:ascii="Verdana" w:hAnsi="Verdana"/>
                <w:b/>
                <w:sz w:val="16"/>
                <w:szCs w:val="16"/>
                <w:lang w:val="en-US" w:eastAsia="zh-CN"/>
              </w:rPr>
            </w:pPr>
          </w:p>
        </w:tc>
      </w:tr>
      <w:tr w:rsidR="00A40DED" w:rsidRPr="00B01039" w14:paraId="3B992979" w14:textId="19DFFBCE" w:rsidTr="0067360E">
        <w:tc>
          <w:tcPr>
            <w:tcW w:w="4675" w:type="dxa"/>
          </w:tcPr>
          <w:p w14:paraId="125E02AC" w14:textId="77777777" w:rsidR="00A40DED" w:rsidRPr="00B01039" w:rsidRDefault="00A40DED" w:rsidP="00A40DED">
            <w:pPr>
              <w:pStyle w:val="Texto"/>
              <w:spacing w:line="244" w:lineRule="exact"/>
              <w:ind w:firstLine="0"/>
              <w:rPr>
                <w:rFonts w:ascii="Verdana" w:hAnsi="Verdana"/>
                <w:b/>
                <w:sz w:val="16"/>
                <w:szCs w:val="16"/>
                <w:lang w:eastAsia="zh-CN"/>
              </w:rPr>
            </w:pPr>
            <w:r w:rsidRPr="00B01039">
              <w:rPr>
                <w:rFonts w:ascii="Verdana" w:hAnsi="Verdana"/>
                <w:b/>
                <w:sz w:val="16"/>
                <w:szCs w:val="16"/>
                <w:lang w:eastAsia="zh-CN"/>
              </w:rPr>
              <w:t>A.2. Cárcamo colector de lixiviados</w:t>
            </w:r>
          </w:p>
        </w:tc>
        <w:tc>
          <w:tcPr>
            <w:tcW w:w="4675" w:type="dxa"/>
          </w:tcPr>
          <w:p w14:paraId="40CBC270" w14:textId="44539252" w:rsidR="00A40DED" w:rsidRPr="00B01039" w:rsidRDefault="00A40DED" w:rsidP="00A40DED">
            <w:pPr>
              <w:pStyle w:val="Texto"/>
              <w:spacing w:line="244" w:lineRule="exact"/>
              <w:ind w:firstLine="0"/>
              <w:rPr>
                <w:rFonts w:ascii="Verdana" w:hAnsi="Verdana"/>
                <w:b/>
                <w:sz w:val="16"/>
                <w:szCs w:val="16"/>
                <w:lang w:eastAsia="zh-CN"/>
              </w:rPr>
            </w:pPr>
            <w:r w:rsidRPr="00B01039">
              <w:rPr>
                <w:rFonts w:ascii="Verdana" w:hAnsi="Verdana"/>
                <w:b/>
                <w:sz w:val="16"/>
                <w:szCs w:val="16"/>
                <w:lang w:eastAsia="zh-CN"/>
              </w:rPr>
              <w:t xml:space="preserve">A.2. </w:t>
            </w:r>
            <w:proofErr w:type="spellStart"/>
            <w:r w:rsidRPr="00B01039">
              <w:rPr>
                <w:rFonts w:ascii="Verdana" w:hAnsi="Verdana"/>
                <w:b/>
                <w:sz w:val="16"/>
                <w:szCs w:val="16"/>
                <w:lang w:eastAsia="zh-CN"/>
              </w:rPr>
              <w:t>Leachate</w:t>
            </w:r>
            <w:proofErr w:type="spellEnd"/>
            <w:r w:rsidRPr="00B01039">
              <w:rPr>
                <w:rFonts w:ascii="Verdana" w:hAnsi="Verdana"/>
                <w:b/>
                <w:sz w:val="16"/>
                <w:szCs w:val="16"/>
                <w:lang w:eastAsia="zh-CN"/>
              </w:rPr>
              <w:t xml:space="preserve"> </w:t>
            </w:r>
            <w:proofErr w:type="spellStart"/>
            <w:r w:rsidRPr="00B01039">
              <w:rPr>
                <w:rFonts w:ascii="Verdana" w:hAnsi="Verdana"/>
                <w:b/>
                <w:sz w:val="16"/>
                <w:szCs w:val="16"/>
                <w:lang w:eastAsia="zh-CN"/>
              </w:rPr>
              <w:t>collector</w:t>
            </w:r>
            <w:proofErr w:type="spellEnd"/>
            <w:r w:rsidRPr="00B01039">
              <w:rPr>
                <w:rFonts w:ascii="Verdana" w:hAnsi="Verdana"/>
                <w:b/>
                <w:sz w:val="16"/>
                <w:szCs w:val="16"/>
                <w:lang w:eastAsia="zh-CN"/>
              </w:rPr>
              <w:t xml:space="preserve"> </w:t>
            </w:r>
            <w:proofErr w:type="spellStart"/>
            <w:r w:rsidRPr="00B01039">
              <w:rPr>
                <w:rFonts w:ascii="Verdana" w:hAnsi="Verdana"/>
                <w:b/>
                <w:sz w:val="16"/>
                <w:szCs w:val="16"/>
                <w:lang w:eastAsia="zh-CN"/>
              </w:rPr>
              <w:t>sump</w:t>
            </w:r>
            <w:proofErr w:type="spellEnd"/>
          </w:p>
        </w:tc>
      </w:tr>
      <w:tr w:rsidR="00A40DED" w:rsidRPr="00C814A1" w14:paraId="00830E55" w14:textId="48E9F0F1" w:rsidTr="0067360E">
        <w:tc>
          <w:tcPr>
            <w:tcW w:w="4675" w:type="dxa"/>
          </w:tcPr>
          <w:p w14:paraId="7DD8C824" w14:textId="77777777" w:rsidR="00A40DED" w:rsidRPr="00B01039" w:rsidRDefault="00A40DED" w:rsidP="00A40DED">
            <w:pPr>
              <w:pStyle w:val="Texto"/>
              <w:spacing w:line="244" w:lineRule="exact"/>
              <w:ind w:firstLine="0"/>
              <w:rPr>
                <w:rFonts w:ascii="Verdana" w:hAnsi="Verdana"/>
                <w:sz w:val="16"/>
                <w:szCs w:val="16"/>
                <w:lang w:eastAsia="zh-CN"/>
              </w:rPr>
            </w:pPr>
            <w:r w:rsidRPr="00B01039">
              <w:rPr>
                <w:rFonts w:ascii="Verdana" w:hAnsi="Verdana"/>
                <w:sz w:val="16"/>
                <w:szCs w:val="16"/>
                <w:lang w:eastAsia="zh-CN"/>
              </w:rPr>
              <w:t>El cárcamo colector de lixiviados debe cumplir con las siguientes características:</w:t>
            </w:r>
          </w:p>
        </w:tc>
        <w:tc>
          <w:tcPr>
            <w:tcW w:w="4675" w:type="dxa"/>
          </w:tcPr>
          <w:p w14:paraId="51CD1A5A" w14:textId="552124A3" w:rsidR="00A40DED" w:rsidRPr="00C814A1" w:rsidRDefault="00A40DED" w:rsidP="00A40DED">
            <w:pPr>
              <w:pStyle w:val="Texto"/>
              <w:spacing w:line="244" w:lineRule="exact"/>
              <w:ind w:firstLine="0"/>
              <w:rPr>
                <w:rFonts w:ascii="Verdana" w:hAnsi="Verdana"/>
                <w:sz w:val="16"/>
                <w:szCs w:val="16"/>
                <w:lang w:val="en-US" w:eastAsia="zh-CN"/>
              </w:rPr>
            </w:pPr>
            <w:r w:rsidRPr="00C814A1">
              <w:rPr>
                <w:rFonts w:ascii="Verdana" w:hAnsi="Verdana"/>
                <w:sz w:val="16"/>
                <w:szCs w:val="16"/>
                <w:lang w:val="en-US" w:eastAsia="zh-CN"/>
              </w:rPr>
              <w:t>The leachate collection sump must meet the following characteristics:</w:t>
            </w:r>
          </w:p>
        </w:tc>
      </w:tr>
      <w:tr w:rsidR="00A40DED" w:rsidRPr="00C814A1" w14:paraId="561CCCBF" w14:textId="1F829D46" w:rsidTr="0067360E">
        <w:tc>
          <w:tcPr>
            <w:tcW w:w="4675" w:type="dxa"/>
          </w:tcPr>
          <w:p w14:paraId="3EC99318" w14:textId="77777777" w:rsidR="00A40DED" w:rsidRPr="00B01039" w:rsidRDefault="00A40DED" w:rsidP="00A40DED">
            <w:pPr>
              <w:pStyle w:val="Texto"/>
              <w:numPr>
                <w:ilvl w:val="0"/>
                <w:numId w:val="4"/>
              </w:numPr>
              <w:spacing w:line="244" w:lineRule="exact"/>
              <w:ind w:left="648"/>
              <w:rPr>
                <w:rFonts w:ascii="Verdana" w:hAnsi="Verdana"/>
                <w:sz w:val="16"/>
                <w:szCs w:val="16"/>
                <w:lang w:eastAsia="zh-CN"/>
              </w:rPr>
            </w:pPr>
            <w:r w:rsidRPr="00B01039">
              <w:rPr>
                <w:rFonts w:ascii="Verdana" w:hAnsi="Verdana"/>
                <w:sz w:val="16"/>
                <w:szCs w:val="16"/>
                <w:lang w:eastAsia="zh-CN"/>
              </w:rPr>
              <w:t>Tener dimensiones adecuadas, en función de las condiciones, tanto del sitio, como del tamaño de la celda.</w:t>
            </w:r>
          </w:p>
        </w:tc>
        <w:tc>
          <w:tcPr>
            <w:tcW w:w="4675" w:type="dxa"/>
          </w:tcPr>
          <w:p w14:paraId="70D85121" w14:textId="73875AAD" w:rsidR="00A40DED" w:rsidRPr="00C814A1" w:rsidRDefault="00A40DED" w:rsidP="00A40DED">
            <w:pPr>
              <w:pStyle w:val="Texto"/>
              <w:numPr>
                <w:ilvl w:val="0"/>
                <w:numId w:val="4"/>
              </w:numPr>
              <w:spacing w:line="244" w:lineRule="exact"/>
              <w:ind w:left="648"/>
              <w:rPr>
                <w:rFonts w:ascii="Verdana" w:hAnsi="Verdana"/>
                <w:sz w:val="16"/>
                <w:szCs w:val="16"/>
                <w:lang w:val="en-US" w:eastAsia="zh-CN"/>
              </w:rPr>
            </w:pPr>
            <w:r w:rsidRPr="00C814A1">
              <w:rPr>
                <w:rFonts w:ascii="Verdana" w:hAnsi="Verdana"/>
                <w:sz w:val="16"/>
                <w:szCs w:val="16"/>
                <w:lang w:val="en-US" w:eastAsia="zh-CN"/>
              </w:rPr>
              <w:t>Have adequate dimensions, depending on the conditions of both the site and the size of the cell.</w:t>
            </w:r>
          </w:p>
        </w:tc>
      </w:tr>
      <w:tr w:rsidR="00A40DED" w:rsidRPr="00C814A1" w14:paraId="347A0210" w14:textId="1044BBFE" w:rsidTr="0067360E">
        <w:tc>
          <w:tcPr>
            <w:tcW w:w="4675" w:type="dxa"/>
          </w:tcPr>
          <w:p w14:paraId="29E79634" w14:textId="77777777" w:rsidR="00A40DED" w:rsidRPr="00B01039" w:rsidRDefault="00A40DED" w:rsidP="00A40DED">
            <w:pPr>
              <w:pStyle w:val="Texto"/>
              <w:numPr>
                <w:ilvl w:val="0"/>
                <w:numId w:val="4"/>
              </w:numPr>
              <w:spacing w:line="244" w:lineRule="exact"/>
              <w:ind w:left="648"/>
              <w:rPr>
                <w:rFonts w:ascii="Verdana" w:hAnsi="Verdana"/>
                <w:sz w:val="16"/>
                <w:szCs w:val="16"/>
                <w:lang w:eastAsia="zh-CN"/>
              </w:rPr>
            </w:pPr>
            <w:r w:rsidRPr="00B01039">
              <w:rPr>
                <w:rFonts w:ascii="Verdana" w:hAnsi="Verdana"/>
                <w:sz w:val="16"/>
                <w:szCs w:val="16"/>
                <w:lang w:eastAsia="zh-CN"/>
              </w:rPr>
              <w:t>Contar con impermeabilización en la base, considerando para ello, la utilización de material natural, seguido de material sintético.</w:t>
            </w:r>
          </w:p>
        </w:tc>
        <w:tc>
          <w:tcPr>
            <w:tcW w:w="4675" w:type="dxa"/>
          </w:tcPr>
          <w:p w14:paraId="37ECB97E" w14:textId="2AAE9A68" w:rsidR="00A40DED" w:rsidRPr="00C814A1" w:rsidRDefault="00A40DED" w:rsidP="00A40DED">
            <w:pPr>
              <w:pStyle w:val="Texto"/>
              <w:numPr>
                <w:ilvl w:val="0"/>
                <w:numId w:val="4"/>
              </w:numPr>
              <w:spacing w:line="244" w:lineRule="exact"/>
              <w:ind w:left="648"/>
              <w:rPr>
                <w:rFonts w:ascii="Verdana" w:hAnsi="Verdana"/>
                <w:sz w:val="16"/>
                <w:szCs w:val="16"/>
                <w:lang w:val="en-US" w:eastAsia="zh-CN"/>
              </w:rPr>
            </w:pPr>
            <w:r w:rsidRPr="00C814A1">
              <w:rPr>
                <w:rFonts w:ascii="Verdana" w:hAnsi="Verdana"/>
                <w:sz w:val="16"/>
                <w:szCs w:val="16"/>
                <w:lang w:val="en-US" w:eastAsia="zh-CN"/>
              </w:rPr>
              <w:t>Have waterproofing on the base, considering the use of natural material, followed by synthetic material.</w:t>
            </w:r>
          </w:p>
        </w:tc>
      </w:tr>
      <w:tr w:rsidR="00A40DED" w:rsidRPr="00C814A1" w14:paraId="75F6885E" w14:textId="5686EB99" w:rsidTr="0067360E">
        <w:tc>
          <w:tcPr>
            <w:tcW w:w="4675" w:type="dxa"/>
          </w:tcPr>
          <w:p w14:paraId="47ADE9FE" w14:textId="77777777" w:rsidR="00A40DED" w:rsidRPr="00B01039" w:rsidRDefault="00A40DED" w:rsidP="00A40DED">
            <w:pPr>
              <w:pStyle w:val="Texto"/>
              <w:numPr>
                <w:ilvl w:val="0"/>
                <w:numId w:val="4"/>
              </w:numPr>
              <w:spacing w:line="244" w:lineRule="exact"/>
              <w:ind w:left="648"/>
              <w:rPr>
                <w:rFonts w:ascii="Verdana" w:hAnsi="Verdana"/>
                <w:sz w:val="16"/>
                <w:szCs w:val="16"/>
                <w:lang w:eastAsia="zh-CN"/>
              </w:rPr>
            </w:pPr>
            <w:r w:rsidRPr="00B01039">
              <w:rPr>
                <w:rFonts w:ascii="Verdana" w:hAnsi="Verdana"/>
                <w:sz w:val="16"/>
                <w:szCs w:val="16"/>
                <w:lang w:eastAsia="zh-CN"/>
              </w:rPr>
              <w:t>Haber sido construido con un material que posea un coeficiente de conductividad hidráulica de al menos 1x10</w:t>
            </w:r>
            <w:r w:rsidRPr="00B01039">
              <w:rPr>
                <w:rFonts w:ascii="Verdana" w:hAnsi="Verdana"/>
                <w:sz w:val="16"/>
                <w:szCs w:val="16"/>
                <w:vertAlign w:val="superscript"/>
                <w:lang w:eastAsia="zh-CN"/>
              </w:rPr>
              <w:t>-7</w:t>
            </w:r>
            <w:r w:rsidRPr="00B01039">
              <w:rPr>
                <w:rFonts w:ascii="Verdana" w:hAnsi="Verdana"/>
                <w:sz w:val="16"/>
                <w:szCs w:val="16"/>
                <w:lang w:eastAsia="zh-CN"/>
              </w:rPr>
              <w:t xml:space="preserve"> cm/s.</w:t>
            </w:r>
          </w:p>
        </w:tc>
        <w:tc>
          <w:tcPr>
            <w:tcW w:w="4675" w:type="dxa"/>
          </w:tcPr>
          <w:p w14:paraId="110934A9" w14:textId="07664F7E" w:rsidR="00A40DED" w:rsidRPr="00C814A1" w:rsidRDefault="00A40DED" w:rsidP="00A40DED">
            <w:pPr>
              <w:pStyle w:val="Texto"/>
              <w:numPr>
                <w:ilvl w:val="0"/>
                <w:numId w:val="4"/>
              </w:numPr>
              <w:spacing w:line="244" w:lineRule="exact"/>
              <w:ind w:left="648"/>
              <w:rPr>
                <w:rFonts w:ascii="Verdana" w:hAnsi="Verdana"/>
                <w:sz w:val="16"/>
                <w:szCs w:val="16"/>
                <w:lang w:val="en-US" w:eastAsia="zh-CN"/>
              </w:rPr>
            </w:pPr>
            <w:r w:rsidRPr="00C814A1">
              <w:rPr>
                <w:rFonts w:ascii="Verdana" w:hAnsi="Verdana"/>
                <w:sz w:val="16"/>
                <w:szCs w:val="16"/>
                <w:lang w:val="en-US" w:eastAsia="zh-CN"/>
              </w:rPr>
              <w:t xml:space="preserve">Have been built with a material that has a hydraulic conductivity coefficient of at least 1x10 </w:t>
            </w:r>
            <w:r w:rsidRPr="00C814A1">
              <w:rPr>
                <w:rFonts w:ascii="Verdana" w:hAnsi="Verdana"/>
                <w:sz w:val="16"/>
                <w:szCs w:val="16"/>
                <w:vertAlign w:val="superscript"/>
                <w:lang w:val="en-US" w:eastAsia="zh-CN"/>
              </w:rPr>
              <w:t xml:space="preserve">-7 </w:t>
            </w:r>
            <w:r w:rsidRPr="00C814A1">
              <w:rPr>
                <w:rFonts w:ascii="Verdana" w:hAnsi="Verdana"/>
                <w:sz w:val="16"/>
                <w:szCs w:val="16"/>
                <w:lang w:val="en-US" w:eastAsia="zh-CN"/>
              </w:rPr>
              <w:t>cm/s.</w:t>
            </w:r>
          </w:p>
        </w:tc>
      </w:tr>
      <w:tr w:rsidR="00A40DED" w:rsidRPr="00C814A1" w14:paraId="0EF5197D" w14:textId="7F06E23B" w:rsidTr="0067360E">
        <w:tc>
          <w:tcPr>
            <w:tcW w:w="4675" w:type="dxa"/>
          </w:tcPr>
          <w:p w14:paraId="0DDA68DA" w14:textId="77777777" w:rsidR="00A40DED" w:rsidRPr="00B01039" w:rsidRDefault="00A40DED" w:rsidP="00A40DED">
            <w:pPr>
              <w:pStyle w:val="Texto"/>
              <w:numPr>
                <w:ilvl w:val="0"/>
                <w:numId w:val="4"/>
              </w:numPr>
              <w:spacing w:line="244" w:lineRule="exact"/>
              <w:ind w:left="648"/>
              <w:rPr>
                <w:rFonts w:ascii="Verdana" w:hAnsi="Verdana"/>
                <w:sz w:val="16"/>
                <w:szCs w:val="16"/>
                <w:lang w:eastAsia="zh-CN"/>
              </w:rPr>
            </w:pPr>
            <w:r w:rsidRPr="00B01039">
              <w:rPr>
                <w:rFonts w:ascii="Verdana" w:hAnsi="Verdana"/>
                <w:sz w:val="16"/>
                <w:szCs w:val="16"/>
                <w:lang w:eastAsia="zh-CN"/>
              </w:rPr>
              <w:t>Estar diseñado de tal forma que permita la instalación de material y equipo de extracción del lixiviado.</w:t>
            </w:r>
          </w:p>
        </w:tc>
        <w:tc>
          <w:tcPr>
            <w:tcW w:w="4675" w:type="dxa"/>
          </w:tcPr>
          <w:p w14:paraId="4621F8FB" w14:textId="7B0441BA" w:rsidR="00A40DED" w:rsidRPr="00C814A1" w:rsidRDefault="00A40DED" w:rsidP="00A40DED">
            <w:pPr>
              <w:pStyle w:val="Texto"/>
              <w:numPr>
                <w:ilvl w:val="0"/>
                <w:numId w:val="4"/>
              </w:numPr>
              <w:spacing w:line="244" w:lineRule="exact"/>
              <w:ind w:left="648"/>
              <w:rPr>
                <w:rFonts w:ascii="Verdana" w:hAnsi="Verdana"/>
                <w:sz w:val="16"/>
                <w:szCs w:val="16"/>
                <w:lang w:val="en-US" w:eastAsia="zh-CN"/>
              </w:rPr>
            </w:pPr>
            <w:r w:rsidRPr="00C814A1">
              <w:rPr>
                <w:rFonts w:ascii="Verdana" w:hAnsi="Verdana"/>
                <w:sz w:val="16"/>
                <w:szCs w:val="16"/>
                <w:lang w:val="en-US" w:eastAsia="zh-CN"/>
              </w:rPr>
              <w:t>Be designed in such a way as to allow the installation of leachate extraction material and equipment.</w:t>
            </w:r>
          </w:p>
        </w:tc>
      </w:tr>
      <w:tr w:rsidR="00A40DED" w:rsidRPr="00C814A1" w14:paraId="77C81929" w14:textId="3874698C" w:rsidTr="0067360E">
        <w:tc>
          <w:tcPr>
            <w:tcW w:w="4675" w:type="dxa"/>
          </w:tcPr>
          <w:p w14:paraId="6BDF7CEA" w14:textId="77777777" w:rsidR="00A40DED" w:rsidRPr="00B01039" w:rsidRDefault="00A40DED" w:rsidP="00A40DED">
            <w:pPr>
              <w:pStyle w:val="Texto"/>
              <w:spacing w:line="244" w:lineRule="exact"/>
              <w:ind w:firstLine="0"/>
              <w:rPr>
                <w:rFonts w:ascii="Verdana" w:hAnsi="Verdana"/>
                <w:sz w:val="16"/>
                <w:szCs w:val="16"/>
                <w:lang w:eastAsia="zh-CN"/>
              </w:rPr>
            </w:pPr>
            <w:r w:rsidRPr="00B01039">
              <w:rPr>
                <w:rFonts w:ascii="Verdana" w:hAnsi="Verdana"/>
                <w:sz w:val="16"/>
                <w:szCs w:val="16"/>
                <w:lang w:eastAsia="zh-CN"/>
              </w:rPr>
              <w:t>Las dimensiones del cárcamo de lixiviados dependerán del caudal estimado de generación, el cual será calculado, por un lado, con un balance hídrico de la celda y, por otro, con el avance en superficie del relleno.</w:t>
            </w:r>
          </w:p>
        </w:tc>
        <w:tc>
          <w:tcPr>
            <w:tcW w:w="4675" w:type="dxa"/>
          </w:tcPr>
          <w:p w14:paraId="6501EC22" w14:textId="6D5A7C2C" w:rsidR="00A40DED" w:rsidRPr="00C814A1" w:rsidRDefault="00A40DED" w:rsidP="00A40DED">
            <w:pPr>
              <w:pStyle w:val="Texto"/>
              <w:spacing w:line="244" w:lineRule="exact"/>
              <w:ind w:firstLine="0"/>
              <w:rPr>
                <w:rFonts w:ascii="Verdana" w:hAnsi="Verdana"/>
                <w:sz w:val="16"/>
                <w:szCs w:val="16"/>
                <w:lang w:val="en-US" w:eastAsia="zh-CN"/>
              </w:rPr>
            </w:pPr>
            <w:r w:rsidRPr="00C814A1">
              <w:rPr>
                <w:rFonts w:ascii="Verdana" w:hAnsi="Verdana"/>
                <w:sz w:val="16"/>
                <w:szCs w:val="16"/>
                <w:lang w:val="en-US" w:eastAsia="zh-CN"/>
              </w:rPr>
              <w:t>The dimensions of the leachate sump will depend on the estimated generation flow, which will be calculated, on the one hand, with a water balance of the cell and, on the other, with the advance on the landfill surface.</w:t>
            </w:r>
          </w:p>
        </w:tc>
      </w:tr>
      <w:tr w:rsidR="00A40DED" w:rsidRPr="00A40DED" w14:paraId="35F6E41F" w14:textId="37DF3F65" w:rsidTr="0067360E">
        <w:tc>
          <w:tcPr>
            <w:tcW w:w="4675" w:type="dxa"/>
          </w:tcPr>
          <w:p w14:paraId="527A3959" w14:textId="77777777" w:rsidR="00A40DED" w:rsidRPr="00B01039" w:rsidRDefault="00A40DED" w:rsidP="00A40DED">
            <w:pPr>
              <w:pStyle w:val="Texto"/>
              <w:spacing w:line="244" w:lineRule="exact"/>
              <w:ind w:firstLine="0"/>
              <w:rPr>
                <w:rFonts w:ascii="Verdana" w:hAnsi="Verdana"/>
                <w:sz w:val="16"/>
                <w:szCs w:val="16"/>
                <w:lang w:eastAsia="zh-CN"/>
              </w:rPr>
            </w:pPr>
            <w:r w:rsidRPr="00B01039">
              <w:rPr>
                <w:rFonts w:ascii="Verdana" w:hAnsi="Verdana"/>
                <w:sz w:val="16"/>
                <w:szCs w:val="16"/>
                <w:lang w:eastAsia="zh-CN"/>
              </w:rPr>
              <w:t xml:space="preserve">Considerando una celda, sin tomar en cuenta drenes laterales ni eventuales ascensos desde la base de la </w:t>
            </w:r>
            <w:r w:rsidRPr="00B01039">
              <w:rPr>
                <w:rFonts w:ascii="Verdana" w:hAnsi="Verdana"/>
                <w:sz w:val="16"/>
                <w:szCs w:val="16"/>
                <w:lang w:eastAsia="zh-CN"/>
              </w:rPr>
              <w:lastRenderedPageBreak/>
              <w:t>celda por capilaridad; se puede plantear el siguiente balance hídrico:</w:t>
            </w:r>
          </w:p>
        </w:tc>
        <w:tc>
          <w:tcPr>
            <w:tcW w:w="4675" w:type="dxa"/>
          </w:tcPr>
          <w:p w14:paraId="0A8FE920" w14:textId="435A8AB6" w:rsidR="00A40DED" w:rsidRPr="00A40DED" w:rsidRDefault="00A40DED" w:rsidP="00A40DED">
            <w:pPr>
              <w:pStyle w:val="Texto"/>
              <w:spacing w:line="244" w:lineRule="exact"/>
              <w:ind w:firstLine="0"/>
              <w:rPr>
                <w:rFonts w:ascii="Verdana" w:hAnsi="Verdana"/>
                <w:sz w:val="16"/>
                <w:szCs w:val="16"/>
                <w:lang w:val="en-US" w:eastAsia="zh-CN"/>
              </w:rPr>
            </w:pPr>
            <w:r w:rsidRPr="00A40DED">
              <w:rPr>
                <w:rFonts w:ascii="Verdana" w:hAnsi="Verdana"/>
                <w:sz w:val="16"/>
                <w:szCs w:val="16"/>
                <w:lang w:val="en-US" w:eastAsia="zh-CN"/>
              </w:rPr>
              <w:lastRenderedPageBreak/>
              <w:t xml:space="preserve">Considering a cell, without </w:t>
            </w:r>
            <w:proofErr w:type="gramStart"/>
            <w:r w:rsidRPr="00A40DED">
              <w:rPr>
                <w:rFonts w:ascii="Verdana" w:hAnsi="Verdana"/>
                <w:sz w:val="16"/>
                <w:szCs w:val="16"/>
                <w:lang w:val="en-US" w:eastAsia="zh-CN"/>
              </w:rPr>
              <w:t>taking into account</w:t>
            </w:r>
            <w:proofErr w:type="gramEnd"/>
            <w:r w:rsidRPr="00A40DED">
              <w:rPr>
                <w:rFonts w:ascii="Verdana" w:hAnsi="Verdana"/>
                <w:sz w:val="16"/>
                <w:szCs w:val="16"/>
                <w:lang w:val="en-US" w:eastAsia="zh-CN"/>
              </w:rPr>
              <w:t xml:space="preserve"> lateral drains or possible rises from the base of the cell due to </w:t>
            </w:r>
            <w:r w:rsidRPr="00A40DED">
              <w:rPr>
                <w:rFonts w:ascii="Verdana" w:hAnsi="Verdana"/>
                <w:sz w:val="16"/>
                <w:szCs w:val="16"/>
                <w:lang w:val="en-US" w:eastAsia="zh-CN"/>
              </w:rPr>
              <w:lastRenderedPageBreak/>
              <w:t>capillarity; The following water balance can be established:</w:t>
            </w:r>
          </w:p>
        </w:tc>
      </w:tr>
      <w:tr w:rsidR="00A40DED" w:rsidRPr="0009218A" w14:paraId="4BDA2DF3" w14:textId="34DEF336" w:rsidTr="0067360E">
        <w:tc>
          <w:tcPr>
            <w:tcW w:w="4675" w:type="dxa"/>
          </w:tcPr>
          <w:p w14:paraId="5B9A5C77" w14:textId="77777777" w:rsidR="00A40DED" w:rsidRPr="00B01039" w:rsidRDefault="00A40DED" w:rsidP="00A40DED">
            <w:pPr>
              <w:pStyle w:val="Texto"/>
              <w:ind w:firstLine="0"/>
              <w:jc w:val="center"/>
              <w:rPr>
                <w:rFonts w:ascii="Verdana" w:hAnsi="Verdana"/>
                <w:sz w:val="16"/>
                <w:szCs w:val="16"/>
                <w:lang w:val="en-GB"/>
              </w:rPr>
            </w:pPr>
            <w:r w:rsidRPr="00B01039">
              <w:rPr>
                <w:rFonts w:ascii="Verdana" w:hAnsi="Verdana"/>
                <w:i/>
                <w:iCs/>
                <w:sz w:val="16"/>
                <w:szCs w:val="16"/>
                <w:lang w:val="en-US"/>
              </w:rPr>
              <w:lastRenderedPageBreak/>
              <w:t xml:space="preserve">Lix = P - Esc - </w:t>
            </w:r>
            <w:proofErr w:type="spellStart"/>
            <w:r w:rsidRPr="00B01039">
              <w:rPr>
                <w:rFonts w:ascii="Verdana" w:hAnsi="Verdana"/>
                <w:i/>
                <w:iCs/>
                <w:sz w:val="16"/>
                <w:szCs w:val="16"/>
                <w:lang w:val="en-US"/>
              </w:rPr>
              <w:t>Evt</w:t>
            </w:r>
            <w:proofErr w:type="spellEnd"/>
            <w:r w:rsidRPr="00B01039">
              <w:rPr>
                <w:rFonts w:ascii="Verdana" w:hAnsi="Verdana"/>
                <w:i/>
                <w:iCs/>
                <w:sz w:val="16"/>
                <w:szCs w:val="16"/>
                <w:lang w:val="en-US"/>
              </w:rPr>
              <w:t xml:space="preserve"> - Ret </w:t>
            </w:r>
            <w:r w:rsidRPr="00B01039">
              <w:rPr>
                <w:rFonts w:ascii="Verdana" w:hAnsi="Verdana"/>
                <w:sz w:val="16"/>
                <w:szCs w:val="16"/>
                <w:lang w:val="en-US"/>
              </w:rPr>
              <w:t>(1)</w:t>
            </w:r>
          </w:p>
        </w:tc>
        <w:tc>
          <w:tcPr>
            <w:tcW w:w="4675" w:type="dxa"/>
          </w:tcPr>
          <w:p w14:paraId="682533F5" w14:textId="03884329" w:rsidR="00A40DED" w:rsidRPr="00B01039" w:rsidRDefault="00A40DED" w:rsidP="00A40DED">
            <w:pPr>
              <w:pStyle w:val="Texto"/>
              <w:ind w:firstLine="0"/>
              <w:jc w:val="center"/>
              <w:rPr>
                <w:rFonts w:ascii="Verdana" w:hAnsi="Verdana"/>
                <w:i/>
                <w:iCs/>
                <w:sz w:val="16"/>
                <w:szCs w:val="16"/>
                <w:lang w:val="en-US"/>
              </w:rPr>
            </w:pPr>
            <w:r w:rsidRPr="00B01039">
              <w:rPr>
                <w:rFonts w:ascii="Verdana" w:hAnsi="Verdana"/>
                <w:i/>
                <w:iCs/>
                <w:sz w:val="16"/>
                <w:szCs w:val="16"/>
                <w:lang w:val="en-US"/>
              </w:rPr>
              <w:t xml:space="preserve">Lix = P - Esc - </w:t>
            </w:r>
            <w:proofErr w:type="spellStart"/>
            <w:r w:rsidRPr="00B01039">
              <w:rPr>
                <w:rFonts w:ascii="Verdana" w:hAnsi="Verdana"/>
                <w:i/>
                <w:iCs/>
                <w:sz w:val="16"/>
                <w:szCs w:val="16"/>
                <w:lang w:val="en-US"/>
              </w:rPr>
              <w:t>Evt</w:t>
            </w:r>
            <w:proofErr w:type="spellEnd"/>
            <w:r w:rsidRPr="00B01039">
              <w:rPr>
                <w:rFonts w:ascii="Verdana" w:hAnsi="Verdana"/>
                <w:i/>
                <w:iCs/>
                <w:sz w:val="16"/>
                <w:szCs w:val="16"/>
                <w:lang w:val="en-US"/>
              </w:rPr>
              <w:t xml:space="preserve"> - Ret </w:t>
            </w:r>
            <w:r w:rsidRPr="00B01039">
              <w:rPr>
                <w:rFonts w:ascii="Verdana" w:hAnsi="Verdana"/>
                <w:sz w:val="16"/>
                <w:szCs w:val="16"/>
                <w:lang w:val="en-US"/>
              </w:rPr>
              <w:t>(1)</w:t>
            </w:r>
          </w:p>
        </w:tc>
      </w:tr>
      <w:tr w:rsidR="00A40DED" w:rsidRPr="00B01039" w14:paraId="03CE5475" w14:textId="318EF1CC" w:rsidTr="0067360E">
        <w:tc>
          <w:tcPr>
            <w:tcW w:w="4675" w:type="dxa"/>
          </w:tcPr>
          <w:p w14:paraId="0C21B2A0" w14:textId="77777777" w:rsidR="00A40DED" w:rsidRPr="00B01039" w:rsidRDefault="00A40DED" w:rsidP="00A40DED">
            <w:pPr>
              <w:pStyle w:val="Texto"/>
              <w:ind w:firstLine="0"/>
              <w:rPr>
                <w:rFonts w:ascii="Verdana" w:hAnsi="Verdana"/>
                <w:sz w:val="16"/>
                <w:szCs w:val="16"/>
              </w:rPr>
            </w:pPr>
            <w:r w:rsidRPr="00B01039">
              <w:rPr>
                <w:rFonts w:ascii="Verdana" w:hAnsi="Verdana"/>
                <w:sz w:val="16"/>
                <w:szCs w:val="16"/>
              </w:rPr>
              <w:t>Donde:</w:t>
            </w:r>
          </w:p>
        </w:tc>
        <w:tc>
          <w:tcPr>
            <w:tcW w:w="4675" w:type="dxa"/>
          </w:tcPr>
          <w:p w14:paraId="53DEDEF3" w14:textId="1D85239C" w:rsidR="00A40DED" w:rsidRPr="003E373A" w:rsidRDefault="00A40DED" w:rsidP="00A40DED">
            <w:pPr>
              <w:pStyle w:val="Texto"/>
              <w:ind w:firstLine="0"/>
              <w:rPr>
                <w:rFonts w:ascii="Verdana" w:hAnsi="Verdana"/>
                <w:sz w:val="16"/>
                <w:szCs w:val="16"/>
                <w:lang w:val="en-US"/>
              </w:rPr>
            </w:pPr>
            <w:r w:rsidRPr="003E373A">
              <w:rPr>
                <w:rFonts w:ascii="Verdana" w:hAnsi="Verdana"/>
                <w:sz w:val="16"/>
                <w:szCs w:val="16"/>
                <w:lang w:val="en-US"/>
              </w:rPr>
              <w:t>Where:</w:t>
            </w:r>
          </w:p>
        </w:tc>
      </w:tr>
      <w:tr w:rsidR="00A40DED" w:rsidRPr="00A40DED" w14:paraId="6FDCA761" w14:textId="47DE39FC" w:rsidTr="0067360E">
        <w:tc>
          <w:tcPr>
            <w:tcW w:w="4675" w:type="dxa"/>
          </w:tcPr>
          <w:p w14:paraId="1D8AC60D" w14:textId="77777777" w:rsidR="00A40DED" w:rsidRPr="00B01039" w:rsidRDefault="00A40DED" w:rsidP="00A40DED">
            <w:pPr>
              <w:pStyle w:val="Texto"/>
              <w:ind w:firstLine="0"/>
              <w:rPr>
                <w:rFonts w:ascii="Verdana" w:hAnsi="Verdana"/>
                <w:sz w:val="16"/>
                <w:szCs w:val="16"/>
              </w:rPr>
            </w:pPr>
            <w:proofErr w:type="spellStart"/>
            <w:r w:rsidRPr="00B01039">
              <w:rPr>
                <w:rFonts w:ascii="Verdana" w:hAnsi="Verdana"/>
                <w:i/>
                <w:iCs/>
                <w:sz w:val="16"/>
                <w:szCs w:val="16"/>
              </w:rPr>
              <w:t>Lix</w:t>
            </w:r>
            <w:proofErr w:type="spellEnd"/>
            <w:r w:rsidRPr="00B01039">
              <w:rPr>
                <w:rFonts w:ascii="Verdana" w:hAnsi="Verdana"/>
                <w:i/>
                <w:iCs/>
                <w:sz w:val="16"/>
                <w:szCs w:val="16"/>
              </w:rPr>
              <w:t xml:space="preserve"> = </w:t>
            </w:r>
            <w:r w:rsidRPr="00B01039">
              <w:rPr>
                <w:rFonts w:ascii="Verdana" w:hAnsi="Verdana"/>
                <w:iCs/>
                <w:sz w:val="16"/>
                <w:szCs w:val="16"/>
              </w:rPr>
              <w:t>Cantidad</w:t>
            </w:r>
            <w:r w:rsidRPr="00B01039">
              <w:rPr>
                <w:rFonts w:ascii="Verdana" w:hAnsi="Verdana"/>
                <w:sz w:val="16"/>
                <w:szCs w:val="16"/>
              </w:rPr>
              <w:t xml:space="preserve"> de lixiviado generada en m</w:t>
            </w:r>
            <w:r w:rsidRPr="00B01039">
              <w:rPr>
                <w:rFonts w:ascii="Verdana" w:hAnsi="Verdana"/>
                <w:sz w:val="16"/>
                <w:szCs w:val="16"/>
                <w:vertAlign w:val="superscript"/>
              </w:rPr>
              <w:t>3</w:t>
            </w:r>
            <w:r w:rsidRPr="00B01039">
              <w:rPr>
                <w:rFonts w:ascii="Verdana" w:hAnsi="Verdana"/>
                <w:sz w:val="16"/>
                <w:szCs w:val="16"/>
              </w:rPr>
              <w:t xml:space="preserve">/d, </w:t>
            </w:r>
          </w:p>
        </w:tc>
        <w:tc>
          <w:tcPr>
            <w:tcW w:w="4675" w:type="dxa"/>
          </w:tcPr>
          <w:p w14:paraId="3363650B" w14:textId="79549703" w:rsidR="00A40DED" w:rsidRPr="003E373A" w:rsidRDefault="00A40DED" w:rsidP="00A40DED">
            <w:pPr>
              <w:pStyle w:val="Texto"/>
              <w:ind w:firstLine="0"/>
              <w:rPr>
                <w:rFonts w:ascii="Verdana" w:hAnsi="Verdana"/>
                <w:i/>
                <w:iCs/>
                <w:sz w:val="16"/>
                <w:szCs w:val="16"/>
                <w:lang w:val="en-US"/>
              </w:rPr>
            </w:pPr>
            <w:r w:rsidRPr="003E373A">
              <w:rPr>
                <w:rFonts w:ascii="Verdana" w:hAnsi="Verdana"/>
                <w:i/>
                <w:iCs/>
                <w:sz w:val="16"/>
                <w:szCs w:val="16"/>
                <w:lang w:val="en-US"/>
              </w:rPr>
              <w:t xml:space="preserve">Lix = </w:t>
            </w:r>
            <w:r w:rsidRPr="003E373A">
              <w:rPr>
                <w:rFonts w:ascii="Verdana" w:hAnsi="Verdana"/>
                <w:iCs/>
                <w:sz w:val="16"/>
                <w:szCs w:val="16"/>
                <w:lang w:val="en-US"/>
              </w:rPr>
              <w:t xml:space="preserve">Amount </w:t>
            </w:r>
            <w:r w:rsidRPr="003E373A">
              <w:rPr>
                <w:rFonts w:ascii="Verdana" w:hAnsi="Verdana"/>
                <w:sz w:val="16"/>
                <w:szCs w:val="16"/>
                <w:lang w:val="en-US"/>
              </w:rPr>
              <w:t>of leachate generated in m</w:t>
            </w:r>
            <w:r w:rsidRPr="003E373A">
              <w:rPr>
                <w:rFonts w:ascii="Verdana" w:hAnsi="Verdana"/>
                <w:sz w:val="16"/>
                <w:szCs w:val="16"/>
                <w:vertAlign w:val="superscript"/>
                <w:lang w:val="en-US"/>
              </w:rPr>
              <w:t xml:space="preserve">3 </w:t>
            </w:r>
            <w:r w:rsidRPr="003E373A">
              <w:rPr>
                <w:rFonts w:ascii="Verdana" w:hAnsi="Verdana"/>
                <w:sz w:val="16"/>
                <w:szCs w:val="16"/>
                <w:lang w:val="en-US"/>
              </w:rPr>
              <w:t>/d,</w:t>
            </w:r>
          </w:p>
        </w:tc>
      </w:tr>
      <w:tr w:rsidR="00A40DED" w:rsidRPr="00B01039" w14:paraId="5AE57413" w14:textId="304E3206" w:rsidTr="0067360E">
        <w:tc>
          <w:tcPr>
            <w:tcW w:w="4675" w:type="dxa"/>
          </w:tcPr>
          <w:p w14:paraId="7F0E1917" w14:textId="77777777" w:rsidR="00A40DED" w:rsidRPr="00B01039" w:rsidRDefault="00A40DED" w:rsidP="00A40DED">
            <w:pPr>
              <w:pStyle w:val="Texto"/>
              <w:ind w:firstLine="0"/>
              <w:rPr>
                <w:rFonts w:ascii="Verdana" w:hAnsi="Verdana"/>
                <w:sz w:val="16"/>
                <w:szCs w:val="16"/>
              </w:rPr>
            </w:pPr>
            <w:r w:rsidRPr="00B01039">
              <w:rPr>
                <w:rFonts w:ascii="Verdana" w:hAnsi="Verdana"/>
                <w:i/>
                <w:iCs/>
                <w:sz w:val="16"/>
                <w:szCs w:val="16"/>
              </w:rPr>
              <w:t xml:space="preserve">P  </w:t>
            </w:r>
            <w:r w:rsidRPr="00B01039">
              <w:rPr>
                <w:rFonts w:ascii="Verdana" w:hAnsi="Verdana"/>
                <w:iCs/>
                <w:sz w:val="16"/>
                <w:szCs w:val="16"/>
              </w:rPr>
              <w:t xml:space="preserve">  =</w:t>
            </w:r>
            <w:r w:rsidRPr="00B01039">
              <w:rPr>
                <w:rFonts w:ascii="Verdana" w:hAnsi="Verdana"/>
                <w:i/>
                <w:iCs/>
                <w:sz w:val="16"/>
                <w:szCs w:val="16"/>
              </w:rPr>
              <w:t xml:space="preserve"> </w:t>
            </w:r>
            <w:r w:rsidRPr="00B01039">
              <w:rPr>
                <w:rFonts w:ascii="Verdana" w:hAnsi="Verdana"/>
                <w:iCs/>
                <w:sz w:val="16"/>
                <w:szCs w:val="16"/>
              </w:rPr>
              <w:t>Precipitación</w:t>
            </w:r>
            <w:r w:rsidRPr="00B01039">
              <w:rPr>
                <w:rFonts w:ascii="Verdana" w:hAnsi="Verdana"/>
                <w:sz w:val="16"/>
                <w:szCs w:val="16"/>
              </w:rPr>
              <w:t xml:space="preserve"> pluvial, </w:t>
            </w:r>
          </w:p>
        </w:tc>
        <w:tc>
          <w:tcPr>
            <w:tcW w:w="4675" w:type="dxa"/>
          </w:tcPr>
          <w:p w14:paraId="42E1E167" w14:textId="3D324081" w:rsidR="00A40DED" w:rsidRPr="003E373A" w:rsidRDefault="00A40DED" w:rsidP="00A40DED">
            <w:pPr>
              <w:pStyle w:val="Texto"/>
              <w:ind w:firstLine="0"/>
              <w:rPr>
                <w:rFonts w:ascii="Verdana" w:hAnsi="Verdana"/>
                <w:i/>
                <w:iCs/>
                <w:sz w:val="16"/>
                <w:szCs w:val="16"/>
                <w:lang w:val="en-US"/>
              </w:rPr>
            </w:pPr>
            <w:r w:rsidRPr="003E373A">
              <w:rPr>
                <w:rFonts w:ascii="Verdana" w:hAnsi="Verdana"/>
                <w:i/>
                <w:iCs/>
                <w:sz w:val="16"/>
                <w:szCs w:val="16"/>
                <w:lang w:val="en-US"/>
              </w:rPr>
              <w:t xml:space="preserve">P </w:t>
            </w:r>
            <w:r w:rsidRPr="003E373A">
              <w:rPr>
                <w:rFonts w:ascii="Verdana" w:hAnsi="Verdana"/>
                <w:iCs/>
                <w:sz w:val="16"/>
                <w:szCs w:val="16"/>
                <w:lang w:val="en-US"/>
              </w:rPr>
              <w:t>=</w:t>
            </w:r>
            <w:r w:rsidRPr="003E373A">
              <w:rPr>
                <w:rFonts w:ascii="Verdana" w:hAnsi="Verdana"/>
                <w:i/>
                <w:iCs/>
                <w:sz w:val="16"/>
                <w:szCs w:val="16"/>
                <w:lang w:val="en-US"/>
              </w:rPr>
              <w:t xml:space="preserve"> </w:t>
            </w:r>
            <w:r w:rsidRPr="003E373A">
              <w:rPr>
                <w:rFonts w:ascii="Verdana" w:hAnsi="Verdana"/>
                <w:iCs/>
                <w:sz w:val="16"/>
                <w:szCs w:val="16"/>
                <w:lang w:val="en-US"/>
              </w:rPr>
              <w:t>rainfall</w:t>
            </w:r>
            <w:r w:rsidRPr="003E373A">
              <w:rPr>
                <w:rFonts w:ascii="Verdana" w:hAnsi="Verdana"/>
                <w:sz w:val="16"/>
                <w:szCs w:val="16"/>
                <w:lang w:val="en-US"/>
              </w:rPr>
              <w:t>,</w:t>
            </w:r>
          </w:p>
        </w:tc>
      </w:tr>
      <w:tr w:rsidR="00A40DED" w:rsidRPr="00B01039" w14:paraId="1850E374" w14:textId="4641AE88" w:rsidTr="0067360E">
        <w:tc>
          <w:tcPr>
            <w:tcW w:w="4675" w:type="dxa"/>
          </w:tcPr>
          <w:p w14:paraId="2FA2EC52" w14:textId="77777777" w:rsidR="00A40DED" w:rsidRPr="00B01039" w:rsidRDefault="00A40DED" w:rsidP="00A40DED">
            <w:pPr>
              <w:pStyle w:val="Texto"/>
              <w:ind w:firstLine="0"/>
              <w:rPr>
                <w:rFonts w:ascii="Verdana" w:hAnsi="Verdana"/>
                <w:sz w:val="16"/>
                <w:szCs w:val="16"/>
              </w:rPr>
            </w:pPr>
            <w:proofErr w:type="spellStart"/>
            <w:r w:rsidRPr="00B01039">
              <w:rPr>
                <w:rFonts w:ascii="Verdana" w:hAnsi="Verdana"/>
                <w:i/>
                <w:iCs/>
                <w:sz w:val="16"/>
                <w:szCs w:val="16"/>
              </w:rPr>
              <w:t>Esc</w:t>
            </w:r>
            <w:proofErr w:type="spellEnd"/>
            <w:r w:rsidRPr="00B01039">
              <w:rPr>
                <w:rFonts w:ascii="Verdana" w:hAnsi="Verdana"/>
                <w:sz w:val="16"/>
                <w:szCs w:val="16"/>
              </w:rPr>
              <w:t>= La escorrentía,</w:t>
            </w:r>
          </w:p>
        </w:tc>
        <w:tc>
          <w:tcPr>
            <w:tcW w:w="4675" w:type="dxa"/>
          </w:tcPr>
          <w:p w14:paraId="60D16016" w14:textId="7049309E" w:rsidR="00A40DED" w:rsidRPr="003E373A" w:rsidRDefault="00A40DED" w:rsidP="00A40DED">
            <w:pPr>
              <w:pStyle w:val="Texto"/>
              <w:ind w:firstLine="0"/>
              <w:rPr>
                <w:rFonts w:ascii="Verdana" w:hAnsi="Verdana"/>
                <w:i/>
                <w:iCs/>
                <w:sz w:val="16"/>
                <w:szCs w:val="16"/>
                <w:lang w:val="en-US"/>
              </w:rPr>
            </w:pPr>
            <w:r w:rsidRPr="003E373A">
              <w:rPr>
                <w:rFonts w:ascii="Verdana" w:hAnsi="Verdana"/>
                <w:i/>
                <w:iCs/>
                <w:sz w:val="16"/>
                <w:szCs w:val="16"/>
                <w:lang w:val="en-US"/>
              </w:rPr>
              <w:t xml:space="preserve">Esc </w:t>
            </w:r>
            <w:r w:rsidRPr="003E373A">
              <w:rPr>
                <w:rFonts w:ascii="Verdana" w:hAnsi="Verdana"/>
                <w:sz w:val="16"/>
                <w:szCs w:val="16"/>
                <w:lang w:val="en-US"/>
              </w:rPr>
              <w:t>= Runoff,</w:t>
            </w:r>
          </w:p>
        </w:tc>
      </w:tr>
      <w:tr w:rsidR="00A40DED" w:rsidRPr="00C814A1" w14:paraId="189417B6" w14:textId="3266EB66" w:rsidTr="0067360E">
        <w:tc>
          <w:tcPr>
            <w:tcW w:w="4675" w:type="dxa"/>
          </w:tcPr>
          <w:p w14:paraId="72328E90" w14:textId="77777777" w:rsidR="00A40DED" w:rsidRPr="00B01039" w:rsidRDefault="00A40DED" w:rsidP="00A40DED">
            <w:pPr>
              <w:pStyle w:val="Texto"/>
              <w:ind w:firstLine="0"/>
              <w:rPr>
                <w:rFonts w:ascii="Verdana" w:hAnsi="Verdana"/>
                <w:sz w:val="16"/>
                <w:szCs w:val="16"/>
              </w:rPr>
            </w:pPr>
            <w:proofErr w:type="spellStart"/>
            <w:r w:rsidRPr="00B01039">
              <w:rPr>
                <w:rFonts w:ascii="Verdana" w:hAnsi="Verdana"/>
                <w:i/>
                <w:iCs/>
                <w:sz w:val="16"/>
                <w:szCs w:val="16"/>
              </w:rPr>
              <w:t>Evt</w:t>
            </w:r>
            <w:proofErr w:type="spellEnd"/>
            <w:r w:rsidRPr="00B01039">
              <w:rPr>
                <w:rFonts w:ascii="Verdana" w:hAnsi="Verdana"/>
                <w:i/>
                <w:iCs/>
                <w:sz w:val="16"/>
                <w:szCs w:val="16"/>
              </w:rPr>
              <w:t xml:space="preserve"> </w:t>
            </w:r>
            <w:r w:rsidRPr="00B01039">
              <w:rPr>
                <w:rFonts w:ascii="Verdana" w:hAnsi="Verdana"/>
                <w:sz w:val="16"/>
                <w:szCs w:val="16"/>
              </w:rPr>
              <w:t>= La evapotranspiración del suelo de cobertura y</w:t>
            </w:r>
          </w:p>
        </w:tc>
        <w:tc>
          <w:tcPr>
            <w:tcW w:w="4675" w:type="dxa"/>
          </w:tcPr>
          <w:p w14:paraId="316174A2" w14:textId="42DB1F53" w:rsidR="00A40DED" w:rsidRPr="003E373A" w:rsidRDefault="00A40DED" w:rsidP="00A40DED">
            <w:pPr>
              <w:pStyle w:val="Texto"/>
              <w:ind w:firstLine="0"/>
              <w:rPr>
                <w:rFonts w:ascii="Verdana" w:hAnsi="Verdana"/>
                <w:i/>
                <w:iCs/>
                <w:sz w:val="16"/>
                <w:szCs w:val="16"/>
                <w:lang w:val="en-US"/>
              </w:rPr>
            </w:pPr>
            <w:proofErr w:type="spellStart"/>
            <w:r w:rsidRPr="003E373A">
              <w:rPr>
                <w:rFonts w:ascii="Verdana" w:hAnsi="Verdana"/>
                <w:i/>
                <w:iCs/>
                <w:sz w:val="16"/>
                <w:szCs w:val="16"/>
                <w:lang w:val="en-US"/>
              </w:rPr>
              <w:t>Evt</w:t>
            </w:r>
            <w:proofErr w:type="spellEnd"/>
            <w:r w:rsidRPr="003E373A">
              <w:rPr>
                <w:rFonts w:ascii="Verdana" w:hAnsi="Verdana"/>
                <w:i/>
                <w:iCs/>
                <w:sz w:val="16"/>
                <w:szCs w:val="16"/>
                <w:lang w:val="en-US"/>
              </w:rPr>
              <w:t xml:space="preserve"> </w:t>
            </w:r>
            <w:r w:rsidRPr="003E373A">
              <w:rPr>
                <w:rFonts w:ascii="Verdana" w:hAnsi="Verdana"/>
                <w:sz w:val="16"/>
                <w:szCs w:val="16"/>
                <w:lang w:val="en-US"/>
              </w:rPr>
              <w:t>= Evapotranspiration of the cover soil and</w:t>
            </w:r>
          </w:p>
        </w:tc>
      </w:tr>
      <w:tr w:rsidR="00A40DED" w:rsidRPr="00C814A1" w14:paraId="32FF8FF6" w14:textId="7E8B392F" w:rsidTr="0067360E">
        <w:tc>
          <w:tcPr>
            <w:tcW w:w="4675" w:type="dxa"/>
          </w:tcPr>
          <w:p w14:paraId="045E5C17" w14:textId="77777777" w:rsidR="00A40DED" w:rsidRPr="00B01039" w:rsidRDefault="00A40DED" w:rsidP="00A40DED">
            <w:pPr>
              <w:pStyle w:val="Texto"/>
              <w:ind w:firstLine="0"/>
              <w:rPr>
                <w:rFonts w:ascii="Verdana" w:hAnsi="Verdana"/>
                <w:sz w:val="16"/>
                <w:szCs w:val="16"/>
              </w:rPr>
            </w:pPr>
            <w:proofErr w:type="spellStart"/>
            <w:r w:rsidRPr="00B01039">
              <w:rPr>
                <w:rFonts w:ascii="Verdana" w:hAnsi="Verdana"/>
                <w:i/>
                <w:iCs/>
                <w:sz w:val="16"/>
                <w:szCs w:val="16"/>
              </w:rPr>
              <w:t>Ret</w:t>
            </w:r>
            <w:proofErr w:type="spellEnd"/>
            <w:r w:rsidRPr="00B01039">
              <w:rPr>
                <w:rFonts w:ascii="Verdana" w:hAnsi="Verdana"/>
                <w:i/>
                <w:iCs/>
                <w:sz w:val="16"/>
                <w:szCs w:val="16"/>
              </w:rPr>
              <w:t xml:space="preserve"> </w:t>
            </w:r>
            <w:r w:rsidRPr="00B01039">
              <w:rPr>
                <w:rFonts w:ascii="Verdana" w:hAnsi="Verdana"/>
                <w:sz w:val="16"/>
                <w:szCs w:val="16"/>
              </w:rPr>
              <w:t>= La variación de humedad retenida en los residuos y la cobertura.</w:t>
            </w:r>
          </w:p>
        </w:tc>
        <w:tc>
          <w:tcPr>
            <w:tcW w:w="4675" w:type="dxa"/>
          </w:tcPr>
          <w:p w14:paraId="3E1DAC59" w14:textId="6B4D8BCA" w:rsidR="00A40DED" w:rsidRPr="003E373A" w:rsidRDefault="00A40DED" w:rsidP="00A40DED">
            <w:pPr>
              <w:pStyle w:val="Texto"/>
              <w:ind w:firstLine="0"/>
              <w:rPr>
                <w:rFonts w:ascii="Verdana" w:hAnsi="Verdana"/>
                <w:i/>
                <w:iCs/>
                <w:sz w:val="16"/>
                <w:szCs w:val="16"/>
                <w:lang w:val="en-US"/>
              </w:rPr>
            </w:pPr>
            <w:r w:rsidRPr="003E373A">
              <w:rPr>
                <w:rFonts w:ascii="Verdana" w:hAnsi="Verdana"/>
                <w:i/>
                <w:iCs/>
                <w:sz w:val="16"/>
                <w:szCs w:val="16"/>
                <w:lang w:val="en-US"/>
              </w:rPr>
              <w:t xml:space="preserve">Ret </w:t>
            </w:r>
            <w:r w:rsidRPr="003E373A">
              <w:rPr>
                <w:rFonts w:ascii="Verdana" w:hAnsi="Verdana"/>
                <w:sz w:val="16"/>
                <w:szCs w:val="16"/>
                <w:lang w:val="en-US"/>
              </w:rPr>
              <w:t>= The variation of moisture retained in the waste and coverage.</w:t>
            </w:r>
          </w:p>
        </w:tc>
      </w:tr>
      <w:tr w:rsidR="00A40DED" w:rsidRPr="00B01039" w14:paraId="4132F6D9" w14:textId="1A7988F2" w:rsidTr="0067360E">
        <w:tc>
          <w:tcPr>
            <w:tcW w:w="4675" w:type="dxa"/>
          </w:tcPr>
          <w:p w14:paraId="11428D49" w14:textId="77777777" w:rsidR="00A40DED" w:rsidRPr="00B01039" w:rsidRDefault="00A40DED" w:rsidP="00A40DED">
            <w:pPr>
              <w:pStyle w:val="Texto"/>
              <w:spacing w:line="244" w:lineRule="exact"/>
              <w:ind w:firstLine="0"/>
              <w:rPr>
                <w:rFonts w:ascii="Verdana" w:hAnsi="Verdana"/>
                <w:sz w:val="16"/>
                <w:szCs w:val="16"/>
                <w:vertAlign w:val="superscript"/>
                <w:lang w:eastAsia="zh-CN"/>
              </w:rPr>
            </w:pPr>
            <w:r w:rsidRPr="00B01039">
              <w:rPr>
                <w:rFonts w:ascii="Verdana" w:hAnsi="Verdana"/>
                <w:b/>
                <w:sz w:val="16"/>
                <w:szCs w:val="16"/>
                <w:lang w:eastAsia="zh-CN"/>
              </w:rPr>
              <w:t xml:space="preserve">A.3. Coeficientes de escorrentía </w:t>
            </w:r>
            <w:r w:rsidRPr="00B01039">
              <w:rPr>
                <w:rFonts w:ascii="Verdana" w:hAnsi="Verdana"/>
                <w:sz w:val="16"/>
                <w:szCs w:val="16"/>
                <w:vertAlign w:val="superscript"/>
                <w:lang w:eastAsia="zh-CN"/>
              </w:rPr>
              <w:t>1</w:t>
            </w:r>
          </w:p>
        </w:tc>
        <w:tc>
          <w:tcPr>
            <w:tcW w:w="4675" w:type="dxa"/>
          </w:tcPr>
          <w:p w14:paraId="438761B6" w14:textId="18F8C004" w:rsidR="00A40DED" w:rsidRPr="003E373A" w:rsidRDefault="00A40DED" w:rsidP="00A40DED">
            <w:pPr>
              <w:pStyle w:val="Texto"/>
              <w:spacing w:line="244" w:lineRule="exact"/>
              <w:ind w:firstLine="0"/>
              <w:rPr>
                <w:rFonts w:ascii="Verdana" w:hAnsi="Verdana"/>
                <w:b/>
                <w:sz w:val="16"/>
                <w:szCs w:val="16"/>
                <w:lang w:val="en-US" w:eastAsia="zh-CN"/>
              </w:rPr>
            </w:pPr>
            <w:r w:rsidRPr="003E373A">
              <w:rPr>
                <w:rFonts w:ascii="Verdana" w:hAnsi="Verdana"/>
                <w:b/>
                <w:sz w:val="16"/>
                <w:szCs w:val="16"/>
                <w:lang w:val="en-US" w:eastAsia="zh-CN"/>
              </w:rPr>
              <w:t xml:space="preserve">A.3. Runoff coefficients </w:t>
            </w:r>
            <w:r w:rsidRPr="003E373A">
              <w:rPr>
                <w:rFonts w:ascii="Verdana" w:hAnsi="Verdana"/>
                <w:sz w:val="16"/>
                <w:szCs w:val="16"/>
                <w:vertAlign w:val="superscript"/>
                <w:lang w:val="en-US" w:eastAsia="zh-CN"/>
              </w:rPr>
              <w:t>1</w:t>
            </w:r>
          </w:p>
        </w:tc>
      </w:tr>
    </w:tbl>
    <w:p w14:paraId="079650BC" w14:textId="77777777" w:rsidR="00B01039" w:rsidRDefault="00B01039" w:rsidP="00DC15E3">
      <w:pPr>
        <w:pStyle w:val="Texto"/>
        <w:spacing w:line="244" w:lineRule="exact"/>
        <w:rPr>
          <w:rFonts w:ascii="Verdana" w:hAnsi="Verdana"/>
          <w:b/>
          <w:sz w:val="16"/>
          <w:szCs w:val="16"/>
          <w:vertAlign w:val="superscript"/>
          <w:lang w:eastAsia="zh-CN"/>
        </w:rPr>
      </w:pPr>
    </w:p>
    <w:p w14:paraId="28604E89" w14:textId="77777777" w:rsidR="00B01039" w:rsidRPr="008654C3" w:rsidRDefault="00B01039" w:rsidP="00DC15E3">
      <w:pPr>
        <w:pStyle w:val="Texto"/>
        <w:spacing w:line="244" w:lineRule="exact"/>
        <w:rPr>
          <w:rFonts w:ascii="Verdana" w:hAnsi="Verdana"/>
          <w:b/>
          <w:sz w:val="16"/>
          <w:szCs w:val="16"/>
          <w:lang w:eastAsia="zh-CN"/>
        </w:rPr>
      </w:pPr>
    </w:p>
    <w:tbl>
      <w:tblPr>
        <w:tblW w:w="5000" w:type="pct"/>
        <w:tblLayout w:type="fixed"/>
        <w:tblCellMar>
          <w:left w:w="72" w:type="dxa"/>
          <w:right w:w="72" w:type="dxa"/>
        </w:tblCellMar>
        <w:tblLook w:val="0000" w:firstRow="0" w:lastRow="0" w:firstColumn="0" w:lastColumn="0" w:noHBand="0" w:noVBand="0"/>
      </w:tblPr>
      <w:tblGrid>
        <w:gridCol w:w="1617"/>
        <w:gridCol w:w="1652"/>
        <w:gridCol w:w="1950"/>
        <w:gridCol w:w="2261"/>
        <w:gridCol w:w="1870"/>
      </w:tblGrid>
      <w:tr w:rsidR="00883F46" w:rsidRPr="008654C3" w14:paraId="53813827" w14:textId="77777777">
        <w:trPr>
          <w:trHeight w:val="20"/>
        </w:trPr>
        <w:tc>
          <w:tcPr>
            <w:tcW w:w="864" w:type="pct"/>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96AC1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Uso del suelo</w:t>
            </w:r>
          </w:p>
        </w:tc>
        <w:tc>
          <w:tcPr>
            <w:tcW w:w="88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541B7D"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Pendiente (%)</w:t>
            </w:r>
          </w:p>
        </w:tc>
        <w:tc>
          <w:tcPr>
            <w:tcW w:w="325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9AF41EE"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Textura del suelo</w:t>
            </w:r>
          </w:p>
        </w:tc>
      </w:tr>
      <w:tr w:rsidR="00883F46" w:rsidRPr="008654C3" w14:paraId="5A702D80"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541134"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24B3FB"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997F2"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Arenoso - limoso</w:t>
            </w:r>
          </w:p>
          <w:p w14:paraId="2EE7112E"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Limoso - arenoso</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8AEB9F"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Limoso</w:t>
            </w:r>
          </w:p>
          <w:p w14:paraId="797E31C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Limoso - arcilloso</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48018B"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Arcilloso</w:t>
            </w:r>
          </w:p>
        </w:tc>
      </w:tr>
      <w:tr w:rsidR="00883F46" w:rsidRPr="008654C3" w14:paraId="7B048CFB" w14:textId="77777777">
        <w:trPr>
          <w:trHeight w:val="20"/>
        </w:trPr>
        <w:tc>
          <w:tcPr>
            <w:tcW w:w="86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C8E7905"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Bosque</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C56F6A"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0 - 5</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4FEAA2"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0.1</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E91A61"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0.30</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A5A05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0.40</w:t>
            </w:r>
          </w:p>
        </w:tc>
      </w:tr>
      <w:tr w:rsidR="00883F46" w:rsidRPr="008654C3" w14:paraId="1B1ED6BD"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A1818D"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F3EE8A"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5 </w:t>
            </w:r>
            <w:r w:rsidR="00BB7FEA" w:rsidRPr="008654C3">
              <w:rPr>
                <w:rFonts w:ascii="Verdana" w:hAnsi="Verdana"/>
                <w:sz w:val="16"/>
                <w:szCs w:val="16"/>
                <w:lang w:eastAsia="zh-CN"/>
              </w:rPr>
              <w:t>-</w:t>
            </w:r>
            <w:r w:rsidRPr="008654C3">
              <w:rPr>
                <w:rFonts w:ascii="Verdana" w:hAnsi="Verdana"/>
                <w:sz w:val="16"/>
                <w:szCs w:val="16"/>
                <w:lang w:eastAsia="zh-CN"/>
              </w:rPr>
              <w:t xml:space="preserve"> 10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1308C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0.25</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3F881"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0.35</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A15AA1"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0.50</w:t>
            </w:r>
          </w:p>
        </w:tc>
      </w:tr>
      <w:tr w:rsidR="00883F46" w:rsidRPr="008654C3" w14:paraId="1DC136C8"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20DB11"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0DCD0"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10 </w:t>
            </w:r>
            <w:r w:rsidR="00BB7FEA" w:rsidRPr="008654C3">
              <w:rPr>
                <w:rFonts w:ascii="Verdana" w:hAnsi="Verdana"/>
                <w:sz w:val="16"/>
                <w:szCs w:val="16"/>
                <w:lang w:eastAsia="zh-CN"/>
              </w:rPr>
              <w:t>-</w:t>
            </w:r>
            <w:r w:rsidRPr="008654C3">
              <w:rPr>
                <w:rFonts w:ascii="Verdana" w:hAnsi="Verdana"/>
                <w:sz w:val="16"/>
                <w:szCs w:val="16"/>
                <w:lang w:eastAsia="zh-CN"/>
              </w:rPr>
              <w:t xml:space="preserve">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A3F5E7"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0.30</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D4654"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0.40</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FF330"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0.60</w:t>
            </w:r>
          </w:p>
        </w:tc>
      </w:tr>
      <w:tr w:rsidR="00883F46" w:rsidRPr="008654C3" w14:paraId="06B1487F"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5F4EEE"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63C3C0"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30 ≥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95492"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0.32</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0E4B3E"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0.42</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695A1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0.63</w:t>
            </w:r>
          </w:p>
        </w:tc>
      </w:tr>
      <w:tr w:rsidR="00883F46" w:rsidRPr="008654C3" w14:paraId="722744A4" w14:textId="77777777">
        <w:trPr>
          <w:trHeight w:val="20"/>
        </w:trPr>
        <w:tc>
          <w:tcPr>
            <w:tcW w:w="86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36EF7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Pastizal</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8CFB47"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0 - 5</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9086DF"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0.15</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92D5B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0.35</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D392C"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0.45</w:t>
            </w:r>
          </w:p>
        </w:tc>
      </w:tr>
      <w:tr w:rsidR="00883F46" w:rsidRPr="008654C3" w14:paraId="1A1A1A9A"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814AED"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244FF8"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5 </w:t>
            </w:r>
            <w:r w:rsidR="00BB7FEA" w:rsidRPr="008654C3">
              <w:rPr>
                <w:rFonts w:ascii="Verdana" w:hAnsi="Verdana"/>
                <w:sz w:val="16"/>
                <w:szCs w:val="16"/>
                <w:lang w:eastAsia="zh-CN"/>
              </w:rPr>
              <w:t>-</w:t>
            </w:r>
            <w:r w:rsidRPr="008654C3">
              <w:rPr>
                <w:rFonts w:ascii="Verdana" w:hAnsi="Verdana"/>
                <w:sz w:val="16"/>
                <w:szCs w:val="16"/>
                <w:lang w:eastAsia="zh-CN"/>
              </w:rPr>
              <w:t xml:space="preserve"> 10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1CD030"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0.30</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B74E9"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0.40</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7106AE"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0.55</w:t>
            </w:r>
          </w:p>
        </w:tc>
      </w:tr>
      <w:tr w:rsidR="00883F46" w:rsidRPr="008654C3" w14:paraId="673175AE"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7B542B"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58E7BC"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10 </w:t>
            </w:r>
            <w:r w:rsidR="00BB7FEA" w:rsidRPr="008654C3">
              <w:rPr>
                <w:rFonts w:ascii="Verdana" w:hAnsi="Verdana"/>
                <w:sz w:val="16"/>
                <w:szCs w:val="16"/>
                <w:lang w:eastAsia="zh-CN"/>
              </w:rPr>
              <w:t>-</w:t>
            </w:r>
            <w:r w:rsidRPr="008654C3">
              <w:rPr>
                <w:rFonts w:ascii="Verdana" w:hAnsi="Verdana"/>
                <w:sz w:val="16"/>
                <w:szCs w:val="16"/>
                <w:lang w:eastAsia="zh-CN"/>
              </w:rPr>
              <w:t xml:space="preserve">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F09B7"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0.35</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E4730A"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0.45</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E445D"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0.65</w:t>
            </w:r>
          </w:p>
        </w:tc>
      </w:tr>
      <w:tr w:rsidR="00883F46" w:rsidRPr="008654C3" w14:paraId="468F0CB3"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7C8281"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A77717"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30 ≥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07A4F"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0.37</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B0F115"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0.47</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D77F0"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0.68</w:t>
            </w:r>
          </w:p>
        </w:tc>
      </w:tr>
      <w:tr w:rsidR="00883F46" w:rsidRPr="008654C3" w14:paraId="778746B9" w14:textId="77777777">
        <w:trPr>
          <w:trHeight w:val="20"/>
        </w:trPr>
        <w:tc>
          <w:tcPr>
            <w:tcW w:w="86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E7190C"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Cultivo agrícola</w:t>
            </w: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B8E263"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0 - 5</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D1C1B6"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0.30</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01437A"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0.50</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86696D"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0.60</w:t>
            </w:r>
          </w:p>
        </w:tc>
      </w:tr>
      <w:tr w:rsidR="00883F46" w:rsidRPr="008654C3" w14:paraId="522D9611"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B11607"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6D6E4"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5 </w:t>
            </w:r>
            <w:r w:rsidR="00BB7FEA" w:rsidRPr="008654C3">
              <w:rPr>
                <w:rFonts w:ascii="Verdana" w:hAnsi="Verdana"/>
                <w:sz w:val="16"/>
                <w:szCs w:val="16"/>
                <w:lang w:eastAsia="zh-CN"/>
              </w:rPr>
              <w:t>-</w:t>
            </w:r>
            <w:r w:rsidRPr="008654C3">
              <w:rPr>
                <w:rFonts w:ascii="Verdana" w:hAnsi="Verdana"/>
                <w:sz w:val="16"/>
                <w:szCs w:val="16"/>
                <w:lang w:eastAsia="zh-CN"/>
              </w:rPr>
              <w:t xml:space="preserve"> 10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8EEC8D"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0.40</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15C3A7"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0.66</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FF9CC1"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0.70</w:t>
            </w:r>
          </w:p>
        </w:tc>
      </w:tr>
      <w:tr w:rsidR="00883F46" w:rsidRPr="008654C3" w14:paraId="481B362B"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E2F10E"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46689F"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xml:space="preserve">10 </w:t>
            </w:r>
            <w:r w:rsidR="00BB7FEA" w:rsidRPr="008654C3">
              <w:rPr>
                <w:rFonts w:ascii="Verdana" w:hAnsi="Verdana"/>
                <w:sz w:val="16"/>
                <w:szCs w:val="16"/>
                <w:lang w:eastAsia="zh-CN"/>
              </w:rPr>
              <w:t>-</w:t>
            </w:r>
            <w:r w:rsidRPr="008654C3">
              <w:rPr>
                <w:rFonts w:ascii="Verdana" w:hAnsi="Verdana"/>
                <w:sz w:val="16"/>
                <w:szCs w:val="16"/>
                <w:lang w:eastAsia="zh-CN"/>
              </w:rPr>
              <w:t xml:space="preserve">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2880FD"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0.5</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E952F6"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0.70</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07452"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0.80</w:t>
            </w:r>
          </w:p>
        </w:tc>
      </w:tr>
      <w:tr w:rsidR="00883F46" w:rsidRPr="008654C3" w14:paraId="5D71F2FA" w14:textId="77777777">
        <w:trPr>
          <w:trHeight w:val="20"/>
        </w:trPr>
        <w:tc>
          <w:tcPr>
            <w:tcW w:w="86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F9FB4B" w14:textId="77777777" w:rsidR="00883F46" w:rsidRPr="008654C3" w:rsidRDefault="00883F46" w:rsidP="00DC15E3">
            <w:pPr>
              <w:pStyle w:val="Texto"/>
              <w:spacing w:line="244" w:lineRule="exact"/>
              <w:ind w:firstLine="0"/>
              <w:jc w:val="center"/>
              <w:rPr>
                <w:rFonts w:ascii="Verdana" w:hAnsi="Verdana"/>
                <w:sz w:val="16"/>
                <w:szCs w:val="16"/>
                <w:lang w:eastAsia="zh-CN"/>
              </w:rPr>
            </w:pPr>
          </w:p>
        </w:tc>
        <w:tc>
          <w:tcPr>
            <w:tcW w:w="88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2A46C2"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 30 ≥ 30</w:t>
            </w:r>
          </w:p>
        </w:tc>
        <w:tc>
          <w:tcPr>
            <w:tcW w:w="104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E96A81"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0.53</w:t>
            </w:r>
          </w:p>
        </w:tc>
        <w:tc>
          <w:tcPr>
            <w:tcW w:w="12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78B2A"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0.74</w:t>
            </w:r>
          </w:p>
        </w:tc>
        <w:tc>
          <w:tcPr>
            <w:tcW w:w="10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29BDB" w14:textId="77777777" w:rsidR="00883F46" w:rsidRPr="008654C3" w:rsidRDefault="00883F46" w:rsidP="00DC15E3">
            <w:pPr>
              <w:pStyle w:val="Texto"/>
              <w:spacing w:line="244" w:lineRule="exact"/>
              <w:ind w:firstLine="0"/>
              <w:jc w:val="center"/>
              <w:rPr>
                <w:rFonts w:ascii="Verdana" w:hAnsi="Verdana"/>
                <w:sz w:val="16"/>
                <w:szCs w:val="16"/>
                <w:lang w:eastAsia="zh-CN"/>
              </w:rPr>
            </w:pPr>
            <w:r w:rsidRPr="008654C3">
              <w:rPr>
                <w:rFonts w:ascii="Verdana" w:hAnsi="Verdana"/>
                <w:sz w:val="16"/>
                <w:szCs w:val="16"/>
                <w:lang w:eastAsia="zh-CN"/>
              </w:rPr>
              <w:t>0.84</w:t>
            </w:r>
          </w:p>
        </w:tc>
      </w:tr>
    </w:tbl>
    <w:p w14:paraId="77835987" w14:textId="77777777" w:rsidR="002162C4" w:rsidRPr="008654C3" w:rsidRDefault="002162C4" w:rsidP="009D460B">
      <w:pPr>
        <w:pStyle w:val="Texto"/>
        <w:spacing w:line="244" w:lineRule="exact"/>
        <w:ind w:firstLine="0"/>
        <w:rPr>
          <w:rFonts w:ascii="Verdana" w:hAnsi="Verdana"/>
          <w:sz w:val="16"/>
          <w:szCs w:val="16"/>
        </w:rPr>
      </w:pPr>
      <w:bookmarkStart w:id="33" w:name="F1"/>
      <w:bookmarkEnd w:id="33"/>
    </w:p>
    <w:p w14:paraId="050E81CA" w14:textId="77777777" w:rsidR="00BA42FC" w:rsidRPr="008654C3" w:rsidRDefault="00BA42FC" w:rsidP="009D460B">
      <w:pPr>
        <w:pStyle w:val="Texto"/>
        <w:spacing w:line="244" w:lineRule="exact"/>
        <w:ind w:firstLine="0"/>
        <w:rPr>
          <w:rFonts w:ascii="Verdana" w:hAnsi="Verdana"/>
          <w:sz w:val="16"/>
          <w:szCs w:val="16"/>
        </w:rPr>
      </w:pPr>
      <w:r w:rsidRPr="008654C3">
        <w:rPr>
          <w:rFonts w:ascii="Verdana" w:hAnsi="Verdana"/>
          <w:sz w:val="16"/>
          <w:szCs w:val="16"/>
        </w:rPr>
        <w:t>__________</w:t>
      </w:r>
    </w:p>
    <w:p w14:paraId="1895CBAC" w14:textId="77777777" w:rsidR="0054710D" w:rsidRPr="008654C3" w:rsidRDefault="0054710D" w:rsidP="0054710D">
      <w:pPr>
        <w:jc w:val="both"/>
        <w:rPr>
          <w:rFonts w:ascii="Verdana" w:hAnsi="Verdana" w:cs="Arial"/>
          <w:sz w:val="16"/>
          <w:szCs w:val="16"/>
        </w:rPr>
      </w:pPr>
      <w:r w:rsidRPr="008654C3">
        <w:rPr>
          <w:rFonts w:ascii="Verdana" w:hAnsi="Verdana" w:cs="Arial"/>
          <w:sz w:val="16"/>
          <w:szCs w:val="16"/>
        </w:rPr>
        <w:t xml:space="preserve">1 </w:t>
      </w:r>
      <w:proofErr w:type="gramStart"/>
      <w:r w:rsidRPr="008654C3">
        <w:rPr>
          <w:rFonts w:ascii="Verdana" w:hAnsi="Verdana" w:cs="Arial"/>
          <w:sz w:val="16"/>
          <w:szCs w:val="16"/>
        </w:rPr>
        <w:t>Coeficientes</w:t>
      </w:r>
      <w:proofErr w:type="gramEnd"/>
      <w:r w:rsidRPr="008654C3">
        <w:rPr>
          <w:rFonts w:ascii="Verdana" w:hAnsi="Verdana" w:cs="Arial"/>
          <w:sz w:val="16"/>
          <w:szCs w:val="16"/>
        </w:rPr>
        <w:t xml:space="preserve"> de escorrentía del método </w:t>
      </w:r>
      <w:proofErr w:type="spellStart"/>
      <w:r w:rsidRPr="008654C3">
        <w:rPr>
          <w:rFonts w:ascii="Verdana" w:hAnsi="Verdana" w:cs="Arial"/>
          <w:sz w:val="16"/>
          <w:szCs w:val="16"/>
        </w:rPr>
        <w:t>Prevert</w:t>
      </w:r>
      <w:proofErr w:type="spellEnd"/>
      <w:r w:rsidRPr="008654C3">
        <w:rPr>
          <w:rFonts w:ascii="Verdana" w:hAnsi="Verdana" w:cs="Arial"/>
          <w:sz w:val="16"/>
          <w:szCs w:val="16"/>
        </w:rPr>
        <w:t xml:space="preserve">, a los cuales se hace referencia en el </w:t>
      </w:r>
      <w:r w:rsidRPr="008654C3">
        <w:rPr>
          <w:rFonts w:ascii="Verdana" w:hAnsi="Verdana" w:cs="Arial"/>
          <w:i/>
          <w:sz w:val="16"/>
          <w:szCs w:val="16"/>
        </w:rPr>
        <w:t>estudio “Metodología para la estimación de la producción y concentración de lixiviado de un relleno sanitario”</w:t>
      </w:r>
      <w:r w:rsidRPr="008654C3">
        <w:rPr>
          <w:rFonts w:ascii="Verdana" w:hAnsi="Verdana" w:cs="Arial"/>
          <w:sz w:val="16"/>
          <w:szCs w:val="16"/>
        </w:rPr>
        <w:t>, que se cita en el capítulo 11. Bibliografía de la presente Norma.</w:t>
      </w:r>
    </w:p>
    <w:p w14:paraId="45B33C2F" w14:textId="77777777" w:rsidR="0054710D" w:rsidRDefault="0054710D" w:rsidP="0054710D">
      <w:pPr>
        <w:jc w:val="both"/>
        <w:rPr>
          <w:rFonts w:ascii="Verdana" w:hAnsi="Verdana" w:cs="Arial"/>
          <w:sz w:val="16"/>
          <w:szCs w:val="16"/>
        </w:rPr>
      </w:pPr>
    </w:p>
    <w:p w14:paraId="1402295A" w14:textId="77777777" w:rsidR="00174642" w:rsidRDefault="00174642" w:rsidP="00174642">
      <w:pPr>
        <w:pStyle w:val="Texto"/>
        <w:spacing w:line="244" w:lineRule="exact"/>
        <w:rPr>
          <w:rFonts w:ascii="Verdana" w:hAnsi="Verdana"/>
          <w:b/>
          <w:sz w:val="16"/>
          <w:szCs w:val="16"/>
          <w:lang w:val="en" w:eastAsia="zh-CN"/>
        </w:rPr>
      </w:pPr>
    </w:p>
    <w:p w14:paraId="247D28C0" w14:textId="77777777" w:rsidR="003E373A" w:rsidRDefault="003E373A" w:rsidP="00174642">
      <w:pPr>
        <w:pStyle w:val="Texto"/>
        <w:spacing w:line="244" w:lineRule="exact"/>
        <w:rPr>
          <w:rFonts w:ascii="Verdana" w:hAnsi="Verdana"/>
          <w:b/>
          <w:sz w:val="16"/>
          <w:szCs w:val="16"/>
          <w:lang w:val="en" w:eastAsia="zh-CN"/>
        </w:rPr>
      </w:pPr>
    </w:p>
    <w:p w14:paraId="0A77EB3D" w14:textId="77777777" w:rsidR="003E373A" w:rsidRDefault="003E373A" w:rsidP="00174642">
      <w:pPr>
        <w:pStyle w:val="Texto"/>
        <w:spacing w:line="244" w:lineRule="exact"/>
        <w:rPr>
          <w:rFonts w:ascii="Verdana" w:hAnsi="Verdana"/>
          <w:b/>
          <w:sz w:val="16"/>
          <w:szCs w:val="16"/>
          <w:lang w:val="en" w:eastAsia="zh-CN"/>
        </w:rPr>
      </w:pPr>
    </w:p>
    <w:p w14:paraId="47CCC40E" w14:textId="77777777" w:rsidR="003E373A" w:rsidRDefault="003E373A" w:rsidP="00174642">
      <w:pPr>
        <w:pStyle w:val="Texto"/>
        <w:spacing w:line="244" w:lineRule="exact"/>
        <w:rPr>
          <w:rFonts w:ascii="Verdana" w:hAnsi="Verdana"/>
          <w:b/>
          <w:sz w:val="16"/>
          <w:szCs w:val="16"/>
          <w:lang w:val="en" w:eastAsia="zh-CN"/>
        </w:rPr>
      </w:pPr>
    </w:p>
    <w:p w14:paraId="721ACBB6" w14:textId="77777777" w:rsidR="003E373A" w:rsidRDefault="003E373A" w:rsidP="00174642">
      <w:pPr>
        <w:pStyle w:val="Texto"/>
        <w:spacing w:line="244" w:lineRule="exact"/>
        <w:rPr>
          <w:rFonts w:ascii="Verdana" w:hAnsi="Verdana"/>
          <w:b/>
          <w:sz w:val="16"/>
          <w:szCs w:val="16"/>
          <w:lang w:val="en" w:eastAsia="zh-CN"/>
        </w:rPr>
      </w:pPr>
    </w:p>
    <w:p w14:paraId="47126C05" w14:textId="77777777" w:rsidR="003E373A" w:rsidRDefault="003E373A" w:rsidP="00174642">
      <w:pPr>
        <w:pStyle w:val="Texto"/>
        <w:spacing w:line="244" w:lineRule="exact"/>
        <w:rPr>
          <w:rFonts w:ascii="Verdana" w:hAnsi="Verdana"/>
          <w:b/>
          <w:sz w:val="16"/>
          <w:szCs w:val="16"/>
          <w:lang w:val="en" w:eastAsia="zh-CN"/>
        </w:rPr>
      </w:pPr>
    </w:p>
    <w:tbl>
      <w:tblPr>
        <w:tblW w:w="5000" w:type="pct"/>
        <w:tblCellMar>
          <w:left w:w="72" w:type="dxa"/>
          <w:right w:w="72" w:type="dxa"/>
        </w:tblCellMar>
        <w:tblLook w:val="04A0" w:firstRow="1" w:lastRow="0" w:firstColumn="1" w:lastColumn="0" w:noHBand="0" w:noVBand="1"/>
      </w:tblPr>
      <w:tblGrid>
        <w:gridCol w:w="1617"/>
        <w:gridCol w:w="1652"/>
        <w:gridCol w:w="1950"/>
        <w:gridCol w:w="2261"/>
        <w:gridCol w:w="1870"/>
      </w:tblGrid>
      <w:tr w:rsidR="00174642" w:rsidRPr="003E373A" w14:paraId="5DDC5413" w14:textId="77777777" w:rsidTr="00174642">
        <w:trPr>
          <w:trHeight w:val="20"/>
        </w:trPr>
        <w:tc>
          <w:tcPr>
            <w:tcW w:w="864" w:type="pct"/>
            <w:vMerge w:val="restart"/>
            <w:tcBorders>
              <w:top w:val="single" w:sz="4" w:space="0" w:color="000000"/>
              <w:left w:val="single" w:sz="4" w:space="0" w:color="000000"/>
              <w:bottom w:val="single" w:sz="4" w:space="0" w:color="000000"/>
              <w:right w:val="single" w:sz="4" w:space="0" w:color="000000"/>
            </w:tcBorders>
            <w:noWrap/>
            <w:vAlign w:val="center"/>
            <w:hideMark/>
          </w:tcPr>
          <w:p w14:paraId="31F9207D"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lastRenderedPageBreak/>
              <w:t>Land use</w:t>
            </w:r>
          </w:p>
        </w:tc>
        <w:tc>
          <w:tcPr>
            <w:tcW w:w="883" w:type="pct"/>
            <w:vMerge w:val="restart"/>
            <w:tcBorders>
              <w:top w:val="single" w:sz="4" w:space="0" w:color="000000"/>
              <w:left w:val="single" w:sz="4" w:space="0" w:color="000000"/>
              <w:bottom w:val="single" w:sz="4" w:space="0" w:color="000000"/>
              <w:right w:val="single" w:sz="4" w:space="0" w:color="000000"/>
            </w:tcBorders>
            <w:vAlign w:val="center"/>
            <w:hideMark/>
          </w:tcPr>
          <w:p w14:paraId="3D601721" w14:textId="13ACEF5D" w:rsidR="00174642" w:rsidRPr="003E373A" w:rsidRDefault="00A61F0A">
            <w:pPr>
              <w:pStyle w:val="Texto"/>
              <w:spacing w:line="244" w:lineRule="exact"/>
              <w:ind w:firstLine="0"/>
              <w:jc w:val="center"/>
              <w:rPr>
                <w:rFonts w:ascii="Verdana" w:hAnsi="Verdana"/>
                <w:sz w:val="16"/>
                <w:szCs w:val="16"/>
                <w:lang w:val="en-US" w:eastAsia="zh-CN"/>
              </w:rPr>
            </w:pPr>
            <w:r>
              <w:rPr>
                <w:rFonts w:ascii="Verdana" w:hAnsi="Verdana"/>
                <w:sz w:val="16"/>
                <w:szCs w:val="16"/>
                <w:lang w:val="en-US" w:eastAsia="zh-CN"/>
              </w:rPr>
              <w:t>Incline</w:t>
            </w:r>
            <w:r w:rsidR="00174642" w:rsidRPr="003E373A">
              <w:rPr>
                <w:rFonts w:ascii="Verdana" w:hAnsi="Verdana"/>
                <w:sz w:val="16"/>
                <w:szCs w:val="16"/>
                <w:lang w:val="en-US" w:eastAsia="zh-CN"/>
              </w:rPr>
              <w:t xml:space="preserve"> (%)</w:t>
            </w:r>
          </w:p>
        </w:tc>
        <w:tc>
          <w:tcPr>
            <w:tcW w:w="3252" w:type="pct"/>
            <w:gridSpan w:val="3"/>
            <w:tcBorders>
              <w:top w:val="single" w:sz="4" w:space="0" w:color="000000"/>
              <w:left w:val="single" w:sz="4" w:space="0" w:color="000000"/>
              <w:bottom w:val="single" w:sz="4" w:space="0" w:color="000000"/>
              <w:right w:val="single" w:sz="4" w:space="0" w:color="000000"/>
            </w:tcBorders>
            <w:vAlign w:val="center"/>
            <w:hideMark/>
          </w:tcPr>
          <w:p w14:paraId="2A641DEA"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Soil texture</w:t>
            </w:r>
          </w:p>
        </w:tc>
      </w:tr>
      <w:tr w:rsidR="00174642" w:rsidRPr="003E373A" w14:paraId="2B031D9F"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925456" w14:textId="77777777" w:rsidR="00174642" w:rsidRPr="003E373A" w:rsidRDefault="00174642">
            <w:pPr>
              <w:rPr>
                <w:rFonts w:ascii="Verdana" w:hAnsi="Verdana" w:cs="Arial"/>
                <w:sz w:val="16"/>
                <w:szCs w:val="16"/>
                <w:lang w:val="en-US"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BA559C" w14:textId="77777777" w:rsidR="00174642" w:rsidRPr="003E373A" w:rsidRDefault="00174642">
            <w:pPr>
              <w:rPr>
                <w:rFonts w:ascii="Verdana" w:hAnsi="Verdana" w:cs="Arial"/>
                <w:sz w:val="16"/>
                <w:szCs w:val="16"/>
                <w:lang w:val="en-US" w:eastAsia="zh-CN"/>
              </w:rPr>
            </w:pP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177330DE"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Sandy - silty</w:t>
            </w:r>
          </w:p>
          <w:p w14:paraId="39267D68"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Silty - sandy</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14A5C09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Slimy</w:t>
            </w:r>
          </w:p>
          <w:p w14:paraId="35D966F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Silty - clayey</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04F3DCF"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Clayey</w:t>
            </w:r>
          </w:p>
        </w:tc>
      </w:tr>
      <w:tr w:rsidR="00174642" w:rsidRPr="003E373A" w14:paraId="3A97609D" w14:textId="77777777" w:rsidTr="00174642">
        <w:trPr>
          <w:trHeight w:val="20"/>
        </w:trPr>
        <w:tc>
          <w:tcPr>
            <w:tcW w:w="864" w:type="pct"/>
            <w:vMerge w:val="restart"/>
            <w:tcBorders>
              <w:top w:val="single" w:sz="4" w:space="0" w:color="000000"/>
              <w:left w:val="single" w:sz="4" w:space="0" w:color="000000"/>
              <w:bottom w:val="single" w:sz="4" w:space="0" w:color="000000"/>
              <w:right w:val="single" w:sz="4" w:space="0" w:color="000000"/>
            </w:tcBorders>
            <w:vAlign w:val="center"/>
            <w:hideMark/>
          </w:tcPr>
          <w:p w14:paraId="3194142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Forest</w:t>
            </w: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18D53F1C"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0 - 5</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47E2D815"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0.1</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64887F55"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0.30</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6389DAAF"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0.40</w:t>
            </w:r>
          </w:p>
        </w:tc>
      </w:tr>
      <w:tr w:rsidR="00174642" w:rsidRPr="003E373A" w14:paraId="5B7D67AA"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62363C"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3EC7756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5 - 10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04F02047"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0.25</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0B130330"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0.35</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36DEF2C"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0.50</w:t>
            </w:r>
          </w:p>
        </w:tc>
      </w:tr>
      <w:tr w:rsidR="00174642" w:rsidRPr="003E373A" w14:paraId="4E2942F8"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FEC82F"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6D52B4B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10 - 30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18EB1A2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0.30</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0E57565D"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0.40</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798DB7E"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0.60</w:t>
            </w:r>
          </w:p>
        </w:tc>
      </w:tr>
      <w:tr w:rsidR="00174642" w:rsidRPr="003E373A" w14:paraId="0C54259C"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FFB07E7"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7C6ADA4B"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 30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2A4563FC"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0.32</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4319946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0.42</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75E6BA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0.63</w:t>
            </w:r>
          </w:p>
        </w:tc>
      </w:tr>
      <w:tr w:rsidR="00174642" w:rsidRPr="003E373A" w14:paraId="49BF9EB0" w14:textId="77777777" w:rsidTr="00174642">
        <w:trPr>
          <w:trHeight w:val="20"/>
        </w:trPr>
        <w:tc>
          <w:tcPr>
            <w:tcW w:w="864" w:type="pct"/>
            <w:vMerge w:val="restart"/>
            <w:tcBorders>
              <w:top w:val="single" w:sz="4" w:space="0" w:color="000000"/>
              <w:left w:val="single" w:sz="4" w:space="0" w:color="000000"/>
              <w:bottom w:val="single" w:sz="4" w:space="0" w:color="000000"/>
              <w:right w:val="single" w:sz="4" w:space="0" w:color="000000"/>
            </w:tcBorders>
            <w:vAlign w:val="center"/>
            <w:hideMark/>
          </w:tcPr>
          <w:p w14:paraId="1333798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Pastureland</w:t>
            </w: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38CA4886"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0 - 5</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434D08A8"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0.15</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7D51F5E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0.35</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C53E687"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0.45</w:t>
            </w:r>
          </w:p>
        </w:tc>
      </w:tr>
      <w:tr w:rsidR="00174642" w:rsidRPr="003E373A" w14:paraId="5EC187D1"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379104"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09C3207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5 - 10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1DC06EA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0.30</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7A621A8A"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0.40</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20A1157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0.55</w:t>
            </w:r>
          </w:p>
        </w:tc>
      </w:tr>
      <w:tr w:rsidR="00174642" w:rsidRPr="003E373A" w14:paraId="236AECEC"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18433FE"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07CB73AA"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10 - 30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2320F2D0"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0.35</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420FD5ED"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0.45</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48EC00F"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0.65</w:t>
            </w:r>
          </w:p>
        </w:tc>
      </w:tr>
      <w:tr w:rsidR="00174642" w:rsidRPr="003E373A" w14:paraId="7B29B5BC"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0FDBBF"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736E093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 30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5F63C90F"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0.37</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1225351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0.47</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3871A73E"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0.68</w:t>
            </w:r>
          </w:p>
        </w:tc>
      </w:tr>
      <w:tr w:rsidR="00174642" w:rsidRPr="003E373A" w14:paraId="14FC2382" w14:textId="77777777" w:rsidTr="00174642">
        <w:trPr>
          <w:trHeight w:val="20"/>
        </w:trPr>
        <w:tc>
          <w:tcPr>
            <w:tcW w:w="864" w:type="pct"/>
            <w:vMerge w:val="restart"/>
            <w:tcBorders>
              <w:top w:val="single" w:sz="4" w:space="0" w:color="000000"/>
              <w:left w:val="single" w:sz="4" w:space="0" w:color="000000"/>
              <w:bottom w:val="single" w:sz="4" w:space="0" w:color="000000"/>
              <w:right w:val="single" w:sz="4" w:space="0" w:color="000000"/>
            </w:tcBorders>
            <w:vAlign w:val="center"/>
            <w:hideMark/>
          </w:tcPr>
          <w:p w14:paraId="0A2DE0B1"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agricultural cultivation</w:t>
            </w: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1D118F4A"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0 - 5</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45B2CB1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0.30</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77254C6D"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0.50</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6CF1D81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0.60</w:t>
            </w:r>
          </w:p>
        </w:tc>
      </w:tr>
      <w:tr w:rsidR="00174642" w:rsidRPr="003E373A" w14:paraId="53934265"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EADF69"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788986EC"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5 - 10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4F0A0C63"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0.40</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4F8A0728"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0.66</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7D417786"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0.70</w:t>
            </w:r>
          </w:p>
        </w:tc>
      </w:tr>
      <w:tr w:rsidR="00174642" w:rsidRPr="003E373A" w14:paraId="5C569C6B"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66FA20"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30968ADF"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10 - 30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1A5A606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0.5</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183155FE"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0.70</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37BCAD71"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0.80</w:t>
            </w:r>
          </w:p>
        </w:tc>
      </w:tr>
      <w:tr w:rsidR="00174642" w:rsidRPr="003E373A" w14:paraId="04CC542D" w14:textId="77777777" w:rsidTr="0017464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BBA2F2" w14:textId="77777777" w:rsidR="00174642" w:rsidRPr="003E373A" w:rsidRDefault="00174642">
            <w:pPr>
              <w:rPr>
                <w:rFonts w:ascii="Verdana" w:hAnsi="Verdana" w:cs="Arial"/>
                <w:sz w:val="16"/>
                <w:szCs w:val="16"/>
                <w:lang w:val="en-US" w:eastAsia="zh-CN"/>
              </w:rPr>
            </w:pPr>
          </w:p>
        </w:tc>
        <w:tc>
          <w:tcPr>
            <w:tcW w:w="883" w:type="pct"/>
            <w:tcBorders>
              <w:top w:val="single" w:sz="4" w:space="0" w:color="000000"/>
              <w:left w:val="single" w:sz="4" w:space="0" w:color="000000"/>
              <w:bottom w:val="single" w:sz="4" w:space="0" w:color="000000"/>
              <w:right w:val="single" w:sz="4" w:space="0" w:color="000000"/>
            </w:tcBorders>
            <w:vAlign w:val="center"/>
            <w:hideMark/>
          </w:tcPr>
          <w:p w14:paraId="1666CAE0"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 30 ≥ 30</w:t>
            </w:r>
          </w:p>
        </w:tc>
        <w:tc>
          <w:tcPr>
            <w:tcW w:w="1043" w:type="pct"/>
            <w:tcBorders>
              <w:top w:val="single" w:sz="4" w:space="0" w:color="000000"/>
              <w:left w:val="single" w:sz="4" w:space="0" w:color="000000"/>
              <w:bottom w:val="single" w:sz="4" w:space="0" w:color="000000"/>
              <w:right w:val="single" w:sz="4" w:space="0" w:color="000000"/>
            </w:tcBorders>
            <w:vAlign w:val="center"/>
            <w:hideMark/>
          </w:tcPr>
          <w:p w14:paraId="0081A642"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0.53</w:t>
            </w:r>
          </w:p>
        </w:tc>
        <w:tc>
          <w:tcPr>
            <w:tcW w:w="1209" w:type="pct"/>
            <w:tcBorders>
              <w:top w:val="single" w:sz="4" w:space="0" w:color="000000"/>
              <w:left w:val="single" w:sz="4" w:space="0" w:color="000000"/>
              <w:bottom w:val="single" w:sz="4" w:space="0" w:color="000000"/>
              <w:right w:val="single" w:sz="4" w:space="0" w:color="000000"/>
            </w:tcBorders>
            <w:vAlign w:val="center"/>
            <w:hideMark/>
          </w:tcPr>
          <w:p w14:paraId="08D3E2E9"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0.74</w:t>
            </w:r>
          </w:p>
        </w:tc>
        <w:tc>
          <w:tcPr>
            <w:tcW w:w="1000" w:type="pct"/>
            <w:tcBorders>
              <w:top w:val="single" w:sz="4" w:space="0" w:color="000000"/>
              <w:left w:val="single" w:sz="4" w:space="0" w:color="000000"/>
              <w:bottom w:val="single" w:sz="4" w:space="0" w:color="000000"/>
              <w:right w:val="single" w:sz="4" w:space="0" w:color="000000"/>
            </w:tcBorders>
            <w:vAlign w:val="center"/>
            <w:hideMark/>
          </w:tcPr>
          <w:p w14:paraId="43B4A936" w14:textId="77777777" w:rsidR="00174642" w:rsidRPr="003E373A" w:rsidRDefault="00174642">
            <w:pPr>
              <w:pStyle w:val="Texto"/>
              <w:spacing w:line="244" w:lineRule="exact"/>
              <w:ind w:firstLine="0"/>
              <w:jc w:val="center"/>
              <w:rPr>
                <w:rFonts w:ascii="Verdana" w:hAnsi="Verdana"/>
                <w:sz w:val="16"/>
                <w:szCs w:val="16"/>
                <w:lang w:val="en-US" w:eastAsia="zh-CN"/>
              </w:rPr>
            </w:pPr>
            <w:r w:rsidRPr="003E373A">
              <w:rPr>
                <w:rFonts w:ascii="Verdana" w:hAnsi="Verdana"/>
                <w:sz w:val="16"/>
                <w:szCs w:val="16"/>
                <w:lang w:val="en-US" w:eastAsia="zh-CN"/>
              </w:rPr>
              <w:t>0.84</w:t>
            </w:r>
          </w:p>
        </w:tc>
      </w:tr>
    </w:tbl>
    <w:p w14:paraId="2DC5EC29" w14:textId="77777777" w:rsidR="00174642" w:rsidRDefault="00174642" w:rsidP="00174642">
      <w:pPr>
        <w:pStyle w:val="Texto"/>
        <w:spacing w:line="244" w:lineRule="exact"/>
        <w:ind w:firstLine="0"/>
        <w:rPr>
          <w:rFonts w:ascii="Verdana" w:hAnsi="Verdana"/>
          <w:sz w:val="16"/>
          <w:szCs w:val="16"/>
          <w:lang w:val="en"/>
        </w:rPr>
      </w:pPr>
    </w:p>
    <w:p w14:paraId="00B43D81" w14:textId="58BAB3CE" w:rsidR="00174642" w:rsidRDefault="00174642" w:rsidP="00174642">
      <w:pPr>
        <w:jc w:val="both"/>
        <w:rPr>
          <w:rFonts w:ascii="Verdana" w:hAnsi="Verdana" w:cs="Arial"/>
          <w:sz w:val="16"/>
          <w:szCs w:val="16"/>
          <w:lang w:val="en"/>
        </w:rPr>
      </w:pPr>
      <w:r w:rsidRPr="00174642">
        <w:rPr>
          <w:rFonts w:ascii="Verdana" w:hAnsi="Verdana" w:cs="Arial"/>
          <w:sz w:val="16"/>
          <w:szCs w:val="16"/>
          <w:lang w:val="en-US"/>
        </w:rPr>
        <w:t xml:space="preserve">1 Runoff coefficients of the </w:t>
      </w:r>
      <w:proofErr w:type="spellStart"/>
      <w:r w:rsidRPr="00174642">
        <w:rPr>
          <w:rFonts w:ascii="Verdana" w:hAnsi="Verdana" w:cs="Arial"/>
          <w:sz w:val="16"/>
          <w:szCs w:val="16"/>
          <w:lang w:val="en-US"/>
        </w:rPr>
        <w:t>Prevert</w:t>
      </w:r>
      <w:proofErr w:type="spellEnd"/>
      <w:r w:rsidRPr="00174642">
        <w:rPr>
          <w:rFonts w:ascii="Verdana" w:hAnsi="Verdana" w:cs="Arial"/>
          <w:sz w:val="16"/>
          <w:szCs w:val="16"/>
          <w:lang w:val="en-US"/>
        </w:rPr>
        <w:t xml:space="preserve"> </w:t>
      </w:r>
      <w:r w:rsidR="00A61F0A" w:rsidRPr="00174642">
        <w:rPr>
          <w:rFonts w:ascii="Verdana" w:hAnsi="Verdana" w:cs="Arial"/>
          <w:sz w:val="16"/>
          <w:szCs w:val="16"/>
          <w:lang w:val="en-US"/>
        </w:rPr>
        <w:t>method,</w:t>
      </w:r>
      <w:r w:rsidRPr="00174642">
        <w:rPr>
          <w:rFonts w:ascii="Verdana" w:hAnsi="Verdana" w:cs="Arial"/>
          <w:sz w:val="16"/>
          <w:szCs w:val="16"/>
          <w:lang w:val="en-US"/>
        </w:rPr>
        <w:t xml:space="preserve"> which are referred to in the </w:t>
      </w:r>
      <w:r w:rsidRPr="00174642">
        <w:rPr>
          <w:rFonts w:ascii="Verdana" w:hAnsi="Verdana" w:cs="Arial"/>
          <w:i/>
          <w:sz w:val="16"/>
          <w:szCs w:val="16"/>
          <w:lang w:val="en-US"/>
        </w:rPr>
        <w:t>study “Methodology for estimating the production and concentration of leachate from a sanitary landfill</w:t>
      </w:r>
      <w:proofErr w:type="gramStart"/>
      <w:r w:rsidRPr="00174642">
        <w:rPr>
          <w:rFonts w:ascii="Verdana" w:hAnsi="Verdana" w:cs="Arial"/>
          <w:i/>
          <w:sz w:val="16"/>
          <w:szCs w:val="16"/>
          <w:lang w:val="en-US"/>
        </w:rPr>
        <w:t xml:space="preserve">” </w:t>
      </w:r>
      <w:r w:rsidRPr="00174642">
        <w:rPr>
          <w:rFonts w:ascii="Verdana" w:hAnsi="Verdana" w:cs="Arial"/>
          <w:sz w:val="16"/>
          <w:szCs w:val="16"/>
          <w:lang w:val="en-US"/>
        </w:rPr>
        <w:t>,</w:t>
      </w:r>
      <w:proofErr w:type="gramEnd"/>
      <w:r w:rsidRPr="00174642">
        <w:rPr>
          <w:rFonts w:ascii="Verdana" w:hAnsi="Verdana" w:cs="Arial"/>
          <w:sz w:val="16"/>
          <w:szCs w:val="16"/>
          <w:lang w:val="en-US"/>
        </w:rPr>
        <w:t xml:space="preserve"> which is cited in chapter 11. </w:t>
      </w:r>
      <w:proofErr w:type="spellStart"/>
      <w:r>
        <w:rPr>
          <w:rFonts w:ascii="Verdana" w:hAnsi="Verdana" w:cs="Arial"/>
          <w:sz w:val="16"/>
          <w:szCs w:val="16"/>
        </w:rPr>
        <w:t>Bibliography</w:t>
      </w:r>
      <w:proofErr w:type="spellEnd"/>
      <w:r>
        <w:rPr>
          <w:rFonts w:ascii="Verdana" w:hAnsi="Verdana" w:cs="Arial"/>
          <w:sz w:val="16"/>
          <w:szCs w:val="16"/>
        </w:rPr>
        <w:t xml:space="preserve"> </w:t>
      </w:r>
      <w:proofErr w:type="spellStart"/>
      <w:r>
        <w:rPr>
          <w:rFonts w:ascii="Verdana" w:hAnsi="Verdana" w:cs="Arial"/>
          <w:sz w:val="16"/>
          <w:szCs w:val="16"/>
        </w:rPr>
        <w:t>of</w:t>
      </w:r>
      <w:proofErr w:type="spellEnd"/>
      <w:r>
        <w:rPr>
          <w:rFonts w:ascii="Verdana" w:hAnsi="Verdana" w:cs="Arial"/>
          <w:sz w:val="16"/>
          <w:szCs w:val="16"/>
        </w:rPr>
        <w:t xml:space="preserve"> </w:t>
      </w:r>
      <w:proofErr w:type="spellStart"/>
      <w:r>
        <w:rPr>
          <w:rFonts w:ascii="Verdana" w:hAnsi="Verdana" w:cs="Arial"/>
          <w:sz w:val="16"/>
          <w:szCs w:val="16"/>
        </w:rPr>
        <w:t>this</w:t>
      </w:r>
      <w:proofErr w:type="spellEnd"/>
      <w:r>
        <w:rPr>
          <w:rFonts w:ascii="Verdana" w:hAnsi="Verdana" w:cs="Arial"/>
          <w:sz w:val="16"/>
          <w:szCs w:val="16"/>
        </w:rPr>
        <w:t xml:space="preserve"> Standard.</w:t>
      </w:r>
    </w:p>
    <w:p w14:paraId="380C65AF" w14:textId="77777777" w:rsidR="00C814A1" w:rsidRPr="008654C3" w:rsidRDefault="00C814A1" w:rsidP="0054710D">
      <w:pPr>
        <w:jc w:val="both"/>
        <w:rPr>
          <w:rFonts w:ascii="Verdana" w:hAnsi="Verdana" w:cs="Arial"/>
          <w:sz w:val="16"/>
          <w:szCs w:val="16"/>
        </w:rPr>
      </w:pPr>
    </w:p>
    <w:sectPr w:rsidR="00C814A1" w:rsidRPr="008654C3" w:rsidSect="002D2569">
      <w:headerReference w:type="even" r:id="rId21"/>
      <w:headerReference w:type="default" r:id="rId22"/>
      <w:footerReference w:type="default" r:id="rId2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5BEE9" w14:textId="77777777" w:rsidR="00697D4F" w:rsidRDefault="00697D4F">
      <w:r>
        <w:separator/>
      </w:r>
    </w:p>
  </w:endnote>
  <w:endnote w:type="continuationSeparator" w:id="0">
    <w:p w14:paraId="2AF1C072" w14:textId="77777777" w:rsidR="00697D4F" w:rsidRDefault="00697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D0F3" w14:textId="03D8B9B0" w:rsidR="00A61F0A" w:rsidRPr="002D2569" w:rsidRDefault="00A61F0A">
    <w:pPr>
      <w:pStyle w:val="Footer"/>
      <w:rPr>
        <w:rFonts w:ascii="Verdana" w:hAnsi="Verdana"/>
        <w:b/>
        <w:bCs/>
        <w:sz w:val="16"/>
        <w:szCs w:val="16"/>
        <w:lang w:val="es-MX"/>
      </w:rPr>
    </w:pPr>
    <w:r w:rsidRPr="002D2569">
      <w:rPr>
        <w:rFonts w:ascii="Verdana" w:hAnsi="Verdana"/>
        <w:b/>
        <w:bCs/>
        <w:sz w:val="16"/>
        <w:szCs w:val="16"/>
        <w:lang w:val="es-MX"/>
      </w:rPr>
      <w:t xml:space="preserve">Derechos Reservados </w:t>
    </w:r>
    <w:r w:rsidR="002D2569" w:rsidRPr="002D2569">
      <w:rPr>
        <w:rFonts w:ascii="Verdana" w:hAnsi="Verdana"/>
        <w:b/>
        <w:bCs/>
        <w:sz w:val="16"/>
        <w:szCs w:val="16"/>
        <w:lang w:val="es-MX"/>
      </w:rPr>
      <w:t xml:space="preserve">© 2023 </w:t>
    </w:r>
    <w:proofErr w:type="spellStart"/>
    <w:r w:rsidR="002D2569" w:rsidRPr="002D2569">
      <w:rPr>
        <w:rFonts w:ascii="Verdana" w:hAnsi="Verdana"/>
        <w:b/>
        <w:bCs/>
        <w:sz w:val="16"/>
        <w:szCs w:val="16"/>
        <w:lang w:val="es-MX"/>
      </w:rPr>
      <w:t>Lic</w:t>
    </w:r>
    <w:proofErr w:type="spellEnd"/>
    <w:r w:rsidR="002D2569" w:rsidRPr="002D2569">
      <w:rPr>
        <w:rFonts w:ascii="Verdana" w:hAnsi="Verdana"/>
        <w:b/>
        <w:bCs/>
        <w:sz w:val="16"/>
        <w:szCs w:val="16"/>
        <w:lang w:val="es-MX"/>
      </w:rPr>
      <w:t xml:space="preserve"> Glenn Louis McBride</w:t>
    </w:r>
    <w:r w:rsidR="002D2569">
      <w:rPr>
        <w:rFonts w:ascii="Verdana" w:hAnsi="Verdana"/>
        <w:b/>
        <w:bCs/>
        <w:sz w:val="16"/>
        <w:szCs w:val="16"/>
        <w:lang w:val="es-MX"/>
      </w:rPr>
      <w:t xml:space="preserve">                                                              </w:t>
    </w:r>
    <w:r w:rsidR="002D2569" w:rsidRPr="002D2569">
      <w:rPr>
        <w:rFonts w:ascii="Verdana" w:hAnsi="Verdana"/>
        <w:b/>
        <w:bCs/>
        <w:sz w:val="16"/>
        <w:szCs w:val="16"/>
        <w:lang w:val="es-MX"/>
      </w:rPr>
      <w:fldChar w:fldCharType="begin"/>
    </w:r>
    <w:r w:rsidR="002D2569" w:rsidRPr="002D2569">
      <w:rPr>
        <w:rFonts w:ascii="Verdana" w:hAnsi="Verdana"/>
        <w:b/>
        <w:bCs/>
        <w:sz w:val="16"/>
        <w:szCs w:val="16"/>
        <w:lang w:val="es-MX"/>
      </w:rPr>
      <w:instrText xml:space="preserve"> PAGE   \* MERGEFORMAT </w:instrText>
    </w:r>
    <w:r w:rsidR="002D2569" w:rsidRPr="002D2569">
      <w:rPr>
        <w:rFonts w:ascii="Verdana" w:hAnsi="Verdana"/>
        <w:b/>
        <w:bCs/>
        <w:sz w:val="16"/>
        <w:szCs w:val="16"/>
        <w:lang w:val="es-MX"/>
      </w:rPr>
      <w:fldChar w:fldCharType="separate"/>
    </w:r>
    <w:r w:rsidR="002D2569" w:rsidRPr="002D2569">
      <w:rPr>
        <w:rFonts w:ascii="Verdana" w:hAnsi="Verdana"/>
        <w:b/>
        <w:bCs/>
        <w:noProof/>
        <w:sz w:val="16"/>
        <w:szCs w:val="16"/>
        <w:lang w:val="es-MX"/>
      </w:rPr>
      <w:t>1</w:t>
    </w:r>
    <w:r w:rsidR="002D2569" w:rsidRPr="002D2569">
      <w:rPr>
        <w:rFonts w:ascii="Verdana" w:hAnsi="Verdana"/>
        <w:b/>
        <w:bCs/>
        <w:noProof/>
        <w:sz w:val="16"/>
        <w:szCs w:val="16"/>
        <w:lang w:val="es-MX"/>
      </w:rPr>
      <w:fldChar w:fldCharType="end"/>
    </w:r>
    <w:r w:rsidR="002D2569" w:rsidRPr="002D2569">
      <w:rPr>
        <w:rFonts w:ascii="Verdana" w:hAnsi="Verdana"/>
        <w:b/>
        <w:bCs/>
        <w:sz w:val="16"/>
        <w:szCs w:val="16"/>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7AD52" w14:textId="77777777" w:rsidR="00697D4F" w:rsidRDefault="00697D4F">
      <w:r>
        <w:separator/>
      </w:r>
    </w:p>
  </w:footnote>
  <w:footnote w:type="continuationSeparator" w:id="0">
    <w:p w14:paraId="6A54F666" w14:textId="77777777" w:rsidR="00697D4F" w:rsidRDefault="00697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1D00" w14:textId="77777777" w:rsidR="00697D4F" w:rsidRPr="00FB55BC" w:rsidRDefault="00697D4F" w:rsidP="00235132">
    <w:pPr>
      <w:pStyle w:val="Fechas"/>
      <w:rPr>
        <w:rFonts w:cs="Times New Roman"/>
      </w:rPr>
    </w:pPr>
    <w:r w:rsidRPr="00FB55BC">
      <w:rPr>
        <w:rFonts w:cs="Times New Roman"/>
      </w:rPr>
      <w:tab/>
      <w:t>DIARIO OFICIAL</w:t>
    </w:r>
    <w:r w:rsidRPr="00FB55BC">
      <w:rPr>
        <w:rFonts w:cs="Times New Roman"/>
      </w:rPr>
      <w:tab/>
    </w:r>
    <w:proofErr w:type="gramStart"/>
    <w:r w:rsidRPr="00FB55BC">
      <w:rPr>
        <w:rFonts w:cs="Times New Roman"/>
      </w:rPr>
      <w:t>Miércoles</w:t>
    </w:r>
    <w:proofErr w:type="gramEnd"/>
    <w:r w:rsidRPr="00FB55BC">
      <w:rPr>
        <w:rFonts w:cs="Times New Roman"/>
      </w:rPr>
      <w:t xml:space="preserve"> 1 de noviembre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33CF" w14:textId="13A6FAE8" w:rsidR="00697D4F" w:rsidRPr="00943E32" w:rsidRDefault="00943E32" w:rsidP="00943E32">
    <w:pPr>
      <w:pStyle w:val="Header"/>
    </w:pPr>
    <w:r w:rsidRPr="00943E32">
      <w:rPr>
        <w:rFonts w:ascii="Verdana" w:hAnsi="Verdana"/>
        <w:b/>
        <w:bCs/>
        <w:sz w:val="16"/>
        <w:szCs w:val="16"/>
        <w:lang w:val="en-US"/>
      </w:rPr>
      <w:t xml:space="preserve">NOM-173-SEMARNAT-2023, Which establishes the criteria for the design, construction, </w:t>
    </w:r>
    <w:r w:rsidRPr="00943E32">
      <w:rPr>
        <w:rFonts w:ascii="Verdana" w:hAnsi="Verdana"/>
        <w:b/>
        <w:bCs/>
        <w:sz w:val="16"/>
        <w:szCs w:val="16"/>
        <w:lang w:val="en-US"/>
      </w:rPr>
      <w:t>operation,</w:t>
    </w:r>
    <w:r w:rsidRPr="00943E32">
      <w:rPr>
        <w:rFonts w:ascii="Verdana" w:hAnsi="Verdana"/>
        <w:b/>
        <w:bCs/>
        <w:sz w:val="16"/>
        <w:szCs w:val="16"/>
        <w:lang w:val="en-US"/>
      </w:rPr>
      <w:t xml:space="preserve"> and closure of a controlled confinement for hazardous waste.</w:t>
    </w:r>
    <w:r>
      <w:rPr>
        <w:rFonts w:ascii="Verdana" w:hAnsi="Verdana"/>
        <w:sz w:val="16"/>
        <w:szCs w:val="16"/>
        <w:lang w:val="en-US"/>
      </w:rPr>
      <w:t xml:space="preserve"> Published in the DOF on November 1, 2023 – effective date</w:t>
    </w:r>
    <w:r w:rsidR="001C5A19">
      <w:rPr>
        <w:rFonts w:ascii="Verdana" w:hAnsi="Verdana"/>
        <w:sz w:val="16"/>
        <w:szCs w:val="16"/>
        <w:lang w:val="en-US"/>
      </w:rPr>
      <w:t xml:space="preserve"> April 28, 202</w:t>
    </w:r>
    <w:r w:rsidR="000C1FDA">
      <w:rPr>
        <w:rFonts w:ascii="Verdana" w:hAnsi="Verdana"/>
        <w:sz w:val="16"/>
        <w:szCs w:val="16"/>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1195769"/>
    <w:multiLevelType w:val="hybridMultilevel"/>
    <w:tmpl w:val="4588DB92"/>
    <w:lvl w:ilvl="0" w:tplc="984072EC">
      <w:start w:val="1"/>
      <w:numFmt w:val="decimal"/>
      <w:lvlText w:val="%1"/>
      <w:lvlJc w:val="left"/>
      <w:pPr>
        <w:ind w:left="2638" w:hanging="435"/>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C3B6B36"/>
    <w:multiLevelType w:val="hybridMultilevel"/>
    <w:tmpl w:val="60088078"/>
    <w:lvl w:ilvl="0" w:tplc="A9084C38">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4" w15:restartNumberingAfterBreak="0">
    <w:nsid w:val="469513F6"/>
    <w:multiLevelType w:val="hybridMultilevel"/>
    <w:tmpl w:val="EA10137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30052109">
    <w:abstractNumId w:val="2"/>
  </w:num>
  <w:num w:numId="2" w16cid:durableId="84619190">
    <w:abstractNumId w:val="5"/>
  </w:num>
  <w:num w:numId="3" w16cid:durableId="682247372">
    <w:abstractNumId w:val="0"/>
  </w:num>
  <w:num w:numId="4" w16cid:durableId="2136875141">
    <w:abstractNumId w:val="4"/>
  </w:num>
  <w:num w:numId="5" w16cid:durableId="972250040">
    <w:abstractNumId w:val="3"/>
  </w:num>
  <w:num w:numId="6" w16cid:durableId="8223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46"/>
    <w:rsid w:val="00003D0E"/>
    <w:rsid w:val="00007D5B"/>
    <w:rsid w:val="00021B4C"/>
    <w:rsid w:val="000234C9"/>
    <w:rsid w:val="00023FDE"/>
    <w:rsid w:val="00025505"/>
    <w:rsid w:val="00025EA7"/>
    <w:rsid w:val="00026D03"/>
    <w:rsid w:val="00027864"/>
    <w:rsid w:val="00030FA7"/>
    <w:rsid w:val="000362F6"/>
    <w:rsid w:val="00042454"/>
    <w:rsid w:val="000468AF"/>
    <w:rsid w:val="00046AF3"/>
    <w:rsid w:val="00047AFF"/>
    <w:rsid w:val="00055207"/>
    <w:rsid w:val="000643A3"/>
    <w:rsid w:val="00070CDB"/>
    <w:rsid w:val="0008366A"/>
    <w:rsid w:val="00083B96"/>
    <w:rsid w:val="00085CFF"/>
    <w:rsid w:val="00090755"/>
    <w:rsid w:val="0009218A"/>
    <w:rsid w:val="000934C4"/>
    <w:rsid w:val="00094A80"/>
    <w:rsid w:val="000B0D29"/>
    <w:rsid w:val="000B42E5"/>
    <w:rsid w:val="000B51D9"/>
    <w:rsid w:val="000B698E"/>
    <w:rsid w:val="000C1FDA"/>
    <w:rsid w:val="000C50D4"/>
    <w:rsid w:val="000C632A"/>
    <w:rsid w:val="000D0FAD"/>
    <w:rsid w:val="000D7E09"/>
    <w:rsid w:val="000E5E10"/>
    <w:rsid w:val="000E6BF1"/>
    <w:rsid w:val="000F0FA3"/>
    <w:rsid w:val="000F3ABE"/>
    <w:rsid w:val="000F706A"/>
    <w:rsid w:val="0010703B"/>
    <w:rsid w:val="001225AF"/>
    <w:rsid w:val="001303A7"/>
    <w:rsid w:val="0014041F"/>
    <w:rsid w:val="00140A5C"/>
    <w:rsid w:val="00155A7E"/>
    <w:rsid w:val="001560B1"/>
    <w:rsid w:val="001574EC"/>
    <w:rsid w:val="00161C14"/>
    <w:rsid w:val="00163AE3"/>
    <w:rsid w:val="001642EF"/>
    <w:rsid w:val="00173E9D"/>
    <w:rsid w:val="00174642"/>
    <w:rsid w:val="001748E8"/>
    <w:rsid w:val="00175614"/>
    <w:rsid w:val="00176B02"/>
    <w:rsid w:val="00181964"/>
    <w:rsid w:val="00183029"/>
    <w:rsid w:val="00195422"/>
    <w:rsid w:val="0019743C"/>
    <w:rsid w:val="001A1CAD"/>
    <w:rsid w:val="001A2BCE"/>
    <w:rsid w:val="001B1144"/>
    <w:rsid w:val="001B1346"/>
    <w:rsid w:val="001B6981"/>
    <w:rsid w:val="001C1DC9"/>
    <w:rsid w:val="001C3F68"/>
    <w:rsid w:val="001C574F"/>
    <w:rsid w:val="001C5A19"/>
    <w:rsid w:val="001D08EF"/>
    <w:rsid w:val="001E47D0"/>
    <w:rsid w:val="001E5978"/>
    <w:rsid w:val="001E6CB1"/>
    <w:rsid w:val="001F09BB"/>
    <w:rsid w:val="001F5527"/>
    <w:rsid w:val="001F6325"/>
    <w:rsid w:val="0020245C"/>
    <w:rsid w:val="00203ADF"/>
    <w:rsid w:val="0021115C"/>
    <w:rsid w:val="002162C4"/>
    <w:rsid w:val="00217583"/>
    <w:rsid w:val="002214D8"/>
    <w:rsid w:val="002273E8"/>
    <w:rsid w:val="0023239E"/>
    <w:rsid w:val="00235132"/>
    <w:rsid w:val="00241C6F"/>
    <w:rsid w:val="00241D7B"/>
    <w:rsid w:val="0025082C"/>
    <w:rsid w:val="00254852"/>
    <w:rsid w:val="00255299"/>
    <w:rsid w:val="00282554"/>
    <w:rsid w:val="0028590F"/>
    <w:rsid w:val="00285BE5"/>
    <w:rsid w:val="00286668"/>
    <w:rsid w:val="00286818"/>
    <w:rsid w:val="00290296"/>
    <w:rsid w:val="0029033A"/>
    <w:rsid w:val="00291CA7"/>
    <w:rsid w:val="00291E0F"/>
    <w:rsid w:val="002940B6"/>
    <w:rsid w:val="002B00EE"/>
    <w:rsid w:val="002B127D"/>
    <w:rsid w:val="002B37B4"/>
    <w:rsid w:val="002B3857"/>
    <w:rsid w:val="002C0748"/>
    <w:rsid w:val="002C3644"/>
    <w:rsid w:val="002D2569"/>
    <w:rsid w:val="002D476D"/>
    <w:rsid w:val="002E0094"/>
    <w:rsid w:val="002F6279"/>
    <w:rsid w:val="002F666A"/>
    <w:rsid w:val="0030321A"/>
    <w:rsid w:val="00306951"/>
    <w:rsid w:val="00307BBB"/>
    <w:rsid w:val="00322F16"/>
    <w:rsid w:val="00323864"/>
    <w:rsid w:val="0032394E"/>
    <w:rsid w:val="003264DE"/>
    <w:rsid w:val="00326B04"/>
    <w:rsid w:val="00330780"/>
    <w:rsid w:val="00331B95"/>
    <w:rsid w:val="003340A4"/>
    <w:rsid w:val="00344762"/>
    <w:rsid w:val="0035475A"/>
    <w:rsid w:val="00357A6B"/>
    <w:rsid w:val="0036410B"/>
    <w:rsid w:val="003656C6"/>
    <w:rsid w:val="00373DFE"/>
    <w:rsid w:val="00390EC1"/>
    <w:rsid w:val="0039202C"/>
    <w:rsid w:val="003938C7"/>
    <w:rsid w:val="003958AA"/>
    <w:rsid w:val="00396325"/>
    <w:rsid w:val="003967FE"/>
    <w:rsid w:val="003A03E9"/>
    <w:rsid w:val="003A09A3"/>
    <w:rsid w:val="003A4FF5"/>
    <w:rsid w:val="003B0D93"/>
    <w:rsid w:val="003B2214"/>
    <w:rsid w:val="003B46F2"/>
    <w:rsid w:val="003C4CE1"/>
    <w:rsid w:val="003C5EB9"/>
    <w:rsid w:val="003D3A40"/>
    <w:rsid w:val="003D6457"/>
    <w:rsid w:val="003E373A"/>
    <w:rsid w:val="003E5783"/>
    <w:rsid w:val="003E7472"/>
    <w:rsid w:val="003F3300"/>
    <w:rsid w:val="00410B8C"/>
    <w:rsid w:val="00412434"/>
    <w:rsid w:val="00412ED6"/>
    <w:rsid w:val="004142D5"/>
    <w:rsid w:val="004273D0"/>
    <w:rsid w:val="0042779F"/>
    <w:rsid w:val="00432734"/>
    <w:rsid w:val="00434050"/>
    <w:rsid w:val="004352A9"/>
    <w:rsid w:val="004372D5"/>
    <w:rsid w:val="00440349"/>
    <w:rsid w:val="0044530C"/>
    <w:rsid w:val="00451D92"/>
    <w:rsid w:val="00453D17"/>
    <w:rsid w:val="0046400A"/>
    <w:rsid w:val="00464085"/>
    <w:rsid w:val="004652D9"/>
    <w:rsid w:val="00465E99"/>
    <w:rsid w:val="00475BE2"/>
    <w:rsid w:val="004836E9"/>
    <w:rsid w:val="00485449"/>
    <w:rsid w:val="00491FF9"/>
    <w:rsid w:val="004A13D2"/>
    <w:rsid w:val="004A1E04"/>
    <w:rsid w:val="004A386F"/>
    <w:rsid w:val="004A5493"/>
    <w:rsid w:val="004A7426"/>
    <w:rsid w:val="004B2F2C"/>
    <w:rsid w:val="004B5E1F"/>
    <w:rsid w:val="004C137D"/>
    <w:rsid w:val="004C174C"/>
    <w:rsid w:val="004C49C6"/>
    <w:rsid w:val="004D4A72"/>
    <w:rsid w:val="004D79F6"/>
    <w:rsid w:val="004E26D4"/>
    <w:rsid w:val="004E6B1F"/>
    <w:rsid w:val="004E77FB"/>
    <w:rsid w:val="004F3FE9"/>
    <w:rsid w:val="004F6559"/>
    <w:rsid w:val="00502367"/>
    <w:rsid w:val="00502EDE"/>
    <w:rsid w:val="00512CDB"/>
    <w:rsid w:val="00514993"/>
    <w:rsid w:val="00517761"/>
    <w:rsid w:val="0052096C"/>
    <w:rsid w:val="00522551"/>
    <w:rsid w:val="00526356"/>
    <w:rsid w:val="00534337"/>
    <w:rsid w:val="00534A44"/>
    <w:rsid w:val="0053581A"/>
    <w:rsid w:val="00535845"/>
    <w:rsid w:val="0054345D"/>
    <w:rsid w:val="005438AB"/>
    <w:rsid w:val="00543991"/>
    <w:rsid w:val="0054710D"/>
    <w:rsid w:val="0054733E"/>
    <w:rsid w:val="00547506"/>
    <w:rsid w:val="00550122"/>
    <w:rsid w:val="0055349C"/>
    <w:rsid w:val="00566CED"/>
    <w:rsid w:val="00567317"/>
    <w:rsid w:val="005724B9"/>
    <w:rsid w:val="0057507D"/>
    <w:rsid w:val="00575E99"/>
    <w:rsid w:val="00587A7D"/>
    <w:rsid w:val="00593735"/>
    <w:rsid w:val="00597F1D"/>
    <w:rsid w:val="005A0268"/>
    <w:rsid w:val="005A0954"/>
    <w:rsid w:val="005C4019"/>
    <w:rsid w:val="005C75DE"/>
    <w:rsid w:val="005D1973"/>
    <w:rsid w:val="005D3024"/>
    <w:rsid w:val="005D4388"/>
    <w:rsid w:val="005D7D14"/>
    <w:rsid w:val="005F38B7"/>
    <w:rsid w:val="005F4AC0"/>
    <w:rsid w:val="00607354"/>
    <w:rsid w:val="00612AC9"/>
    <w:rsid w:val="006231E1"/>
    <w:rsid w:val="00627360"/>
    <w:rsid w:val="00627D1A"/>
    <w:rsid w:val="0063495E"/>
    <w:rsid w:val="00634C63"/>
    <w:rsid w:val="006352A6"/>
    <w:rsid w:val="0063761F"/>
    <w:rsid w:val="00654253"/>
    <w:rsid w:val="00656CFF"/>
    <w:rsid w:val="006630DE"/>
    <w:rsid w:val="00670946"/>
    <w:rsid w:val="006711A8"/>
    <w:rsid w:val="0067360E"/>
    <w:rsid w:val="00674139"/>
    <w:rsid w:val="00681BC5"/>
    <w:rsid w:val="00682A85"/>
    <w:rsid w:val="00686752"/>
    <w:rsid w:val="00691836"/>
    <w:rsid w:val="0069357B"/>
    <w:rsid w:val="00697B7C"/>
    <w:rsid w:val="00697D4F"/>
    <w:rsid w:val="006A3652"/>
    <w:rsid w:val="006A55CE"/>
    <w:rsid w:val="006B7539"/>
    <w:rsid w:val="006C1864"/>
    <w:rsid w:val="006C30AE"/>
    <w:rsid w:val="006C7ABF"/>
    <w:rsid w:val="006D0B47"/>
    <w:rsid w:val="006D2E40"/>
    <w:rsid w:val="006E2487"/>
    <w:rsid w:val="006E4EE3"/>
    <w:rsid w:val="006E66EC"/>
    <w:rsid w:val="006F785A"/>
    <w:rsid w:val="007002A7"/>
    <w:rsid w:val="0070415B"/>
    <w:rsid w:val="00717A6D"/>
    <w:rsid w:val="00724110"/>
    <w:rsid w:val="00724703"/>
    <w:rsid w:val="0073010E"/>
    <w:rsid w:val="00731BE4"/>
    <w:rsid w:val="00735E9D"/>
    <w:rsid w:val="00737435"/>
    <w:rsid w:val="00741ABD"/>
    <w:rsid w:val="007421F6"/>
    <w:rsid w:val="00743EF4"/>
    <w:rsid w:val="00745794"/>
    <w:rsid w:val="00746FC8"/>
    <w:rsid w:val="007570C1"/>
    <w:rsid w:val="007578BE"/>
    <w:rsid w:val="007608D7"/>
    <w:rsid w:val="00765BE8"/>
    <w:rsid w:val="007709F9"/>
    <w:rsid w:val="00780DE9"/>
    <w:rsid w:val="00790193"/>
    <w:rsid w:val="00793D07"/>
    <w:rsid w:val="00797AB4"/>
    <w:rsid w:val="00797DCB"/>
    <w:rsid w:val="007A0956"/>
    <w:rsid w:val="007B1E7D"/>
    <w:rsid w:val="007B24B5"/>
    <w:rsid w:val="007C51A2"/>
    <w:rsid w:val="007D00B8"/>
    <w:rsid w:val="007D0C3B"/>
    <w:rsid w:val="007D0E7A"/>
    <w:rsid w:val="007D286A"/>
    <w:rsid w:val="007D4A5B"/>
    <w:rsid w:val="007E2661"/>
    <w:rsid w:val="007E5E85"/>
    <w:rsid w:val="007F0344"/>
    <w:rsid w:val="008003AA"/>
    <w:rsid w:val="008116CE"/>
    <w:rsid w:val="0081602D"/>
    <w:rsid w:val="00816C4D"/>
    <w:rsid w:val="00827CE1"/>
    <w:rsid w:val="0083080F"/>
    <w:rsid w:val="00832E88"/>
    <w:rsid w:val="008412BC"/>
    <w:rsid w:val="00842324"/>
    <w:rsid w:val="00842BE6"/>
    <w:rsid w:val="00842FB8"/>
    <w:rsid w:val="00855532"/>
    <w:rsid w:val="0086178B"/>
    <w:rsid w:val="0086398F"/>
    <w:rsid w:val="008651ED"/>
    <w:rsid w:val="008654C3"/>
    <w:rsid w:val="00872AD9"/>
    <w:rsid w:val="00875A59"/>
    <w:rsid w:val="00877B39"/>
    <w:rsid w:val="00883F46"/>
    <w:rsid w:val="008918DC"/>
    <w:rsid w:val="008922B8"/>
    <w:rsid w:val="0089558E"/>
    <w:rsid w:val="008A0F8C"/>
    <w:rsid w:val="008A23F3"/>
    <w:rsid w:val="008B5BD2"/>
    <w:rsid w:val="008B6A70"/>
    <w:rsid w:val="008C46C1"/>
    <w:rsid w:val="008D06EA"/>
    <w:rsid w:val="008D17A5"/>
    <w:rsid w:val="008D5C7E"/>
    <w:rsid w:val="008E1C4A"/>
    <w:rsid w:val="008E29E5"/>
    <w:rsid w:val="008E35DF"/>
    <w:rsid w:val="008F5142"/>
    <w:rsid w:val="008F7A18"/>
    <w:rsid w:val="00900934"/>
    <w:rsid w:val="00913D77"/>
    <w:rsid w:val="009167A0"/>
    <w:rsid w:val="009200A2"/>
    <w:rsid w:val="00930FB2"/>
    <w:rsid w:val="009329FB"/>
    <w:rsid w:val="00943E32"/>
    <w:rsid w:val="00945F33"/>
    <w:rsid w:val="00947152"/>
    <w:rsid w:val="009555C6"/>
    <w:rsid w:val="00975511"/>
    <w:rsid w:val="009855BF"/>
    <w:rsid w:val="009932CA"/>
    <w:rsid w:val="00993C31"/>
    <w:rsid w:val="009A7654"/>
    <w:rsid w:val="009B1E27"/>
    <w:rsid w:val="009C02DA"/>
    <w:rsid w:val="009C0F7A"/>
    <w:rsid w:val="009D460B"/>
    <w:rsid w:val="009D7D70"/>
    <w:rsid w:val="009E1274"/>
    <w:rsid w:val="009E1AC6"/>
    <w:rsid w:val="009E3B35"/>
    <w:rsid w:val="009E63EA"/>
    <w:rsid w:val="009F050F"/>
    <w:rsid w:val="00A05239"/>
    <w:rsid w:val="00A173CC"/>
    <w:rsid w:val="00A17C9C"/>
    <w:rsid w:val="00A24A9C"/>
    <w:rsid w:val="00A26E36"/>
    <w:rsid w:val="00A31E9B"/>
    <w:rsid w:val="00A32C69"/>
    <w:rsid w:val="00A333DC"/>
    <w:rsid w:val="00A35A4B"/>
    <w:rsid w:val="00A40DED"/>
    <w:rsid w:val="00A53D31"/>
    <w:rsid w:val="00A60F71"/>
    <w:rsid w:val="00A61F0A"/>
    <w:rsid w:val="00A7010C"/>
    <w:rsid w:val="00A73F8A"/>
    <w:rsid w:val="00A76032"/>
    <w:rsid w:val="00A8099D"/>
    <w:rsid w:val="00A81D62"/>
    <w:rsid w:val="00A84922"/>
    <w:rsid w:val="00A9031C"/>
    <w:rsid w:val="00A90AE8"/>
    <w:rsid w:val="00A961F0"/>
    <w:rsid w:val="00A971BB"/>
    <w:rsid w:val="00AA7550"/>
    <w:rsid w:val="00AB4563"/>
    <w:rsid w:val="00AB48FA"/>
    <w:rsid w:val="00AB7088"/>
    <w:rsid w:val="00AC2AA2"/>
    <w:rsid w:val="00AC5230"/>
    <w:rsid w:val="00AC6C8B"/>
    <w:rsid w:val="00AD24D5"/>
    <w:rsid w:val="00AD28FC"/>
    <w:rsid w:val="00AD2DB8"/>
    <w:rsid w:val="00AD54E0"/>
    <w:rsid w:val="00AE00D6"/>
    <w:rsid w:val="00AE1578"/>
    <w:rsid w:val="00AE6901"/>
    <w:rsid w:val="00B00632"/>
    <w:rsid w:val="00B01039"/>
    <w:rsid w:val="00B073A2"/>
    <w:rsid w:val="00B1158C"/>
    <w:rsid w:val="00B1384D"/>
    <w:rsid w:val="00B14C29"/>
    <w:rsid w:val="00B16746"/>
    <w:rsid w:val="00B170E8"/>
    <w:rsid w:val="00B17DFA"/>
    <w:rsid w:val="00B22781"/>
    <w:rsid w:val="00B22E80"/>
    <w:rsid w:val="00B25FB9"/>
    <w:rsid w:val="00B326A7"/>
    <w:rsid w:val="00B3769E"/>
    <w:rsid w:val="00B44836"/>
    <w:rsid w:val="00B457F1"/>
    <w:rsid w:val="00B47B39"/>
    <w:rsid w:val="00B5468C"/>
    <w:rsid w:val="00B575B2"/>
    <w:rsid w:val="00B633FB"/>
    <w:rsid w:val="00B63531"/>
    <w:rsid w:val="00B66A9F"/>
    <w:rsid w:val="00B70043"/>
    <w:rsid w:val="00B7008A"/>
    <w:rsid w:val="00B717B3"/>
    <w:rsid w:val="00B85054"/>
    <w:rsid w:val="00B859B6"/>
    <w:rsid w:val="00B90038"/>
    <w:rsid w:val="00B94AC9"/>
    <w:rsid w:val="00BA42FC"/>
    <w:rsid w:val="00BB1CCD"/>
    <w:rsid w:val="00BB26D3"/>
    <w:rsid w:val="00BB7FEA"/>
    <w:rsid w:val="00BC7339"/>
    <w:rsid w:val="00BD0701"/>
    <w:rsid w:val="00BD2155"/>
    <w:rsid w:val="00BD7148"/>
    <w:rsid w:val="00BE0E75"/>
    <w:rsid w:val="00BE52ED"/>
    <w:rsid w:val="00BF091C"/>
    <w:rsid w:val="00BF4401"/>
    <w:rsid w:val="00C009E0"/>
    <w:rsid w:val="00C01B5D"/>
    <w:rsid w:val="00C01D7A"/>
    <w:rsid w:val="00C11B6F"/>
    <w:rsid w:val="00C258E4"/>
    <w:rsid w:val="00C365B7"/>
    <w:rsid w:val="00C46730"/>
    <w:rsid w:val="00C53DA6"/>
    <w:rsid w:val="00C5515A"/>
    <w:rsid w:val="00C563D2"/>
    <w:rsid w:val="00C7152E"/>
    <w:rsid w:val="00C72085"/>
    <w:rsid w:val="00C72F0B"/>
    <w:rsid w:val="00C72FB4"/>
    <w:rsid w:val="00C733AE"/>
    <w:rsid w:val="00C814A1"/>
    <w:rsid w:val="00C8415B"/>
    <w:rsid w:val="00C84B72"/>
    <w:rsid w:val="00C9060E"/>
    <w:rsid w:val="00C91B84"/>
    <w:rsid w:val="00C96371"/>
    <w:rsid w:val="00C97590"/>
    <w:rsid w:val="00CA0BAE"/>
    <w:rsid w:val="00CA2FDC"/>
    <w:rsid w:val="00CA3BBA"/>
    <w:rsid w:val="00CB318C"/>
    <w:rsid w:val="00CB583B"/>
    <w:rsid w:val="00CB6995"/>
    <w:rsid w:val="00CC0602"/>
    <w:rsid w:val="00CC1DB8"/>
    <w:rsid w:val="00CC39A6"/>
    <w:rsid w:val="00CC71C5"/>
    <w:rsid w:val="00CD5F4E"/>
    <w:rsid w:val="00CD6850"/>
    <w:rsid w:val="00CE06BF"/>
    <w:rsid w:val="00CF3B2E"/>
    <w:rsid w:val="00CF6193"/>
    <w:rsid w:val="00D04785"/>
    <w:rsid w:val="00D23D9C"/>
    <w:rsid w:val="00D32C7D"/>
    <w:rsid w:val="00D34588"/>
    <w:rsid w:val="00D3478E"/>
    <w:rsid w:val="00D34D1C"/>
    <w:rsid w:val="00D36C73"/>
    <w:rsid w:val="00D40212"/>
    <w:rsid w:val="00D42FD2"/>
    <w:rsid w:val="00D50770"/>
    <w:rsid w:val="00D54C2F"/>
    <w:rsid w:val="00D60AAD"/>
    <w:rsid w:val="00D64953"/>
    <w:rsid w:val="00D73CAD"/>
    <w:rsid w:val="00D75325"/>
    <w:rsid w:val="00D81231"/>
    <w:rsid w:val="00D87572"/>
    <w:rsid w:val="00DA0A97"/>
    <w:rsid w:val="00DA0ABF"/>
    <w:rsid w:val="00DA0EE4"/>
    <w:rsid w:val="00DA1508"/>
    <w:rsid w:val="00DA4E1D"/>
    <w:rsid w:val="00DB3001"/>
    <w:rsid w:val="00DB3266"/>
    <w:rsid w:val="00DB4A71"/>
    <w:rsid w:val="00DC15E3"/>
    <w:rsid w:val="00DC4962"/>
    <w:rsid w:val="00DD2418"/>
    <w:rsid w:val="00DD64D1"/>
    <w:rsid w:val="00DE0735"/>
    <w:rsid w:val="00DE4C7A"/>
    <w:rsid w:val="00DF12D0"/>
    <w:rsid w:val="00DF196C"/>
    <w:rsid w:val="00DF6036"/>
    <w:rsid w:val="00DF6BC3"/>
    <w:rsid w:val="00E01296"/>
    <w:rsid w:val="00E040F5"/>
    <w:rsid w:val="00E102C1"/>
    <w:rsid w:val="00E10560"/>
    <w:rsid w:val="00E17FBF"/>
    <w:rsid w:val="00E21F6A"/>
    <w:rsid w:val="00E24376"/>
    <w:rsid w:val="00E30304"/>
    <w:rsid w:val="00E30B22"/>
    <w:rsid w:val="00E327EA"/>
    <w:rsid w:val="00E35EE5"/>
    <w:rsid w:val="00E3798A"/>
    <w:rsid w:val="00E42835"/>
    <w:rsid w:val="00E460F3"/>
    <w:rsid w:val="00E50177"/>
    <w:rsid w:val="00E5027B"/>
    <w:rsid w:val="00E5172E"/>
    <w:rsid w:val="00E5626A"/>
    <w:rsid w:val="00E6591B"/>
    <w:rsid w:val="00E66AD5"/>
    <w:rsid w:val="00E772E5"/>
    <w:rsid w:val="00E82585"/>
    <w:rsid w:val="00E83F0A"/>
    <w:rsid w:val="00E84616"/>
    <w:rsid w:val="00E85704"/>
    <w:rsid w:val="00E8621C"/>
    <w:rsid w:val="00E90E7F"/>
    <w:rsid w:val="00EA0ABD"/>
    <w:rsid w:val="00EA37A8"/>
    <w:rsid w:val="00EA4096"/>
    <w:rsid w:val="00EA46B6"/>
    <w:rsid w:val="00EA46E7"/>
    <w:rsid w:val="00EA4F6D"/>
    <w:rsid w:val="00EA6075"/>
    <w:rsid w:val="00EB1636"/>
    <w:rsid w:val="00EB3C2A"/>
    <w:rsid w:val="00EE6353"/>
    <w:rsid w:val="00EF13FB"/>
    <w:rsid w:val="00EF1962"/>
    <w:rsid w:val="00EF226B"/>
    <w:rsid w:val="00F007E0"/>
    <w:rsid w:val="00F00937"/>
    <w:rsid w:val="00F0429A"/>
    <w:rsid w:val="00F049B3"/>
    <w:rsid w:val="00F04D48"/>
    <w:rsid w:val="00F13CC7"/>
    <w:rsid w:val="00F22399"/>
    <w:rsid w:val="00F315C9"/>
    <w:rsid w:val="00F31F2D"/>
    <w:rsid w:val="00F42E31"/>
    <w:rsid w:val="00F50381"/>
    <w:rsid w:val="00F512E2"/>
    <w:rsid w:val="00F51E5E"/>
    <w:rsid w:val="00F64B32"/>
    <w:rsid w:val="00F70C4B"/>
    <w:rsid w:val="00F76B05"/>
    <w:rsid w:val="00F808C0"/>
    <w:rsid w:val="00F83712"/>
    <w:rsid w:val="00F84AC0"/>
    <w:rsid w:val="00F859B1"/>
    <w:rsid w:val="00F85CA3"/>
    <w:rsid w:val="00F8675D"/>
    <w:rsid w:val="00F95C77"/>
    <w:rsid w:val="00FA13C3"/>
    <w:rsid w:val="00FA672D"/>
    <w:rsid w:val="00FA7F80"/>
    <w:rsid w:val="00FB2AB3"/>
    <w:rsid w:val="00FB55BC"/>
    <w:rsid w:val="00FC03A2"/>
    <w:rsid w:val="00FC3E3F"/>
    <w:rsid w:val="00FC5DD1"/>
    <w:rsid w:val="00FD0D2C"/>
    <w:rsid w:val="00FD44E8"/>
    <w:rsid w:val="00FD5917"/>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5121"/>
    <o:shapelayout v:ext="edit">
      <o:idmap v:ext="edit" data="1"/>
    </o:shapelayout>
  </w:shapeDefaults>
  <w:decimalSymbol w:val="."/>
  <w:listSeparator w:val=","/>
  <w14:docId w14:val="66403B69"/>
  <w15:chartTrackingRefBased/>
  <w15:docId w15:val="{AEE3E509-10DD-4951-A693-92E3189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BalloonText">
    <w:name w:val="Balloon Text"/>
    <w:basedOn w:val="Normal"/>
    <w:link w:val="BalloonTextChar"/>
    <w:uiPriority w:val="99"/>
    <w:semiHidden/>
    <w:unhideWhenUsed/>
    <w:rsid w:val="00883F46"/>
    <w:rPr>
      <w:rFonts w:ascii="Segoe UI" w:hAnsi="Segoe UI" w:cs="Segoe UI"/>
      <w:sz w:val="18"/>
      <w:szCs w:val="18"/>
    </w:rPr>
  </w:style>
  <w:style w:type="character" w:customStyle="1" w:styleId="BalloonTextChar">
    <w:name w:val="Balloon Text Char"/>
    <w:link w:val="BalloonText"/>
    <w:uiPriority w:val="99"/>
    <w:semiHidden/>
    <w:rsid w:val="00883F46"/>
    <w:rPr>
      <w:rFonts w:ascii="Segoe UI" w:hAnsi="Segoe UI" w:cs="Segoe UI"/>
      <w:sz w:val="18"/>
      <w:szCs w:val="18"/>
      <w:lang w:val="es-ES" w:eastAsia="es-ES"/>
    </w:rPr>
  </w:style>
  <w:style w:type="paragraph" w:styleId="EndnoteText">
    <w:name w:val="endnote text"/>
    <w:basedOn w:val="Normal"/>
    <w:semiHidden/>
    <w:rsid w:val="0054710D"/>
    <w:rPr>
      <w:sz w:val="20"/>
      <w:szCs w:val="20"/>
    </w:rPr>
  </w:style>
  <w:style w:type="paragraph" w:styleId="FootnoteText">
    <w:name w:val="footnote text"/>
    <w:basedOn w:val="Normal"/>
    <w:semiHidden/>
    <w:rsid w:val="0054710D"/>
    <w:rPr>
      <w:sz w:val="20"/>
      <w:szCs w:val="20"/>
    </w:rPr>
  </w:style>
  <w:style w:type="character" w:styleId="EndnoteReference">
    <w:name w:val="endnote reference"/>
    <w:basedOn w:val="DefaultParagraphFont"/>
    <w:semiHidden/>
    <w:rsid w:val="0054710D"/>
    <w:rPr>
      <w:vertAlign w:val="superscript"/>
    </w:rPr>
  </w:style>
  <w:style w:type="character" w:styleId="FootnoteReference">
    <w:name w:val="footnote reference"/>
    <w:basedOn w:val="DefaultParagraphFont"/>
    <w:semiHidden/>
    <w:rsid w:val="0054710D"/>
    <w:rPr>
      <w:vertAlign w:val="superscript"/>
    </w:rPr>
  </w:style>
  <w:style w:type="paragraph" w:customStyle="1" w:styleId="Sumario">
    <w:name w:val="Sumario"/>
    <w:basedOn w:val="Normal"/>
    <w:rsid w:val="00FB55B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FB55BC"/>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865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54C3"/>
    <w:rPr>
      <w:color w:val="0563C1" w:themeColor="hyperlink"/>
      <w:u w:val="single"/>
    </w:rPr>
  </w:style>
  <w:style w:type="character" w:styleId="UnresolvedMention">
    <w:name w:val="Unresolved Mention"/>
    <w:basedOn w:val="DefaultParagraphFont"/>
    <w:uiPriority w:val="99"/>
    <w:semiHidden/>
    <w:unhideWhenUsed/>
    <w:rsid w:val="00865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4655">
      <w:bodyDiv w:val="1"/>
      <w:marLeft w:val="0"/>
      <w:marRight w:val="0"/>
      <w:marTop w:val="0"/>
      <w:marBottom w:val="0"/>
      <w:divBdr>
        <w:top w:val="none" w:sz="0" w:space="0" w:color="auto"/>
        <w:left w:val="none" w:sz="0" w:space="0" w:color="auto"/>
        <w:bottom w:val="none" w:sz="0" w:space="0" w:color="auto"/>
        <w:right w:val="none" w:sz="0" w:space="0" w:color="auto"/>
      </w:divBdr>
    </w:div>
    <w:div w:id="213659242">
      <w:bodyDiv w:val="1"/>
      <w:marLeft w:val="0"/>
      <w:marRight w:val="0"/>
      <w:marTop w:val="0"/>
      <w:marBottom w:val="0"/>
      <w:divBdr>
        <w:top w:val="none" w:sz="0" w:space="0" w:color="auto"/>
        <w:left w:val="none" w:sz="0" w:space="0" w:color="auto"/>
        <w:bottom w:val="none" w:sz="0" w:space="0" w:color="auto"/>
        <w:right w:val="none" w:sz="0" w:space="0" w:color="auto"/>
      </w:divBdr>
    </w:div>
    <w:div w:id="376397506">
      <w:bodyDiv w:val="1"/>
      <w:marLeft w:val="0"/>
      <w:marRight w:val="0"/>
      <w:marTop w:val="0"/>
      <w:marBottom w:val="0"/>
      <w:divBdr>
        <w:top w:val="none" w:sz="0" w:space="0" w:color="auto"/>
        <w:left w:val="none" w:sz="0" w:space="0" w:color="auto"/>
        <w:bottom w:val="none" w:sz="0" w:space="0" w:color="auto"/>
        <w:right w:val="none" w:sz="0" w:space="0" w:color="auto"/>
      </w:divBdr>
    </w:div>
    <w:div w:id="524099218">
      <w:bodyDiv w:val="1"/>
      <w:marLeft w:val="0"/>
      <w:marRight w:val="0"/>
      <w:marTop w:val="0"/>
      <w:marBottom w:val="0"/>
      <w:divBdr>
        <w:top w:val="none" w:sz="0" w:space="0" w:color="auto"/>
        <w:left w:val="none" w:sz="0" w:space="0" w:color="auto"/>
        <w:bottom w:val="none" w:sz="0" w:space="0" w:color="auto"/>
        <w:right w:val="none" w:sz="0" w:space="0" w:color="auto"/>
      </w:divBdr>
    </w:div>
    <w:div w:id="652098632">
      <w:bodyDiv w:val="1"/>
      <w:marLeft w:val="0"/>
      <w:marRight w:val="0"/>
      <w:marTop w:val="0"/>
      <w:marBottom w:val="0"/>
      <w:divBdr>
        <w:top w:val="none" w:sz="0" w:space="0" w:color="auto"/>
        <w:left w:val="none" w:sz="0" w:space="0" w:color="auto"/>
        <w:bottom w:val="none" w:sz="0" w:space="0" w:color="auto"/>
        <w:right w:val="none" w:sz="0" w:space="0" w:color="auto"/>
      </w:divBdr>
    </w:div>
    <w:div w:id="653686546">
      <w:bodyDiv w:val="1"/>
      <w:marLeft w:val="0"/>
      <w:marRight w:val="0"/>
      <w:marTop w:val="0"/>
      <w:marBottom w:val="0"/>
      <w:divBdr>
        <w:top w:val="none" w:sz="0" w:space="0" w:color="auto"/>
        <w:left w:val="none" w:sz="0" w:space="0" w:color="auto"/>
        <w:bottom w:val="none" w:sz="0" w:space="0" w:color="auto"/>
        <w:right w:val="none" w:sz="0" w:space="0" w:color="auto"/>
      </w:divBdr>
    </w:div>
    <w:div w:id="661809104">
      <w:bodyDiv w:val="1"/>
      <w:marLeft w:val="0"/>
      <w:marRight w:val="0"/>
      <w:marTop w:val="0"/>
      <w:marBottom w:val="0"/>
      <w:divBdr>
        <w:top w:val="none" w:sz="0" w:space="0" w:color="auto"/>
        <w:left w:val="none" w:sz="0" w:space="0" w:color="auto"/>
        <w:bottom w:val="none" w:sz="0" w:space="0" w:color="auto"/>
        <w:right w:val="none" w:sz="0" w:space="0" w:color="auto"/>
      </w:divBdr>
    </w:div>
    <w:div w:id="669332057">
      <w:bodyDiv w:val="1"/>
      <w:marLeft w:val="0"/>
      <w:marRight w:val="0"/>
      <w:marTop w:val="0"/>
      <w:marBottom w:val="0"/>
      <w:divBdr>
        <w:top w:val="none" w:sz="0" w:space="0" w:color="auto"/>
        <w:left w:val="none" w:sz="0" w:space="0" w:color="auto"/>
        <w:bottom w:val="none" w:sz="0" w:space="0" w:color="auto"/>
        <w:right w:val="none" w:sz="0" w:space="0" w:color="auto"/>
      </w:divBdr>
    </w:div>
    <w:div w:id="910775957">
      <w:bodyDiv w:val="1"/>
      <w:marLeft w:val="0"/>
      <w:marRight w:val="0"/>
      <w:marTop w:val="0"/>
      <w:marBottom w:val="0"/>
      <w:divBdr>
        <w:top w:val="none" w:sz="0" w:space="0" w:color="auto"/>
        <w:left w:val="none" w:sz="0" w:space="0" w:color="auto"/>
        <w:bottom w:val="none" w:sz="0" w:space="0" w:color="auto"/>
        <w:right w:val="none" w:sz="0" w:space="0" w:color="auto"/>
      </w:divBdr>
    </w:div>
    <w:div w:id="939221328">
      <w:bodyDiv w:val="1"/>
      <w:marLeft w:val="0"/>
      <w:marRight w:val="0"/>
      <w:marTop w:val="0"/>
      <w:marBottom w:val="0"/>
      <w:divBdr>
        <w:top w:val="none" w:sz="0" w:space="0" w:color="auto"/>
        <w:left w:val="none" w:sz="0" w:space="0" w:color="auto"/>
        <w:bottom w:val="none" w:sz="0" w:space="0" w:color="auto"/>
        <w:right w:val="none" w:sz="0" w:space="0" w:color="auto"/>
      </w:divBdr>
    </w:div>
    <w:div w:id="1149637671">
      <w:bodyDiv w:val="1"/>
      <w:marLeft w:val="0"/>
      <w:marRight w:val="0"/>
      <w:marTop w:val="0"/>
      <w:marBottom w:val="0"/>
      <w:divBdr>
        <w:top w:val="none" w:sz="0" w:space="0" w:color="auto"/>
        <w:left w:val="none" w:sz="0" w:space="0" w:color="auto"/>
        <w:bottom w:val="none" w:sz="0" w:space="0" w:color="auto"/>
        <w:right w:val="none" w:sz="0" w:space="0" w:color="auto"/>
      </w:divBdr>
    </w:div>
    <w:div w:id="1353067300">
      <w:bodyDiv w:val="1"/>
      <w:marLeft w:val="0"/>
      <w:marRight w:val="0"/>
      <w:marTop w:val="0"/>
      <w:marBottom w:val="0"/>
      <w:divBdr>
        <w:top w:val="none" w:sz="0" w:space="0" w:color="auto"/>
        <w:left w:val="none" w:sz="0" w:space="0" w:color="auto"/>
        <w:bottom w:val="none" w:sz="0" w:space="0" w:color="auto"/>
        <w:right w:val="none" w:sz="0" w:space="0" w:color="auto"/>
      </w:divBdr>
    </w:div>
    <w:div w:id="1463232552">
      <w:bodyDiv w:val="1"/>
      <w:marLeft w:val="0"/>
      <w:marRight w:val="0"/>
      <w:marTop w:val="0"/>
      <w:marBottom w:val="0"/>
      <w:divBdr>
        <w:top w:val="none" w:sz="0" w:space="0" w:color="auto"/>
        <w:left w:val="none" w:sz="0" w:space="0" w:color="auto"/>
        <w:bottom w:val="none" w:sz="0" w:space="0" w:color="auto"/>
        <w:right w:val="none" w:sz="0" w:space="0" w:color="auto"/>
      </w:divBdr>
    </w:div>
    <w:div w:id="1536236557">
      <w:bodyDiv w:val="1"/>
      <w:marLeft w:val="0"/>
      <w:marRight w:val="0"/>
      <w:marTop w:val="0"/>
      <w:marBottom w:val="0"/>
      <w:divBdr>
        <w:top w:val="none" w:sz="0" w:space="0" w:color="auto"/>
        <w:left w:val="none" w:sz="0" w:space="0" w:color="auto"/>
        <w:bottom w:val="none" w:sz="0" w:space="0" w:color="auto"/>
        <w:right w:val="none" w:sz="0" w:space="0" w:color="auto"/>
      </w:divBdr>
    </w:div>
    <w:div w:id="1577475665">
      <w:bodyDiv w:val="1"/>
      <w:marLeft w:val="0"/>
      <w:marRight w:val="0"/>
      <w:marTop w:val="0"/>
      <w:marBottom w:val="0"/>
      <w:divBdr>
        <w:top w:val="none" w:sz="0" w:space="0" w:color="auto"/>
        <w:left w:val="none" w:sz="0" w:space="0" w:color="auto"/>
        <w:bottom w:val="none" w:sz="0" w:space="0" w:color="auto"/>
        <w:right w:val="none" w:sz="0" w:space="0" w:color="auto"/>
      </w:divBdr>
    </w:div>
    <w:div w:id="1607225875">
      <w:bodyDiv w:val="1"/>
      <w:marLeft w:val="0"/>
      <w:marRight w:val="0"/>
      <w:marTop w:val="0"/>
      <w:marBottom w:val="0"/>
      <w:divBdr>
        <w:top w:val="none" w:sz="0" w:space="0" w:color="auto"/>
        <w:left w:val="none" w:sz="0" w:space="0" w:color="auto"/>
        <w:bottom w:val="none" w:sz="0" w:space="0" w:color="auto"/>
        <w:right w:val="none" w:sz="0" w:space="0" w:color="auto"/>
      </w:divBdr>
    </w:div>
    <w:div w:id="1667898758">
      <w:bodyDiv w:val="1"/>
      <w:marLeft w:val="0"/>
      <w:marRight w:val="0"/>
      <w:marTop w:val="0"/>
      <w:marBottom w:val="0"/>
      <w:divBdr>
        <w:top w:val="none" w:sz="0" w:space="0" w:color="auto"/>
        <w:left w:val="none" w:sz="0" w:space="0" w:color="auto"/>
        <w:bottom w:val="none" w:sz="0" w:space="0" w:color="auto"/>
        <w:right w:val="none" w:sz="0" w:space="0" w:color="auto"/>
      </w:divBdr>
    </w:div>
    <w:div w:id="206872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uardo.garza@semarnat.gob.mx"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eduardo.garza@semarnat.gob.mx"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rofile/Ivan_Lopez5/publication/228596715_Metodologia_para_la_estimacion_de_la_produccion_y_concentracion_de_lixiviado_de_un_relleno_sanitario/links/00b7d527a21758f904000000/Metodologia-para-la-estimacion-de-la-produccion-y-concentracion-de-lixiviado-de-un-relleno-sanitario.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www3.epa.gov/ttncatc1/dir1/landgem-v302-guide.pdf"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33</TotalTime>
  <Pages>42</Pages>
  <Words>22302</Words>
  <Characters>122141</Characters>
  <Application>Microsoft Office Word</Application>
  <DocSecurity>0</DocSecurity>
  <Lines>2304</Lines>
  <Paragraphs>1416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143027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NOM-173-SEMARNAT-2023</dc:title>
  <dc:subject/>
  <dc:creator>TRANSLATED BY LIC GLENN LOUIS MCBRIDE</dc:creator>
  <cp:keywords/>
  <dc:description/>
  <cp:lastModifiedBy>GLENN MCBRIDE</cp:lastModifiedBy>
  <cp:revision>6</cp:revision>
  <cp:lastPrinted>2023-11-01T22:29:00Z</cp:lastPrinted>
  <dcterms:created xsi:type="dcterms:W3CDTF">2023-11-01T22:26:00Z</dcterms:created>
  <dcterms:modified xsi:type="dcterms:W3CDTF">2023-11-01T22:59:00Z</dcterms:modified>
</cp:coreProperties>
</file>