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426"/>
        <w:gridCol w:w="4416"/>
      </w:tblGrid>
      <w:tr w:rsidR="00932014" w:rsidRPr="008F547F" w14:paraId="3ED2F36A" w14:textId="77777777" w:rsidTr="00DD404A">
        <w:tc>
          <w:tcPr>
            <w:tcW w:w="4529" w:type="dxa"/>
          </w:tcPr>
          <w:p w14:paraId="76BC29FC" w14:textId="77777777" w:rsidR="00932014" w:rsidRPr="00DD404A" w:rsidRDefault="00932014" w:rsidP="007369A3">
            <w:pPr>
              <w:pStyle w:val="ListParagraph"/>
              <w:rPr>
                <w:rFonts w:ascii="Verdana" w:hAnsi="Verdana"/>
                <w:b/>
                <w:sz w:val="16"/>
                <w:szCs w:val="16"/>
              </w:rPr>
            </w:pPr>
            <w:r w:rsidRPr="00DD404A">
              <w:rPr>
                <w:rFonts w:ascii="Verdana" w:hAnsi="Verdana"/>
                <w:b/>
                <w:sz w:val="16"/>
                <w:szCs w:val="16"/>
              </w:rPr>
              <w:t>SECRETARIA DE SALUD</w:t>
            </w:r>
          </w:p>
        </w:tc>
        <w:tc>
          <w:tcPr>
            <w:tcW w:w="4529" w:type="dxa"/>
          </w:tcPr>
          <w:p w14:paraId="2BA39D36" w14:textId="77777777" w:rsidR="00932014" w:rsidRPr="008F547F" w:rsidRDefault="00A0591A" w:rsidP="00C543B2">
            <w:pPr>
              <w:pStyle w:val="CABEZA"/>
              <w:rPr>
                <w:rFonts w:ascii="Verdana" w:hAnsi="Verdana"/>
                <w:sz w:val="16"/>
                <w:szCs w:val="16"/>
                <w:lang w:val="en-US"/>
              </w:rPr>
            </w:pPr>
            <w:r>
              <w:rPr>
                <w:rFonts w:ascii="Verdana" w:hAnsi="Verdana"/>
                <w:sz w:val="16"/>
                <w:szCs w:val="16"/>
                <w:lang w:val="en-US"/>
              </w:rPr>
              <w:t>SECRETARY OF HEALTH</w:t>
            </w:r>
          </w:p>
        </w:tc>
      </w:tr>
      <w:tr w:rsidR="00932014" w:rsidRPr="007D19B7" w14:paraId="5F68C688" w14:textId="77777777" w:rsidTr="00DD404A">
        <w:tc>
          <w:tcPr>
            <w:tcW w:w="4529" w:type="dxa"/>
          </w:tcPr>
          <w:p w14:paraId="3DD0F855" w14:textId="77777777" w:rsidR="00932014" w:rsidRPr="00DD404A" w:rsidRDefault="00932014" w:rsidP="00C543B2">
            <w:pPr>
              <w:pStyle w:val="Titulo1"/>
              <w:pBdr>
                <w:bottom w:val="none" w:sz="0" w:space="0" w:color="auto"/>
              </w:pBdr>
              <w:rPr>
                <w:rFonts w:ascii="Verdana" w:hAnsi="Verdana"/>
                <w:sz w:val="16"/>
                <w:szCs w:val="16"/>
              </w:rPr>
            </w:pPr>
            <w:r w:rsidRPr="00DD404A">
              <w:rPr>
                <w:rFonts w:ascii="Verdana" w:hAnsi="Verdana"/>
                <w:sz w:val="16"/>
                <w:szCs w:val="16"/>
              </w:rPr>
              <w:t xml:space="preserve">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DD404A">
              <w:rPr>
                <w:rFonts w:ascii="Verdana" w:hAnsi="Verdana"/>
                <w:sz w:val="16"/>
                <w:szCs w:val="16"/>
              </w:rPr>
              <w:t>biocomparabilidad</w:t>
            </w:r>
            <w:proofErr w:type="spellEnd"/>
            <w:r w:rsidRPr="00DD404A">
              <w:rPr>
                <w:rFonts w:ascii="Verdana" w:hAnsi="Verdana"/>
                <w:sz w:val="16"/>
                <w:szCs w:val="16"/>
              </w:rPr>
              <w:t xml:space="preserve">. Requisitos a que deben sujetarse los Terceros Autorizados, Centros de Investigación o Instituciones Hospitalarias que realicen las pruebas de </w:t>
            </w:r>
            <w:proofErr w:type="spellStart"/>
            <w:r w:rsidRPr="00DD404A">
              <w:rPr>
                <w:rFonts w:ascii="Verdana" w:hAnsi="Verdana"/>
                <w:sz w:val="16"/>
                <w:szCs w:val="16"/>
              </w:rPr>
              <w:t>biocomparabilidad</w:t>
            </w:r>
            <w:proofErr w:type="spellEnd"/>
            <w:r w:rsidRPr="00DD404A">
              <w:rPr>
                <w:rFonts w:ascii="Verdana" w:hAnsi="Verdana"/>
                <w:sz w:val="16"/>
                <w:szCs w:val="16"/>
              </w:rPr>
              <w:t>.</w:t>
            </w:r>
          </w:p>
          <w:p w14:paraId="14D3B205" w14:textId="77777777" w:rsidR="005779E7" w:rsidRPr="00DD404A" w:rsidRDefault="005779E7" w:rsidP="00C543B2">
            <w:pPr>
              <w:pStyle w:val="Titulo1"/>
              <w:pBdr>
                <w:bottom w:val="none" w:sz="0" w:space="0" w:color="auto"/>
              </w:pBdr>
              <w:rPr>
                <w:rFonts w:ascii="Verdana" w:hAnsi="Verdana"/>
                <w:sz w:val="16"/>
                <w:szCs w:val="16"/>
              </w:rPr>
            </w:pPr>
          </w:p>
        </w:tc>
        <w:tc>
          <w:tcPr>
            <w:tcW w:w="4529" w:type="dxa"/>
          </w:tcPr>
          <w:p w14:paraId="186114D4" w14:textId="77777777" w:rsidR="00EE4A8E" w:rsidRPr="008F547F" w:rsidRDefault="00932014" w:rsidP="00EE4A8E">
            <w:pPr>
              <w:pStyle w:val="Titulo1"/>
              <w:pBdr>
                <w:bottom w:val="none" w:sz="0" w:space="0" w:color="auto"/>
              </w:pBdr>
              <w:rPr>
                <w:rFonts w:ascii="Verdana" w:hAnsi="Verdana"/>
                <w:sz w:val="16"/>
                <w:szCs w:val="16"/>
                <w:lang w:val="en-US"/>
              </w:rPr>
            </w:pPr>
            <w:r w:rsidRPr="008F547F">
              <w:rPr>
                <w:rFonts w:ascii="Verdana" w:hAnsi="Verdana"/>
                <w:sz w:val="16"/>
                <w:szCs w:val="16"/>
                <w:lang w:val="en-US"/>
              </w:rPr>
              <w:t xml:space="preserve">Official Mexican Standard </w:t>
            </w:r>
            <w:r w:rsidR="00DD404A" w:rsidRPr="008F547F">
              <w:rPr>
                <w:rFonts w:ascii="Verdana" w:hAnsi="Verdana"/>
                <w:sz w:val="16"/>
                <w:szCs w:val="16"/>
                <w:lang w:val="en-US"/>
              </w:rPr>
              <w:t xml:space="preserve">NOM-177-SSA1-2013, </w:t>
            </w:r>
            <w:r w:rsidR="00DD404A" w:rsidRPr="00940B3C">
              <w:rPr>
                <w:rFonts w:ascii="Verdana" w:hAnsi="Verdana"/>
                <w:sz w:val="16"/>
                <w:szCs w:val="16"/>
                <w:lang w:val="en-US"/>
              </w:rPr>
              <w:t xml:space="preserve">That establishes </w:t>
            </w:r>
            <w:r w:rsidR="00DD404A">
              <w:rPr>
                <w:rFonts w:ascii="Verdana" w:hAnsi="Verdana"/>
                <w:sz w:val="16"/>
                <w:szCs w:val="16"/>
                <w:lang w:val="en-US"/>
              </w:rPr>
              <w:t xml:space="preserve">the </w:t>
            </w:r>
            <w:r w:rsidR="00DD404A" w:rsidRPr="00940B3C">
              <w:rPr>
                <w:rFonts w:ascii="Verdana" w:hAnsi="Verdana"/>
                <w:sz w:val="16"/>
                <w:szCs w:val="16"/>
                <w:lang w:val="en-US"/>
              </w:rPr>
              <w:t xml:space="preserve">tests and procedures for demonstrating that a drug product is interchangeable. </w:t>
            </w:r>
            <w:r w:rsidR="00DD404A">
              <w:rPr>
                <w:rFonts w:ascii="Verdana" w:hAnsi="Verdana"/>
                <w:sz w:val="16"/>
                <w:szCs w:val="16"/>
                <w:lang w:val="en-US"/>
              </w:rPr>
              <w:t>The r</w:t>
            </w:r>
            <w:r w:rsidR="00DD404A" w:rsidRPr="00940B3C">
              <w:rPr>
                <w:rFonts w:ascii="Verdana" w:hAnsi="Verdana"/>
                <w:sz w:val="16"/>
                <w:szCs w:val="16"/>
                <w:lang w:val="en-US"/>
              </w:rPr>
              <w:t>equirements to which Authorized Third Parties that perform interchangeability tests must</w:t>
            </w:r>
            <w:r w:rsidR="00DD404A">
              <w:rPr>
                <w:rFonts w:ascii="Verdana" w:hAnsi="Verdana"/>
                <w:sz w:val="16"/>
                <w:szCs w:val="16"/>
                <w:lang w:val="en-US"/>
              </w:rPr>
              <w:t xml:space="preserve"> be</w:t>
            </w:r>
            <w:r w:rsidR="00DD404A" w:rsidRPr="00940B3C">
              <w:rPr>
                <w:rFonts w:ascii="Verdana" w:hAnsi="Verdana"/>
                <w:sz w:val="16"/>
                <w:szCs w:val="16"/>
                <w:lang w:val="en-US"/>
              </w:rPr>
              <w:t xml:space="preserve"> subject</w:t>
            </w:r>
            <w:r w:rsidR="00DD404A">
              <w:rPr>
                <w:rFonts w:ascii="Verdana" w:hAnsi="Verdana"/>
                <w:sz w:val="16"/>
                <w:szCs w:val="16"/>
                <w:lang w:val="en-US"/>
              </w:rPr>
              <w:t>. The r</w:t>
            </w:r>
            <w:r w:rsidR="00DD404A" w:rsidRPr="00940B3C">
              <w:rPr>
                <w:rFonts w:ascii="Verdana" w:hAnsi="Verdana"/>
                <w:sz w:val="16"/>
                <w:szCs w:val="16"/>
                <w:lang w:val="en-US"/>
              </w:rPr>
              <w:t xml:space="preserve">equirements for performing </w:t>
            </w:r>
            <w:proofErr w:type="spellStart"/>
            <w:r w:rsidR="00DD404A" w:rsidRPr="00940B3C">
              <w:rPr>
                <w:rFonts w:ascii="Verdana" w:hAnsi="Verdana"/>
                <w:sz w:val="16"/>
                <w:szCs w:val="16"/>
                <w:lang w:val="en-US"/>
              </w:rPr>
              <w:t>biocomparability</w:t>
            </w:r>
            <w:proofErr w:type="spellEnd"/>
            <w:r w:rsidR="00DD404A" w:rsidRPr="00940B3C">
              <w:rPr>
                <w:rFonts w:ascii="Verdana" w:hAnsi="Verdana"/>
                <w:sz w:val="16"/>
                <w:szCs w:val="16"/>
                <w:lang w:val="en-US"/>
              </w:rPr>
              <w:t xml:space="preserve"> studies. </w:t>
            </w:r>
            <w:proofErr w:type="gramStart"/>
            <w:r w:rsidR="00DD404A">
              <w:rPr>
                <w:rFonts w:ascii="Verdana" w:hAnsi="Verdana"/>
                <w:sz w:val="16"/>
                <w:szCs w:val="16"/>
                <w:lang w:val="en-US"/>
              </w:rPr>
              <w:t>The r</w:t>
            </w:r>
            <w:r w:rsidR="00DD404A" w:rsidRPr="00940B3C">
              <w:rPr>
                <w:rFonts w:ascii="Verdana" w:hAnsi="Verdana"/>
                <w:sz w:val="16"/>
                <w:szCs w:val="16"/>
                <w:lang w:val="en-US"/>
              </w:rPr>
              <w:t>equirements to which Authorized</w:t>
            </w:r>
            <w:proofErr w:type="gramEnd"/>
            <w:r w:rsidR="00DD404A" w:rsidRPr="00940B3C">
              <w:rPr>
                <w:rFonts w:ascii="Verdana" w:hAnsi="Verdana"/>
                <w:sz w:val="16"/>
                <w:szCs w:val="16"/>
                <w:lang w:val="en-US"/>
              </w:rPr>
              <w:t xml:space="preserve"> Third Parties, Research Centers or Hospitals that perform </w:t>
            </w:r>
            <w:proofErr w:type="spellStart"/>
            <w:r w:rsidR="00DD404A" w:rsidRPr="00940B3C">
              <w:rPr>
                <w:rFonts w:ascii="Verdana" w:hAnsi="Verdana"/>
                <w:sz w:val="16"/>
                <w:szCs w:val="16"/>
                <w:lang w:val="en-US"/>
              </w:rPr>
              <w:t>biocomp</w:t>
            </w:r>
            <w:r w:rsidR="00DD404A">
              <w:rPr>
                <w:rFonts w:ascii="Verdana" w:hAnsi="Verdana"/>
                <w:sz w:val="16"/>
                <w:szCs w:val="16"/>
                <w:lang w:val="en-US"/>
              </w:rPr>
              <w:t>arability</w:t>
            </w:r>
            <w:proofErr w:type="spellEnd"/>
            <w:r w:rsidR="00DD404A">
              <w:rPr>
                <w:rFonts w:ascii="Verdana" w:hAnsi="Verdana"/>
                <w:sz w:val="16"/>
                <w:szCs w:val="16"/>
                <w:lang w:val="en-US"/>
              </w:rPr>
              <w:t xml:space="preserve"> tests must be subject to</w:t>
            </w:r>
            <w:r w:rsidR="00DD404A" w:rsidRPr="008F547F">
              <w:rPr>
                <w:rFonts w:ascii="Verdana" w:hAnsi="Verdana"/>
                <w:sz w:val="16"/>
                <w:szCs w:val="16"/>
                <w:lang w:val="en-US"/>
              </w:rPr>
              <w:t>.</w:t>
            </w:r>
            <w:r w:rsidR="00DD404A">
              <w:rPr>
                <w:rFonts w:ascii="Verdana" w:hAnsi="Verdana"/>
                <w:sz w:val="16"/>
                <w:szCs w:val="16"/>
                <w:lang w:val="en-US"/>
              </w:rPr>
              <w:t xml:space="preserve">  </w:t>
            </w:r>
          </w:p>
        </w:tc>
      </w:tr>
      <w:tr w:rsidR="00932014" w:rsidRPr="008F547F" w14:paraId="0447553C" w14:textId="77777777" w:rsidTr="00DD404A">
        <w:tc>
          <w:tcPr>
            <w:tcW w:w="4529" w:type="dxa"/>
          </w:tcPr>
          <w:p w14:paraId="51952E1D" w14:textId="77777777" w:rsidR="00932014" w:rsidRPr="00DD404A" w:rsidRDefault="00932014" w:rsidP="00DD404A">
            <w:pPr>
              <w:pStyle w:val="Titulo2"/>
              <w:pBdr>
                <w:top w:val="none" w:sz="0" w:space="0" w:color="auto"/>
              </w:pBdr>
              <w:rPr>
                <w:rFonts w:ascii="Verdana" w:hAnsi="Verdana"/>
                <w:sz w:val="16"/>
                <w:szCs w:val="16"/>
              </w:rPr>
            </w:pPr>
            <w:r w:rsidRPr="00DD404A">
              <w:rPr>
                <w:rFonts w:ascii="Verdana" w:hAnsi="Verdana"/>
                <w:sz w:val="16"/>
                <w:szCs w:val="16"/>
              </w:rPr>
              <w:t xml:space="preserve">Al margen un sello con el Escudo Nacional, que dice: Estados Unidos </w:t>
            </w:r>
            <w:r w:rsidR="00DD404A" w:rsidRPr="00DD404A">
              <w:rPr>
                <w:rFonts w:ascii="Verdana" w:hAnsi="Verdana"/>
                <w:sz w:val="16"/>
                <w:szCs w:val="16"/>
              </w:rPr>
              <w:t>Mexicanos. -</w:t>
            </w:r>
            <w:r w:rsidRPr="00DD404A">
              <w:rPr>
                <w:rFonts w:ascii="Verdana" w:hAnsi="Verdana"/>
                <w:sz w:val="16"/>
                <w:szCs w:val="16"/>
              </w:rPr>
              <w:t xml:space="preserve"> Secretaría</w:t>
            </w:r>
            <w:r w:rsidR="00DD404A" w:rsidRPr="00DD404A">
              <w:rPr>
                <w:rFonts w:ascii="Verdana" w:hAnsi="Verdana"/>
                <w:sz w:val="16"/>
                <w:szCs w:val="16"/>
              </w:rPr>
              <w:t xml:space="preserve"> </w:t>
            </w:r>
            <w:r w:rsidRPr="00DD404A">
              <w:rPr>
                <w:rFonts w:ascii="Verdana" w:hAnsi="Verdana"/>
                <w:sz w:val="16"/>
                <w:szCs w:val="16"/>
              </w:rPr>
              <w:t>de Salud.</w:t>
            </w:r>
          </w:p>
        </w:tc>
        <w:tc>
          <w:tcPr>
            <w:tcW w:w="4529" w:type="dxa"/>
          </w:tcPr>
          <w:p w14:paraId="6316FF27" w14:textId="77777777" w:rsidR="00932014" w:rsidRPr="008F547F" w:rsidRDefault="003A1ED1" w:rsidP="00DD404A">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 Secretary of Health</w:t>
            </w:r>
          </w:p>
        </w:tc>
      </w:tr>
      <w:tr w:rsidR="00932014" w:rsidRPr="007D19B7" w14:paraId="5886653F" w14:textId="77777777" w:rsidTr="00DD404A">
        <w:tc>
          <w:tcPr>
            <w:tcW w:w="4529" w:type="dxa"/>
          </w:tcPr>
          <w:p w14:paraId="3F9D9F03" w14:textId="77777777" w:rsidR="00932014" w:rsidRPr="00DD404A" w:rsidRDefault="00932014" w:rsidP="00DD404A">
            <w:pPr>
              <w:pStyle w:val="Texto"/>
              <w:spacing w:line="220" w:lineRule="exact"/>
              <w:ind w:firstLine="0"/>
              <w:rPr>
                <w:rFonts w:ascii="Verdana" w:hAnsi="Verdana"/>
                <w:sz w:val="16"/>
                <w:szCs w:val="16"/>
                <w:lang w:val="es-MX"/>
              </w:rPr>
            </w:pPr>
            <w:r w:rsidRPr="00DD404A">
              <w:rPr>
                <w:rFonts w:ascii="Verdana" w:hAnsi="Verdana"/>
                <w:b/>
                <w:sz w:val="16"/>
                <w:szCs w:val="16"/>
                <w:lang w:val="es-MX"/>
              </w:rPr>
              <w:t>MIKEL ANDONI ARRIOLA PEÑALOSA,</w:t>
            </w:r>
            <w:r w:rsidRPr="00DD404A">
              <w:rPr>
                <w:rFonts w:ascii="Verdana" w:hAnsi="Verdana"/>
                <w:sz w:val="16"/>
                <w:szCs w:val="16"/>
                <w:lang w:val="es-MX"/>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fracciones XXIV y XXV, 17 bis, fracciones III y VI, 100, 102, 194, 194 bis, 195, 214, 221, 222, 222 Bis, 257, 258, 259, 260, fracción I, 376, 376 Bis y 391 Bis, de la Ley General de Salud; 3o., fracción XI, 38, fracción II, 40, fracciones I, V, XI y XII, 41, 43 y 47, fracción IV, de la Ley Federal sobre Metrología y Normalización; </w:t>
            </w:r>
            <w:r w:rsidRPr="00DD404A">
              <w:rPr>
                <w:rFonts w:ascii="Verdana" w:hAnsi="Verdana"/>
                <w:color w:val="000000" w:themeColor="text1"/>
                <w:sz w:val="16"/>
                <w:szCs w:val="16"/>
                <w:lang w:val="es-MX"/>
              </w:rPr>
              <w:t>2o., fracciones VII bis 2 y XIII bis I, 11, 72, 73, 100, 122, 177 Bis 1, 177 Bis 2, 177 Bis 3, 177 Bis 4, 177 Bis 5 y 211, del Reglamento de Insumos para la Salud; 28, del Reglamento de la Ley Federal sobre Metrología y Normalización; 2o., Apartado C, fracción X, 36 y 37,</w:t>
            </w:r>
            <w:r w:rsidR="00DD404A" w:rsidRPr="00DD404A">
              <w:rPr>
                <w:rFonts w:ascii="Verdana" w:hAnsi="Verdana"/>
                <w:color w:val="000000" w:themeColor="text1"/>
                <w:sz w:val="16"/>
                <w:szCs w:val="16"/>
                <w:lang w:val="es-MX"/>
              </w:rPr>
              <w:t xml:space="preserve"> </w:t>
            </w:r>
            <w:r w:rsidRPr="00DD404A">
              <w:rPr>
                <w:rFonts w:ascii="Verdana" w:hAnsi="Verdana"/>
                <w:color w:val="000000" w:themeColor="text1"/>
                <w:sz w:val="16"/>
                <w:szCs w:val="16"/>
                <w:lang w:val="es-MX"/>
              </w:rPr>
              <w:t>del Reglamento Interior de la Secretaría de Salud y 3, fracciones I, literal b y II, 10, fracciones IV y VIII, del Reglamento de la Comisión Federal para la Protección contra Riesgos Sanitarios, y</w:t>
            </w:r>
          </w:p>
        </w:tc>
        <w:tc>
          <w:tcPr>
            <w:tcW w:w="4529" w:type="dxa"/>
          </w:tcPr>
          <w:p w14:paraId="1CEA031E" w14:textId="7C53F5EA" w:rsidR="00932014" w:rsidRPr="00B752F4" w:rsidRDefault="008179B9" w:rsidP="00DD404A">
            <w:pPr>
              <w:pStyle w:val="Texto"/>
              <w:spacing w:line="220" w:lineRule="exact"/>
              <w:ind w:firstLine="0"/>
              <w:rPr>
                <w:rFonts w:ascii="Verdana" w:hAnsi="Verdana"/>
                <w:sz w:val="16"/>
                <w:szCs w:val="16"/>
                <w:lang w:val="en-US"/>
              </w:rPr>
            </w:pPr>
            <w:r w:rsidRPr="00B752F4">
              <w:rPr>
                <w:rFonts w:ascii="Verdana" w:hAnsi="Verdana"/>
                <w:b/>
                <w:sz w:val="16"/>
                <w:szCs w:val="16"/>
                <w:lang w:val="en-US"/>
              </w:rPr>
              <w:t>MIKEL ANDONI ARRIOLA PEÑALOSA,</w:t>
            </w:r>
            <w:r w:rsidR="00B752F4" w:rsidRPr="00B752F4">
              <w:rPr>
                <w:rFonts w:ascii="Verdana" w:hAnsi="Verdana"/>
                <w:b/>
                <w:sz w:val="16"/>
                <w:szCs w:val="16"/>
                <w:lang w:val="en-US"/>
              </w:rPr>
              <w:t xml:space="preserve"> </w:t>
            </w:r>
            <w:r w:rsidR="00B752F4" w:rsidRPr="00B752F4">
              <w:rPr>
                <w:rFonts w:ascii="Verdana" w:hAnsi="Verdana"/>
                <w:sz w:val="16"/>
                <w:szCs w:val="16"/>
                <w:lang w:val="en-US"/>
              </w:rPr>
              <w:t xml:space="preserve">Federal Commissioner for the Protection against Sanitary Risks and President of the </w:t>
            </w:r>
            <w:r w:rsidR="000764BA">
              <w:rPr>
                <w:rFonts w:ascii="Verdana" w:hAnsi="Verdana"/>
                <w:sz w:val="16"/>
                <w:szCs w:val="16"/>
                <w:lang w:val="en-US"/>
              </w:rPr>
              <w:t xml:space="preserve">National Consultative Committee </w:t>
            </w:r>
            <w:r w:rsidR="00B752F4" w:rsidRPr="00B752F4">
              <w:rPr>
                <w:rFonts w:ascii="Verdana" w:hAnsi="Verdana"/>
                <w:sz w:val="16"/>
                <w:szCs w:val="16"/>
                <w:lang w:val="en-US"/>
              </w:rPr>
              <w:t xml:space="preserve"> on Standardization of Sanitary Regulation and Development, based on Article 39 of the Organic Law of the Federal Public Administration; 4 of the Federal Law of Administrative Procedures</w:t>
            </w:r>
            <w:r w:rsidR="005836FA">
              <w:rPr>
                <w:rFonts w:ascii="Verdana" w:hAnsi="Verdana"/>
                <w:sz w:val="16"/>
                <w:szCs w:val="16"/>
                <w:lang w:val="en-US"/>
              </w:rPr>
              <w:t>; 3</w:t>
            </w:r>
            <w:r w:rsidR="001D2894">
              <w:rPr>
                <w:rFonts w:ascii="Verdana" w:hAnsi="Verdana"/>
                <w:sz w:val="16"/>
                <w:szCs w:val="16"/>
                <w:lang w:val="en-US"/>
              </w:rPr>
              <w:t>,</w:t>
            </w:r>
            <w:r w:rsidR="005836FA">
              <w:rPr>
                <w:rFonts w:ascii="Verdana" w:hAnsi="Verdana"/>
                <w:sz w:val="16"/>
                <w:szCs w:val="16"/>
                <w:lang w:val="en-US"/>
              </w:rPr>
              <w:t xml:space="preserve"> </w:t>
            </w:r>
            <w:r w:rsidR="00DF6175">
              <w:rPr>
                <w:rFonts w:ascii="Verdana" w:hAnsi="Verdana"/>
                <w:sz w:val="16"/>
                <w:szCs w:val="16"/>
                <w:lang w:val="en-US"/>
              </w:rPr>
              <w:t>sections</w:t>
            </w:r>
            <w:r w:rsidR="005836FA" w:rsidRPr="005836FA">
              <w:rPr>
                <w:rFonts w:ascii="Verdana" w:hAnsi="Verdana"/>
                <w:sz w:val="16"/>
                <w:szCs w:val="16"/>
                <w:lang w:val="en-US"/>
              </w:rPr>
              <w:t xml:space="preserve"> </w:t>
            </w:r>
            <w:r w:rsidR="005836FA">
              <w:rPr>
                <w:rFonts w:ascii="Verdana" w:hAnsi="Verdana"/>
                <w:sz w:val="16"/>
                <w:szCs w:val="16"/>
                <w:lang w:val="en-US"/>
              </w:rPr>
              <w:t xml:space="preserve">XXIV and </w:t>
            </w:r>
            <w:r w:rsidR="005836FA" w:rsidRPr="005836FA">
              <w:rPr>
                <w:rFonts w:ascii="Verdana" w:hAnsi="Verdana"/>
                <w:sz w:val="16"/>
                <w:szCs w:val="16"/>
                <w:lang w:val="en-US"/>
              </w:rPr>
              <w:t>XXIV, 17 bis</w:t>
            </w:r>
            <w:r w:rsidR="00DF6175">
              <w:rPr>
                <w:rFonts w:ascii="Verdana" w:hAnsi="Verdana"/>
                <w:sz w:val="16"/>
                <w:szCs w:val="16"/>
                <w:lang w:val="en-US"/>
              </w:rPr>
              <w:t>,</w:t>
            </w:r>
            <w:r w:rsidR="005836FA" w:rsidRPr="005836FA">
              <w:rPr>
                <w:rFonts w:ascii="Verdana" w:hAnsi="Verdana"/>
                <w:sz w:val="16"/>
                <w:szCs w:val="16"/>
                <w:lang w:val="en-US"/>
              </w:rPr>
              <w:t xml:space="preserve"> sections </w:t>
            </w:r>
            <w:r w:rsidR="005836FA">
              <w:rPr>
                <w:rFonts w:ascii="Verdana" w:hAnsi="Verdana"/>
                <w:sz w:val="16"/>
                <w:szCs w:val="16"/>
                <w:lang w:val="en-US"/>
              </w:rPr>
              <w:t>III</w:t>
            </w:r>
            <w:r w:rsidR="005836FA" w:rsidRPr="005836FA">
              <w:rPr>
                <w:rFonts w:ascii="Verdana" w:hAnsi="Verdana"/>
                <w:sz w:val="16"/>
                <w:szCs w:val="16"/>
                <w:lang w:val="en-US"/>
              </w:rPr>
              <w:t xml:space="preserve"> </w:t>
            </w:r>
            <w:r w:rsidR="005836FA">
              <w:rPr>
                <w:rFonts w:ascii="Verdana" w:hAnsi="Verdana"/>
                <w:sz w:val="16"/>
                <w:szCs w:val="16"/>
                <w:lang w:val="en-US"/>
              </w:rPr>
              <w:t xml:space="preserve">and </w:t>
            </w:r>
            <w:r w:rsidR="00DF6175">
              <w:rPr>
                <w:rFonts w:ascii="Verdana" w:hAnsi="Verdana"/>
                <w:sz w:val="16"/>
                <w:szCs w:val="16"/>
                <w:lang w:val="en-US"/>
              </w:rPr>
              <w:t xml:space="preserve">VI, </w:t>
            </w:r>
            <w:r w:rsidR="00291AC6">
              <w:rPr>
                <w:rFonts w:ascii="Verdana" w:hAnsi="Verdana"/>
                <w:sz w:val="16"/>
                <w:szCs w:val="16"/>
                <w:lang w:val="en-US"/>
              </w:rPr>
              <w:t>100, 102, 194, 194 bis, 195, 214, 221, 222, 222 Bis 257, 258, 259, 260, section I</w:t>
            </w:r>
            <w:r w:rsidR="00DF6175">
              <w:rPr>
                <w:rFonts w:ascii="Verdana" w:hAnsi="Verdana"/>
                <w:sz w:val="16"/>
                <w:szCs w:val="16"/>
                <w:lang w:val="en-US"/>
              </w:rPr>
              <w:t>,</w:t>
            </w:r>
            <w:r w:rsidR="00291AC6">
              <w:rPr>
                <w:rFonts w:ascii="Verdana" w:hAnsi="Verdana"/>
                <w:sz w:val="16"/>
                <w:szCs w:val="16"/>
                <w:lang w:val="en-US"/>
              </w:rPr>
              <w:t xml:space="preserve"> 376, 376 Bis and 391 Bis </w:t>
            </w:r>
            <w:r w:rsidR="005039B9">
              <w:rPr>
                <w:rFonts w:ascii="Verdana" w:hAnsi="Verdana"/>
                <w:sz w:val="16"/>
                <w:szCs w:val="16"/>
                <w:lang w:val="en-US"/>
              </w:rPr>
              <w:t xml:space="preserve">of the </w:t>
            </w:r>
            <w:r w:rsidR="000764BA">
              <w:rPr>
                <w:rFonts w:ascii="Verdana" w:hAnsi="Verdana"/>
                <w:sz w:val="16"/>
                <w:szCs w:val="16"/>
                <w:lang w:val="en-US"/>
              </w:rPr>
              <w:t>General Law of Health</w:t>
            </w:r>
            <w:r w:rsidR="005039B9">
              <w:rPr>
                <w:rFonts w:ascii="Verdana" w:hAnsi="Verdana"/>
                <w:sz w:val="16"/>
                <w:szCs w:val="16"/>
                <w:lang w:val="en-US"/>
              </w:rPr>
              <w:t>; 3</w:t>
            </w:r>
            <w:r w:rsidR="001D2894">
              <w:rPr>
                <w:rFonts w:ascii="Verdana" w:hAnsi="Verdana"/>
                <w:sz w:val="16"/>
                <w:szCs w:val="16"/>
                <w:lang w:val="en-US"/>
              </w:rPr>
              <w:t>,</w:t>
            </w:r>
            <w:r w:rsidR="005039B9">
              <w:rPr>
                <w:rFonts w:ascii="Verdana" w:hAnsi="Verdana"/>
                <w:sz w:val="16"/>
                <w:szCs w:val="16"/>
                <w:lang w:val="en-US"/>
              </w:rPr>
              <w:t xml:space="preserve"> section X</w:t>
            </w:r>
            <w:r w:rsidR="001D2894">
              <w:rPr>
                <w:rFonts w:ascii="Verdana" w:hAnsi="Verdana"/>
                <w:sz w:val="16"/>
                <w:szCs w:val="16"/>
                <w:lang w:val="en-US"/>
              </w:rPr>
              <w:t>I, 38</w:t>
            </w:r>
            <w:r w:rsidR="005836FA" w:rsidRPr="005836FA">
              <w:rPr>
                <w:rFonts w:ascii="Verdana" w:hAnsi="Verdana"/>
                <w:sz w:val="16"/>
                <w:szCs w:val="16"/>
                <w:lang w:val="en-US"/>
              </w:rPr>
              <w:t xml:space="preserve"> sections I</w:t>
            </w:r>
            <w:r w:rsidR="00DF6175">
              <w:rPr>
                <w:rFonts w:ascii="Verdana" w:hAnsi="Verdana"/>
                <w:sz w:val="16"/>
                <w:szCs w:val="16"/>
                <w:lang w:val="en-US"/>
              </w:rPr>
              <w:t>I</w:t>
            </w:r>
            <w:r w:rsidR="005836FA" w:rsidRPr="005836FA">
              <w:rPr>
                <w:rFonts w:ascii="Verdana" w:hAnsi="Verdana"/>
                <w:sz w:val="16"/>
                <w:szCs w:val="16"/>
                <w:lang w:val="en-US"/>
              </w:rPr>
              <w:t xml:space="preserve">, </w:t>
            </w:r>
            <w:r w:rsidR="00DF6175">
              <w:rPr>
                <w:rFonts w:ascii="Verdana" w:hAnsi="Verdana"/>
                <w:sz w:val="16"/>
                <w:szCs w:val="16"/>
                <w:lang w:val="en-US"/>
              </w:rPr>
              <w:t xml:space="preserve">40, sections I, V, XI and XII, 41, 43 and 47, section IV </w:t>
            </w:r>
            <w:r w:rsidR="005836FA" w:rsidRPr="005836FA">
              <w:rPr>
                <w:rFonts w:ascii="Verdana" w:hAnsi="Verdana"/>
                <w:sz w:val="16"/>
                <w:szCs w:val="16"/>
                <w:lang w:val="en-US"/>
              </w:rPr>
              <w:t xml:space="preserve">of the Federal Law on Metrology and </w:t>
            </w:r>
            <w:r w:rsidR="005836FA" w:rsidRPr="00DF6175">
              <w:rPr>
                <w:rFonts w:ascii="Verdana" w:hAnsi="Verdana"/>
                <w:color w:val="000000" w:themeColor="text1"/>
                <w:sz w:val="16"/>
                <w:szCs w:val="16"/>
                <w:lang w:val="en-US"/>
              </w:rPr>
              <w:t xml:space="preserve">Standardization; </w:t>
            </w:r>
            <w:r w:rsidR="00DF6175" w:rsidRPr="00DF6175">
              <w:rPr>
                <w:rFonts w:ascii="Verdana" w:hAnsi="Verdana"/>
                <w:color w:val="000000" w:themeColor="text1"/>
                <w:sz w:val="16"/>
                <w:szCs w:val="16"/>
                <w:lang w:val="en-US"/>
              </w:rPr>
              <w:t xml:space="preserve">2, sections VII bis 2 and XIII bis I, 11, 72, 73, 100, 122, 177 Bis 1, 177 Bis 2, 177 Bis 3, 177 Bis 4, 177 Bis 5 and 211 </w:t>
            </w:r>
            <w:r w:rsidR="005836FA" w:rsidRPr="00DF6175">
              <w:rPr>
                <w:rFonts w:ascii="Verdana" w:hAnsi="Verdana"/>
                <w:color w:val="000000" w:themeColor="text1"/>
                <w:sz w:val="16"/>
                <w:szCs w:val="16"/>
                <w:lang w:val="en-US"/>
              </w:rPr>
              <w:t xml:space="preserve">of the Regulation of Health Products; 28 of the Regulation of the Federal Law on Metrology and Standardization; 2 Paragraph C section X, and 36 </w:t>
            </w:r>
            <w:r w:rsidR="00DF6175" w:rsidRPr="00DF6175">
              <w:rPr>
                <w:rFonts w:ascii="Verdana" w:hAnsi="Verdana"/>
                <w:color w:val="000000" w:themeColor="text1"/>
                <w:sz w:val="16"/>
                <w:szCs w:val="16"/>
                <w:lang w:val="en-US"/>
              </w:rPr>
              <w:t xml:space="preserve"> and 37 </w:t>
            </w:r>
            <w:r w:rsidR="005836FA" w:rsidRPr="00DF6175">
              <w:rPr>
                <w:rFonts w:ascii="Verdana" w:hAnsi="Verdana"/>
                <w:color w:val="000000" w:themeColor="text1"/>
                <w:sz w:val="16"/>
                <w:szCs w:val="16"/>
                <w:lang w:val="en-US"/>
              </w:rPr>
              <w:t>of the Internal Regulation of the Secretary of Health, and 3 sections I letter b and II, 10 sections IV and VIII of the Regulation of the Federal Commission for the Protection against Sanitary Risks, and</w:t>
            </w:r>
          </w:p>
        </w:tc>
      </w:tr>
    </w:tbl>
    <w:p w14:paraId="36E70970" w14:textId="77777777" w:rsidR="005779E7" w:rsidRPr="00DD404A" w:rsidRDefault="005779E7" w:rsidP="000F61AE">
      <w:pPr>
        <w:pStyle w:val="ANOTACION"/>
        <w:spacing w:line="220" w:lineRule="exact"/>
        <w:rPr>
          <w:rFonts w:ascii="Verdana" w:hAnsi="Verdana"/>
          <w:sz w:val="16"/>
          <w:szCs w:val="16"/>
          <w:lang w:val="en-US"/>
        </w:rPr>
      </w:pPr>
    </w:p>
    <w:tbl>
      <w:tblPr>
        <w:tblW w:w="9108" w:type="dxa"/>
        <w:tblLayout w:type="fixed"/>
        <w:tblLook w:val="04A0" w:firstRow="1" w:lastRow="0" w:firstColumn="1" w:lastColumn="0" w:noHBand="0" w:noVBand="1"/>
      </w:tblPr>
      <w:tblGrid>
        <w:gridCol w:w="4529"/>
        <w:gridCol w:w="4579"/>
      </w:tblGrid>
      <w:tr w:rsidR="005779E7" w:rsidRPr="005779E7" w14:paraId="6B34CB56" w14:textId="77777777" w:rsidTr="00DD404A">
        <w:tc>
          <w:tcPr>
            <w:tcW w:w="4529" w:type="dxa"/>
          </w:tcPr>
          <w:p w14:paraId="5861E893" w14:textId="77777777" w:rsidR="005779E7" w:rsidRPr="00DD404A" w:rsidRDefault="005779E7" w:rsidP="008315D4">
            <w:pPr>
              <w:pStyle w:val="ANOTACION"/>
              <w:spacing w:line="220" w:lineRule="exact"/>
              <w:rPr>
                <w:rFonts w:ascii="Verdana" w:hAnsi="Verdana"/>
                <w:sz w:val="16"/>
                <w:szCs w:val="16"/>
                <w:lang w:val="es-MX"/>
              </w:rPr>
            </w:pPr>
            <w:r w:rsidRPr="00DD404A">
              <w:rPr>
                <w:rFonts w:ascii="Verdana" w:hAnsi="Verdana"/>
                <w:sz w:val="16"/>
                <w:szCs w:val="16"/>
                <w:lang w:val="es-MX"/>
              </w:rPr>
              <w:t>CONSIDERANDO</w:t>
            </w:r>
          </w:p>
        </w:tc>
        <w:tc>
          <w:tcPr>
            <w:tcW w:w="4579" w:type="dxa"/>
          </w:tcPr>
          <w:p w14:paraId="3F2435E8" w14:textId="77777777" w:rsidR="005779E7" w:rsidRPr="005779E7" w:rsidRDefault="00DD26C2" w:rsidP="008315D4">
            <w:pPr>
              <w:pStyle w:val="ANOTACION"/>
              <w:spacing w:line="220" w:lineRule="exact"/>
              <w:rPr>
                <w:rFonts w:ascii="Verdana" w:hAnsi="Verdana"/>
                <w:sz w:val="16"/>
                <w:szCs w:val="16"/>
                <w:lang w:val="en-US"/>
              </w:rPr>
            </w:pPr>
            <w:r>
              <w:rPr>
                <w:rFonts w:ascii="Verdana" w:hAnsi="Verdana"/>
                <w:sz w:val="16"/>
                <w:szCs w:val="16"/>
                <w:lang w:val="en-US"/>
              </w:rPr>
              <w:t>CONSIDERING</w:t>
            </w:r>
          </w:p>
        </w:tc>
      </w:tr>
      <w:tr w:rsidR="005779E7" w:rsidRPr="007D19B7" w14:paraId="3065D96B" w14:textId="77777777" w:rsidTr="00DD404A">
        <w:tc>
          <w:tcPr>
            <w:tcW w:w="4529" w:type="dxa"/>
          </w:tcPr>
          <w:p w14:paraId="63699C13"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Que en cumplimiento a lo previsto en el artículo 46, fracción I, de la Ley Federal sobre Metrología y Normalización, el Subcomité de Insumos para la Salud presentó el 10 de abril de 2013 al Comité Consultivo Nacional de Normalización de Regulación y Fomento Sanitario, el anteproyecto de esta Norma.</w:t>
            </w:r>
          </w:p>
        </w:tc>
        <w:tc>
          <w:tcPr>
            <w:tcW w:w="4579" w:type="dxa"/>
          </w:tcPr>
          <w:p w14:paraId="65956C3A" w14:textId="4DD7B27B" w:rsidR="005779E7" w:rsidRPr="005779E7" w:rsidRDefault="00966FDA" w:rsidP="00980C20">
            <w:pPr>
              <w:pStyle w:val="Texto"/>
              <w:spacing w:line="220" w:lineRule="exact"/>
              <w:ind w:firstLine="0"/>
              <w:rPr>
                <w:rFonts w:ascii="Verdana" w:hAnsi="Verdana"/>
                <w:sz w:val="16"/>
                <w:szCs w:val="16"/>
                <w:lang w:val="en-US"/>
              </w:rPr>
            </w:pPr>
            <w:r w:rsidRPr="00966FDA">
              <w:rPr>
                <w:rFonts w:ascii="Verdana" w:hAnsi="Verdana"/>
                <w:sz w:val="16"/>
                <w:szCs w:val="16"/>
                <w:lang w:val="en-US"/>
              </w:rPr>
              <w:t xml:space="preserve">That pursuant to the provisions of </w:t>
            </w:r>
            <w:r w:rsidR="00980C20">
              <w:rPr>
                <w:rFonts w:ascii="Verdana" w:hAnsi="Verdana"/>
                <w:sz w:val="16"/>
                <w:szCs w:val="16"/>
                <w:lang w:val="en-US"/>
              </w:rPr>
              <w:t>a</w:t>
            </w:r>
            <w:r w:rsidRPr="00966FDA">
              <w:rPr>
                <w:rFonts w:ascii="Verdana" w:hAnsi="Verdana"/>
                <w:sz w:val="16"/>
                <w:szCs w:val="16"/>
                <w:lang w:val="en-US"/>
              </w:rPr>
              <w:t>rticle 46 Section I</w:t>
            </w:r>
            <w:r w:rsidR="00980C20">
              <w:rPr>
                <w:rFonts w:ascii="Verdana" w:hAnsi="Verdana"/>
                <w:sz w:val="16"/>
                <w:szCs w:val="16"/>
                <w:lang w:val="en-US"/>
              </w:rPr>
              <w:t>,</w:t>
            </w:r>
            <w:r w:rsidRPr="00966FDA">
              <w:rPr>
                <w:rFonts w:ascii="Verdana" w:hAnsi="Verdana"/>
                <w:sz w:val="16"/>
                <w:szCs w:val="16"/>
                <w:lang w:val="en-US"/>
              </w:rPr>
              <w:t xml:space="preserve"> of the Federal Law of Metrology and Standardization, the Subcommittee on Health Products introduced on the </w:t>
            </w:r>
            <w:r w:rsidR="00980C20">
              <w:rPr>
                <w:rFonts w:ascii="Verdana" w:hAnsi="Verdana"/>
                <w:sz w:val="16"/>
                <w:szCs w:val="16"/>
                <w:lang w:val="en-US"/>
              </w:rPr>
              <w:t>10</w:t>
            </w:r>
            <w:r w:rsidRPr="00966FDA">
              <w:rPr>
                <w:rFonts w:ascii="Verdana" w:hAnsi="Verdana"/>
                <w:sz w:val="16"/>
                <w:szCs w:val="16"/>
                <w:lang w:val="en-US"/>
              </w:rPr>
              <w:t>th of April of 201</w:t>
            </w:r>
            <w:r w:rsidR="00980C20">
              <w:rPr>
                <w:rFonts w:ascii="Verdana" w:hAnsi="Verdana"/>
                <w:sz w:val="16"/>
                <w:szCs w:val="16"/>
                <w:lang w:val="en-US"/>
              </w:rPr>
              <w:t>3</w:t>
            </w:r>
            <w:r w:rsidRPr="00966FDA">
              <w:rPr>
                <w:rFonts w:ascii="Verdana" w:hAnsi="Verdana"/>
                <w:sz w:val="16"/>
                <w:szCs w:val="16"/>
                <w:lang w:val="en-US"/>
              </w:rPr>
              <w:t xml:space="preserve"> to the </w:t>
            </w:r>
            <w:r w:rsidR="000764BA">
              <w:rPr>
                <w:rFonts w:ascii="Verdana" w:hAnsi="Verdana"/>
                <w:sz w:val="16"/>
                <w:szCs w:val="16"/>
                <w:lang w:val="en-US"/>
              </w:rPr>
              <w:t>National Consultative Committee on Standardization of Health Regulation and Development</w:t>
            </w:r>
            <w:r w:rsidRPr="00966FDA">
              <w:rPr>
                <w:rFonts w:ascii="Verdana" w:hAnsi="Verdana"/>
                <w:sz w:val="16"/>
                <w:szCs w:val="16"/>
                <w:lang w:val="en-US"/>
              </w:rPr>
              <w:t xml:space="preserve">, the preliminary </w:t>
            </w:r>
            <w:r w:rsidR="000764BA">
              <w:rPr>
                <w:rFonts w:ascii="Verdana" w:hAnsi="Verdana"/>
                <w:sz w:val="16"/>
                <w:szCs w:val="16"/>
                <w:lang w:val="en-US"/>
              </w:rPr>
              <w:t xml:space="preserve">Project </w:t>
            </w:r>
            <w:r w:rsidRPr="00966FDA">
              <w:rPr>
                <w:rFonts w:ascii="Verdana" w:hAnsi="Verdana"/>
                <w:sz w:val="16"/>
                <w:szCs w:val="16"/>
                <w:lang w:val="en-US"/>
              </w:rPr>
              <w:t>of this Official Mexican Standard</w:t>
            </w:r>
            <w:r w:rsidR="00550498">
              <w:rPr>
                <w:rFonts w:ascii="Verdana" w:hAnsi="Verdana"/>
                <w:sz w:val="16"/>
                <w:szCs w:val="16"/>
                <w:lang w:val="en-US"/>
              </w:rPr>
              <w:t>.</w:t>
            </w:r>
          </w:p>
        </w:tc>
      </w:tr>
      <w:tr w:rsidR="005779E7" w:rsidRPr="007D19B7" w14:paraId="583C883C" w14:textId="77777777" w:rsidTr="00DD404A">
        <w:tc>
          <w:tcPr>
            <w:tcW w:w="4529" w:type="dxa"/>
          </w:tcPr>
          <w:p w14:paraId="4E52AA5F" w14:textId="77777777" w:rsidR="005779E7" w:rsidRPr="00DD404A" w:rsidRDefault="005779E7" w:rsidP="008315D4">
            <w:pPr>
              <w:pStyle w:val="Texto"/>
              <w:spacing w:line="220" w:lineRule="exact"/>
              <w:ind w:firstLine="0"/>
              <w:rPr>
                <w:rFonts w:ascii="Verdana" w:hAnsi="Verdana"/>
                <w:sz w:val="16"/>
                <w:szCs w:val="16"/>
                <w:lang w:val="es-MX"/>
              </w:rPr>
            </w:pPr>
            <w:proofErr w:type="gramStart"/>
            <w:r w:rsidRPr="00DD404A">
              <w:rPr>
                <w:rFonts w:ascii="Verdana" w:hAnsi="Verdana"/>
                <w:sz w:val="16"/>
                <w:szCs w:val="16"/>
                <w:lang w:val="es-MX"/>
              </w:rPr>
              <w:t>Que</w:t>
            </w:r>
            <w:proofErr w:type="gramEnd"/>
            <w:r w:rsidRPr="00DD404A">
              <w:rPr>
                <w:rFonts w:ascii="Verdana" w:hAnsi="Verdana"/>
                <w:sz w:val="16"/>
                <w:szCs w:val="16"/>
                <w:lang w:val="es-MX"/>
              </w:rPr>
              <w:t xml:space="preserve"> con fecha del 6 de mayo de 2013, en cumplimiento del acuerdo del Comité y de lo previsto en el artículo 47, fracción I, de la Ley Federal sobre Metrología y Normalización, se publicó en el Diario </w:t>
            </w:r>
            <w:r w:rsidRPr="00DD404A">
              <w:rPr>
                <w:rFonts w:ascii="Verdana" w:hAnsi="Verdana"/>
                <w:sz w:val="16"/>
                <w:szCs w:val="16"/>
                <w:lang w:val="es-MX"/>
              </w:rPr>
              <w:lastRenderedPageBreak/>
              <w:t>Oficial de la Federación el proyecto de la presente Norma, a efecto de que</w:t>
            </w:r>
            <w:r w:rsidR="00DD404A">
              <w:rPr>
                <w:rFonts w:ascii="Verdana" w:hAnsi="Verdana"/>
                <w:sz w:val="16"/>
                <w:szCs w:val="16"/>
                <w:lang w:val="es-MX"/>
              </w:rPr>
              <w:t>,</w:t>
            </w:r>
            <w:r w:rsidRPr="00DD404A">
              <w:rPr>
                <w:rFonts w:ascii="Verdana" w:hAnsi="Verdana"/>
                <w:sz w:val="16"/>
                <w:szCs w:val="16"/>
                <w:lang w:val="es-MX"/>
              </w:rPr>
              <w:t xml:space="preserve"> dentro de los siguientes sesenta días naturales posteriores a dicha publicación, los interesados presentarán sus comentarios al Comité Consultivo Nacional de Normalización de Regulación y Fomento Sanitario.</w:t>
            </w:r>
          </w:p>
        </w:tc>
        <w:tc>
          <w:tcPr>
            <w:tcW w:w="4579" w:type="dxa"/>
          </w:tcPr>
          <w:p w14:paraId="545EE9CF" w14:textId="02E3331C" w:rsidR="005779E7" w:rsidRPr="00AC6DB7" w:rsidRDefault="00AC6DB7" w:rsidP="007369A3">
            <w:pPr>
              <w:pStyle w:val="Texto"/>
              <w:spacing w:line="220" w:lineRule="exact"/>
              <w:ind w:firstLine="0"/>
              <w:rPr>
                <w:rFonts w:ascii="Verdana" w:hAnsi="Verdana"/>
                <w:sz w:val="16"/>
                <w:szCs w:val="16"/>
                <w:lang w:val="en-US"/>
              </w:rPr>
            </w:pPr>
            <w:r w:rsidRPr="00AC6DB7">
              <w:rPr>
                <w:rFonts w:ascii="Verdana" w:hAnsi="Verdana"/>
                <w:sz w:val="16"/>
                <w:szCs w:val="16"/>
                <w:lang w:val="en-US"/>
              </w:rPr>
              <w:lastRenderedPageBreak/>
              <w:t xml:space="preserve">That on the </w:t>
            </w:r>
            <w:r>
              <w:rPr>
                <w:rFonts w:ascii="Verdana" w:hAnsi="Verdana"/>
                <w:sz w:val="16"/>
                <w:szCs w:val="16"/>
                <w:lang w:val="en-US"/>
              </w:rPr>
              <w:t>6</w:t>
            </w:r>
            <w:r w:rsidR="007369A3" w:rsidRPr="007369A3">
              <w:rPr>
                <w:rFonts w:ascii="Verdana" w:hAnsi="Verdana"/>
                <w:sz w:val="16"/>
                <w:szCs w:val="16"/>
                <w:vertAlign w:val="superscript"/>
                <w:lang w:val="en-US"/>
              </w:rPr>
              <w:t>th</w:t>
            </w:r>
            <w:r w:rsidR="007369A3">
              <w:rPr>
                <w:rFonts w:ascii="Verdana" w:hAnsi="Verdana"/>
                <w:sz w:val="16"/>
                <w:szCs w:val="16"/>
                <w:lang w:val="en-US"/>
              </w:rPr>
              <w:t xml:space="preserve"> </w:t>
            </w:r>
            <w:r w:rsidRPr="00AC6DB7">
              <w:rPr>
                <w:rFonts w:ascii="Verdana" w:hAnsi="Verdana"/>
                <w:sz w:val="16"/>
                <w:szCs w:val="16"/>
                <w:lang w:val="en-US"/>
              </w:rPr>
              <w:t xml:space="preserve">of </w:t>
            </w:r>
            <w:r>
              <w:rPr>
                <w:rFonts w:ascii="Verdana" w:hAnsi="Verdana"/>
                <w:sz w:val="16"/>
                <w:szCs w:val="16"/>
                <w:lang w:val="en-US"/>
              </w:rPr>
              <w:t>May</w:t>
            </w:r>
            <w:r w:rsidRPr="00AC6DB7">
              <w:rPr>
                <w:rFonts w:ascii="Verdana" w:hAnsi="Verdana"/>
                <w:sz w:val="16"/>
                <w:szCs w:val="16"/>
                <w:lang w:val="en-US"/>
              </w:rPr>
              <w:t xml:space="preserve"> of 201</w:t>
            </w:r>
            <w:r>
              <w:rPr>
                <w:rFonts w:ascii="Verdana" w:hAnsi="Verdana"/>
                <w:sz w:val="16"/>
                <w:szCs w:val="16"/>
                <w:lang w:val="en-US"/>
              </w:rPr>
              <w:t>3</w:t>
            </w:r>
            <w:r w:rsidRPr="00AC6DB7">
              <w:rPr>
                <w:rFonts w:ascii="Verdana" w:hAnsi="Verdana"/>
                <w:sz w:val="16"/>
                <w:szCs w:val="16"/>
                <w:lang w:val="en-US"/>
              </w:rPr>
              <w:t xml:space="preserve">, pursuant to the decision of the Committee and in accordance with Article 47 Section I of the Federal Law on Metrology and Standardization, the </w:t>
            </w:r>
            <w:r w:rsidR="000764BA">
              <w:rPr>
                <w:rFonts w:ascii="Verdana" w:hAnsi="Verdana"/>
                <w:sz w:val="16"/>
                <w:szCs w:val="16"/>
                <w:lang w:val="en-US"/>
              </w:rPr>
              <w:t>Project</w:t>
            </w:r>
            <w:r w:rsidRPr="00AC6DB7">
              <w:rPr>
                <w:rFonts w:ascii="Verdana" w:hAnsi="Verdana"/>
                <w:sz w:val="16"/>
                <w:szCs w:val="16"/>
                <w:lang w:val="en-US"/>
              </w:rPr>
              <w:t xml:space="preserve"> of this standard was </w:t>
            </w:r>
            <w:r w:rsidRPr="00AC6DB7">
              <w:rPr>
                <w:rFonts w:ascii="Verdana" w:hAnsi="Verdana"/>
                <w:sz w:val="16"/>
                <w:szCs w:val="16"/>
                <w:lang w:val="en-US"/>
              </w:rPr>
              <w:lastRenderedPageBreak/>
              <w:t xml:space="preserve">published in the Official Daily of the Federation, to the effect that within sixty calendar days after such publication, the interested parties may submit their comments to the </w:t>
            </w:r>
            <w:r w:rsidR="000764BA">
              <w:rPr>
                <w:rFonts w:ascii="Verdana" w:hAnsi="Verdana"/>
                <w:sz w:val="16"/>
                <w:szCs w:val="16"/>
                <w:lang w:val="en-US"/>
              </w:rPr>
              <w:t xml:space="preserve">National Consultative Committee </w:t>
            </w:r>
            <w:r w:rsidRPr="00AC6DB7">
              <w:rPr>
                <w:rFonts w:ascii="Verdana" w:hAnsi="Verdana"/>
                <w:sz w:val="16"/>
                <w:szCs w:val="16"/>
                <w:lang w:val="en-US"/>
              </w:rPr>
              <w:t xml:space="preserve"> of Standardization of Sanitary Regulation and Development.</w:t>
            </w:r>
            <w:r w:rsidR="00A47F15">
              <w:rPr>
                <w:rFonts w:ascii="Verdana" w:hAnsi="Verdana"/>
                <w:sz w:val="16"/>
                <w:szCs w:val="16"/>
                <w:lang w:val="en-US"/>
              </w:rPr>
              <w:t xml:space="preserve"> </w:t>
            </w:r>
            <w:r w:rsidR="007A3177">
              <w:rPr>
                <w:rFonts w:ascii="Verdana" w:hAnsi="Verdana"/>
                <w:sz w:val="16"/>
                <w:szCs w:val="16"/>
                <w:lang w:val="en-US"/>
              </w:rPr>
              <w:t xml:space="preserve"> </w:t>
            </w:r>
          </w:p>
        </w:tc>
      </w:tr>
      <w:tr w:rsidR="005779E7" w:rsidRPr="007D19B7" w14:paraId="5B732B26" w14:textId="77777777" w:rsidTr="00DD404A">
        <w:tc>
          <w:tcPr>
            <w:tcW w:w="4529" w:type="dxa"/>
          </w:tcPr>
          <w:p w14:paraId="25433E10" w14:textId="77777777" w:rsidR="005779E7" w:rsidRPr="00DD404A" w:rsidRDefault="005779E7" w:rsidP="008315D4">
            <w:pPr>
              <w:pStyle w:val="Texto"/>
              <w:spacing w:line="218" w:lineRule="exact"/>
              <w:ind w:firstLine="0"/>
              <w:rPr>
                <w:rFonts w:ascii="Verdana" w:hAnsi="Verdana"/>
                <w:sz w:val="16"/>
                <w:szCs w:val="16"/>
                <w:lang w:val="es-MX"/>
              </w:rPr>
            </w:pPr>
            <w:proofErr w:type="gramStart"/>
            <w:r w:rsidRPr="00DD404A">
              <w:rPr>
                <w:rFonts w:ascii="Verdana" w:hAnsi="Verdana"/>
                <w:sz w:val="16"/>
                <w:szCs w:val="16"/>
                <w:lang w:val="es-MX"/>
              </w:rPr>
              <w:lastRenderedPageBreak/>
              <w:t>Que</w:t>
            </w:r>
            <w:proofErr w:type="gramEnd"/>
            <w:r w:rsidRPr="00DD404A">
              <w:rPr>
                <w:rFonts w:ascii="Verdana" w:hAnsi="Verdana"/>
                <w:sz w:val="16"/>
                <w:szCs w:val="16"/>
                <w:lang w:val="es-MX"/>
              </w:rPr>
              <w:t xml:space="preserve"> con fecha previa, fue publicada en el Diario Oficial de la Federación, la respuesta a los comentarios recibidos por el mencionado Comité, en los términos del artículo 47, fracción III, de la Ley Federal sobre Metrología y Normalización.</w:t>
            </w:r>
          </w:p>
        </w:tc>
        <w:tc>
          <w:tcPr>
            <w:tcW w:w="4579" w:type="dxa"/>
          </w:tcPr>
          <w:p w14:paraId="1FB0C49B" w14:textId="77777777" w:rsidR="005779E7" w:rsidRPr="007A3177" w:rsidRDefault="007A3177" w:rsidP="008315D4">
            <w:pPr>
              <w:pStyle w:val="Texto"/>
              <w:spacing w:line="218" w:lineRule="exact"/>
              <w:ind w:firstLine="0"/>
              <w:rPr>
                <w:rFonts w:ascii="Verdana" w:hAnsi="Verdana"/>
                <w:sz w:val="16"/>
                <w:szCs w:val="16"/>
                <w:lang w:val="en-US"/>
              </w:rPr>
            </w:pPr>
            <w:r w:rsidRPr="007A3177">
              <w:rPr>
                <w:rFonts w:ascii="Verdana" w:hAnsi="Verdana"/>
                <w:sz w:val="16"/>
                <w:szCs w:val="16"/>
                <w:lang w:val="en-US"/>
              </w:rPr>
              <w:t>That on an earlier date, the response to the comments received by said Committee under the terms of Article 47 section III of the Federal Law on Metrology and Standardization, were published in the Official Daily of the Federation.</w:t>
            </w:r>
          </w:p>
        </w:tc>
      </w:tr>
      <w:tr w:rsidR="005779E7" w:rsidRPr="007D19B7" w14:paraId="72C01605" w14:textId="77777777" w:rsidTr="00DD404A">
        <w:tc>
          <w:tcPr>
            <w:tcW w:w="4529" w:type="dxa"/>
          </w:tcPr>
          <w:p w14:paraId="6C4B3D86" w14:textId="77777777" w:rsidR="005779E7" w:rsidRPr="00DD404A" w:rsidRDefault="005779E7" w:rsidP="008315D4">
            <w:pPr>
              <w:pStyle w:val="Texto"/>
              <w:spacing w:line="218" w:lineRule="exact"/>
              <w:ind w:firstLine="0"/>
              <w:rPr>
                <w:rFonts w:ascii="Verdana" w:hAnsi="Verdana"/>
                <w:sz w:val="16"/>
                <w:szCs w:val="16"/>
                <w:lang w:val="es-MX"/>
              </w:rPr>
            </w:pPr>
            <w:proofErr w:type="gramStart"/>
            <w:r w:rsidRPr="00DD404A">
              <w:rPr>
                <w:rFonts w:ascii="Verdana" w:hAnsi="Verdana"/>
                <w:sz w:val="16"/>
                <w:szCs w:val="16"/>
                <w:lang w:val="es-MX"/>
              </w:rPr>
              <w:t>Que</w:t>
            </w:r>
            <w:proofErr w:type="gramEnd"/>
            <w:r w:rsidRPr="00DD404A">
              <w:rPr>
                <w:rFonts w:ascii="Verdana" w:hAnsi="Verdana"/>
                <w:sz w:val="16"/>
                <w:szCs w:val="16"/>
                <w:lang w:val="es-MX"/>
              </w:rPr>
              <w:t xml:space="preserve"> en atención a las anteriores consideraciones, contando con la aprobación del Comité Consultivo Nacional de Normalización de Regulación y Fomento Sanitario, he tenido a bien expedir y ordenar la publicación en el Diario Oficial de la Federación de la:</w:t>
            </w:r>
          </w:p>
        </w:tc>
        <w:tc>
          <w:tcPr>
            <w:tcW w:w="4579" w:type="dxa"/>
          </w:tcPr>
          <w:p w14:paraId="1D842D07" w14:textId="612C6AEC" w:rsidR="005779E7" w:rsidRPr="00FD1393" w:rsidRDefault="007A3177" w:rsidP="007369A3">
            <w:pPr>
              <w:pStyle w:val="Texto"/>
              <w:spacing w:line="218" w:lineRule="exact"/>
              <w:ind w:firstLine="0"/>
              <w:rPr>
                <w:rFonts w:ascii="Verdana" w:hAnsi="Verdana"/>
                <w:sz w:val="16"/>
                <w:szCs w:val="16"/>
                <w:lang w:val="en-US"/>
              </w:rPr>
            </w:pPr>
            <w:r w:rsidRPr="00FD1393">
              <w:rPr>
                <w:rFonts w:ascii="Verdana" w:hAnsi="Verdana"/>
                <w:sz w:val="16"/>
                <w:szCs w:val="16"/>
                <w:lang w:val="en-US"/>
              </w:rPr>
              <w:t xml:space="preserve">That in view of </w:t>
            </w:r>
            <w:r w:rsidR="000764BA">
              <w:rPr>
                <w:rFonts w:ascii="Verdana" w:hAnsi="Verdana"/>
                <w:sz w:val="16"/>
                <w:szCs w:val="16"/>
                <w:lang w:val="en-US"/>
              </w:rPr>
              <w:t>the preceding</w:t>
            </w:r>
            <w:r w:rsidRPr="00FD1393">
              <w:rPr>
                <w:rFonts w:ascii="Verdana" w:hAnsi="Verdana"/>
                <w:sz w:val="16"/>
                <w:szCs w:val="16"/>
                <w:lang w:val="en-US"/>
              </w:rPr>
              <w:t xml:space="preserve"> considerations, and having the approval of the </w:t>
            </w:r>
            <w:r w:rsidR="000764BA">
              <w:rPr>
                <w:rFonts w:ascii="Verdana" w:hAnsi="Verdana"/>
                <w:sz w:val="16"/>
                <w:szCs w:val="16"/>
                <w:lang w:val="en-US"/>
              </w:rPr>
              <w:t xml:space="preserve">National Consultative </w:t>
            </w:r>
            <w:proofErr w:type="gramStart"/>
            <w:r w:rsidR="000764BA">
              <w:rPr>
                <w:rFonts w:ascii="Verdana" w:hAnsi="Verdana"/>
                <w:sz w:val="16"/>
                <w:szCs w:val="16"/>
                <w:lang w:val="en-US"/>
              </w:rPr>
              <w:t xml:space="preserve">Committee </w:t>
            </w:r>
            <w:r w:rsidRPr="00FD1393">
              <w:rPr>
                <w:rFonts w:ascii="Verdana" w:hAnsi="Verdana"/>
                <w:sz w:val="16"/>
                <w:szCs w:val="16"/>
                <w:lang w:val="en-US"/>
              </w:rPr>
              <w:t xml:space="preserve"> of</w:t>
            </w:r>
            <w:proofErr w:type="gramEnd"/>
            <w:r w:rsidRPr="00FD1393">
              <w:rPr>
                <w:rFonts w:ascii="Verdana" w:hAnsi="Verdana"/>
                <w:sz w:val="16"/>
                <w:szCs w:val="16"/>
                <w:lang w:val="en-US"/>
              </w:rPr>
              <w:t xml:space="preserve"> Standardization of Sanitary Regulation and Development, I have decided to issue and order publication, in the Official Daily of the Federation, of the</w:t>
            </w:r>
            <w:r w:rsidR="00044960" w:rsidRPr="00FD1393">
              <w:rPr>
                <w:rFonts w:ascii="Verdana" w:hAnsi="Verdana"/>
                <w:sz w:val="16"/>
                <w:szCs w:val="16"/>
                <w:lang w:val="en-US"/>
              </w:rPr>
              <w:t>:</w:t>
            </w:r>
          </w:p>
        </w:tc>
      </w:tr>
      <w:tr w:rsidR="005779E7" w:rsidRPr="007D19B7" w14:paraId="7EB1D853" w14:textId="77777777" w:rsidTr="00DD404A">
        <w:tc>
          <w:tcPr>
            <w:tcW w:w="4529" w:type="dxa"/>
          </w:tcPr>
          <w:p w14:paraId="4E19ABA9" w14:textId="77777777" w:rsidR="005779E7" w:rsidRPr="00DD404A" w:rsidRDefault="00DD404A" w:rsidP="00DD404A">
            <w:pPr>
              <w:pStyle w:val="ANOTACION"/>
              <w:spacing w:line="220" w:lineRule="exact"/>
              <w:rPr>
                <w:rFonts w:ascii="Verdana" w:hAnsi="Verdana"/>
                <w:sz w:val="16"/>
                <w:szCs w:val="16"/>
                <w:lang w:val="es-MX"/>
              </w:rPr>
            </w:pPr>
            <w:r w:rsidRPr="00DD404A">
              <w:rPr>
                <w:rFonts w:ascii="Verdana" w:hAnsi="Verdana"/>
                <w:sz w:val="16"/>
                <w:szCs w:val="16"/>
                <w:lang w:val="es-MX"/>
              </w:rPr>
              <w:t xml:space="preserve">NORMA OFICIAL MEXICANA NOM-177-SSA1-2013, QUE ESTABLECE LAS PRUEBAS Y PROCEDIMIENTOS PARA DEMOSTRAR QUE UN MEDICAMENTO ES INTERCAMBIABLE. REQUISITOS A QUE DEBEN SUJETARSE LOS TERCEROS AUTORIZADOS QUE REALICEN LAS PRUEBAS DE INTERCAMBIABILIDAD. </w:t>
            </w:r>
            <w:r w:rsidRPr="00DD404A">
              <w:rPr>
                <w:rFonts w:ascii="Verdana" w:hAnsi="Verdana"/>
                <w:sz w:val="16"/>
                <w:szCs w:val="16"/>
                <w:lang w:val="es-MX"/>
              </w:rPr>
              <w:br/>
              <w:t xml:space="preserve">REQUISITOS PARA REALIZAR LOS ESTUDIOS DE BIOCOMPARABILIDAD. REQUISITOS A QUE DEBEN SUJETARSE LOS TERCEROS AUTORIZADOS, CENTROS DE INVESTIGACIÓN O INSTITUCIONES HOSPITALARIAS QUE </w:t>
            </w:r>
            <w:r w:rsidRPr="00DD404A">
              <w:rPr>
                <w:rFonts w:ascii="Verdana" w:hAnsi="Verdana"/>
                <w:sz w:val="16"/>
                <w:szCs w:val="16"/>
                <w:lang w:val="es-MX"/>
              </w:rPr>
              <w:br/>
              <w:t>REALICEN LAS PRUEBAS DE BIOCOMPARABILIDAD</w:t>
            </w:r>
          </w:p>
        </w:tc>
        <w:tc>
          <w:tcPr>
            <w:tcW w:w="4579" w:type="dxa"/>
          </w:tcPr>
          <w:p w14:paraId="49DB5753" w14:textId="77777777" w:rsidR="005779E7" w:rsidRPr="005779E7" w:rsidRDefault="00DD404A" w:rsidP="00DD404A">
            <w:pPr>
              <w:pStyle w:val="ANOTACION"/>
              <w:spacing w:line="220" w:lineRule="exact"/>
              <w:rPr>
                <w:rFonts w:ascii="Verdana" w:hAnsi="Verdana"/>
                <w:sz w:val="16"/>
                <w:szCs w:val="16"/>
                <w:lang w:val="en-US"/>
              </w:rPr>
            </w:pPr>
            <w:r w:rsidRPr="002F6CDC">
              <w:rPr>
                <w:rFonts w:ascii="Verdana" w:hAnsi="Verdana"/>
                <w:sz w:val="16"/>
                <w:szCs w:val="16"/>
                <w:lang w:val="en-US"/>
              </w:rPr>
              <w:t xml:space="preserve">OFFICIAL MEXICAN STANDARD </w:t>
            </w:r>
            <w:r w:rsidRPr="008F547F">
              <w:rPr>
                <w:rFonts w:ascii="Verdana" w:hAnsi="Verdana"/>
                <w:sz w:val="16"/>
                <w:szCs w:val="16"/>
                <w:lang w:val="en-US"/>
              </w:rPr>
              <w:t xml:space="preserve">NOM-177-SSA1-2013, </w:t>
            </w:r>
            <w:r w:rsidRPr="00940B3C">
              <w:rPr>
                <w:rFonts w:ascii="Verdana" w:hAnsi="Verdana"/>
                <w:sz w:val="16"/>
                <w:szCs w:val="16"/>
                <w:lang w:val="en-US"/>
              </w:rPr>
              <w:t xml:space="preserve">THAT ESTABLISHES </w:t>
            </w:r>
            <w:r>
              <w:rPr>
                <w:rFonts w:ascii="Verdana" w:hAnsi="Verdana"/>
                <w:sz w:val="16"/>
                <w:szCs w:val="16"/>
                <w:lang w:val="en-US"/>
              </w:rPr>
              <w:t xml:space="preserve">THE </w:t>
            </w:r>
            <w:r w:rsidRPr="00940B3C">
              <w:rPr>
                <w:rFonts w:ascii="Verdana" w:hAnsi="Verdana"/>
                <w:sz w:val="16"/>
                <w:szCs w:val="16"/>
                <w:lang w:val="en-US"/>
              </w:rPr>
              <w:t xml:space="preserve">TESTS AND PROCEDURES FOR DEMONSTRATING THAT A DRUG PRODUCT IS INTERCHANGEABLE. </w:t>
            </w:r>
            <w:r>
              <w:rPr>
                <w:rFonts w:ascii="Verdana" w:hAnsi="Verdana"/>
                <w:sz w:val="16"/>
                <w:szCs w:val="16"/>
                <w:lang w:val="en-US"/>
              </w:rPr>
              <w:t>THE R</w:t>
            </w:r>
            <w:r w:rsidRPr="00940B3C">
              <w:rPr>
                <w:rFonts w:ascii="Verdana" w:hAnsi="Verdana"/>
                <w:sz w:val="16"/>
                <w:szCs w:val="16"/>
                <w:lang w:val="en-US"/>
              </w:rPr>
              <w:t>EQUIREMENTS TO WHICH AUTHORIZED THIRD PARTIES THAT PERFORM INTERCHANGEABILITY TESTS MUST</w:t>
            </w:r>
            <w:r>
              <w:rPr>
                <w:rFonts w:ascii="Verdana" w:hAnsi="Verdana"/>
                <w:sz w:val="16"/>
                <w:szCs w:val="16"/>
                <w:lang w:val="en-US"/>
              </w:rPr>
              <w:t xml:space="preserve"> BE</w:t>
            </w:r>
            <w:r w:rsidRPr="00940B3C">
              <w:rPr>
                <w:rFonts w:ascii="Verdana" w:hAnsi="Verdana"/>
                <w:sz w:val="16"/>
                <w:szCs w:val="16"/>
                <w:lang w:val="en-US"/>
              </w:rPr>
              <w:t xml:space="preserve"> SUBJECT</w:t>
            </w:r>
            <w:r>
              <w:rPr>
                <w:rFonts w:ascii="Verdana" w:hAnsi="Verdana"/>
                <w:sz w:val="16"/>
                <w:szCs w:val="16"/>
                <w:lang w:val="en-US"/>
              </w:rPr>
              <w:t>. THE R</w:t>
            </w:r>
            <w:r w:rsidRPr="00940B3C">
              <w:rPr>
                <w:rFonts w:ascii="Verdana" w:hAnsi="Verdana"/>
                <w:sz w:val="16"/>
                <w:szCs w:val="16"/>
                <w:lang w:val="en-US"/>
              </w:rPr>
              <w:t xml:space="preserve">EQUIREMENTS FOR PERFORMING BIOCOMPARABILITY STUDIES. </w:t>
            </w:r>
            <w:r>
              <w:rPr>
                <w:rFonts w:ascii="Verdana" w:hAnsi="Verdana"/>
                <w:sz w:val="16"/>
                <w:szCs w:val="16"/>
                <w:lang w:val="en-US"/>
              </w:rPr>
              <w:t>THE R</w:t>
            </w:r>
            <w:r w:rsidRPr="00940B3C">
              <w:rPr>
                <w:rFonts w:ascii="Verdana" w:hAnsi="Verdana"/>
                <w:sz w:val="16"/>
                <w:szCs w:val="16"/>
                <w:lang w:val="en-US"/>
              </w:rPr>
              <w:t>EQUIREMENTS TO WHICH AUTHORIZED THIRD PARTIES, RESEARCH CENTERS OR HOSPITALS THAT PERFORM BIOCOMP</w:t>
            </w:r>
            <w:r>
              <w:rPr>
                <w:rFonts w:ascii="Verdana" w:hAnsi="Verdana"/>
                <w:sz w:val="16"/>
                <w:szCs w:val="16"/>
                <w:lang w:val="en-US"/>
              </w:rPr>
              <w:t>ARABILITY TESTS MUST BE SUBJECT TO</w:t>
            </w:r>
            <w:r w:rsidRPr="008F547F">
              <w:rPr>
                <w:rFonts w:ascii="Verdana" w:hAnsi="Verdana"/>
                <w:sz w:val="16"/>
                <w:szCs w:val="16"/>
                <w:lang w:val="en-US"/>
              </w:rPr>
              <w:t>.</w:t>
            </w:r>
            <w:r>
              <w:rPr>
                <w:rFonts w:ascii="Verdana" w:hAnsi="Verdana"/>
                <w:sz w:val="16"/>
                <w:szCs w:val="16"/>
                <w:lang w:val="en-US"/>
              </w:rPr>
              <w:t xml:space="preserve">  </w:t>
            </w:r>
          </w:p>
        </w:tc>
      </w:tr>
      <w:tr w:rsidR="005779E7" w:rsidRPr="005779E7" w14:paraId="4289122A" w14:textId="77777777" w:rsidTr="00DD404A">
        <w:tc>
          <w:tcPr>
            <w:tcW w:w="4529" w:type="dxa"/>
          </w:tcPr>
          <w:p w14:paraId="07C4EBCE" w14:textId="77777777" w:rsidR="005779E7" w:rsidRPr="00DD404A" w:rsidRDefault="005779E7" w:rsidP="008315D4">
            <w:pPr>
              <w:pStyle w:val="ANOTACION"/>
              <w:spacing w:line="220" w:lineRule="exact"/>
              <w:rPr>
                <w:rFonts w:ascii="Verdana" w:hAnsi="Verdana"/>
                <w:sz w:val="16"/>
                <w:szCs w:val="16"/>
                <w:lang w:val="es-MX"/>
              </w:rPr>
            </w:pPr>
            <w:r w:rsidRPr="00DD404A">
              <w:rPr>
                <w:rFonts w:ascii="Verdana" w:hAnsi="Verdana"/>
                <w:sz w:val="16"/>
                <w:szCs w:val="16"/>
                <w:lang w:val="es-MX"/>
              </w:rPr>
              <w:t>PREFACIO</w:t>
            </w:r>
          </w:p>
        </w:tc>
        <w:tc>
          <w:tcPr>
            <w:tcW w:w="4579" w:type="dxa"/>
          </w:tcPr>
          <w:p w14:paraId="2896F6DC" w14:textId="77777777" w:rsidR="005779E7" w:rsidRPr="005779E7" w:rsidRDefault="00014CAD" w:rsidP="008315D4">
            <w:pPr>
              <w:pStyle w:val="ANOTACION"/>
              <w:spacing w:line="220" w:lineRule="exact"/>
              <w:rPr>
                <w:rFonts w:ascii="Verdana" w:hAnsi="Verdana"/>
                <w:sz w:val="16"/>
                <w:szCs w:val="16"/>
                <w:lang w:val="en-US"/>
              </w:rPr>
            </w:pPr>
            <w:r>
              <w:rPr>
                <w:rFonts w:ascii="Verdana" w:hAnsi="Verdana"/>
                <w:sz w:val="16"/>
                <w:szCs w:val="16"/>
                <w:lang w:val="en-US"/>
              </w:rPr>
              <w:t>PREFACE</w:t>
            </w:r>
          </w:p>
        </w:tc>
      </w:tr>
      <w:tr w:rsidR="005779E7" w:rsidRPr="007D19B7" w14:paraId="3B24C251" w14:textId="77777777" w:rsidTr="00DD404A">
        <w:tc>
          <w:tcPr>
            <w:tcW w:w="4529" w:type="dxa"/>
          </w:tcPr>
          <w:p w14:paraId="1F8AB099"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En la elaboración de la presente Norma participaron las siguientes instituciones y organismos:</w:t>
            </w:r>
          </w:p>
        </w:tc>
        <w:tc>
          <w:tcPr>
            <w:tcW w:w="4579" w:type="dxa"/>
          </w:tcPr>
          <w:p w14:paraId="26A5A12B" w14:textId="77777777" w:rsidR="005779E7" w:rsidRPr="005779E7" w:rsidRDefault="00A05C31" w:rsidP="00A05C31">
            <w:pPr>
              <w:pStyle w:val="Texto"/>
              <w:spacing w:line="220" w:lineRule="exact"/>
              <w:ind w:firstLine="0"/>
              <w:rPr>
                <w:rFonts w:ascii="Verdana" w:hAnsi="Verdana"/>
                <w:sz w:val="16"/>
                <w:szCs w:val="16"/>
                <w:lang w:val="en-US"/>
              </w:rPr>
            </w:pPr>
            <w:r w:rsidRPr="00A05C31">
              <w:rPr>
                <w:rFonts w:ascii="Verdana" w:hAnsi="Verdana"/>
                <w:sz w:val="16"/>
                <w:szCs w:val="16"/>
                <w:lang w:val="en-US"/>
              </w:rPr>
              <w:t>In the development of this standard the following Institutions and entities participated:</w:t>
            </w:r>
          </w:p>
        </w:tc>
      </w:tr>
      <w:tr w:rsidR="005779E7" w:rsidRPr="005779E7" w14:paraId="6D51A547" w14:textId="77777777" w:rsidTr="00DD404A">
        <w:tc>
          <w:tcPr>
            <w:tcW w:w="4529" w:type="dxa"/>
          </w:tcPr>
          <w:p w14:paraId="0C3F7326"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SECRETARÍA DE SALUD.</w:t>
            </w:r>
          </w:p>
        </w:tc>
        <w:tc>
          <w:tcPr>
            <w:tcW w:w="4579" w:type="dxa"/>
          </w:tcPr>
          <w:p w14:paraId="7931247C" w14:textId="77777777" w:rsidR="005779E7" w:rsidRPr="005779E7" w:rsidRDefault="00A05C31" w:rsidP="008315D4">
            <w:pPr>
              <w:pStyle w:val="Texto"/>
              <w:spacing w:line="220" w:lineRule="exact"/>
              <w:ind w:firstLine="0"/>
              <w:rPr>
                <w:rFonts w:ascii="Verdana" w:hAnsi="Verdana"/>
                <w:sz w:val="16"/>
                <w:szCs w:val="16"/>
                <w:lang w:val="en-US"/>
              </w:rPr>
            </w:pPr>
            <w:r w:rsidRPr="00A05C31">
              <w:rPr>
                <w:rFonts w:ascii="Verdana" w:hAnsi="Verdana"/>
                <w:sz w:val="16"/>
                <w:szCs w:val="16"/>
                <w:lang w:val="en-US"/>
              </w:rPr>
              <w:t>SECRETARY OF HEALTH.</w:t>
            </w:r>
          </w:p>
        </w:tc>
      </w:tr>
      <w:tr w:rsidR="005779E7" w:rsidRPr="007D19B7" w14:paraId="7282A2D4" w14:textId="77777777" w:rsidTr="00DD404A">
        <w:tc>
          <w:tcPr>
            <w:tcW w:w="4529" w:type="dxa"/>
          </w:tcPr>
          <w:p w14:paraId="703E74EC"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FEDERAL PARA LA PROTECCIÓN CONTRA RIESGOS SANITARIOS.</w:t>
            </w:r>
          </w:p>
        </w:tc>
        <w:tc>
          <w:tcPr>
            <w:tcW w:w="4579" w:type="dxa"/>
          </w:tcPr>
          <w:p w14:paraId="271883BD" w14:textId="77777777" w:rsidR="005779E7" w:rsidRPr="005779E7" w:rsidRDefault="00A05C31" w:rsidP="00E87693">
            <w:pPr>
              <w:pStyle w:val="Texto"/>
              <w:spacing w:line="220" w:lineRule="exact"/>
              <w:ind w:firstLine="0"/>
              <w:rPr>
                <w:rFonts w:ascii="Verdana" w:hAnsi="Verdana"/>
                <w:sz w:val="16"/>
                <w:szCs w:val="16"/>
                <w:lang w:val="en-US"/>
              </w:rPr>
            </w:pPr>
            <w:r w:rsidRPr="00A05C31">
              <w:rPr>
                <w:rFonts w:ascii="Verdana" w:hAnsi="Verdana"/>
                <w:sz w:val="16"/>
                <w:szCs w:val="16"/>
                <w:lang w:val="en-US"/>
              </w:rPr>
              <w:t xml:space="preserve">Federal Commission for the Protection </w:t>
            </w:r>
            <w:r w:rsidR="00E87693">
              <w:rPr>
                <w:rFonts w:ascii="Verdana" w:hAnsi="Verdana"/>
                <w:sz w:val="16"/>
                <w:szCs w:val="16"/>
                <w:lang w:val="en-US"/>
              </w:rPr>
              <w:t>against</w:t>
            </w:r>
            <w:r w:rsidRPr="00A05C31">
              <w:rPr>
                <w:rFonts w:ascii="Verdana" w:hAnsi="Verdana"/>
                <w:sz w:val="16"/>
                <w:szCs w:val="16"/>
                <w:lang w:val="en-US"/>
              </w:rPr>
              <w:t xml:space="preserve"> Sanitary Risks.</w:t>
            </w:r>
          </w:p>
        </w:tc>
      </w:tr>
      <w:tr w:rsidR="005779E7" w:rsidRPr="005779E7" w14:paraId="40043470" w14:textId="77777777" w:rsidTr="00DD404A">
        <w:tc>
          <w:tcPr>
            <w:tcW w:w="4529" w:type="dxa"/>
          </w:tcPr>
          <w:p w14:paraId="18AD8F90"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de Autorización Sanitaria.</w:t>
            </w:r>
          </w:p>
        </w:tc>
        <w:tc>
          <w:tcPr>
            <w:tcW w:w="4579" w:type="dxa"/>
          </w:tcPr>
          <w:p w14:paraId="55693432" w14:textId="77777777" w:rsidR="005779E7" w:rsidRPr="005779E7" w:rsidRDefault="00B11130" w:rsidP="00B11130">
            <w:pPr>
              <w:pStyle w:val="Texto"/>
              <w:spacing w:line="220" w:lineRule="exact"/>
              <w:ind w:firstLine="0"/>
              <w:rPr>
                <w:rFonts w:ascii="Verdana" w:hAnsi="Verdana"/>
                <w:sz w:val="16"/>
                <w:szCs w:val="16"/>
                <w:lang w:val="en-US"/>
              </w:rPr>
            </w:pPr>
            <w:r w:rsidRPr="00B11130">
              <w:rPr>
                <w:rFonts w:ascii="Verdana" w:hAnsi="Verdana"/>
                <w:sz w:val="16"/>
                <w:szCs w:val="16"/>
                <w:lang w:val="en-US"/>
              </w:rPr>
              <w:t>Committee o</w:t>
            </w:r>
            <w:r>
              <w:rPr>
                <w:rFonts w:ascii="Verdana" w:hAnsi="Verdana"/>
                <w:sz w:val="16"/>
                <w:szCs w:val="16"/>
                <w:lang w:val="en-US"/>
              </w:rPr>
              <w:t>f</w:t>
            </w:r>
            <w:r w:rsidRPr="00B11130">
              <w:rPr>
                <w:rFonts w:ascii="Verdana" w:hAnsi="Verdana"/>
                <w:sz w:val="16"/>
                <w:szCs w:val="16"/>
                <w:lang w:val="en-US"/>
              </w:rPr>
              <w:t xml:space="preserve"> </w:t>
            </w:r>
            <w:r>
              <w:rPr>
                <w:rFonts w:ascii="Verdana" w:hAnsi="Verdana"/>
                <w:sz w:val="16"/>
                <w:szCs w:val="16"/>
                <w:lang w:val="en-US"/>
              </w:rPr>
              <w:t>S</w:t>
            </w:r>
            <w:r w:rsidRPr="00B11130">
              <w:rPr>
                <w:rFonts w:ascii="Verdana" w:hAnsi="Verdana"/>
                <w:sz w:val="16"/>
                <w:szCs w:val="16"/>
                <w:lang w:val="en-US"/>
              </w:rPr>
              <w:t xml:space="preserve">anitary </w:t>
            </w:r>
            <w:r>
              <w:rPr>
                <w:rFonts w:ascii="Verdana" w:hAnsi="Verdana"/>
                <w:sz w:val="16"/>
                <w:szCs w:val="16"/>
                <w:lang w:val="en-US"/>
              </w:rPr>
              <w:t>A</w:t>
            </w:r>
            <w:r w:rsidRPr="00B11130">
              <w:rPr>
                <w:rFonts w:ascii="Verdana" w:hAnsi="Verdana"/>
                <w:sz w:val="16"/>
                <w:szCs w:val="16"/>
                <w:lang w:val="en-US"/>
              </w:rPr>
              <w:t>uthorization</w:t>
            </w:r>
            <w:r w:rsidR="00735DCE">
              <w:rPr>
                <w:rFonts w:ascii="Verdana" w:hAnsi="Verdana"/>
                <w:sz w:val="16"/>
                <w:szCs w:val="16"/>
                <w:lang w:val="en-US"/>
              </w:rPr>
              <w:t>.</w:t>
            </w:r>
          </w:p>
        </w:tc>
      </w:tr>
      <w:tr w:rsidR="005779E7" w:rsidRPr="007D19B7" w14:paraId="18DA8B25" w14:textId="77777777" w:rsidTr="00DD404A">
        <w:tc>
          <w:tcPr>
            <w:tcW w:w="4529" w:type="dxa"/>
          </w:tcPr>
          <w:p w14:paraId="7C5C7118"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de Control Analítico y Ampliación de Cobertura.</w:t>
            </w:r>
          </w:p>
        </w:tc>
        <w:tc>
          <w:tcPr>
            <w:tcW w:w="4579" w:type="dxa"/>
          </w:tcPr>
          <w:p w14:paraId="016B9FB5" w14:textId="77777777" w:rsidR="005779E7" w:rsidRPr="005779E7" w:rsidRDefault="00B11130" w:rsidP="00B11130">
            <w:pPr>
              <w:pStyle w:val="Texto"/>
              <w:spacing w:line="220" w:lineRule="exact"/>
              <w:ind w:firstLine="0"/>
              <w:rPr>
                <w:rFonts w:ascii="Verdana" w:hAnsi="Verdana"/>
                <w:sz w:val="16"/>
                <w:szCs w:val="16"/>
                <w:lang w:val="en-US"/>
              </w:rPr>
            </w:pPr>
            <w:r w:rsidRPr="00B11130">
              <w:rPr>
                <w:rFonts w:ascii="Verdana" w:hAnsi="Verdana"/>
                <w:sz w:val="16"/>
                <w:szCs w:val="16"/>
                <w:lang w:val="en-US"/>
              </w:rPr>
              <w:t xml:space="preserve">Commission of </w:t>
            </w:r>
            <w:r>
              <w:rPr>
                <w:rFonts w:ascii="Verdana" w:hAnsi="Verdana"/>
                <w:sz w:val="16"/>
                <w:szCs w:val="16"/>
                <w:lang w:val="en-US"/>
              </w:rPr>
              <w:t>A</w:t>
            </w:r>
            <w:r w:rsidRPr="00B11130">
              <w:rPr>
                <w:rFonts w:ascii="Verdana" w:hAnsi="Verdana"/>
                <w:sz w:val="16"/>
                <w:szCs w:val="16"/>
                <w:lang w:val="en-US"/>
              </w:rPr>
              <w:t xml:space="preserve">nalytical Control and </w:t>
            </w:r>
            <w:r>
              <w:rPr>
                <w:rFonts w:ascii="Verdana" w:hAnsi="Verdana"/>
                <w:sz w:val="16"/>
                <w:szCs w:val="16"/>
                <w:lang w:val="en-US"/>
              </w:rPr>
              <w:t>E</w:t>
            </w:r>
            <w:r w:rsidRPr="00B11130">
              <w:rPr>
                <w:rFonts w:ascii="Verdana" w:hAnsi="Verdana"/>
                <w:sz w:val="16"/>
                <w:szCs w:val="16"/>
                <w:lang w:val="en-US"/>
              </w:rPr>
              <w:t xml:space="preserve">xtension of </w:t>
            </w:r>
            <w:r>
              <w:rPr>
                <w:rFonts w:ascii="Verdana" w:hAnsi="Verdana"/>
                <w:sz w:val="16"/>
                <w:szCs w:val="16"/>
                <w:lang w:val="en-US"/>
              </w:rPr>
              <w:t>C</w:t>
            </w:r>
            <w:r w:rsidRPr="00B11130">
              <w:rPr>
                <w:rFonts w:ascii="Verdana" w:hAnsi="Verdana"/>
                <w:sz w:val="16"/>
                <w:szCs w:val="16"/>
                <w:lang w:val="en-US"/>
              </w:rPr>
              <w:t>overage</w:t>
            </w:r>
            <w:r w:rsidR="00735DCE">
              <w:rPr>
                <w:rFonts w:ascii="Verdana" w:hAnsi="Verdana"/>
                <w:sz w:val="16"/>
                <w:szCs w:val="16"/>
                <w:lang w:val="en-US"/>
              </w:rPr>
              <w:t>.</w:t>
            </w:r>
          </w:p>
        </w:tc>
      </w:tr>
      <w:tr w:rsidR="005779E7" w:rsidRPr="005779E7" w14:paraId="480C20E4" w14:textId="77777777" w:rsidTr="00DD404A">
        <w:tc>
          <w:tcPr>
            <w:tcW w:w="4529" w:type="dxa"/>
          </w:tcPr>
          <w:p w14:paraId="1318BA40"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de Operación Sanitaria.</w:t>
            </w:r>
          </w:p>
        </w:tc>
        <w:tc>
          <w:tcPr>
            <w:tcW w:w="4579" w:type="dxa"/>
          </w:tcPr>
          <w:p w14:paraId="36ADE3E2" w14:textId="77777777" w:rsidR="005779E7" w:rsidRPr="005779E7" w:rsidRDefault="00B11130" w:rsidP="008315D4">
            <w:pPr>
              <w:pStyle w:val="Texto"/>
              <w:spacing w:line="220" w:lineRule="exact"/>
              <w:ind w:firstLine="0"/>
              <w:rPr>
                <w:rFonts w:ascii="Verdana" w:hAnsi="Verdana"/>
                <w:sz w:val="16"/>
                <w:szCs w:val="16"/>
                <w:lang w:val="en-US"/>
              </w:rPr>
            </w:pPr>
            <w:r>
              <w:rPr>
                <w:rFonts w:ascii="Verdana" w:hAnsi="Verdana"/>
                <w:sz w:val="16"/>
                <w:szCs w:val="16"/>
                <w:lang w:val="en-US"/>
              </w:rPr>
              <w:t>Commission of Sanitary Operations</w:t>
            </w:r>
            <w:r w:rsidR="00396829">
              <w:rPr>
                <w:rFonts w:ascii="Verdana" w:hAnsi="Verdana"/>
                <w:sz w:val="16"/>
                <w:szCs w:val="16"/>
                <w:lang w:val="en-US"/>
              </w:rPr>
              <w:t>.</w:t>
            </w:r>
          </w:p>
        </w:tc>
      </w:tr>
      <w:tr w:rsidR="005779E7" w:rsidRPr="005779E7" w14:paraId="5E317B57" w14:textId="77777777" w:rsidTr="00DD404A">
        <w:tc>
          <w:tcPr>
            <w:tcW w:w="4529" w:type="dxa"/>
          </w:tcPr>
          <w:p w14:paraId="1456AD70"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de Fomento Sanitario.</w:t>
            </w:r>
          </w:p>
        </w:tc>
        <w:tc>
          <w:tcPr>
            <w:tcW w:w="4579" w:type="dxa"/>
          </w:tcPr>
          <w:p w14:paraId="5C4856A9" w14:textId="77777777" w:rsidR="005779E7" w:rsidRPr="005779E7" w:rsidRDefault="00520006" w:rsidP="008315D4">
            <w:pPr>
              <w:pStyle w:val="Texto"/>
              <w:spacing w:line="220" w:lineRule="exact"/>
              <w:ind w:firstLine="0"/>
              <w:rPr>
                <w:rFonts w:ascii="Verdana" w:hAnsi="Verdana"/>
                <w:sz w:val="16"/>
                <w:szCs w:val="16"/>
                <w:lang w:val="en-US"/>
              </w:rPr>
            </w:pPr>
            <w:r>
              <w:rPr>
                <w:rFonts w:ascii="Verdana" w:hAnsi="Verdana"/>
                <w:sz w:val="16"/>
                <w:szCs w:val="16"/>
                <w:lang w:val="en-US"/>
              </w:rPr>
              <w:t>Health Promotion Commission.</w:t>
            </w:r>
          </w:p>
        </w:tc>
      </w:tr>
      <w:tr w:rsidR="005779E7" w:rsidRPr="007D19B7" w14:paraId="40768F5E" w14:textId="77777777" w:rsidTr="00DD404A">
        <w:tc>
          <w:tcPr>
            <w:tcW w:w="4529" w:type="dxa"/>
          </w:tcPr>
          <w:p w14:paraId="2B55B2AA"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Comisión de Evidencia y Manejo de Riesgos.</w:t>
            </w:r>
          </w:p>
        </w:tc>
        <w:tc>
          <w:tcPr>
            <w:tcW w:w="4579" w:type="dxa"/>
          </w:tcPr>
          <w:p w14:paraId="11B3F97B" w14:textId="77777777" w:rsidR="005779E7" w:rsidRPr="005779E7" w:rsidRDefault="00520006" w:rsidP="00520006">
            <w:pPr>
              <w:pStyle w:val="Texto"/>
              <w:spacing w:line="220" w:lineRule="exact"/>
              <w:ind w:firstLine="0"/>
              <w:rPr>
                <w:rFonts w:ascii="Verdana" w:hAnsi="Verdana"/>
                <w:sz w:val="16"/>
                <w:szCs w:val="16"/>
                <w:lang w:val="en-US"/>
              </w:rPr>
            </w:pPr>
            <w:r w:rsidRPr="00520006">
              <w:rPr>
                <w:rFonts w:ascii="Verdana" w:hAnsi="Verdana"/>
                <w:sz w:val="16"/>
                <w:szCs w:val="16"/>
                <w:lang w:val="en-US"/>
              </w:rPr>
              <w:t xml:space="preserve">Evidence and </w:t>
            </w:r>
            <w:r>
              <w:rPr>
                <w:rFonts w:ascii="Verdana" w:hAnsi="Verdana"/>
                <w:sz w:val="16"/>
                <w:szCs w:val="16"/>
                <w:lang w:val="en-US"/>
              </w:rPr>
              <w:t>R</w:t>
            </w:r>
            <w:r w:rsidRPr="00520006">
              <w:rPr>
                <w:rFonts w:ascii="Verdana" w:hAnsi="Verdana"/>
                <w:sz w:val="16"/>
                <w:szCs w:val="16"/>
                <w:lang w:val="en-US"/>
              </w:rPr>
              <w:t xml:space="preserve">isk </w:t>
            </w:r>
            <w:r>
              <w:rPr>
                <w:rFonts w:ascii="Verdana" w:hAnsi="Verdana"/>
                <w:sz w:val="16"/>
                <w:szCs w:val="16"/>
                <w:lang w:val="en-US"/>
              </w:rPr>
              <w:t>M</w:t>
            </w:r>
            <w:r w:rsidRPr="00520006">
              <w:rPr>
                <w:rFonts w:ascii="Verdana" w:hAnsi="Verdana"/>
                <w:sz w:val="16"/>
                <w:szCs w:val="16"/>
                <w:lang w:val="en-US"/>
              </w:rPr>
              <w:t>anagement Comm</w:t>
            </w:r>
            <w:r>
              <w:rPr>
                <w:rFonts w:ascii="Verdana" w:hAnsi="Verdana"/>
                <w:sz w:val="16"/>
                <w:szCs w:val="16"/>
                <w:lang w:val="en-US"/>
              </w:rPr>
              <w:t>ission.</w:t>
            </w:r>
          </w:p>
        </w:tc>
      </w:tr>
      <w:tr w:rsidR="005779E7" w:rsidRPr="007D19B7" w14:paraId="6A60A250" w14:textId="77777777" w:rsidTr="00DD404A">
        <w:tc>
          <w:tcPr>
            <w:tcW w:w="4529" w:type="dxa"/>
          </w:tcPr>
          <w:p w14:paraId="1F66DF05" w14:textId="77777777" w:rsidR="005779E7" w:rsidRPr="00DD404A" w:rsidRDefault="005779E7" w:rsidP="008315D4">
            <w:pPr>
              <w:pStyle w:val="Texto"/>
              <w:spacing w:line="220" w:lineRule="exact"/>
              <w:ind w:firstLine="0"/>
              <w:rPr>
                <w:rFonts w:ascii="Verdana" w:hAnsi="Verdana"/>
                <w:sz w:val="16"/>
                <w:szCs w:val="16"/>
                <w:lang w:val="es-MX"/>
              </w:rPr>
            </w:pPr>
            <w:r w:rsidRPr="00DD404A">
              <w:rPr>
                <w:rFonts w:ascii="Verdana" w:hAnsi="Verdana"/>
                <w:sz w:val="16"/>
                <w:szCs w:val="16"/>
                <w:lang w:val="es-MX"/>
              </w:rPr>
              <w:t>Coordinación General Jurídica y Consultiva.</w:t>
            </w:r>
          </w:p>
        </w:tc>
        <w:tc>
          <w:tcPr>
            <w:tcW w:w="4579" w:type="dxa"/>
          </w:tcPr>
          <w:p w14:paraId="48867C70" w14:textId="77777777" w:rsidR="005779E7" w:rsidRPr="005779E7" w:rsidRDefault="00520006" w:rsidP="00520006">
            <w:pPr>
              <w:pStyle w:val="Texto"/>
              <w:spacing w:line="220" w:lineRule="exact"/>
              <w:ind w:firstLine="0"/>
              <w:rPr>
                <w:rFonts w:ascii="Verdana" w:hAnsi="Verdana"/>
                <w:sz w:val="16"/>
                <w:szCs w:val="16"/>
                <w:lang w:val="en-US"/>
              </w:rPr>
            </w:pPr>
            <w:r w:rsidRPr="00520006">
              <w:rPr>
                <w:rFonts w:ascii="Verdana" w:hAnsi="Verdana"/>
                <w:sz w:val="16"/>
                <w:szCs w:val="16"/>
                <w:lang w:val="en-US"/>
              </w:rPr>
              <w:t xml:space="preserve">General </w:t>
            </w:r>
            <w:r>
              <w:rPr>
                <w:rFonts w:ascii="Verdana" w:hAnsi="Verdana"/>
                <w:sz w:val="16"/>
                <w:szCs w:val="16"/>
                <w:lang w:val="en-US"/>
              </w:rPr>
              <w:t>L</w:t>
            </w:r>
            <w:r w:rsidRPr="00520006">
              <w:rPr>
                <w:rFonts w:ascii="Verdana" w:hAnsi="Verdana"/>
                <w:sz w:val="16"/>
                <w:szCs w:val="16"/>
                <w:lang w:val="en-US"/>
              </w:rPr>
              <w:t>egal and Advisory</w:t>
            </w:r>
            <w:r>
              <w:rPr>
                <w:rFonts w:ascii="Verdana" w:hAnsi="Verdana"/>
                <w:sz w:val="16"/>
                <w:szCs w:val="16"/>
                <w:lang w:val="en-US"/>
              </w:rPr>
              <w:t xml:space="preserve"> Coordination.</w:t>
            </w:r>
          </w:p>
        </w:tc>
      </w:tr>
      <w:tr w:rsidR="005779E7" w:rsidRPr="005779E7" w14:paraId="06180B31" w14:textId="77777777" w:rsidTr="00DD404A">
        <w:tc>
          <w:tcPr>
            <w:tcW w:w="4529" w:type="dxa"/>
          </w:tcPr>
          <w:p w14:paraId="183FB7CC"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CONSEJO DE SALUBRIDAD GENERAL.</w:t>
            </w:r>
          </w:p>
        </w:tc>
        <w:tc>
          <w:tcPr>
            <w:tcW w:w="4579" w:type="dxa"/>
          </w:tcPr>
          <w:p w14:paraId="5F7AD3B1" w14:textId="77777777" w:rsidR="005779E7" w:rsidRPr="005779E7" w:rsidRDefault="00A05C31" w:rsidP="006B68DD">
            <w:pPr>
              <w:pStyle w:val="Texto"/>
              <w:ind w:firstLine="0"/>
              <w:rPr>
                <w:rFonts w:ascii="Verdana" w:hAnsi="Verdana"/>
                <w:sz w:val="16"/>
                <w:szCs w:val="16"/>
                <w:lang w:val="en-US"/>
              </w:rPr>
            </w:pPr>
            <w:r w:rsidRPr="00A05C31">
              <w:rPr>
                <w:rFonts w:ascii="Verdana" w:hAnsi="Verdana"/>
                <w:sz w:val="16"/>
                <w:szCs w:val="16"/>
                <w:lang w:val="en-US"/>
              </w:rPr>
              <w:t>GENERAL HEALTH</w:t>
            </w:r>
            <w:r w:rsidR="006B68DD">
              <w:rPr>
                <w:rFonts w:ascii="Verdana" w:hAnsi="Verdana"/>
                <w:sz w:val="16"/>
                <w:szCs w:val="16"/>
                <w:lang w:val="en-US"/>
              </w:rPr>
              <w:t xml:space="preserve"> COUNCIL</w:t>
            </w:r>
            <w:r w:rsidR="006B68DD" w:rsidRPr="00A05C31">
              <w:rPr>
                <w:rFonts w:ascii="Verdana" w:hAnsi="Verdana"/>
                <w:sz w:val="16"/>
                <w:szCs w:val="16"/>
                <w:lang w:val="en-US"/>
              </w:rPr>
              <w:t>.</w:t>
            </w:r>
          </w:p>
        </w:tc>
      </w:tr>
      <w:tr w:rsidR="005779E7" w:rsidRPr="007D19B7" w14:paraId="7EFE6A40" w14:textId="77777777" w:rsidTr="00DD404A">
        <w:tc>
          <w:tcPr>
            <w:tcW w:w="4529" w:type="dxa"/>
          </w:tcPr>
          <w:p w14:paraId="6371FAC4"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Comisión Interinstitucional del Cuadro Básico de Insumos del Sector Salud.</w:t>
            </w:r>
          </w:p>
        </w:tc>
        <w:tc>
          <w:tcPr>
            <w:tcW w:w="4579" w:type="dxa"/>
          </w:tcPr>
          <w:p w14:paraId="26AE123D" w14:textId="77777777" w:rsidR="005779E7" w:rsidRPr="005779E7" w:rsidRDefault="00A05C31" w:rsidP="00C25822">
            <w:pPr>
              <w:pStyle w:val="Texto"/>
              <w:ind w:firstLine="0"/>
              <w:rPr>
                <w:rFonts w:ascii="Verdana" w:hAnsi="Verdana"/>
                <w:sz w:val="16"/>
                <w:szCs w:val="16"/>
                <w:lang w:val="en-US"/>
              </w:rPr>
            </w:pPr>
            <w:r w:rsidRPr="00A05C31">
              <w:rPr>
                <w:rFonts w:ascii="Verdana" w:hAnsi="Verdana"/>
                <w:sz w:val="16"/>
                <w:szCs w:val="16"/>
                <w:lang w:val="en-US"/>
              </w:rPr>
              <w:t>Inter</w:t>
            </w:r>
            <w:r w:rsidR="00C25822">
              <w:rPr>
                <w:rFonts w:ascii="Verdana" w:hAnsi="Verdana"/>
                <w:sz w:val="16"/>
                <w:szCs w:val="16"/>
                <w:lang w:val="en-US"/>
              </w:rPr>
              <w:t>-</w:t>
            </w:r>
            <w:r w:rsidRPr="00A05C31">
              <w:rPr>
                <w:rFonts w:ascii="Verdana" w:hAnsi="Verdana"/>
                <w:sz w:val="16"/>
                <w:szCs w:val="16"/>
                <w:lang w:val="en-US"/>
              </w:rPr>
              <w:t xml:space="preserve">institutional Commission of the Basic Products Table </w:t>
            </w:r>
            <w:r w:rsidR="00C25822">
              <w:rPr>
                <w:rFonts w:ascii="Verdana" w:hAnsi="Verdana"/>
                <w:sz w:val="16"/>
                <w:szCs w:val="16"/>
                <w:lang w:val="en-US"/>
              </w:rPr>
              <w:t>of the</w:t>
            </w:r>
            <w:r w:rsidRPr="00A05C31">
              <w:rPr>
                <w:rFonts w:ascii="Verdana" w:hAnsi="Verdana"/>
                <w:sz w:val="16"/>
                <w:szCs w:val="16"/>
                <w:lang w:val="en-US"/>
              </w:rPr>
              <w:t xml:space="preserve"> Health Sector.</w:t>
            </w:r>
          </w:p>
        </w:tc>
      </w:tr>
      <w:tr w:rsidR="005779E7" w:rsidRPr="007D19B7" w14:paraId="261062FA" w14:textId="77777777" w:rsidTr="00DD404A">
        <w:tc>
          <w:tcPr>
            <w:tcW w:w="4529" w:type="dxa"/>
          </w:tcPr>
          <w:p w14:paraId="013F0D05"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lastRenderedPageBreak/>
              <w:t>Grupo de expertos en pruebas de Intercambiabilidad.</w:t>
            </w:r>
          </w:p>
        </w:tc>
        <w:tc>
          <w:tcPr>
            <w:tcW w:w="4579" w:type="dxa"/>
          </w:tcPr>
          <w:p w14:paraId="6AE31E5A" w14:textId="77777777" w:rsidR="005779E7" w:rsidRPr="005779E7" w:rsidRDefault="00C25822" w:rsidP="00C25822">
            <w:pPr>
              <w:pStyle w:val="Texto"/>
              <w:ind w:firstLine="0"/>
              <w:rPr>
                <w:rFonts w:ascii="Verdana" w:hAnsi="Verdana"/>
                <w:sz w:val="16"/>
                <w:szCs w:val="16"/>
                <w:lang w:val="en-US"/>
              </w:rPr>
            </w:pPr>
            <w:r w:rsidRPr="00C25822">
              <w:rPr>
                <w:rFonts w:ascii="Verdana" w:hAnsi="Verdana"/>
                <w:sz w:val="16"/>
                <w:szCs w:val="16"/>
                <w:lang w:val="en-US"/>
              </w:rPr>
              <w:t xml:space="preserve">Group </w:t>
            </w:r>
            <w:r>
              <w:rPr>
                <w:rFonts w:ascii="Verdana" w:hAnsi="Verdana"/>
                <w:sz w:val="16"/>
                <w:szCs w:val="16"/>
                <w:lang w:val="en-US"/>
              </w:rPr>
              <w:t>of E</w:t>
            </w:r>
            <w:r w:rsidRPr="00C25822">
              <w:rPr>
                <w:rFonts w:ascii="Verdana" w:hAnsi="Verdana"/>
                <w:sz w:val="16"/>
                <w:szCs w:val="16"/>
                <w:lang w:val="en-US"/>
              </w:rPr>
              <w:t>xperts</w:t>
            </w:r>
            <w:r>
              <w:rPr>
                <w:rFonts w:ascii="Verdana" w:hAnsi="Verdana"/>
                <w:sz w:val="16"/>
                <w:szCs w:val="16"/>
                <w:lang w:val="en-US"/>
              </w:rPr>
              <w:t xml:space="preserve"> in I</w:t>
            </w:r>
            <w:r w:rsidRPr="00C25822">
              <w:rPr>
                <w:rFonts w:ascii="Verdana" w:hAnsi="Verdana"/>
                <w:sz w:val="16"/>
                <w:szCs w:val="16"/>
                <w:lang w:val="en-US"/>
              </w:rPr>
              <w:t xml:space="preserve">nterchangeability </w:t>
            </w:r>
            <w:r>
              <w:rPr>
                <w:rFonts w:ascii="Verdana" w:hAnsi="Verdana"/>
                <w:sz w:val="16"/>
                <w:szCs w:val="16"/>
                <w:lang w:val="en-US"/>
              </w:rPr>
              <w:t>T</w:t>
            </w:r>
            <w:r w:rsidRPr="00C25822">
              <w:rPr>
                <w:rFonts w:ascii="Verdana" w:hAnsi="Verdana"/>
                <w:sz w:val="16"/>
                <w:szCs w:val="16"/>
                <w:lang w:val="en-US"/>
              </w:rPr>
              <w:t>esting</w:t>
            </w:r>
            <w:r>
              <w:rPr>
                <w:rFonts w:ascii="Verdana" w:hAnsi="Verdana"/>
                <w:sz w:val="16"/>
                <w:szCs w:val="16"/>
                <w:lang w:val="en-US"/>
              </w:rPr>
              <w:t>.</w:t>
            </w:r>
          </w:p>
        </w:tc>
      </w:tr>
      <w:tr w:rsidR="005779E7" w:rsidRPr="007D19B7" w14:paraId="06FCDD76" w14:textId="77777777" w:rsidTr="00DD404A">
        <w:tc>
          <w:tcPr>
            <w:tcW w:w="4529" w:type="dxa"/>
          </w:tcPr>
          <w:p w14:paraId="5DB1CEA2"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INSTITUTO MEXICANO DEL SEGURO SOCIAL.</w:t>
            </w:r>
          </w:p>
        </w:tc>
        <w:tc>
          <w:tcPr>
            <w:tcW w:w="4579" w:type="dxa"/>
          </w:tcPr>
          <w:p w14:paraId="09511770" w14:textId="77777777" w:rsidR="005779E7" w:rsidRPr="005779E7" w:rsidRDefault="00A05C31" w:rsidP="008315D4">
            <w:pPr>
              <w:pStyle w:val="Texto"/>
              <w:ind w:firstLine="0"/>
              <w:rPr>
                <w:rFonts w:ascii="Verdana" w:hAnsi="Verdana"/>
                <w:sz w:val="16"/>
                <w:szCs w:val="16"/>
                <w:lang w:val="en-US"/>
              </w:rPr>
            </w:pPr>
            <w:r w:rsidRPr="00A05C31">
              <w:rPr>
                <w:rFonts w:ascii="Verdana" w:hAnsi="Verdana"/>
                <w:sz w:val="16"/>
                <w:szCs w:val="16"/>
                <w:lang w:val="en-US"/>
              </w:rPr>
              <w:t>MEXICAN INSTITUTE OF SOCIAL SECURITY.</w:t>
            </w:r>
          </w:p>
        </w:tc>
      </w:tr>
      <w:tr w:rsidR="005779E7" w:rsidRPr="007D19B7" w14:paraId="65DE9073" w14:textId="77777777" w:rsidTr="00DD404A">
        <w:tc>
          <w:tcPr>
            <w:tcW w:w="4529" w:type="dxa"/>
          </w:tcPr>
          <w:p w14:paraId="2DC8AD11"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División Institucional de Cuadros Básicos de Insumos para la Salud.</w:t>
            </w:r>
          </w:p>
        </w:tc>
        <w:tc>
          <w:tcPr>
            <w:tcW w:w="4579" w:type="dxa"/>
          </w:tcPr>
          <w:p w14:paraId="06A43DAB"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Institutional Division of the Basic Products Table.</w:t>
            </w:r>
          </w:p>
        </w:tc>
      </w:tr>
      <w:tr w:rsidR="005779E7" w:rsidRPr="005779E7" w14:paraId="6CF73852" w14:textId="77777777" w:rsidTr="00DD404A">
        <w:tc>
          <w:tcPr>
            <w:tcW w:w="4529" w:type="dxa"/>
          </w:tcPr>
          <w:p w14:paraId="265888FC"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INSTITUTO POLITÉCNICO NACIONAL.</w:t>
            </w:r>
          </w:p>
        </w:tc>
        <w:tc>
          <w:tcPr>
            <w:tcW w:w="4579" w:type="dxa"/>
          </w:tcPr>
          <w:p w14:paraId="2D8BF308" w14:textId="77777777" w:rsidR="005779E7" w:rsidRPr="005779E7" w:rsidRDefault="00A05C31" w:rsidP="008315D4">
            <w:pPr>
              <w:pStyle w:val="Texto"/>
              <w:ind w:firstLine="0"/>
              <w:rPr>
                <w:rFonts w:ascii="Verdana" w:hAnsi="Verdana"/>
                <w:sz w:val="16"/>
                <w:szCs w:val="16"/>
                <w:lang w:val="en-US"/>
              </w:rPr>
            </w:pPr>
            <w:r w:rsidRPr="00A05C31">
              <w:rPr>
                <w:rFonts w:ascii="Verdana" w:hAnsi="Verdana"/>
                <w:sz w:val="16"/>
                <w:szCs w:val="16"/>
                <w:lang w:val="en-US"/>
              </w:rPr>
              <w:t>INSTITUTO POLITECNICO NACIONAL.</w:t>
            </w:r>
          </w:p>
        </w:tc>
      </w:tr>
      <w:tr w:rsidR="005779E7" w:rsidRPr="007D19B7" w14:paraId="73C16C1E" w14:textId="77777777" w:rsidTr="00DD404A">
        <w:tc>
          <w:tcPr>
            <w:tcW w:w="4529" w:type="dxa"/>
          </w:tcPr>
          <w:p w14:paraId="63388764"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Centro de Investigación y de Estudios Avanzados.</w:t>
            </w:r>
          </w:p>
        </w:tc>
        <w:tc>
          <w:tcPr>
            <w:tcW w:w="4579" w:type="dxa"/>
          </w:tcPr>
          <w:p w14:paraId="0AAEECDC"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Research Center and of Advanced Studies.</w:t>
            </w:r>
          </w:p>
        </w:tc>
      </w:tr>
      <w:tr w:rsidR="005779E7" w:rsidRPr="007D19B7" w14:paraId="02988D3E" w14:textId="77777777" w:rsidTr="00DD404A">
        <w:tc>
          <w:tcPr>
            <w:tcW w:w="4529" w:type="dxa"/>
          </w:tcPr>
          <w:p w14:paraId="5E5D9D94"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Escuela Nacional de Ciencias Biológicas.</w:t>
            </w:r>
          </w:p>
        </w:tc>
        <w:tc>
          <w:tcPr>
            <w:tcW w:w="4579" w:type="dxa"/>
          </w:tcPr>
          <w:p w14:paraId="48731925"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National School of Biological Sciences.</w:t>
            </w:r>
          </w:p>
        </w:tc>
      </w:tr>
      <w:tr w:rsidR="005779E7" w:rsidRPr="005779E7" w14:paraId="6E73394F" w14:textId="77777777" w:rsidTr="00DD404A">
        <w:tc>
          <w:tcPr>
            <w:tcW w:w="4529" w:type="dxa"/>
          </w:tcPr>
          <w:p w14:paraId="316F2D1C"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Escuela Superior de Medicina.</w:t>
            </w:r>
          </w:p>
        </w:tc>
        <w:tc>
          <w:tcPr>
            <w:tcW w:w="4579" w:type="dxa"/>
          </w:tcPr>
          <w:p w14:paraId="11225DC0"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School of Medicine.</w:t>
            </w:r>
          </w:p>
        </w:tc>
      </w:tr>
      <w:tr w:rsidR="005779E7" w:rsidRPr="007D19B7" w14:paraId="4F826E79" w14:textId="77777777" w:rsidTr="00DD404A">
        <w:tc>
          <w:tcPr>
            <w:tcW w:w="4529" w:type="dxa"/>
          </w:tcPr>
          <w:p w14:paraId="556A6C22"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INSTITUTO DE SEGURIDAD Y SERVICIOS SOCIALES DE LOS TRABAJADORES DEL ESTADO.</w:t>
            </w:r>
          </w:p>
        </w:tc>
        <w:tc>
          <w:tcPr>
            <w:tcW w:w="4579" w:type="dxa"/>
          </w:tcPr>
          <w:p w14:paraId="6EC3257F" w14:textId="77777777" w:rsidR="005779E7" w:rsidRPr="005779E7" w:rsidRDefault="00C25822" w:rsidP="00C25822">
            <w:pPr>
              <w:pStyle w:val="Texto"/>
              <w:ind w:firstLine="0"/>
              <w:rPr>
                <w:rFonts w:ascii="Verdana" w:hAnsi="Verdana"/>
                <w:sz w:val="16"/>
                <w:szCs w:val="16"/>
                <w:lang w:val="en-US"/>
              </w:rPr>
            </w:pPr>
            <w:r w:rsidRPr="00C25822">
              <w:rPr>
                <w:rFonts w:ascii="Verdana" w:hAnsi="Verdana"/>
                <w:sz w:val="16"/>
                <w:szCs w:val="16"/>
                <w:lang w:val="en-US"/>
              </w:rPr>
              <w:t>THE INSTITUTE OF SECURITY AND SOCIAL SERVICES FOR STATE WORKERS</w:t>
            </w:r>
            <w:r>
              <w:rPr>
                <w:rFonts w:ascii="Verdana" w:hAnsi="Verdana"/>
                <w:sz w:val="16"/>
                <w:szCs w:val="16"/>
                <w:lang w:val="en-US"/>
              </w:rPr>
              <w:t>.</w:t>
            </w:r>
          </w:p>
        </w:tc>
      </w:tr>
      <w:tr w:rsidR="005779E7" w:rsidRPr="005779E7" w14:paraId="678DF8AD" w14:textId="77777777" w:rsidTr="00DD404A">
        <w:tc>
          <w:tcPr>
            <w:tcW w:w="4529" w:type="dxa"/>
          </w:tcPr>
          <w:p w14:paraId="59D5032E"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Dirección Médica. Cuadros Básicos.</w:t>
            </w:r>
          </w:p>
        </w:tc>
        <w:tc>
          <w:tcPr>
            <w:tcW w:w="4579" w:type="dxa"/>
          </w:tcPr>
          <w:p w14:paraId="5BE7D2C7" w14:textId="77777777" w:rsidR="005779E7" w:rsidRPr="005779E7" w:rsidRDefault="00C25822" w:rsidP="00C25822">
            <w:pPr>
              <w:pStyle w:val="Texto"/>
              <w:ind w:firstLine="0"/>
              <w:rPr>
                <w:rFonts w:ascii="Verdana" w:hAnsi="Verdana"/>
                <w:sz w:val="16"/>
                <w:szCs w:val="16"/>
                <w:lang w:val="en-US"/>
              </w:rPr>
            </w:pPr>
            <w:r>
              <w:rPr>
                <w:rFonts w:ascii="Verdana" w:hAnsi="Verdana"/>
                <w:sz w:val="16"/>
                <w:szCs w:val="16"/>
                <w:lang w:val="en-US"/>
              </w:rPr>
              <w:t>Medical Direction. Basic Tables.</w:t>
            </w:r>
          </w:p>
        </w:tc>
      </w:tr>
      <w:tr w:rsidR="005779E7" w:rsidRPr="007D19B7" w14:paraId="2A664129" w14:textId="77777777" w:rsidTr="00DD404A">
        <w:tc>
          <w:tcPr>
            <w:tcW w:w="4529" w:type="dxa"/>
          </w:tcPr>
          <w:p w14:paraId="4C8A03A0"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INSTITUTO NACIONAL DE ENFERMEDADES RESPIRATORIAS ISMAEL COSÍO VILLEGAS.</w:t>
            </w:r>
          </w:p>
        </w:tc>
        <w:tc>
          <w:tcPr>
            <w:tcW w:w="4579" w:type="dxa"/>
          </w:tcPr>
          <w:p w14:paraId="65B9F7DA"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 xml:space="preserve">NATIONAL INSTITUTE OF RESPIRATORY </w:t>
            </w:r>
            <w:r w:rsidR="007F4D06">
              <w:rPr>
                <w:rFonts w:ascii="Verdana" w:hAnsi="Verdana"/>
                <w:sz w:val="16"/>
                <w:szCs w:val="16"/>
                <w:lang w:val="en-US"/>
              </w:rPr>
              <w:t>DISEASES ISMAEL</w:t>
            </w:r>
            <w:r>
              <w:rPr>
                <w:rFonts w:ascii="Verdana" w:hAnsi="Verdana"/>
                <w:sz w:val="16"/>
                <w:szCs w:val="16"/>
                <w:lang w:val="en-US"/>
              </w:rPr>
              <w:t xml:space="preserve"> COSIO VILLEGAS.</w:t>
            </w:r>
          </w:p>
        </w:tc>
      </w:tr>
      <w:tr w:rsidR="005779E7" w:rsidRPr="005779E7" w14:paraId="711736D1" w14:textId="77777777" w:rsidTr="00DD404A">
        <w:tc>
          <w:tcPr>
            <w:tcW w:w="4529" w:type="dxa"/>
          </w:tcPr>
          <w:p w14:paraId="2FDE8901"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Unidad de Investigación en Farmacología.</w:t>
            </w:r>
          </w:p>
        </w:tc>
        <w:tc>
          <w:tcPr>
            <w:tcW w:w="4579" w:type="dxa"/>
          </w:tcPr>
          <w:p w14:paraId="073AAD4E"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Pharmacology Research Unit.</w:t>
            </w:r>
          </w:p>
        </w:tc>
      </w:tr>
      <w:tr w:rsidR="005779E7" w:rsidRPr="007D19B7" w14:paraId="0AC09B30" w14:textId="77777777" w:rsidTr="00DD404A">
        <w:tc>
          <w:tcPr>
            <w:tcW w:w="4529" w:type="dxa"/>
          </w:tcPr>
          <w:p w14:paraId="229ED395"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UNIVERSIDAD NACIONAL AUTÓNOMA DE MÉXICO.</w:t>
            </w:r>
          </w:p>
        </w:tc>
        <w:tc>
          <w:tcPr>
            <w:tcW w:w="4579" w:type="dxa"/>
          </w:tcPr>
          <w:p w14:paraId="4227C515" w14:textId="77777777" w:rsidR="005779E7" w:rsidRPr="005779E7" w:rsidRDefault="00C25822" w:rsidP="008315D4">
            <w:pPr>
              <w:pStyle w:val="Texto"/>
              <w:ind w:firstLine="0"/>
              <w:rPr>
                <w:rFonts w:ascii="Verdana" w:hAnsi="Verdana"/>
                <w:sz w:val="16"/>
                <w:szCs w:val="16"/>
                <w:lang w:val="en-US"/>
              </w:rPr>
            </w:pPr>
            <w:r w:rsidRPr="00C25822">
              <w:rPr>
                <w:rFonts w:ascii="Verdana" w:hAnsi="Verdana"/>
                <w:sz w:val="16"/>
                <w:szCs w:val="16"/>
                <w:lang w:val="en-US"/>
              </w:rPr>
              <w:t>National Autonomous University of Mexico</w:t>
            </w:r>
            <w:r>
              <w:rPr>
                <w:rFonts w:ascii="Verdana" w:hAnsi="Verdana"/>
                <w:sz w:val="16"/>
                <w:szCs w:val="16"/>
                <w:lang w:val="en-US"/>
              </w:rPr>
              <w:t>.</w:t>
            </w:r>
          </w:p>
        </w:tc>
      </w:tr>
      <w:tr w:rsidR="005779E7" w:rsidRPr="005779E7" w14:paraId="07569AF1" w14:textId="77777777" w:rsidTr="00DD404A">
        <w:tc>
          <w:tcPr>
            <w:tcW w:w="4529" w:type="dxa"/>
          </w:tcPr>
          <w:p w14:paraId="1A0E2AC6"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Facultad de Química.</w:t>
            </w:r>
          </w:p>
        </w:tc>
        <w:tc>
          <w:tcPr>
            <w:tcW w:w="4579" w:type="dxa"/>
          </w:tcPr>
          <w:p w14:paraId="2C8BB975"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Chemistry Faculty.</w:t>
            </w:r>
          </w:p>
        </w:tc>
      </w:tr>
      <w:tr w:rsidR="005779E7" w:rsidRPr="005779E7" w14:paraId="1CF1FA0E" w14:textId="77777777" w:rsidTr="00DD404A">
        <w:tc>
          <w:tcPr>
            <w:tcW w:w="4529" w:type="dxa"/>
          </w:tcPr>
          <w:p w14:paraId="2082D66F"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Facultad de Medicina.</w:t>
            </w:r>
          </w:p>
        </w:tc>
        <w:tc>
          <w:tcPr>
            <w:tcW w:w="4579" w:type="dxa"/>
          </w:tcPr>
          <w:p w14:paraId="566933B8" w14:textId="77777777" w:rsidR="005779E7" w:rsidRPr="005779E7" w:rsidRDefault="00C25822" w:rsidP="008315D4">
            <w:pPr>
              <w:pStyle w:val="Texto"/>
              <w:ind w:firstLine="0"/>
              <w:rPr>
                <w:rFonts w:ascii="Verdana" w:hAnsi="Verdana"/>
                <w:sz w:val="16"/>
                <w:szCs w:val="16"/>
                <w:lang w:val="en-US"/>
              </w:rPr>
            </w:pPr>
            <w:r>
              <w:rPr>
                <w:rFonts w:ascii="Verdana" w:hAnsi="Verdana"/>
                <w:sz w:val="16"/>
                <w:szCs w:val="16"/>
                <w:lang w:val="en-US"/>
              </w:rPr>
              <w:t>Medicine Faculty.</w:t>
            </w:r>
          </w:p>
        </w:tc>
      </w:tr>
      <w:tr w:rsidR="005779E7" w:rsidRPr="007D19B7" w14:paraId="12DB5742" w14:textId="77777777" w:rsidTr="00DD404A">
        <w:tc>
          <w:tcPr>
            <w:tcW w:w="4529" w:type="dxa"/>
          </w:tcPr>
          <w:p w14:paraId="0A12A742"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COMISIÓN PERMANENTE DE LA FARMACOPEA DE LOS ESTADOS UNIDOS MEXICANOS.</w:t>
            </w:r>
          </w:p>
        </w:tc>
        <w:tc>
          <w:tcPr>
            <w:tcW w:w="4579" w:type="dxa"/>
          </w:tcPr>
          <w:p w14:paraId="08A73CFC" w14:textId="77777777" w:rsidR="005779E7" w:rsidRPr="005779E7" w:rsidRDefault="00612FE3" w:rsidP="008315D4">
            <w:pPr>
              <w:pStyle w:val="Texto"/>
              <w:ind w:firstLine="0"/>
              <w:rPr>
                <w:rFonts w:ascii="Verdana" w:hAnsi="Verdana"/>
                <w:sz w:val="16"/>
                <w:szCs w:val="16"/>
                <w:lang w:val="en-US"/>
              </w:rPr>
            </w:pPr>
            <w:r w:rsidRPr="00612FE3">
              <w:rPr>
                <w:rFonts w:ascii="Verdana" w:hAnsi="Verdana"/>
                <w:sz w:val="16"/>
                <w:szCs w:val="16"/>
                <w:lang w:val="en-US"/>
              </w:rPr>
              <w:t>Pharmacopoeia of the United Mexican States</w:t>
            </w:r>
          </w:p>
        </w:tc>
      </w:tr>
      <w:tr w:rsidR="005779E7" w:rsidRPr="007D19B7" w14:paraId="0140D178" w14:textId="77777777" w:rsidTr="00DD404A">
        <w:tc>
          <w:tcPr>
            <w:tcW w:w="4529" w:type="dxa"/>
          </w:tcPr>
          <w:p w14:paraId="03AF2BF0"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CÁMARA NACIONAL DE LA INDUSTRIA FARMACÉUTICA.</w:t>
            </w:r>
          </w:p>
        </w:tc>
        <w:tc>
          <w:tcPr>
            <w:tcW w:w="4579" w:type="dxa"/>
          </w:tcPr>
          <w:p w14:paraId="72354910" w14:textId="77777777" w:rsidR="005779E7" w:rsidRPr="005779E7" w:rsidRDefault="00C25822" w:rsidP="008315D4">
            <w:pPr>
              <w:pStyle w:val="Texto"/>
              <w:ind w:firstLine="0"/>
              <w:rPr>
                <w:rFonts w:ascii="Verdana" w:hAnsi="Verdana"/>
                <w:sz w:val="16"/>
                <w:szCs w:val="16"/>
                <w:lang w:val="en-US"/>
              </w:rPr>
            </w:pPr>
            <w:r w:rsidRPr="00C25822">
              <w:rPr>
                <w:rFonts w:ascii="Verdana" w:hAnsi="Verdana"/>
                <w:sz w:val="16"/>
                <w:szCs w:val="16"/>
                <w:lang w:val="en-US"/>
              </w:rPr>
              <w:t>NATIONAL CHAMBER OF THE PHARMACEUTICAL INDUSTRY.</w:t>
            </w:r>
          </w:p>
        </w:tc>
      </w:tr>
      <w:tr w:rsidR="005779E7" w:rsidRPr="005779E7" w14:paraId="703EFCD1" w14:textId="77777777" w:rsidTr="00DD404A">
        <w:tc>
          <w:tcPr>
            <w:tcW w:w="4529" w:type="dxa"/>
          </w:tcPr>
          <w:p w14:paraId="2EB09660"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ACADEMIA NACIONAL DE CIENCIAS FARMACÉUTICAS, A.C.</w:t>
            </w:r>
          </w:p>
        </w:tc>
        <w:tc>
          <w:tcPr>
            <w:tcW w:w="4579" w:type="dxa"/>
          </w:tcPr>
          <w:p w14:paraId="4785BA0A" w14:textId="77777777" w:rsidR="005779E7"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ACADEMIA NACIONAL DE CIENCIAS FARMACÉUTICAS, A.C.</w:t>
            </w:r>
          </w:p>
        </w:tc>
      </w:tr>
      <w:tr w:rsidR="00C25822" w:rsidRPr="005779E7" w14:paraId="62BF18D9" w14:textId="77777777" w:rsidTr="00DD404A">
        <w:tc>
          <w:tcPr>
            <w:tcW w:w="4529" w:type="dxa"/>
          </w:tcPr>
          <w:p w14:paraId="3B75C4BA"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ASOCIACIÓN FARMACÉUTICA MEXICANA, A.C.</w:t>
            </w:r>
          </w:p>
        </w:tc>
        <w:tc>
          <w:tcPr>
            <w:tcW w:w="4579" w:type="dxa"/>
          </w:tcPr>
          <w:p w14:paraId="3008F581"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ASOCIACIÓN FARMACÉUTICA MEXICANA, A.C.</w:t>
            </w:r>
          </w:p>
        </w:tc>
      </w:tr>
      <w:tr w:rsidR="00C25822" w:rsidRPr="005779E7" w14:paraId="749E3C45" w14:textId="77777777" w:rsidTr="00DD404A">
        <w:tc>
          <w:tcPr>
            <w:tcW w:w="4529" w:type="dxa"/>
          </w:tcPr>
          <w:p w14:paraId="58292581"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COLEGIO NACIONAL DE QUÍMICOS FARMACÉUTICOS BIÓLOGOS MÉXICO, A.C.</w:t>
            </w:r>
          </w:p>
        </w:tc>
        <w:tc>
          <w:tcPr>
            <w:tcW w:w="4579" w:type="dxa"/>
          </w:tcPr>
          <w:p w14:paraId="3D90BC8D"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COLEGIO NACIONAL DE QUÍMICOS FARMACÉUTICOS BIÓLOGOS MÉXICO, A.C.</w:t>
            </w:r>
          </w:p>
        </w:tc>
      </w:tr>
      <w:tr w:rsidR="00C25822" w:rsidRPr="005779E7" w14:paraId="3C11C188" w14:textId="77777777" w:rsidTr="00DD404A">
        <w:tc>
          <w:tcPr>
            <w:tcW w:w="4529" w:type="dxa"/>
          </w:tcPr>
          <w:p w14:paraId="757B151B"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PRODUCCIÓN QUÍMICO FARMACÉUTICA, A.C.</w:t>
            </w:r>
          </w:p>
        </w:tc>
        <w:tc>
          <w:tcPr>
            <w:tcW w:w="4579" w:type="dxa"/>
          </w:tcPr>
          <w:p w14:paraId="0DE59856"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PRODUCCIÓN QUÍMICO FARMACÉUTICA, A.C.</w:t>
            </w:r>
          </w:p>
        </w:tc>
      </w:tr>
      <w:tr w:rsidR="00C25822" w:rsidRPr="007D19B7" w14:paraId="2936E182" w14:textId="77777777" w:rsidTr="00DD404A">
        <w:tc>
          <w:tcPr>
            <w:tcW w:w="4529" w:type="dxa"/>
          </w:tcPr>
          <w:p w14:paraId="103A5148"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ASOCIACIÓN MEXICANA DE LABORATORIOS FARMACÉUTICOS.</w:t>
            </w:r>
          </w:p>
        </w:tc>
        <w:tc>
          <w:tcPr>
            <w:tcW w:w="4579" w:type="dxa"/>
          </w:tcPr>
          <w:p w14:paraId="284CE696" w14:textId="77777777" w:rsidR="00C25822" w:rsidRPr="00DD404A" w:rsidRDefault="00BD1579" w:rsidP="00BD1579">
            <w:pPr>
              <w:pStyle w:val="Texto"/>
              <w:ind w:firstLine="0"/>
              <w:rPr>
                <w:rFonts w:ascii="Verdana" w:hAnsi="Verdana"/>
                <w:sz w:val="16"/>
                <w:szCs w:val="16"/>
                <w:lang w:val="en-US"/>
              </w:rPr>
            </w:pPr>
            <w:r w:rsidRPr="00DD404A">
              <w:rPr>
                <w:rFonts w:ascii="Verdana" w:hAnsi="Verdana"/>
                <w:sz w:val="16"/>
                <w:szCs w:val="16"/>
                <w:lang w:val="en-US"/>
              </w:rPr>
              <w:t>MEXICAN ASSOCIATION OF PHARMACEUTICAL LABORATORIES.</w:t>
            </w:r>
          </w:p>
        </w:tc>
      </w:tr>
      <w:tr w:rsidR="00C25822" w:rsidRPr="005779E7" w14:paraId="68D99D07" w14:textId="77777777" w:rsidTr="00DD404A">
        <w:tc>
          <w:tcPr>
            <w:tcW w:w="4529" w:type="dxa"/>
          </w:tcPr>
          <w:p w14:paraId="397609F9"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ASOCIACIÓN MEXICANA DE TERCEROS AUTORIZADOS PARA LA INTERCAMBIABILIDAD DE MEDICAMENTOS, A.C.</w:t>
            </w:r>
          </w:p>
        </w:tc>
        <w:tc>
          <w:tcPr>
            <w:tcW w:w="4579" w:type="dxa"/>
          </w:tcPr>
          <w:p w14:paraId="006975D2"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ASOCIACIÓN MEXICANA DE TERCEROS AUTORIZADOS PARA LA INTERCAMBIABILIDAD DE MEDICAMENTOS, A.C.</w:t>
            </w:r>
          </w:p>
        </w:tc>
      </w:tr>
      <w:tr w:rsidR="00C25822" w:rsidRPr="005779E7" w14:paraId="5480D817" w14:textId="77777777" w:rsidTr="00DD404A">
        <w:tc>
          <w:tcPr>
            <w:tcW w:w="4529" w:type="dxa"/>
          </w:tcPr>
          <w:p w14:paraId="7F6A0808"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 xml:space="preserve">Axis </w:t>
            </w:r>
            <w:proofErr w:type="spellStart"/>
            <w:r w:rsidRPr="00DD404A">
              <w:rPr>
                <w:rFonts w:ascii="Verdana" w:hAnsi="Verdana"/>
                <w:sz w:val="16"/>
                <w:szCs w:val="16"/>
                <w:lang w:val="es-MX"/>
              </w:rPr>
              <w:t>Clinicals</w:t>
            </w:r>
            <w:proofErr w:type="spellEnd"/>
            <w:r w:rsidRPr="00DD404A">
              <w:rPr>
                <w:rFonts w:ascii="Verdana" w:hAnsi="Verdana"/>
                <w:sz w:val="16"/>
                <w:szCs w:val="16"/>
                <w:lang w:val="es-MX"/>
              </w:rPr>
              <w:t xml:space="preserve"> Latina, S.A. de C.V.</w:t>
            </w:r>
          </w:p>
        </w:tc>
        <w:tc>
          <w:tcPr>
            <w:tcW w:w="4579" w:type="dxa"/>
          </w:tcPr>
          <w:p w14:paraId="21C3181D"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 xml:space="preserve">Axis </w:t>
            </w:r>
            <w:proofErr w:type="spellStart"/>
            <w:r w:rsidRPr="005779E7">
              <w:rPr>
                <w:rFonts w:ascii="Verdana" w:hAnsi="Verdana"/>
                <w:sz w:val="16"/>
                <w:szCs w:val="16"/>
              </w:rPr>
              <w:t>Clinicals</w:t>
            </w:r>
            <w:proofErr w:type="spellEnd"/>
            <w:r w:rsidRPr="005779E7">
              <w:rPr>
                <w:rFonts w:ascii="Verdana" w:hAnsi="Verdana"/>
                <w:sz w:val="16"/>
                <w:szCs w:val="16"/>
              </w:rPr>
              <w:t xml:space="preserve"> Latina, S.A. de C.V.</w:t>
            </w:r>
          </w:p>
        </w:tc>
      </w:tr>
      <w:tr w:rsidR="00C25822" w:rsidRPr="005779E7" w14:paraId="3C305E13" w14:textId="77777777" w:rsidTr="00DD404A">
        <w:tc>
          <w:tcPr>
            <w:tcW w:w="4529" w:type="dxa"/>
          </w:tcPr>
          <w:p w14:paraId="6DEED61A"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Centro de Estudios de Bioequivalencia, A.C.</w:t>
            </w:r>
          </w:p>
        </w:tc>
        <w:tc>
          <w:tcPr>
            <w:tcW w:w="4579" w:type="dxa"/>
          </w:tcPr>
          <w:p w14:paraId="7E9884EC"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Centro de Estudios de Bioequivalencia, A.C.</w:t>
            </w:r>
          </w:p>
        </w:tc>
      </w:tr>
      <w:tr w:rsidR="00C25822" w:rsidRPr="005779E7" w14:paraId="10838008" w14:textId="77777777" w:rsidTr="00DD404A">
        <w:tc>
          <w:tcPr>
            <w:tcW w:w="4529" w:type="dxa"/>
          </w:tcPr>
          <w:p w14:paraId="2695E0FC"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Clínica de Enfermedades Crónicas y de Procedimientos Especiales, S.C.</w:t>
            </w:r>
          </w:p>
        </w:tc>
        <w:tc>
          <w:tcPr>
            <w:tcW w:w="4579" w:type="dxa"/>
          </w:tcPr>
          <w:p w14:paraId="5EE4F478"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Clínica de Enfermedades Crónicas y de Procedimientos Especiales, S.C.</w:t>
            </w:r>
          </w:p>
        </w:tc>
      </w:tr>
      <w:tr w:rsidR="00C25822" w:rsidRPr="005779E7" w14:paraId="4C55E49C" w14:textId="77777777" w:rsidTr="00DD404A">
        <w:tc>
          <w:tcPr>
            <w:tcW w:w="4529" w:type="dxa"/>
          </w:tcPr>
          <w:p w14:paraId="1FD35D9E"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Investigación Farmacológica y Biofarmacéutica, S.A.P.I. de C.V.</w:t>
            </w:r>
          </w:p>
        </w:tc>
        <w:tc>
          <w:tcPr>
            <w:tcW w:w="4579" w:type="dxa"/>
          </w:tcPr>
          <w:p w14:paraId="0ABB3E68"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Investigación Farmacológica y Biofarmacéutica, S.A.P.I. de C.V.</w:t>
            </w:r>
          </w:p>
        </w:tc>
      </w:tr>
      <w:tr w:rsidR="00C25822" w:rsidRPr="005779E7" w14:paraId="752121AD" w14:textId="77777777" w:rsidTr="00DD404A">
        <w:tc>
          <w:tcPr>
            <w:tcW w:w="4529" w:type="dxa"/>
          </w:tcPr>
          <w:p w14:paraId="163023CB" w14:textId="77777777" w:rsidR="00C25822" w:rsidRPr="00DD404A" w:rsidRDefault="00C25822" w:rsidP="008315D4">
            <w:pPr>
              <w:pStyle w:val="Texto"/>
              <w:ind w:firstLine="0"/>
              <w:rPr>
                <w:rFonts w:ascii="Verdana" w:hAnsi="Verdana"/>
                <w:sz w:val="16"/>
                <w:szCs w:val="16"/>
                <w:lang w:val="es-MX"/>
              </w:rPr>
            </w:pPr>
            <w:proofErr w:type="spellStart"/>
            <w:r w:rsidRPr="00DD404A">
              <w:rPr>
                <w:rFonts w:ascii="Verdana" w:hAnsi="Verdana"/>
                <w:sz w:val="16"/>
                <w:szCs w:val="16"/>
                <w:lang w:val="es-MX"/>
              </w:rPr>
              <w:t>Ipharma</w:t>
            </w:r>
            <w:proofErr w:type="spellEnd"/>
            <w:r w:rsidRPr="00DD404A">
              <w:rPr>
                <w:rFonts w:ascii="Verdana" w:hAnsi="Verdana"/>
                <w:sz w:val="16"/>
                <w:szCs w:val="16"/>
                <w:lang w:val="es-MX"/>
              </w:rPr>
              <w:t>, S.A. de C.V.</w:t>
            </w:r>
          </w:p>
        </w:tc>
        <w:tc>
          <w:tcPr>
            <w:tcW w:w="4579" w:type="dxa"/>
          </w:tcPr>
          <w:p w14:paraId="4FD9E488" w14:textId="77777777" w:rsidR="00C25822" w:rsidRPr="005779E7" w:rsidRDefault="00C25822" w:rsidP="00BD1579">
            <w:pPr>
              <w:pStyle w:val="Texto"/>
              <w:ind w:firstLine="0"/>
              <w:rPr>
                <w:rFonts w:ascii="Verdana" w:hAnsi="Verdana"/>
                <w:sz w:val="16"/>
                <w:szCs w:val="16"/>
              </w:rPr>
            </w:pPr>
            <w:proofErr w:type="spellStart"/>
            <w:r w:rsidRPr="005779E7">
              <w:rPr>
                <w:rFonts w:ascii="Verdana" w:hAnsi="Verdana"/>
                <w:sz w:val="16"/>
                <w:szCs w:val="16"/>
              </w:rPr>
              <w:t>Ipharma</w:t>
            </w:r>
            <w:proofErr w:type="spellEnd"/>
            <w:r w:rsidRPr="005779E7">
              <w:rPr>
                <w:rFonts w:ascii="Verdana" w:hAnsi="Verdana"/>
                <w:sz w:val="16"/>
                <w:szCs w:val="16"/>
              </w:rPr>
              <w:t>, S.A. de C.V.</w:t>
            </w:r>
          </w:p>
        </w:tc>
      </w:tr>
      <w:tr w:rsidR="00C25822" w:rsidRPr="005779E7" w14:paraId="23FDD1B7" w14:textId="77777777" w:rsidTr="00DD404A">
        <w:tc>
          <w:tcPr>
            <w:tcW w:w="4529" w:type="dxa"/>
          </w:tcPr>
          <w:p w14:paraId="1315D5BF" w14:textId="77777777" w:rsidR="00C25822"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 xml:space="preserve">Laboratorios Clínicos de Puebla de </w:t>
            </w:r>
            <w:proofErr w:type="spellStart"/>
            <w:r w:rsidRPr="00DD404A">
              <w:rPr>
                <w:rFonts w:ascii="Verdana" w:hAnsi="Verdana"/>
                <w:sz w:val="16"/>
                <w:szCs w:val="16"/>
                <w:lang w:val="es-MX"/>
              </w:rPr>
              <w:t>Bioquivalencia</w:t>
            </w:r>
            <w:proofErr w:type="spellEnd"/>
            <w:r w:rsidRPr="00DD404A">
              <w:rPr>
                <w:rFonts w:ascii="Verdana" w:hAnsi="Verdana"/>
                <w:sz w:val="16"/>
                <w:szCs w:val="16"/>
                <w:lang w:val="es-MX"/>
              </w:rPr>
              <w:t>, S.A. de C.V.</w:t>
            </w:r>
          </w:p>
        </w:tc>
        <w:tc>
          <w:tcPr>
            <w:tcW w:w="4579" w:type="dxa"/>
          </w:tcPr>
          <w:p w14:paraId="47B5C971" w14:textId="77777777" w:rsidR="00C25822" w:rsidRPr="005779E7" w:rsidRDefault="00C25822" w:rsidP="00BD1579">
            <w:pPr>
              <w:pStyle w:val="Texto"/>
              <w:ind w:firstLine="0"/>
              <w:rPr>
                <w:rFonts w:ascii="Verdana" w:hAnsi="Verdana"/>
                <w:sz w:val="16"/>
                <w:szCs w:val="16"/>
              </w:rPr>
            </w:pPr>
            <w:r w:rsidRPr="005779E7">
              <w:rPr>
                <w:rFonts w:ascii="Verdana" w:hAnsi="Verdana"/>
                <w:sz w:val="16"/>
                <w:szCs w:val="16"/>
              </w:rPr>
              <w:t xml:space="preserve">Laboratorios Clínicos de Puebla de </w:t>
            </w:r>
            <w:proofErr w:type="spellStart"/>
            <w:r w:rsidRPr="005779E7">
              <w:rPr>
                <w:rFonts w:ascii="Verdana" w:hAnsi="Verdana"/>
                <w:sz w:val="16"/>
                <w:szCs w:val="16"/>
              </w:rPr>
              <w:t>Bioquivalencia</w:t>
            </w:r>
            <w:proofErr w:type="spellEnd"/>
            <w:r w:rsidRPr="005779E7">
              <w:rPr>
                <w:rFonts w:ascii="Verdana" w:hAnsi="Verdana"/>
                <w:sz w:val="16"/>
                <w:szCs w:val="16"/>
              </w:rPr>
              <w:t>, S.A. de C.V.</w:t>
            </w:r>
          </w:p>
        </w:tc>
      </w:tr>
      <w:tr w:rsidR="005779E7" w:rsidRPr="005779E7" w14:paraId="5E1C5B65" w14:textId="77777777" w:rsidTr="00DD404A">
        <w:tc>
          <w:tcPr>
            <w:tcW w:w="4529" w:type="dxa"/>
          </w:tcPr>
          <w:p w14:paraId="5B630EE7"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t>Qually Corporación, S.A. de C.V.</w:t>
            </w:r>
          </w:p>
        </w:tc>
        <w:tc>
          <w:tcPr>
            <w:tcW w:w="4579" w:type="dxa"/>
          </w:tcPr>
          <w:p w14:paraId="023FA151" w14:textId="77777777" w:rsidR="005779E7" w:rsidRPr="00DD404A" w:rsidRDefault="00C25822" w:rsidP="008315D4">
            <w:pPr>
              <w:pStyle w:val="Texto"/>
              <w:ind w:firstLine="0"/>
              <w:rPr>
                <w:rFonts w:ascii="Verdana" w:hAnsi="Verdana"/>
                <w:sz w:val="16"/>
                <w:szCs w:val="16"/>
                <w:lang w:val="es-MX"/>
              </w:rPr>
            </w:pPr>
            <w:r w:rsidRPr="00DD404A">
              <w:rPr>
                <w:rFonts w:ascii="Verdana" w:hAnsi="Verdana"/>
                <w:sz w:val="16"/>
                <w:szCs w:val="16"/>
                <w:lang w:val="es-MX"/>
              </w:rPr>
              <w:t>Qually Corporación, S.A. de C.V.</w:t>
            </w:r>
          </w:p>
        </w:tc>
      </w:tr>
      <w:tr w:rsidR="005779E7" w:rsidRPr="005779E7" w14:paraId="48DBE816" w14:textId="77777777" w:rsidTr="00DD404A">
        <w:tc>
          <w:tcPr>
            <w:tcW w:w="4529" w:type="dxa"/>
          </w:tcPr>
          <w:p w14:paraId="00EB09AA"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sz w:val="16"/>
                <w:szCs w:val="16"/>
                <w:lang w:val="es-MX"/>
              </w:rPr>
              <w:lastRenderedPageBreak/>
              <w:t>Red FARMED.</w:t>
            </w:r>
          </w:p>
        </w:tc>
        <w:tc>
          <w:tcPr>
            <w:tcW w:w="4579" w:type="dxa"/>
          </w:tcPr>
          <w:p w14:paraId="53DE6C50" w14:textId="77777777" w:rsidR="005779E7" w:rsidRDefault="00C25822" w:rsidP="008315D4">
            <w:pPr>
              <w:pStyle w:val="Texto"/>
              <w:ind w:firstLine="0"/>
              <w:rPr>
                <w:rFonts w:ascii="Verdana" w:hAnsi="Verdana"/>
                <w:sz w:val="16"/>
                <w:szCs w:val="16"/>
                <w:lang w:val="en-US"/>
              </w:rPr>
            </w:pPr>
            <w:r w:rsidRPr="00C25822">
              <w:rPr>
                <w:rFonts w:ascii="Verdana" w:hAnsi="Verdana"/>
                <w:sz w:val="16"/>
                <w:szCs w:val="16"/>
                <w:lang w:val="en-US"/>
              </w:rPr>
              <w:t>Red FARMED.</w:t>
            </w:r>
          </w:p>
          <w:p w14:paraId="16EE23B1" w14:textId="77777777" w:rsidR="00DD404A" w:rsidRPr="005779E7" w:rsidRDefault="00DD404A" w:rsidP="008315D4">
            <w:pPr>
              <w:pStyle w:val="Texto"/>
              <w:ind w:firstLine="0"/>
              <w:rPr>
                <w:rFonts w:ascii="Verdana" w:hAnsi="Verdana"/>
                <w:sz w:val="16"/>
                <w:szCs w:val="16"/>
                <w:lang w:val="en-US"/>
              </w:rPr>
            </w:pPr>
          </w:p>
        </w:tc>
      </w:tr>
      <w:tr w:rsidR="00DD404A" w:rsidRPr="007D19B7" w14:paraId="3D425B5C" w14:textId="77777777" w:rsidTr="00DD404A">
        <w:tc>
          <w:tcPr>
            <w:tcW w:w="4529" w:type="dxa"/>
          </w:tcPr>
          <w:p w14:paraId="376362F8" w14:textId="77777777" w:rsidR="00DD404A" w:rsidRPr="00DD404A" w:rsidRDefault="00DD404A" w:rsidP="00DD404A">
            <w:pPr>
              <w:pStyle w:val="ANOTACION"/>
              <w:rPr>
                <w:rFonts w:ascii="Verdana" w:hAnsi="Verdana"/>
                <w:sz w:val="16"/>
                <w:szCs w:val="16"/>
                <w:lang w:val="es-MX"/>
              </w:rPr>
            </w:pPr>
            <w:r w:rsidRPr="00DD404A">
              <w:rPr>
                <w:rFonts w:ascii="Verdana" w:hAnsi="Verdana"/>
                <w:sz w:val="16"/>
                <w:szCs w:val="16"/>
                <w:lang w:val="es-MX"/>
              </w:rPr>
              <w:t xml:space="preserve">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 xml:space="preserve">. Requisitos a que deben sujetarse los Terceros Autorizados, Centros de Investigación o Instituciones Hospitalarias que realicen las pruebas de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w:t>
            </w:r>
          </w:p>
          <w:p w14:paraId="7AD888CD" w14:textId="77777777" w:rsidR="00DD404A" w:rsidRPr="00DD404A" w:rsidRDefault="00DD404A" w:rsidP="008315D4">
            <w:pPr>
              <w:pStyle w:val="ANOTACION"/>
              <w:rPr>
                <w:rFonts w:ascii="Verdana" w:hAnsi="Verdana"/>
                <w:sz w:val="16"/>
                <w:szCs w:val="16"/>
                <w:lang w:val="es-MX"/>
              </w:rPr>
            </w:pPr>
          </w:p>
        </w:tc>
        <w:tc>
          <w:tcPr>
            <w:tcW w:w="4579" w:type="dxa"/>
          </w:tcPr>
          <w:p w14:paraId="60050FF7" w14:textId="77777777" w:rsidR="00DD404A" w:rsidRDefault="00DD404A" w:rsidP="008315D4">
            <w:pPr>
              <w:pStyle w:val="ANOTACION"/>
              <w:rPr>
                <w:rFonts w:ascii="Verdana" w:hAnsi="Verdana"/>
                <w:sz w:val="16"/>
                <w:szCs w:val="16"/>
                <w:lang w:val="en-US"/>
              </w:rPr>
            </w:pPr>
            <w:r>
              <w:rPr>
                <w:rFonts w:ascii="Verdana" w:hAnsi="Verdana"/>
                <w:sz w:val="16"/>
                <w:szCs w:val="16"/>
                <w:lang w:val="en-US"/>
              </w:rPr>
              <w:t xml:space="preserve">Official Mexican Standard </w:t>
            </w:r>
            <w:r w:rsidRPr="008F547F">
              <w:rPr>
                <w:rFonts w:ascii="Verdana" w:hAnsi="Verdana"/>
                <w:sz w:val="16"/>
                <w:szCs w:val="16"/>
                <w:lang w:val="en-US"/>
              </w:rPr>
              <w:t xml:space="preserve">NOM-177-SSA1-2013, </w:t>
            </w:r>
            <w:r w:rsidRPr="00940B3C">
              <w:rPr>
                <w:rFonts w:ascii="Verdana" w:hAnsi="Verdana"/>
                <w:sz w:val="16"/>
                <w:szCs w:val="16"/>
                <w:lang w:val="en-US"/>
              </w:rPr>
              <w:t xml:space="preserve">That establishes </w:t>
            </w:r>
            <w:r>
              <w:rPr>
                <w:rFonts w:ascii="Verdana" w:hAnsi="Verdana"/>
                <w:sz w:val="16"/>
                <w:szCs w:val="16"/>
                <w:lang w:val="en-US"/>
              </w:rPr>
              <w:t xml:space="preserve">the </w:t>
            </w:r>
            <w:r w:rsidRPr="00940B3C">
              <w:rPr>
                <w:rFonts w:ascii="Verdana" w:hAnsi="Verdana"/>
                <w:sz w:val="16"/>
                <w:szCs w:val="16"/>
                <w:lang w:val="en-US"/>
              </w:rPr>
              <w:t xml:space="preserve">tests and procedures for demonstrating that a drug product is interchangeable. </w:t>
            </w:r>
            <w:r>
              <w:rPr>
                <w:rFonts w:ascii="Verdana" w:hAnsi="Verdana"/>
                <w:sz w:val="16"/>
                <w:szCs w:val="16"/>
                <w:lang w:val="en-US"/>
              </w:rPr>
              <w:t>The r</w:t>
            </w:r>
            <w:r w:rsidRPr="00940B3C">
              <w:rPr>
                <w:rFonts w:ascii="Verdana" w:hAnsi="Verdana"/>
                <w:sz w:val="16"/>
                <w:szCs w:val="16"/>
                <w:lang w:val="en-US"/>
              </w:rPr>
              <w:t>equirements to which Authorized Third Parties that perform interchangeability tests must</w:t>
            </w:r>
            <w:r>
              <w:rPr>
                <w:rFonts w:ascii="Verdana" w:hAnsi="Verdana"/>
                <w:sz w:val="16"/>
                <w:szCs w:val="16"/>
                <w:lang w:val="en-US"/>
              </w:rPr>
              <w:t xml:space="preserve"> be</w:t>
            </w:r>
            <w:r w:rsidRPr="00940B3C">
              <w:rPr>
                <w:rFonts w:ascii="Verdana" w:hAnsi="Verdana"/>
                <w:sz w:val="16"/>
                <w:szCs w:val="16"/>
                <w:lang w:val="en-US"/>
              </w:rPr>
              <w:t xml:space="preserve"> subject</w:t>
            </w:r>
            <w:r>
              <w:rPr>
                <w:rFonts w:ascii="Verdana" w:hAnsi="Verdana"/>
                <w:sz w:val="16"/>
                <w:szCs w:val="16"/>
                <w:lang w:val="en-US"/>
              </w:rPr>
              <w:t>. The r</w:t>
            </w:r>
            <w:r w:rsidRPr="00940B3C">
              <w:rPr>
                <w:rFonts w:ascii="Verdana" w:hAnsi="Verdana"/>
                <w:sz w:val="16"/>
                <w:szCs w:val="16"/>
                <w:lang w:val="en-US"/>
              </w:rPr>
              <w:t xml:space="preserve">equirements for performing </w:t>
            </w:r>
            <w:proofErr w:type="spellStart"/>
            <w:r w:rsidRPr="00940B3C">
              <w:rPr>
                <w:rFonts w:ascii="Verdana" w:hAnsi="Verdana"/>
                <w:sz w:val="16"/>
                <w:szCs w:val="16"/>
                <w:lang w:val="en-US"/>
              </w:rPr>
              <w:t>biocomparability</w:t>
            </w:r>
            <w:proofErr w:type="spellEnd"/>
            <w:r w:rsidRPr="00940B3C">
              <w:rPr>
                <w:rFonts w:ascii="Verdana" w:hAnsi="Verdana"/>
                <w:sz w:val="16"/>
                <w:szCs w:val="16"/>
                <w:lang w:val="en-US"/>
              </w:rPr>
              <w:t xml:space="preserve"> studies. </w:t>
            </w:r>
            <w:proofErr w:type="gramStart"/>
            <w:r>
              <w:rPr>
                <w:rFonts w:ascii="Verdana" w:hAnsi="Verdana"/>
                <w:sz w:val="16"/>
                <w:szCs w:val="16"/>
                <w:lang w:val="en-US"/>
              </w:rPr>
              <w:t>The r</w:t>
            </w:r>
            <w:r w:rsidRPr="00940B3C">
              <w:rPr>
                <w:rFonts w:ascii="Verdana" w:hAnsi="Verdana"/>
                <w:sz w:val="16"/>
                <w:szCs w:val="16"/>
                <w:lang w:val="en-US"/>
              </w:rPr>
              <w:t>equirements to which Authorized</w:t>
            </w:r>
            <w:proofErr w:type="gramEnd"/>
            <w:r w:rsidRPr="00940B3C">
              <w:rPr>
                <w:rFonts w:ascii="Verdana" w:hAnsi="Verdana"/>
                <w:sz w:val="16"/>
                <w:szCs w:val="16"/>
                <w:lang w:val="en-US"/>
              </w:rPr>
              <w:t xml:space="preserve"> Third Parties, Research Centers or Hospitals that perform </w:t>
            </w:r>
            <w:proofErr w:type="spellStart"/>
            <w:r w:rsidRPr="00940B3C">
              <w:rPr>
                <w:rFonts w:ascii="Verdana" w:hAnsi="Verdana"/>
                <w:sz w:val="16"/>
                <w:szCs w:val="16"/>
                <w:lang w:val="en-US"/>
              </w:rPr>
              <w:t>biocomp</w:t>
            </w:r>
            <w:r>
              <w:rPr>
                <w:rFonts w:ascii="Verdana" w:hAnsi="Verdana"/>
                <w:sz w:val="16"/>
                <w:szCs w:val="16"/>
                <w:lang w:val="en-US"/>
              </w:rPr>
              <w:t>arability</w:t>
            </w:r>
            <w:proofErr w:type="spellEnd"/>
            <w:r>
              <w:rPr>
                <w:rFonts w:ascii="Verdana" w:hAnsi="Verdana"/>
                <w:sz w:val="16"/>
                <w:szCs w:val="16"/>
                <w:lang w:val="en-US"/>
              </w:rPr>
              <w:t xml:space="preserve"> tests must be subject to</w:t>
            </w:r>
            <w:r w:rsidRPr="008F547F">
              <w:rPr>
                <w:rFonts w:ascii="Verdana" w:hAnsi="Verdana"/>
                <w:sz w:val="16"/>
                <w:szCs w:val="16"/>
                <w:lang w:val="en-US"/>
              </w:rPr>
              <w:t>.</w:t>
            </w:r>
            <w:r>
              <w:rPr>
                <w:rFonts w:ascii="Verdana" w:hAnsi="Verdana"/>
                <w:sz w:val="16"/>
                <w:szCs w:val="16"/>
                <w:lang w:val="en-US"/>
              </w:rPr>
              <w:t xml:space="preserve">  </w:t>
            </w:r>
          </w:p>
        </w:tc>
      </w:tr>
      <w:tr w:rsidR="005779E7" w:rsidRPr="005779E7" w14:paraId="72ADFBA6" w14:textId="77777777" w:rsidTr="00DD404A">
        <w:tc>
          <w:tcPr>
            <w:tcW w:w="4529" w:type="dxa"/>
          </w:tcPr>
          <w:p w14:paraId="35B7B017" w14:textId="77777777" w:rsidR="005779E7" w:rsidRPr="00DD404A" w:rsidRDefault="005779E7" w:rsidP="008315D4">
            <w:pPr>
              <w:pStyle w:val="ANOTACION"/>
              <w:rPr>
                <w:rFonts w:ascii="Verdana" w:hAnsi="Verdana"/>
                <w:sz w:val="16"/>
                <w:szCs w:val="16"/>
                <w:lang w:val="es-MX"/>
              </w:rPr>
            </w:pPr>
            <w:r w:rsidRPr="00DD404A">
              <w:rPr>
                <w:rFonts w:ascii="Verdana" w:hAnsi="Verdana"/>
                <w:sz w:val="16"/>
                <w:szCs w:val="16"/>
                <w:lang w:val="es-MX"/>
              </w:rPr>
              <w:t>ÍNDICE</w:t>
            </w:r>
          </w:p>
        </w:tc>
        <w:tc>
          <w:tcPr>
            <w:tcW w:w="4579" w:type="dxa"/>
          </w:tcPr>
          <w:p w14:paraId="62EB29C3" w14:textId="77777777" w:rsidR="005779E7" w:rsidRPr="005779E7" w:rsidRDefault="00A05C31" w:rsidP="008315D4">
            <w:pPr>
              <w:pStyle w:val="ANOTACION"/>
              <w:rPr>
                <w:rFonts w:ascii="Verdana" w:hAnsi="Verdana"/>
                <w:sz w:val="16"/>
                <w:szCs w:val="16"/>
                <w:lang w:val="en-US"/>
              </w:rPr>
            </w:pPr>
            <w:r>
              <w:rPr>
                <w:rFonts w:ascii="Verdana" w:hAnsi="Verdana"/>
                <w:sz w:val="16"/>
                <w:szCs w:val="16"/>
                <w:lang w:val="en-US"/>
              </w:rPr>
              <w:t xml:space="preserve">Index </w:t>
            </w:r>
          </w:p>
        </w:tc>
      </w:tr>
      <w:tr w:rsidR="005779E7" w:rsidRPr="005779E7" w14:paraId="784C7C9D" w14:textId="77777777" w:rsidTr="00DD404A">
        <w:tc>
          <w:tcPr>
            <w:tcW w:w="4529" w:type="dxa"/>
          </w:tcPr>
          <w:p w14:paraId="179BF908"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0. </w:t>
            </w:r>
            <w:r w:rsidRPr="00DD404A">
              <w:rPr>
                <w:rFonts w:ascii="Verdana" w:hAnsi="Verdana"/>
                <w:sz w:val="16"/>
                <w:szCs w:val="16"/>
                <w:lang w:val="es-MX"/>
              </w:rPr>
              <w:t>Introducción</w:t>
            </w:r>
          </w:p>
        </w:tc>
        <w:tc>
          <w:tcPr>
            <w:tcW w:w="4579" w:type="dxa"/>
          </w:tcPr>
          <w:p w14:paraId="55AD66C5"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0. </w:t>
            </w:r>
            <w:r>
              <w:rPr>
                <w:rFonts w:ascii="Verdana" w:hAnsi="Verdana"/>
                <w:sz w:val="16"/>
                <w:szCs w:val="16"/>
                <w:lang w:val="en-US"/>
              </w:rPr>
              <w:t>Introduction</w:t>
            </w:r>
          </w:p>
        </w:tc>
      </w:tr>
      <w:tr w:rsidR="005779E7" w:rsidRPr="005779E7" w14:paraId="0F6317AB" w14:textId="77777777" w:rsidTr="00DD404A">
        <w:tc>
          <w:tcPr>
            <w:tcW w:w="4529" w:type="dxa"/>
          </w:tcPr>
          <w:p w14:paraId="29558634"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1. </w:t>
            </w:r>
            <w:r w:rsidRPr="00DD404A">
              <w:rPr>
                <w:rFonts w:ascii="Verdana" w:hAnsi="Verdana"/>
                <w:sz w:val="16"/>
                <w:szCs w:val="16"/>
                <w:lang w:val="es-MX"/>
              </w:rPr>
              <w:t>Objetivos</w:t>
            </w:r>
          </w:p>
        </w:tc>
        <w:tc>
          <w:tcPr>
            <w:tcW w:w="4579" w:type="dxa"/>
          </w:tcPr>
          <w:p w14:paraId="510A3369"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Objectives</w:t>
            </w:r>
          </w:p>
        </w:tc>
      </w:tr>
      <w:tr w:rsidR="005779E7" w:rsidRPr="005779E7" w14:paraId="5B4B6E20" w14:textId="77777777" w:rsidTr="00DD404A">
        <w:tc>
          <w:tcPr>
            <w:tcW w:w="4529" w:type="dxa"/>
          </w:tcPr>
          <w:p w14:paraId="678FAA66"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2. </w:t>
            </w:r>
            <w:r w:rsidRPr="00DD404A">
              <w:rPr>
                <w:rFonts w:ascii="Verdana" w:hAnsi="Verdana"/>
                <w:sz w:val="16"/>
                <w:szCs w:val="16"/>
                <w:lang w:val="es-MX"/>
              </w:rPr>
              <w:t>Campo de aplicación</w:t>
            </w:r>
          </w:p>
        </w:tc>
        <w:tc>
          <w:tcPr>
            <w:tcW w:w="4579" w:type="dxa"/>
          </w:tcPr>
          <w:p w14:paraId="0D88FC80"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Field of application</w:t>
            </w:r>
          </w:p>
        </w:tc>
      </w:tr>
      <w:tr w:rsidR="005779E7" w:rsidRPr="005779E7" w14:paraId="703851F6" w14:textId="77777777" w:rsidTr="00DD404A">
        <w:tc>
          <w:tcPr>
            <w:tcW w:w="4529" w:type="dxa"/>
          </w:tcPr>
          <w:p w14:paraId="77CCA13B"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3. </w:t>
            </w:r>
            <w:r w:rsidRPr="00DD404A">
              <w:rPr>
                <w:rFonts w:ascii="Verdana" w:hAnsi="Verdana"/>
                <w:sz w:val="16"/>
                <w:szCs w:val="16"/>
                <w:lang w:val="es-MX"/>
              </w:rPr>
              <w:t>Referencias</w:t>
            </w:r>
          </w:p>
        </w:tc>
        <w:tc>
          <w:tcPr>
            <w:tcW w:w="4579" w:type="dxa"/>
          </w:tcPr>
          <w:p w14:paraId="00524BF3"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References</w:t>
            </w:r>
          </w:p>
        </w:tc>
      </w:tr>
      <w:tr w:rsidR="005779E7" w:rsidRPr="005779E7" w14:paraId="360B9D57" w14:textId="77777777" w:rsidTr="00DD404A">
        <w:tc>
          <w:tcPr>
            <w:tcW w:w="4529" w:type="dxa"/>
          </w:tcPr>
          <w:p w14:paraId="3BAD3C69"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4. </w:t>
            </w:r>
            <w:r w:rsidRPr="00DD404A">
              <w:rPr>
                <w:rFonts w:ascii="Verdana" w:hAnsi="Verdana"/>
                <w:sz w:val="16"/>
                <w:szCs w:val="16"/>
                <w:lang w:val="es-MX"/>
              </w:rPr>
              <w:t>Definiciones</w:t>
            </w:r>
          </w:p>
        </w:tc>
        <w:tc>
          <w:tcPr>
            <w:tcW w:w="4579" w:type="dxa"/>
          </w:tcPr>
          <w:p w14:paraId="7FF35B89"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4. </w:t>
            </w:r>
            <w:r>
              <w:rPr>
                <w:rFonts w:ascii="Verdana" w:hAnsi="Verdana"/>
                <w:sz w:val="16"/>
                <w:szCs w:val="16"/>
                <w:lang w:val="en-US"/>
              </w:rPr>
              <w:t>Definitions</w:t>
            </w:r>
          </w:p>
        </w:tc>
      </w:tr>
      <w:tr w:rsidR="005779E7" w:rsidRPr="005779E7" w14:paraId="25EB57DA" w14:textId="77777777" w:rsidTr="00DD404A">
        <w:tc>
          <w:tcPr>
            <w:tcW w:w="4529" w:type="dxa"/>
          </w:tcPr>
          <w:p w14:paraId="769FF522"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5. </w:t>
            </w:r>
            <w:r w:rsidRPr="00DD404A">
              <w:rPr>
                <w:rFonts w:ascii="Verdana" w:hAnsi="Verdana"/>
                <w:sz w:val="16"/>
                <w:szCs w:val="16"/>
                <w:lang w:val="es-MX"/>
              </w:rPr>
              <w:t>Símbolos y abreviaturas</w:t>
            </w:r>
          </w:p>
        </w:tc>
        <w:tc>
          <w:tcPr>
            <w:tcW w:w="4579" w:type="dxa"/>
          </w:tcPr>
          <w:p w14:paraId="718C1415"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Symbols and abbreviations</w:t>
            </w:r>
          </w:p>
        </w:tc>
      </w:tr>
      <w:tr w:rsidR="005779E7" w:rsidRPr="007D19B7" w14:paraId="0BBEEDFE" w14:textId="77777777" w:rsidTr="00DD404A">
        <w:tc>
          <w:tcPr>
            <w:tcW w:w="4529" w:type="dxa"/>
          </w:tcPr>
          <w:p w14:paraId="5096012A"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6. </w:t>
            </w:r>
            <w:r w:rsidRPr="00DD404A">
              <w:rPr>
                <w:rFonts w:ascii="Verdana" w:hAnsi="Verdana"/>
                <w:sz w:val="16"/>
                <w:szCs w:val="16"/>
                <w:lang w:val="es-MX"/>
              </w:rPr>
              <w:t>Criterios y requisitos generales de Intercambiabilidad (biodisponibilidad o bioequivalencia)</w:t>
            </w:r>
          </w:p>
        </w:tc>
        <w:tc>
          <w:tcPr>
            <w:tcW w:w="4579" w:type="dxa"/>
          </w:tcPr>
          <w:p w14:paraId="25B7803A" w14:textId="77777777" w:rsidR="005779E7" w:rsidRPr="00A05C31" w:rsidRDefault="00A05C31" w:rsidP="008315D4">
            <w:pPr>
              <w:pStyle w:val="Texto"/>
              <w:ind w:firstLine="0"/>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Criteria and general interchangeability criteria (bioavailability or bioequivalence)</w:t>
            </w:r>
            <w:r w:rsidR="00A13823">
              <w:rPr>
                <w:rFonts w:ascii="Verdana" w:hAnsi="Verdana"/>
                <w:sz w:val="16"/>
                <w:szCs w:val="16"/>
                <w:lang w:val="en-US"/>
              </w:rPr>
              <w:t>.</w:t>
            </w:r>
          </w:p>
        </w:tc>
      </w:tr>
      <w:tr w:rsidR="005779E7" w:rsidRPr="007D19B7" w14:paraId="42688BE2" w14:textId="77777777" w:rsidTr="00DD404A">
        <w:tc>
          <w:tcPr>
            <w:tcW w:w="4529" w:type="dxa"/>
          </w:tcPr>
          <w:p w14:paraId="36BCD03D" w14:textId="77777777" w:rsidR="005779E7" w:rsidRPr="00DD404A" w:rsidRDefault="005779E7" w:rsidP="008315D4">
            <w:pPr>
              <w:pStyle w:val="Texto"/>
              <w:ind w:firstLine="0"/>
              <w:rPr>
                <w:rFonts w:ascii="Verdana" w:hAnsi="Verdana"/>
                <w:sz w:val="16"/>
                <w:szCs w:val="16"/>
                <w:lang w:val="es-MX"/>
              </w:rPr>
            </w:pPr>
            <w:r w:rsidRPr="00DD404A">
              <w:rPr>
                <w:rFonts w:ascii="Verdana" w:hAnsi="Verdana"/>
                <w:b/>
                <w:sz w:val="16"/>
                <w:szCs w:val="16"/>
                <w:lang w:val="es-MX"/>
              </w:rPr>
              <w:t xml:space="preserve">7. </w:t>
            </w:r>
            <w:r w:rsidRPr="00DD404A">
              <w:rPr>
                <w:rFonts w:ascii="Verdana" w:hAnsi="Verdana"/>
                <w:sz w:val="16"/>
                <w:szCs w:val="16"/>
                <w:lang w:val="es-MX"/>
              </w:rPr>
              <w:t>Criterios y requisitos para la evaluación de perfiles de disolución como prueba de intercambiabilidad para formas farmacéuticas de liberación inmediata</w:t>
            </w:r>
          </w:p>
        </w:tc>
        <w:tc>
          <w:tcPr>
            <w:tcW w:w="4579" w:type="dxa"/>
          </w:tcPr>
          <w:p w14:paraId="048D7906" w14:textId="77777777" w:rsidR="005779E7" w:rsidRPr="005779E7" w:rsidRDefault="00A05C31" w:rsidP="008315D4">
            <w:pPr>
              <w:pStyle w:val="Texto"/>
              <w:ind w:firstLine="0"/>
              <w:rPr>
                <w:rFonts w:ascii="Verdana" w:hAnsi="Verdana"/>
                <w:b/>
                <w:sz w:val="16"/>
                <w:szCs w:val="16"/>
                <w:lang w:val="en-US"/>
              </w:rPr>
            </w:pPr>
            <w:r w:rsidRPr="00A05C31">
              <w:rPr>
                <w:rFonts w:ascii="Verdana" w:hAnsi="Verdana"/>
                <w:b/>
                <w:sz w:val="16"/>
                <w:szCs w:val="16"/>
                <w:lang w:val="en-US"/>
              </w:rPr>
              <w:t xml:space="preserve">7. </w:t>
            </w:r>
            <w:r w:rsidRPr="00A05C31">
              <w:rPr>
                <w:rFonts w:ascii="Verdana" w:hAnsi="Verdana"/>
                <w:sz w:val="16"/>
                <w:szCs w:val="16"/>
                <w:lang w:val="en-US"/>
              </w:rPr>
              <w:t>Criteria and requirements for evaluating dissolution profiles as evidence of interchangeability for immediate release dosage forms</w:t>
            </w:r>
            <w:r w:rsidR="00A13823">
              <w:rPr>
                <w:rFonts w:ascii="Verdana" w:hAnsi="Verdana"/>
                <w:sz w:val="16"/>
                <w:szCs w:val="16"/>
                <w:lang w:val="en-US"/>
              </w:rPr>
              <w:t>.</w:t>
            </w:r>
          </w:p>
        </w:tc>
      </w:tr>
      <w:tr w:rsidR="005779E7" w:rsidRPr="005779E7" w14:paraId="5CD73D46" w14:textId="77777777" w:rsidTr="00DD404A">
        <w:tc>
          <w:tcPr>
            <w:tcW w:w="4529" w:type="dxa"/>
          </w:tcPr>
          <w:p w14:paraId="3FCB397D"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8. </w:t>
            </w:r>
            <w:r w:rsidRPr="00DD404A">
              <w:rPr>
                <w:rFonts w:ascii="Verdana" w:hAnsi="Verdana"/>
                <w:sz w:val="16"/>
                <w:szCs w:val="16"/>
                <w:lang w:val="es-MX"/>
              </w:rPr>
              <w:t>Criterios y requisitos para realizar pruebas de intercambiabilidad (biodisponibilidad o bioequivalencia)</w:t>
            </w:r>
            <w:r w:rsidRPr="00DD404A">
              <w:rPr>
                <w:rFonts w:ascii="Verdana" w:hAnsi="Verdana"/>
                <w:sz w:val="16"/>
                <w:szCs w:val="16"/>
                <w:lang w:val="es-MX"/>
              </w:rPr>
              <w:br/>
              <w:t>en humanos</w:t>
            </w:r>
          </w:p>
        </w:tc>
        <w:tc>
          <w:tcPr>
            <w:tcW w:w="4579" w:type="dxa"/>
          </w:tcPr>
          <w:p w14:paraId="726948D3" w14:textId="77777777" w:rsidR="00657C5A" w:rsidRPr="00657C5A" w:rsidRDefault="00657C5A" w:rsidP="00657C5A">
            <w:pPr>
              <w:pStyle w:val="Texto"/>
              <w:spacing w:after="0" w:line="234" w:lineRule="exact"/>
              <w:ind w:firstLine="0"/>
              <w:rPr>
                <w:rFonts w:ascii="Verdana" w:hAnsi="Verdana"/>
                <w:sz w:val="16"/>
                <w:szCs w:val="16"/>
                <w:lang w:val="en-US"/>
              </w:rPr>
            </w:pPr>
            <w:r w:rsidRPr="00657C5A">
              <w:rPr>
                <w:rFonts w:ascii="Verdana" w:hAnsi="Verdana"/>
                <w:b/>
                <w:sz w:val="16"/>
                <w:szCs w:val="16"/>
                <w:lang w:val="en-US"/>
              </w:rPr>
              <w:t>8.</w:t>
            </w:r>
            <w:r>
              <w:rPr>
                <w:rFonts w:ascii="Verdana" w:hAnsi="Verdana"/>
                <w:b/>
                <w:sz w:val="16"/>
                <w:szCs w:val="16"/>
                <w:lang w:val="en-US"/>
              </w:rPr>
              <w:t xml:space="preserve"> </w:t>
            </w:r>
            <w:r w:rsidRPr="00657C5A">
              <w:rPr>
                <w:rFonts w:ascii="Verdana" w:hAnsi="Verdana"/>
                <w:sz w:val="16"/>
                <w:szCs w:val="16"/>
                <w:lang w:val="en-US"/>
              </w:rPr>
              <w:t>Criteria and testing requirements for interchangeability (bioavailability or bioequivalence)</w:t>
            </w:r>
          </w:p>
          <w:p w14:paraId="4C1BAD61" w14:textId="77777777" w:rsidR="005779E7" w:rsidRPr="005779E7" w:rsidRDefault="003907D3" w:rsidP="00657C5A">
            <w:pPr>
              <w:pStyle w:val="Texto"/>
              <w:spacing w:after="0" w:line="234" w:lineRule="exact"/>
              <w:ind w:firstLine="0"/>
              <w:rPr>
                <w:rFonts w:ascii="Verdana" w:hAnsi="Verdana"/>
                <w:b/>
                <w:sz w:val="16"/>
                <w:szCs w:val="16"/>
                <w:lang w:val="en-US"/>
              </w:rPr>
            </w:pPr>
            <w:r>
              <w:rPr>
                <w:rFonts w:ascii="Verdana" w:hAnsi="Verdana"/>
                <w:sz w:val="16"/>
                <w:szCs w:val="16"/>
                <w:lang w:val="en-US"/>
              </w:rPr>
              <w:t xml:space="preserve">in </w:t>
            </w:r>
            <w:r w:rsidR="00657C5A" w:rsidRPr="00657C5A">
              <w:rPr>
                <w:rFonts w:ascii="Verdana" w:hAnsi="Verdana"/>
                <w:sz w:val="16"/>
                <w:szCs w:val="16"/>
                <w:lang w:val="en-US"/>
              </w:rPr>
              <w:t>human</w:t>
            </w:r>
            <w:r>
              <w:rPr>
                <w:rFonts w:ascii="Verdana" w:hAnsi="Verdana"/>
                <w:sz w:val="16"/>
                <w:szCs w:val="16"/>
                <w:lang w:val="en-US"/>
              </w:rPr>
              <w:t>s</w:t>
            </w:r>
            <w:r w:rsidR="00A13823">
              <w:rPr>
                <w:rFonts w:ascii="Verdana" w:hAnsi="Verdana"/>
                <w:sz w:val="16"/>
                <w:szCs w:val="16"/>
                <w:lang w:val="en-US"/>
              </w:rPr>
              <w:t>.</w:t>
            </w:r>
          </w:p>
        </w:tc>
      </w:tr>
      <w:tr w:rsidR="005779E7" w:rsidRPr="00040060" w14:paraId="76920B3B" w14:textId="77777777" w:rsidTr="00DD404A">
        <w:tc>
          <w:tcPr>
            <w:tcW w:w="4529" w:type="dxa"/>
          </w:tcPr>
          <w:p w14:paraId="48569ADE"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9. </w:t>
            </w:r>
            <w:r w:rsidRPr="00DD404A">
              <w:rPr>
                <w:rFonts w:ascii="Verdana" w:hAnsi="Verdana"/>
                <w:sz w:val="16"/>
                <w:szCs w:val="16"/>
                <w:lang w:val="es-MX"/>
              </w:rPr>
              <w:t>Criterios y requisitos para el análisis de muestras biológicas de un estudio de biodisponibilidad o bioequivalencia</w:t>
            </w:r>
          </w:p>
        </w:tc>
        <w:tc>
          <w:tcPr>
            <w:tcW w:w="4579" w:type="dxa"/>
          </w:tcPr>
          <w:p w14:paraId="3D801AD4" w14:textId="77777777" w:rsidR="005779E7" w:rsidRPr="003907D3" w:rsidRDefault="003907D3" w:rsidP="008315D4">
            <w:pPr>
              <w:pStyle w:val="Texto"/>
              <w:spacing w:line="234" w:lineRule="exact"/>
              <w:ind w:firstLine="0"/>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Criteria and requirements for biological samples of a bioavailability or bioequivalence study</w:t>
            </w:r>
            <w:r w:rsidR="00A13823">
              <w:rPr>
                <w:rFonts w:ascii="Verdana" w:hAnsi="Verdana"/>
                <w:sz w:val="16"/>
                <w:szCs w:val="16"/>
                <w:lang w:val="en-US"/>
              </w:rPr>
              <w:t>.</w:t>
            </w:r>
          </w:p>
        </w:tc>
      </w:tr>
      <w:tr w:rsidR="005779E7" w:rsidRPr="00040060" w14:paraId="755B088A" w14:textId="77777777" w:rsidTr="00DD404A">
        <w:tc>
          <w:tcPr>
            <w:tcW w:w="4529" w:type="dxa"/>
          </w:tcPr>
          <w:p w14:paraId="5BC5DCEE"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10. </w:t>
            </w:r>
            <w:r w:rsidRPr="00DD404A">
              <w:rPr>
                <w:rFonts w:ascii="Verdana" w:hAnsi="Verdana"/>
                <w:sz w:val="16"/>
                <w:szCs w:val="16"/>
                <w:lang w:val="es-MX"/>
              </w:rPr>
              <w:t>Criterios y requisitos para los Terceros Autorizados que realicen los estudios de intercambiabilidad.</w:t>
            </w:r>
          </w:p>
        </w:tc>
        <w:tc>
          <w:tcPr>
            <w:tcW w:w="4579" w:type="dxa"/>
          </w:tcPr>
          <w:p w14:paraId="50B97219" w14:textId="77777777" w:rsidR="005779E7" w:rsidRPr="003907D3" w:rsidRDefault="003907D3" w:rsidP="00396829">
            <w:pPr>
              <w:pStyle w:val="Texto"/>
              <w:spacing w:line="234" w:lineRule="exact"/>
              <w:ind w:firstLine="0"/>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Criteria</w:t>
            </w:r>
            <w:r w:rsidRPr="003907D3">
              <w:rPr>
                <w:rFonts w:ascii="Verdana" w:hAnsi="Verdana"/>
                <w:sz w:val="16"/>
                <w:szCs w:val="16"/>
                <w:lang w:val="en-US"/>
              </w:rPr>
              <w:t xml:space="preserve"> and requirements for </w:t>
            </w:r>
            <w:r w:rsidR="00396829">
              <w:rPr>
                <w:rFonts w:ascii="Verdana" w:hAnsi="Verdana"/>
                <w:sz w:val="16"/>
                <w:szCs w:val="16"/>
                <w:lang w:val="en-US"/>
              </w:rPr>
              <w:t>A</w:t>
            </w:r>
            <w:r w:rsidRPr="003907D3">
              <w:rPr>
                <w:rFonts w:ascii="Verdana" w:hAnsi="Verdana"/>
                <w:sz w:val="16"/>
                <w:szCs w:val="16"/>
                <w:lang w:val="en-US"/>
              </w:rPr>
              <w:t xml:space="preserve">uthorized </w:t>
            </w:r>
            <w:r w:rsidR="00396829">
              <w:rPr>
                <w:rFonts w:ascii="Verdana" w:hAnsi="Verdana"/>
                <w:sz w:val="16"/>
                <w:szCs w:val="16"/>
                <w:lang w:val="en-US"/>
              </w:rPr>
              <w:t>T</w:t>
            </w:r>
            <w:r w:rsidRPr="003907D3">
              <w:rPr>
                <w:rFonts w:ascii="Verdana" w:hAnsi="Verdana"/>
                <w:sz w:val="16"/>
                <w:szCs w:val="16"/>
                <w:lang w:val="en-US"/>
              </w:rPr>
              <w:t xml:space="preserve">hird </w:t>
            </w:r>
            <w:r w:rsidR="00396829">
              <w:rPr>
                <w:rFonts w:ascii="Verdana" w:hAnsi="Verdana"/>
                <w:sz w:val="16"/>
                <w:szCs w:val="16"/>
                <w:lang w:val="en-US"/>
              </w:rPr>
              <w:t>P</w:t>
            </w:r>
            <w:r w:rsidRPr="003907D3">
              <w:rPr>
                <w:rFonts w:ascii="Verdana" w:hAnsi="Verdana"/>
                <w:sz w:val="16"/>
                <w:szCs w:val="16"/>
                <w:lang w:val="en-US"/>
              </w:rPr>
              <w:t xml:space="preserve">arties who </w:t>
            </w:r>
            <w:r>
              <w:rPr>
                <w:rFonts w:ascii="Verdana" w:hAnsi="Verdana"/>
                <w:sz w:val="16"/>
                <w:szCs w:val="16"/>
                <w:lang w:val="en-US"/>
              </w:rPr>
              <w:t>perform</w:t>
            </w:r>
            <w:r w:rsidRPr="003907D3">
              <w:rPr>
                <w:rFonts w:ascii="Verdana" w:hAnsi="Verdana"/>
                <w:sz w:val="16"/>
                <w:szCs w:val="16"/>
                <w:lang w:val="en-US"/>
              </w:rPr>
              <w:t xml:space="preserve"> interchangeability</w:t>
            </w:r>
            <w:r w:rsidR="00396829">
              <w:rPr>
                <w:rFonts w:ascii="Verdana" w:hAnsi="Verdana"/>
                <w:sz w:val="16"/>
                <w:szCs w:val="16"/>
                <w:lang w:val="en-US"/>
              </w:rPr>
              <w:t xml:space="preserve"> studies.</w:t>
            </w:r>
          </w:p>
        </w:tc>
      </w:tr>
      <w:tr w:rsidR="005779E7" w:rsidRPr="00040060" w14:paraId="2B1F094A" w14:textId="77777777" w:rsidTr="00DD404A">
        <w:tc>
          <w:tcPr>
            <w:tcW w:w="4529" w:type="dxa"/>
          </w:tcPr>
          <w:p w14:paraId="40637FB5"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11. </w:t>
            </w:r>
            <w:r w:rsidRPr="00DD404A">
              <w:rPr>
                <w:rFonts w:ascii="Verdana" w:hAnsi="Verdana"/>
                <w:sz w:val="16"/>
                <w:szCs w:val="16"/>
                <w:lang w:val="es-MX"/>
              </w:rPr>
              <w:t xml:space="preserve">Criterios y requisitos para los Terceros Autorizados, Centros de Investigación o Instituciones Hospitalarias que realicen los estudios de </w:t>
            </w:r>
            <w:proofErr w:type="spellStart"/>
            <w:r w:rsidRPr="00DD404A">
              <w:rPr>
                <w:rFonts w:ascii="Verdana" w:hAnsi="Verdana"/>
                <w:sz w:val="16"/>
                <w:szCs w:val="16"/>
                <w:lang w:val="es-MX"/>
              </w:rPr>
              <w:t>biocomparabilidad</w:t>
            </w:r>
            <w:proofErr w:type="spellEnd"/>
          </w:p>
        </w:tc>
        <w:tc>
          <w:tcPr>
            <w:tcW w:w="4579" w:type="dxa"/>
          </w:tcPr>
          <w:p w14:paraId="44271A0C" w14:textId="77777777" w:rsidR="005779E7" w:rsidRPr="005D47F3" w:rsidRDefault="0076704C" w:rsidP="00C323DA">
            <w:pPr>
              <w:pStyle w:val="Texto"/>
              <w:spacing w:line="234" w:lineRule="exact"/>
              <w:ind w:firstLine="0"/>
              <w:rPr>
                <w:rFonts w:ascii="Verdana" w:hAnsi="Verdana"/>
                <w:sz w:val="16"/>
                <w:szCs w:val="16"/>
                <w:lang w:val="en-US"/>
              </w:rPr>
            </w:pPr>
            <w:r>
              <w:rPr>
                <w:rFonts w:ascii="Verdana" w:hAnsi="Verdana"/>
                <w:b/>
                <w:sz w:val="16"/>
                <w:szCs w:val="16"/>
                <w:lang w:val="en-US"/>
              </w:rPr>
              <w:t xml:space="preserve">11. </w:t>
            </w:r>
            <w:r w:rsidR="005D47F3">
              <w:rPr>
                <w:rFonts w:ascii="Verdana" w:hAnsi="Verdana"/>
                <w:sz w:val="16"/>
                <w:szCs w:val="16"/>
                <w:lang w:val="en-US"/>
              </w:rPr>
              <w:t xml:space="preserve">  Criteria and requirements for </w:t>
            </w:r>
            <w:r w:rsidR="00C323DA" w:rsidRPr="00C323DA">
              <w:rPr>
                <w:rFonts w:ascii="Verdana" w:hAnsi="Verdana"/>
                <w:sz w:val="16"/>
                <w:szCs w:val="16"/>
                <w:lang w:val="en-US"/>
              </w:rPr>
              <w:t>Authorized</w:t>
            </w:r>
            <w:r w:rsidR="00C323DA">
              <w:rPr>
                <w:rFonts w:ascii="Verdana" w:hAnsi="Verdana"/>
                <w:sz w:val="16"/>
                <w:szCs w:val="16"/>
                <w:lang w:val="en-US"/>
              </w:rPr>
              <w:t xml:space="preserve"> third parties</w:t>
            </w:r>
            <w:r w:rsidR="00C323DA" w:rsidRPr="00C323DA">
              <w:rPr>
                <w:rFonts w:ascii="Verdana" w:hAnsi="Verdana"/>
                <w:sz w:val="16"/>
                <w:szCs w:val="16"/>
                <w:lang w:val="en-US"/>
              </w:rPr>
              <w:t xml:space="preserve">, </w:t>
            </w:r>
            <w:r w:rsidR="00C323DA">
              <w:rPr>
                <w:rFonts w:ascii="Verdana" w:hAnsi="Verdana"/>
                <w:sz w:val="16"/>
                <w:szCs w:val="16"/>
                <w:lang w:val="en-US"/>
              </w:rPr>
              <w:t>R</w:t>
            </w:r>
            <w:r w:rsidR="00C323DA" w:rsidRPr="00C323DA">
              <w:rPr>
                <w:rFonts w:ascii="Verdana" w:hAnsi="Verdana"/>
                <w:sz w:val="16"/>
                <w:szCs w:val="16"/>
                <w:lang w:val="en-US"/>
              </w:rPr>
              <w:t xml:space="preserve">esearch </w:t>
            </w:r>
            <w:r w:rsidR="00C323DA">
              <w:rPr>
                <w:rFonts w:ascii="Verdana" w:hAnsi="Verdana"/>
                <w:sz w:val="16"/>
                <w:szCs w:val="16"/>
                <w:lang w:val="en-US"/>
              </w:rPr>
              <w:t>C</w:t>
            </w:r>
            <w:r w:rsidR="00C323DA" w:rsidRPr="00C323DA">
              <w:rPr>
                <w:rFonts w:ascii="Verdana" w:hAnsi="Verdana"/>
                <w:sz w:val="16"/>
                <w:szCs w:val="16"/>
                <w:lang w:val="en-US"/>
              </w:rPr>
              <w:t xml:space="preserve">enters or </w:t>
            </w:r>
            <w:r w:rsidR="00C323DA">
              <w:rPr>
                <w:rFonts w:ascii="Verdana" w:hAnsi="Verdana"/>
                <w:sz w:val="16"/>
                <w:szCs w:val="16"/>
                <w:lang w:val="en-US"/>
              </w:rPr>
              <w:t>H</w:t>
            </w:r>
            <w:r w:rsidR="00C323DA" w:rsidRPr="00C323DA">
              <w:rPr>
                <w:rFonts w:ascii="Verdana" w:hAnsi="Verdana"/>
                <w:sz w:val="16"/>
                <w:szCs w:val="16"/>
                <w:lang w:val="en-US"/>
              </w:rPr>
              <w:t xml:space="preserve">ospitals that perform </w:t>
            </w:r>
            <w:proofErr w:type="spellStart"/>
            <w:r w:rsidR="00C323DA" w:rsidRPr="00C323DA">
              <w:rPr>
                <w:rFonts w:ascii="Verdana" w:hAnsi="Verdana"/>
                <w:sz w:val="16"/>
                <w:szCs w:val="16"/>
                <w:lang w:val="en-US"/>
              </w:rPr>
              <w:t>biocompa</w:t>
            </w:r>
            <w:r w:rsidR="00C323DA">
              <w:rPr>
                <w:rFonts w:ascii="Verdana" w:hAnsi="Verdana"/>
                <w:sz w:val="16"/>
                <w:szCs w:val="16"/>
                <w:lang w:val="en-US"/>
              </w:rPr>
              <w:t>rability</w:t>
            </w:r>
            <w:proofErr w:type="spellEnd"/>
            <w:r w:rsidR="00C323DA">
              <w:rPr>
                <w:rFonts w:ascii="Verdana" w:hAnsi="Verdana"/>
                <w:sz w:val="16"/>
                <w:szCs w:val="16"/>
                <w:lang w:val="en-US"/>
              </w:rPr>
              <w:t xml:space="preserve"> studies</w:t>
            </w:r>
            <w:r w:rsidR="00A13823">
              <w:rPr>
                <w:rFonts w:ascii="Verdana" w:hAnsi="Verdana"/>
                <w:sz w:val="16"/>
                <w:szCs w:val="16"/>
                <w:lang w:val="en-US"/>
              </w:rPr>
              <w:t>.</w:t>
            </w:r>
          </w:p>
        </w:tc>
      </w:tr>
      <w:tr w:rsidR="005779E7" w:rsidRPr="007D19B7" w14:paraId="3E67343F" w14:textId="77777777" w:rsidTr="00DD404A">
        <w:tc>
          <w:tcPr>
            <w:tcW w:w="4529" w:type="dxa"/>
          </w:tcPr>
          <w:p w14:paraId="60B427EF"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12. </w:t>
            </w:r>
            <w:r w:rsidRPr="00DD404A">
              <w:rPr>
                <w:rFonts w:ascii="Verdana" w:hAnsi="Verdana"/>
                <w:sz w:val="16"/>
                <w:szCs w:val="16"/>
                <w:lang w:val="es-MX"/>
              </w:rPr>
              <w:t>Concordancia con normas internacionales y mexicanas</w:t>
            </w:r>
          </w:p>
        </w:tc>
        <w:tc>
          <w:tcPr>
            <w:tcW w:w="4579" w:type="dxa"/>
          </w:tcPr>
          <w:p w14:paraId="7A6CE3AC" w14:textId="77777777" w:rsidR="005779E7" w:rsidRPr="005779E7" w:rsidRDefault="00625005" w:rsidP="00625005">
            <w:pPr>
              <w:pStyle w:val="Texto"/>
              <w:spacing w:line="234" w:lineRule="exact"/>
              <w:ind w:firstLine="0"/>
              <w:rPr>
                <w:rFonts w:ascii="Verdana" w:hAnsi="Verdana"/>
                <w:b/>
                <w:sz w:val="16"/>
                <w:szCs w:val="16"/>
                <w:lang w:val="en-US"/>
              </w:rPr>
            </w:pPr>
            <w:r>
              <w:rPr>
                <w:rFonts w:ascii="Verdana" w:hAnsi="Verdana"/>
                <w:b/>
                <w:sz w:val="16"/>
                <w:szCs w:val="16"/>
                <w:lang w:val="en-US"/>
              </w:rPr>
              <w:t xml:space="preserve">12. </w:t>
            </w:r>
            <w:r w:rsidRPr="00625005">
              <w:rPr>
                <w:rFonts w:ascii="Verdana" w:hAnsi="Verdana"/>
                <w:sz w:val="16"/>
                <w:szCs w:val="16"/>
                <w:lang w:val="en-US"/>
              </w:rPr>
              <w:t>Concordance with Mexican and International Standards</w:t>
            </w:r>
            <w:r w:rsidR="00A13823">
              <w:rPr>
                <w:rFonts w:ascii="Verdana" w:hAnsi="Verdana"/>
                <w:sz w:val="16"/>
                <w:szCs w:val="16"/>
                <w:lang w:val="en-US"/>
              </w:rPr>
              <w:t>.</w:t>
            </w:r>
          </w:p>
        </w:tc>
      </w:tr>
      <w:tr w:rsidR="005779E7" w:rsidRPr="005779E7" w14:paraId="1D29E062" w14:textId="77777777" w:rsidTr="00DD404A">
        <w:tc>
          <w:tcPr>
            <w:tcW w:w="4529" w:type="dxa"/>
          </w:tcPr>
          <w:p w14:paraId="184C2AFB"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13. </w:t>
            </w:r>
            <w:r w:rsidRPr="00DD404A">
              <w:rPr>
                <w:rFonts w:ascii="Verdana" w:hAnsi="Verdana"/>
                <w:sz w:val="16"/>
                <w:szCs w:val="16"/>
                <w:lang w:val="es-MX"/>
              </w:rPr>
              <w:t>Bibliografía</w:t>
            </w:r>
          </w:p>
        </w:tc>
        <w:tc>
          <w:tcPr>
            <w:tcW w:w="4579" w:type="dxa"/>
          </w:tcPr>
          <w:p w14:paraId="3D19ADB5" w14:textId="77777777" w:rsidR="005779E7" w:rsidRPr="005779E7" w:rsidRDefault="00625005" w:rsidP="008315D4">
            <w:pPr>
              <w:pStyle w:val="Texto"/>
              <w:spacing w:line="234" w:lineRule="exact"/>
              <w:ind w:firstLine="0"/>
              <w:rPr>
                <w:rFonts w:ascii="Verdana" w:hAnsi="Verdana"/>
                <w:b/>
                <w:sz w:val="16"/>
                <w:szCs w:val="16"/>
                <w:lang w:val="en-US"/>
              </w:rPr>
            </w:pPr>
            <w:r>
              <w:rPr>
                <w:rFonts w:ascii="Verdana" w:hAnsi="Verdana"/>
                <w:b/>
                <w:sz w:val="16"/>
                <w:szCs w:val="16"/>
                <w:lang w:val="en-US"/>
              </w:rPr>
              <w:t xml:space="preserve">13. </w:t>
            </w:r>
            <w:r w:rsidRPr="00625005">
              <w:rPr>
                <w:rFonts w:ascii="Verdana" w:hAnsi="Verdana"/>
                <w:sz w:val="16"/>
                <w:szCs w:val="16"/>
                <w:lang w:val="en-US"/>
              </w:rPr>
              <w:t>Bibliography</w:t>
            </w:r>
            <w:r w:rsidR="00A13823">
              <w:rPr>
                <w:rFonts w:ascii="Verdana" w:hAnsi="Verdana"/>
                <w:sz w:val="16"/>
                <w:szCs w:val="16"/>
                <w:lang w:val="en-US"/>
              </w:rPr>
              <w:t>.</w:t>
            </w:r>
          </w:p>
        </w:tc>
      </w:tr>
      <w:tr w:rsidR="005779E7" w:rsidRPr="005779E7" w14:paraId="26A6BDE1" w14:textId="77777777" w:rsidTr="00DD404A">
        <w:tc>
          <w:tcPr>
            <w:tcW w:w="4529" w:type="dxa"/>
          </w:tcPr>
          <w:p w14:paraId="6A91CB18"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14. </w:t>
            </w:r>
            <w:r w:rsidRPr="00DD404A">
              <w:rPr>
                <w:rFonts w:ascii="Verdana" w:hAnsi="Verdana"/>
                <w:sz w:val="16"/>
                <w:szCs w:val="16"/>
                <w:lang w:val="es-MX"/>
              </w:rPr>
              <w:t>Observancia de la Norma</w:t>
            </w:r>
          </w:p>
        </w:tc>
        <w:tc>
          <w:tcPr>
            <w:tcW w:w="4579" w:type="dxa"/>
          </w:tcPr>
          <w:p w14:paraId="76293A19" w14:textId="77777777" w:rsidR="005779E7" w:rsidRPr="005779E7" w:rsidRDefault="00625005" w:rsidP="00625005">
            <w:pPr>
              <w:pStyle w:val="Texto"/>
              <w:spacing w:line="234" w:lineRule="exact"/>
              <w:ind w:firstLine="0"/>
              <w:rPr>
                <w:rFonts w:ascii="Verdana" w:hAnsi="Verdana"/>
                <w:b/>
                <w:sz w:val="16"/>
                <w:szCs w:val="16"/>
                <w:lang w:val="en-US"/>
              </w:rPr>
            </w:pPr>
            <w:r>
              <w:rPr>
                <w:rFonts w:ascii="Verdana" w:hAnsi="Verdana"/>
                <w:b/>
                <w:sz w:val="16"/>
                <w:szCs w:val="16"/>
                <w:lang w:val="en-US"/>
              </w:rPr>
              <w:t xml:space="preserve">14. </w:t>
            </w:r>
            <w:r w:rsidRPr="00625005">
              <w:rPr>
                <w:rFonts w:ascii="Verdana" w:hAnsi="Verdana"/>
                <w:sz w:val="16"/>
                <w:szCs w:val="16"/>
                <w:lang w:val="en-US"/>
              </w:rPr>
              <w:t>Observance of the Standard</w:t>
            </w:r>
            <w:r w:rsidR="00A13823">
              <w:rPr>
                <w:rFonts w:ascii="Verdana" w:hAnsi="Verdana"/>
                <w:sz w:val="16"/>
                <w:szCs w:val="16"/>
                <w:lang w:val="en-US"/>
              </w:rPr>
              <w:t>.</w:t>
            </w:r>
          </w:p>
        </w:tc>
      </w:tr>
      <w:tr w:rsidR="005779E7" w:rsidRPr="005779E7" w14:paraId="7FE63581" w14:textId="77777777" w:rsidTr="00DD404A">
        <w:tc>
          <w:tcPr>
            <w:tcW w:w="4529" w:type="dxa"/>
          </w:tcPr>
          <w:p w14:paraId="65CF30AF"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lastRenderedPageBreak/>
              <w:t xml:space="preserve">15. </w:t>
            </w:r>
            <w:r w:rsidRPr="00DD404A">
              <w:rPr>
                <w:rFonts w:ascii="Verdana" w:hAnsi="Verdana"/>
                <w:sz w:val="16"/>
                <w:szCs w:val="16"/>
                <w:lang w:val="es-MX"/>
              </w:rPr>
              <w:t>Procedimiento de Evaluación de la Conformidad</w:t>
            </w:r>
          </w:p>
        </w:tc>
        <w:tc>
          <w:tcPr>
            <w:tcW w:w="4579" w:type="dxa"/>
          </w:tcPr>
          <w:p w14:paraId="588BA282" w14:textId="77777777" w:rsidR="005779E7" w:rsidRPr="00625005" w:rsidRDefault="00625005" w:rsidP="00FD1393">
            <w:pPr>
              <w:pStyle w:val="Texto"/>
              <w:spacing w:line="234" w:lineRule="exact"/>
              <w:ind w:firstLine="0"/>
              <w:rPr>
                <w:rFonts w:ascii="Verdana" w:hAnsi="Verdana"/>
                <w:sz w:val="16"/>
                <w:szCs w:val="16"/>
                <w:lang w:val="en-US"/>
              </w:rPr>
            </w:pPr>
            <w:r>
              <w:rPr>
                <w:rFonts w:ascii="Verdana" w:hAnsi="Verdana"/>
                <w:b/>
                <w:sz w:val="16"/>
                <w:szCs w:val="16"/>
                <w:lang w:val="en-US"/>
              </w:rPr>
              <w:t xml:space="preserve">15. </w:t>
            </w:r>
            <w:r w:rsidRPr="00FD1393">
              <w:rPr>
                <w:rFonts w:ascii="Verdana" w:hAnsi="Verdana"/>
                <w:color w:val="000000" w:themeColor="text1"/>
                <w:sz w:val="16"/>
                <w:szCs w:val="16"/>
                <w:lang w:val="en-US"/>
              </w:rPr>
              <w:t>Conformity Evaluation</w:t>
            </w:r>
            <w:r w:rsidR="00FD1393" w:rsidRPr="00FD1393">
              <w:rPr>
                <w:rFonts w:ascii="Verdana" w:hAnsi="Verdana"/>
                <w:color w:val="000000" w:themeColor="text1"/>
                <w:sz w:val="16"/>
                <w:szCs w:val="16"/>
                <w:lang w:val="en-US"/>
              </w:rPr>
              <w:t xml:space="preserve"> Procedure</w:t>
            </w:r>
            <w:r w:rsidR="00A13823">
              <w:rPr>
                <w:rFonts w:ascii="Verdana" w:hAnsi="Verdana"/>
                <w:color w:val="000000" w:themeColor="text1"/>
                <w:sz w:val="16"/>
                <w:szCs w:val="16"/>
                <w:lang w:val="en-US"/>
              </w:rPr>
              <w:t>.</w:t>
            </w:r>
          </w:p>
        </w:tc>
      </w:tr>
      <w:tr w:rsidR="005779E7" w:rsidRPr="005779E7" w14:paraId="5D17605E" w14:textId="77777777" w:rsidTr="00DD404A">
        <w:tc>
          <w:tcPr>
            <w:tcW w:w="4529" w:type="dxa"/>
          </w:tcPr>
          <w:p w14:paraId="3D9FA5BA"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16. </w:t>
            </w:r>
            <w:r w:rsidRPr="00DD404A">
              <w:rPr>
                <w:rFonts w:ascii="Verdana" w:hAnsi="Verdana"/>
                <w:sz w:val="16"/>
                <w:szCs w:val="16"/>
                <w:lang w:val="es-MX"/>
              </w:rPr>
              <w:t>Vigencia</w:t>
            </w:r>
          </w:p>
        </w:tc>
        <w:tc>
          <w:tcPr>
            <w:tcW w:w="4579" w:type="dxa"/>
          </w:tcPr>
          <w:p w14:paraId="30A5A0D2" w14:textId="77777777" w:rsidR="005779E7" w:rsidRPr="005779E7" w:rsidRDefault="00625005" w:rsidP="008315D4">
            <w:pPr>
              <w:pStyle w:val="Texto"/>
              <w:spacing w:line="234" w:lineRule="exact"/>
              <w:ind w:firstLine="0"/>
              <w:rPr>
                <w:rFonts w:ascii="Verdana" w:hAnsi="Verdana"/>
                <w:b/>
                <w:sz w:val="16"/>
                <w:szCs w:val="16"/>
                <w:lang w:val="en-US"/>
              </w:rPr>
            </w:pPr>
            <w:r w:rsidRPr="00625005">
              <w:rPr>
                <w:rFonts w:ascii="Verdana" w:hAnsi="Verdana"/>
                <w:b/>
                <w:sz w:val="16"/>
                <w:szCs w:val="16"/>
                <w:lang w:val="en-US"/>
              </w:rPr>
              <w:t xml:space="preserve">16. </w:t>
            </w:r>
            <w:r w:rsidRPr="00625005">
              <w:rPr>
                <w:rFonts w:ascii="Verdana" w:hAnsi="Verdana"/>
                <w:sz w:val="16"/>
                <w:szCs w:val="16"/>
                <w:lang w:val="en-US"/>
              </w:rPr>
              <w:t>Effective date</w:t>
            </w:r>
            <w:r w:rsidR="00A13823">
              <w:rPr>
                <w:rFonts w:ascii="Verdana" w:hAnsi="Verdana"/>
                <w:sz w:val="16"/>
                <w:szCs w:val="16"/>
                <w:lang w:val="en-US"/>
              </w:rPr>
              <w:t>.</w:t>
            </w:r>
          </w:p>
        </w:tc>
      </w:tr>
      <w:tr w:rsidR="005779E7" w:rsidRPr="007D19B7" w14:paraId="0858FE31" w14:textId="77777777" w:rsidTr="00DD404A">
        <w:tc>
          <w:tcPr>
            <w:tcW w:w="4529" w:type="dxa"/>
          </w:tcPr>
          <w:p w14:paraId="64D8EC4F"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A NORMATIVO. PROTOCOLOS CLÍNICOS PARA ESTUDIOS DE INTERCAMBIABILIDAD.</w:t>
            </w:r>
          </w:p>
        </w:tc>
        <w:tc>
          <w:tcPr>
            <w:tcW w:w="4579" w:type="dxa"/>
          </w:tcPr>
          <w:p w14:paraId="70EE7DB2" w14:textId="77777777" w:rsidR="005779E7" w:rsidRPr="005779E7" w:rsidRDefault="00625005"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A. CLINICAL PROTOCOLS FOR INTERCHANGEABILITY STUDIES.</w:t>
            </w:r>
          </w:p>
        </w:tc>
      </w:tr>
      <w:tr w:rsidR="005779E7" w:rsidRPr="007D19B7" w14:paraId="630D82C0" w14:textId="77777777" w:rsidTr="00DD404A">
        <w:tc>
          <w:tcPr>
            <w:tcW w:w="4529" w:type="dxa"/>
          </w:tcPr>
          <w:p w14:paraId="591C6043"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B NORMATIVO. INFORME FINAL DE UN ESTUDIO DE INTERCAMBIABILIDAD.</w:t>
            </w:r>
          </w:p>
        </w:tc>
        <w:tc>
          <w:tcPr>
            <w:tcW w:w="4579" w:type="dxa"/>
          </w:tcPr>
          <w:p w14:paraId="30A5C89A" w14:textId="77777777" w:rsidR="005779E7" w:rsidRPr="005779E7" w:rsidRDefault="00625005"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B. FINAL REPORT OF AN INTERCHANGEABILITY STUDY.</w:t>
            </w:r>
          </w:p>
        </w:tc>
      </w:tr>
      <w:tr w:rsidR="005779E7" w:rsidRPr="007D19B7" w14:paraId="7D699D05" w14:textId="77777777" w:rsidTr="00DD404A">
        <w:tc>
          <w:tcPr>
            <w:tcW w:w="4529" w:type="dxa"/>
          </w:tcPr>
          <w:p w14:paraId="185DF28B"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C NORMATIVO. ANÁLISIS ESTADÍSTICO DE ESTUDIOS DE BIOEQUIVALENCIA.</w:t>
            </w:r>
          </w:p>
        </w:tc>
        <w:tc>
          <w:tcPr>
            <w:tcW w:w="4579" w:type="dxa"/>
          </w:tcPr>
          <w:p w14:paraId="672E7C76" w14:textId="77777777" w:rsidR="005779E7" w:rsidRPr="005779E7" w:rsidRDefault="00625005"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C. STATISTICAL ANALYSIS OF BIOEQUIVALENCE STUDIES.</w:t>
            </w:r>
          </w:p>
        </w:tc>
      </w:tr>
      <w:tr w:rsidR="005779E7" w:rsidRPr="007D19B7" w14:paraId="40B33183" w14:textId="77777777" w:rsidTr="00DD404A">
        <w:tc>
          <w:tcPr>
            <w:tcW w:w="4529" w:type="dxa"/>
          </w:tcPr>
          <w:p w14:paraId="57B9C712"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D NORMATIVO. PROTOCOLO PARA PERFILES DE DISOLUCIÓN.</w:t>
            </w:r>
          </w:p>
        </w:tc>
        <w:tc>
          <w:tcPr>
            <w:tcW w:w="4579" w:type="dxa"/>
          </w:tcPr>
          <w:p w14:paraId="0D16D9EE"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D. PROTOCOL FOR DISSOLUTION PROFILES.</w:t>
            </w:r>
          </w:p>
        </w:tc>
      </w:tr>
      <w:tr w:rsidR="005779E7" w:rsidRPr="007D19B7" w14:paraId="169EC670" w14:textId="77777777" w:rsidTr="00DD404A">
        <w:tc>
          <w:tcPr>
            <w:tcW w:w="4529" w:type="dxa"/>
          </w:tcPr>
          <w:p w14:paraId="357F5551"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E NORMATIVO. INFORME FINAL EN UN ESTUDIO DE INTERCAMBIABILIDAD POR PERFILES DE DISOLUCIÓN.</w:t>
            </w:r>
          </w:p>
        </w:tc>
        <w:tc>
          <w:tcPr>
            <w:tcW w:w="4579" w:type="dxa"/>
          </w:tcPr>
          <w:p w14:paraId="70F8DF63"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E. FINAL REPORT IN AN INTERCHANGEABILITY STUDY BY DISSOLUTION PROFILES.</w:t>
            </w:r>
          </w:p>
        </w:tc>
      </w:tr>
      <w:tr w:rsidR="005779E7" w:rsidRPr="007D19B7" w14:paraId="192228A4" w14:textId="77777777" w:rsidTr="00DD404A">
        <w:tc>
          <w:tcPr>
            <w:tcW w:w="4529" w:type="dxa"/>
          </w:tcPr>
          <w:p w14:paraId="642F78B3"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F NORMATIVO. CONTENIDO DEL INFORME FINAL DE ASEGURAMIENTO DE CALIDAD.</w:t>
            </w:r>
          </w:p>
        </w:tc>
        <w:tc>
          <w:tcPr>
            <w:tcW w:w="4579" w:type="dxa"/>
          </w:tcPr>
          <w:p w14:paraId="0C3645D8"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F. CONTENT OF THE FINAL REPORT OF QUALITY ASSURANCE.</w:t>
            </w:r>
          </w:p>
        </w:tc>
      </w:tr>
      <w:tr w:rsidR="005779E7" w:rsidRPr="007D19B7" w14:paraId="1F42C9BD" w14:textId="77777777" w:rsidTr="00DD404A">
        <w:tc>
          <w:tcPr>
            <w:tcW w:w="4529" w:type="dxa"/>
          </w:tcPr>
          <w:p w14:paraId="4E7DE5C2"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G NORMATIVO.</w:t>
            </w:r>
            <w:r w:rsidRPr="00DD404A">
              <w:rPr>
                <w:rFonts w:ascii="Verdana" w:hAnsi="Verdana"/>
                <w:b/>
                <w:sz w:val="16"/>
                <w:szCs w:val="16"/>
                <w:lang w:val="es-MX"/>
              </w:rPr>
              <w:t xml:space="preserve"> </w:t>
            </w:r>
            <w:r w:rsidRPr="00DD404A">
              <w:rPr>
                <w:rFonts w:ascii="Verdana" w:hAnsi="Verdana"/>
                <w:sz w:val="16"/>
                <w:szCs w:val="16"/>
                <w:lang w:val="es-MX"/>
              </w:rPr>
              <w:t>LISTA DE PROCEDIMIENTOS NORMALIZADOS DE OPERACIÓN.</w:t>
            </w:r>
          </w:p>
        </w:tc>
        <w:tc>
          <w:tcPr>
            <w:tcW w:w="4579" w:type="dxa"/>
          </w:tcPr>
          <w:p w14:paraId="4EE41692"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G. LIST OF STANDARDIZED OPERATION PROCEDURES.</w:t>
            </w:r>
          </w:p>
        </w:tc>
      </w:tr>
      <w:tr w:rsidR="005779E7" w:rsidRPr="007D19B7" w14:paraId="66701D9D" w14:textId="77777777" w:rsidTr="00DD404A">
        <w:tc>
          <w:tcPr>
            <w:tcW w:w="4529" w:type="dxa"/>
          </w:tcPr>
          <w:p w14:paraId="6042244F"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H NORMATIVO. FORMATO DE PROTOCOLO CLÍNICO PARA ESTUDIOS DE BIOCOMPARABILIDAD.</w:t>
            </w:r>
          </w:p>
        </w:tc>
        <w:tc>
          <w:tcPr>
            <w:tcW w:w="4579" w:type="dxa"/>
          </w:tcPr>
          <w:p w14:paraId="6477E3EE"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H. CLINICAL PROTOCOL FORM FOR BIOCOMPARABILITY STUDIES.</w:t>
            </w:r>
          </w:p>
        </w:tc>
      </w:tr>
      <w:tr w:rsidR="005779E7" w:rsidRPr="007D19B7" w14:paraId="75AFC90B" w14:textId="77777777" w:rsidTr="00DD404A">
        <w:tc>
          <w:tcPr>
            <w:tcW w:w="4529" w:type="dxa"/>
          </w:tcPr>
          <w:p w14:paraId="762D0F69"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APÉNDICE I NORMATIVO. FORMATOS DE PROTOCOLO PRECLÍNICO.</w:t>
            </w:r>
          </w:p>
        </w:tc>
        <w:tc>
          <w:tcPr>
            <w:tcW w:w="4579" w:type="dxa"/>
          </w:tcPr>
          <w:p w14:paraId="39B52741" w14:textId="77777777" w:rsidR="005779E7" w:rsidRPr="005779E7" w:rsidRDefault="00E0538C" w:rsidP="008315D4">
            <w:pPr>
              <w:pStyle w:val="Texto"/>
              <w:spacing w:line="234" w:lineRule="exact"/>
              <w:ind w:firstLine="0"/>
              <w:rPr>
                <w:rFonts w:ascii="Verdana" w:hAnsi="Verdana"/>
                <w:sz w:val="16"/>
                <w:szCs w:val="16"/>
                <w:lang w:val="en-US"/>
              </w:rPr>
            </w:pPr>
            <w:r>
              <w:rPr>
                <w:rFonts w:ascii="Verdana" w:hAnsi="Verdana"/>
                <w:sz w:val="16"/>
                <w:szCs w:val="16"/>
                <w:lang w:val="en-US"/>
              </w:rPr>
              <w:t>OBLIGATORY APPENDIX I. PRE</w:t>
            </w:r>
            <w:r w:rsidR="00A13823">
              <w:rPr>
                <w:rFonts w:ascii="Verdana" w:hAnsi="Verdana"/>
                <w:sz w:val="16"/>
                <w:szCs w:val="16"/>
                <w:lang w:val="en-US"/>
              </w:rPr>
              <w:t>-</w:t>
            </w:r>
            <w:r>
              <w:rPr>
                <w:rFonts w:ascii="Verdana" w:hAnsi="Verdana"/>
                <w:sz w:val="16"/>
                <w:szCs w:val="16"/>
                <w:lang w:val="en-US"/>
              </w:rPr>
              <w:t>CLINICAL PROTOCOL FORMS.</w:t>
            </w:r>
          </w:p>
        </w:tc>
      </w:tr>
      <w:tr w:rsidR="005779E7" w:rsidRPr="005779E7" w14:paraId="4A63F986" w14:textId="77777777" w:rsidTr="00DD404A">
        <w:tc>
          <w:tcPr>
            <w:tcW w:w="4529" w:type="dxa"/>
          </w:tcPr>
          <w:p w14:paraId="73C0A26E"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b/>
                <w:sz w:val="16"/>
                <w:szCs w:val="16"/>
                <w:lang w:val="es-MX"/>
              </w:rPr>
              <w:t>0. Introducción</w:t>
            </w:r>
          </w:p>
        </w:tc>
        <w:tc>
          <w:tcPr>
            <w:tcW w:w="4579" w:type="dxa"/>
          </w:tcPr>
          <w:p w14:paraId="4024447B" w14:textId="77777777" w:rsidR="005779E7" w:rsidRPr="005779E7" w:rsidRDefault="00E0538C" w:rsidP="008315D4">
            <w:pPr>
              <w:pStyle w:val="Texto"/>
              <w:spacing w:line="234" w:lineRule="exact"/>
              <w:ind w:firstLine="0"/>
              <w:rPr>
                <w:rFonts w:ascii="Verdana" w:hAnsi="Verdana"/>
                <w:b/>
                <w:sz w:val="16"/>
                <w:szCs w:val="16"/>
                <w:lang w:val="en-US"/>
              </w:rPr>
            </w:pPr>
            <w:r>
              <w:rPr>
                <w:rFonts w:ascii="Verdana" w:hAnsi="Verdana"/>
                <w:b/>
                <w:sz w:val="16"/>
                <w:szCs w:val="16"/>
                <w:lang w:val="en-US"/>
              </w:rPr>
              <w:t>0. Introduction</w:t>
            </w:r>
          </w:p>
        </w:tc>
      </w:tr>
      <w:tr w:rsidR="005779E7" w:rsidRPr="007D19B7" w14:paraId="4DEF522E" w14:textId="77777777" w:rsidTr="00DD404A">
        <w:tc>
          <w:tcPr>
            <w:tcW w:w="4529" w:type="dxa"/>
          </w:tcPr>
          <w:p w14:paraId="78687785"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 xml:space="preserve">En la actualidad existen medicamentos con categoría de genéricos los cuales deben de cumplir con pruebas de intercambiabilidad, así como medicamentos biotecnológicos biocomparables que deben cumplir con pruebas de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w:t>
            </w:r>
          </w:p>
        </w:tc>
        <w:tc>
          <w:tcPr>
            <w:tcW w:w="4579" w:type="dxa"/>
          </w:tcPr>
          <w:p w14:paraId="5ABE3475" w14:textId="77777777" w:rsidR="005779E7" w:rsidRPr="005779E7" w:rsidRDefault="00A13823" w:rsidP="00A556FB">
            <w:pPr>
              <w:pStyle w:val="Texto"/>
              <w:spacing w:line="234" w:lineRule="exact"/>
              <w:ind w:firstLine="0"/>
              <w:rPr>
                <w:rFonts w:ascii="Verdana" w:hAnsi="Verdana"/>
                <w:sz w:val="16"/>
                <w:szCs w:val="16"/>
                <w:lang w:val="en-US"/>
              </w:rPr>
            </w:pPr>
            <w:r>
              <w:rPr>
                <w:rFonts w:ascii="Verdana" w:hAnsi="Verdana"/>
                <w:sz w:val="16"/>
                <w:szCs w:val="16"/>
                <w:lang w:val="en-US"/>
              </w:rPr>
              <w:t>Currently</w:t>
            </w:r>
            <w:r w:rsidR="00E0538C" w:rsidRPr="00E0538C">
              <w:rPr>
                <w:rFonts w:ascii="Verdana" w:hAnsi="Verdana"/>
                <w:sz w:val="16"/>
                <w:szCs w:val="16"/>
                <w:lang w:val="en-US"/>
              </w:rPr>
              <w:t xml:space="preserve"> there are drug</w:t>
            </w:r>
            <w:r w:rsidR="00E0538C">
              <w:rPr>
                <w:rFonts w:ascii="Verdana" w:hAnsi="Verdana"/>
                <w:sz w:val="16"/>
                <w:szCs w:val="16"/>
                <w:lang w:val="en-US"/>
              </w:rPr>
              <w:t xml:space="preserve"> products</w:t>
            </w:r>
            <w:r w:rsidR="00856A30">
              <w:rPr>
                <w:rFonts w:ascii="Verdana" w:hAnsi="Verdana"/>
                <w:sz w:val="16"/>
                <w:szCs w:val="16"/>
                <w:lang w:val="en-US"/>
              </w:rPr>
              <w:t xml:space="preserve"> </w:t>
            </w:r>
            <w:r w:rsidR="00A556FB">
              <w:rPr>
                <w:rFonts w:ascii="Verdana" w:hAnsi="Verdana"/>
                <w:sz w:val="16"/>
                <w:szCs w:val="16"/>
                <w:lang w:val="en-US"/>
              </w:rPr>
              <w:t>of</w:t>
            </w:r>
            <w:r w:rsidR="00E0538C" w:rsidRPr="00E0538C">
              <w:rPr>
                <w:rFonts w:ascii="Verdana" w:hAnsi="Verdana"/>
                <w:sz w:val="16"/>
                <w:szCs w:val="16"/>
                <w:lang w:val="en-US"/>
              </w:rPr>
              <w:t xml:space="preserve"> generic category </w:t>
            </w:r>
            <w:r w:rsidR="00E0538C">
              <w:rPr>
                <w:rFonts w:ascii="Verdana" w:hAnsi="Verdana"/>
                <w:sz w:val="16"/>
                <w:szCs w:val="16"/>
                <w:lang w:val="en-US"/>
              </w:rPr>
              <w:t xml:space="preserve">which </w:t>
            </w:r>
            <w:r w:rsidR="00A25DD3">
              <w:rPr>
                <w:rFonts w:ascii="Verdana" w:hAnsi="Verdana"/>
                <w:sz w:val="16"/>
                <w:szCs w:val="16"/>
                <w:lang w:val="en-US"/>
              </w:rPr>
              <w:t>must comply with</w:t>
            </w:r>
            <w:r w:rsidR="00E0538C" w:rsidRPr="00E0538C">
              <w:rPr>
                <w:rFonts w:ascii="Verdana" w:hAnsi="Verdana"/>
                <w:sz w:val="16"/>
                <w:szCs w:val="16"/>
                <w:lang w:val="en-US"/>
              </w:rPr>
              <w:t xml:space="preserve"> interchangeability test</w:t>
            </w:r>
            <w:r w:rsidR="00E0538C">
              <w:rPr>
                <w:rFonts w:ascii="Verdana" w:hAnsi="Verdana"/>
                <w:sz w:val="16"/>
                <w:szCs w:val="16"/>
                <w:lang w:val="en-US"/>
              </w:rPr>
              <w:t>s</w:t>
            </w:r>
            <w:r w:rsidR="00F50327">
              <w:rPr>
                <w:rFonts w:ascii="Verdana" w:hAnsi="Verdana"/>
                <w:sz w:val="16"/>
                <w:szCs w:val="16"/>
                <w:lang w:val="en-US"/>
              </w:rPr>
              <w:t xml:space="preserve">, as well as </w:t>
            </w:r>
            <w:r w:rsidR="00856A30">
              <w:rPr>
                <w:rFonts w:ascii="Verdana" w:hAnsi="Verdana"/>
                <w:sz w:val="16"/>
                <w:szCs w:val="16"/>
                <w:lang w:val="en-US"/>
              </w:rPr>
              <w:t>biotech</w:t>
            </w:r>
            <w:r w:rsidR="00E0538C" w:rsidRPr="00E0538C">
              <w:rPr>
                <w:rFonts w:ascii="Verdana" w:hAnsi="Verdana"/>
                <w:sz w:val="16"/>
                <w:szCs w:val="16"/>
                <w:lang w:val="en-US"/>
              </w:rPr>
              <w:t xml:space="preserve"> </w:t>
            </w:r>
            <w:proofErr w:type="spellStart"/>
            <w:r w:rsidR="00E0538C" w:rsidRPr="00E0538C">
              <w:rPr>
                <w:rFonts w:ascii="Verdana" w:hAnsi="Verdana"/>
                <w:sz w:val="16"/>
                <w:szCs w:val="16"/>
                <w:lang w:val="en-US"/>
              </w:rPr>
              <w:t>biocomparable</w:t>
            </w:r>
            <w:proofErr w:type="spellEnd"/>
            <w:r w:rsidR="00F50327">
              <w:rPr>
                <w:rFonts w:ascii="Verdana" w:hAnsi="Verdana"/>
                <w:sz w:val="16"/>
                <w:szCs w:val="16"/>
                <w:lang w:val="en-US"/>
              </w:rPr>
              <w:t xml:space="preserve"> drug products that</w:t>
            </w:r>
            <w:r w:rsidR="00E0538C" w:rsidRPr="00E0538C">
              <w:rPr>
                <w:rFonts w:ascii="Verdana" w:hAnsi="Verdana"/>
                <w:sz w:val="16"/>
                <w:szCs w:val="16"/>
                <w:lang w:val="en-US"/>
              </w:rPr>
              <w:t xml:space="preserve"> must</w:t>
            </w:r>
            <w:r w:rsidR="00A25DD3">
              <w:rPr>
                <w:rFonts w:ascii="Verdana" w:hAnsi="Verdana"/>
                <w:sz w:val="16"/>
                <w:szCs w:val="16"/>
                <w:lang w:val="en-US"/>
              </w:rPr>
              <w:t xml:space="preserve"> comply</w:t>
            </w:r>
            <w:r w:rsidR="00E0538C" w:rsidRPr="00E0538C">
              <w:rPr>
                <w:rFonts w:ascii="Verdana" w:hAnsi="Verdana"/>
                <w:sz w:val="16"/>
                <w:szCs w:val="16"/>
                <w:lang w:val="en-US"/>
              </w:rPr>
              <w:t xml:space="preserve"> </w:t>
            </w:r>
            <w:r w:rsidR="00A25DD3">
              <w:rPr>
                <w:rFonts w:ascii="Verdana" w:hAnsi="Verdana"/>
                <w:sz w:val="16"/>
                <w:szCs w:val="16"/>
                <w:lang w:val="en-US"/>
              </w:rPr>
              <w:t xml:space="preserve">with </w:t>
            </w:r>
            <w:proofErr w:type="spellStart"/>
            <w:r w:rsidR="00E0538C" w:rsidRPr="00E0538C">
              <w:rPr>
                <w:rFonts w:ascii="Verdana" w:hAnsi="Verdana"/>
                <w:sz w:val="16"/>
                <w:szCs w:val="16"/>
                <w:lang w:val="en-US"/>
              </w:rPr>
              <w:t>biocompa</w:t>
            </w:r>
            <w:r w:rsidR="00856A30">
              <w:rPr>
                <w:rFonts w:ascii="Verdana" w:hAnsi="Verdana"/>
                <w:sz w:val="16"/>
                <w:szCs w:val="16"/>
                <w:lang w:val="en-US"/>
              </w:rPr>
              <w:t>rability</w:t>
            </w:r>
            <w:proofErr w:type="spellEnd"/>
            <w:r w:rsidR="00E0538C" w:rsidRPr="00E0538C">
              <w:rPr>
                <w:rFonts w:ascii="Verdana" w:hAnsi="Verdana"/>
                <w:sz w:val="16"/>
                <w:szCs w:val="16"/>
                <w:lang w:val="en-US"/>
              </w:rPr>
              <w:t xml:space="preserve"> tests.</w:t>
            </w:r>
            <w:r w:rsidR="00F50327">
              <w:rPr>
                <w:rFonts w:ascii="Verdana" w:hAnsi="Verdana"/>
                <w:sz w:val="16"/>
                <w:szCs w:val="16"/>
                <w:lang w:val="en-US"/>
              </w:rPr>
              <w:t xml:space="preserve"> </w:t>
            </w:r>
          </w:p>
        </w:tc>
      </w:tr>
      <w:tr w:rsidR="005779E7" w:rsidRPr="007D19B7" w14:paraId="6E6FDB6E" w14:textId="77777777" w:rsidTr="00DD404A">
        <w:tc>
          <w:tcPr>
            <w:tcW w:w="4529" w:type="dxa"/>
          </w:tcPr>
          <w:p w14:paraId="71309B34"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 xml:space="preserve">Los medicamentos con la categoría de </w:t>
            </w:r>
            <w:proofErr w:type="gramStart"/>
            <w:r w:rsidRPr="00DD404A">
              <w:rPr>
                <w:rFonts w:ascii="Verdana" w:hAnsi="Verdana"/>
                <w:sz w:val="16"/>
                <w:szCs w:val="16"/>
                <w:lang w:val="es-MX"/>
              </w:rPr>
              <w:t>genéricos,</w:t>
            </w:r>
            <w:proofErr w:type="gramEnd"/>
            <w:r w:rsidRPr="00DD404A">
              <w:rPr>
                <w:rFonts w:ascii="Verdana" w:hAnsi="Verdana"/>
                <w:sz w:val="16"/>
                <w:szCs w:val="16"/>
                <w:lang w:val="es-MX"/>
              </w:rPr>
              <w:t xml:space="preserve"> son las especialidades farmacéuticas que cumplen con las pruebas de intercambiabilidad señaladas por el Consejo de Salubridad General.</w:t>
            </w:r>
          </w:p>
        </w:tc>
        <w:tc>
          <w:tcPr>
            <w:tcW w:w="4579" w:type="dxa"/>
          </w:tcPr>
          <w:p w14:paraId="70BF1AB1" w14:textId="77777777" w:rsidR="005779E7" w:rsidRPr="005779E7" w:rsidRDefault="00A25DD3" w:rsidP="00A25DD3">
            <w:pPr>
              <w:pStyle w:val="Texto"/>
              <w:spacing w:line="234" w:lineRule="exact"/>
              <w:ind w:firstLine="0"/>
              <w:rPr>
                <w:rFonts w:ascii="Verdana" w:hAnsi="Verdana"/>
                <w:sz w:val="16"/>
                <w:szCs w:val="16"/>
                <w:lang w:val="en-US"/>
              </w:rPr>
            </w:pPr>
            <w:r>
              <w:rPr>
                <w:rFonts w:ascii="Verdana" w:hAnsi="Verdana"/>
                <w:sz w:val="16"/>
                <w:szCs w:val="16"/>
                <w:lang w:val="en-US"/>
              </w:rPr>
              <w:t>D</w:t>
            </w:r>
            <w:r w:rsidRPr="00A25DD3">
              <w:rPr>
                <w:rFonts w:ascii="Verdana" w:hAnsi="Verdana"/>
                <w:sz w:val="16"/>
                <w:szCs w:val="16"/>
                <w:lang w:val="en-US"/>
              </w:rPr>
              <w:t xml:space="preserve">rug </w:t>
            </w:r>
            <w:r>
              <w:rPr>
                <w:rFonts w:ascii="Verdana" w:hAnsi="Verdana"/>
                <w:sz w:val="16"/>
                <w:szCs w:val="16"/>
                <w:lang w:val="en-US"/>
              </w:rPr>
              <w:t>products of generic</w:t>
            </w:r>
            <w:r w:rsidRPr="00A25DD3">
              <w:rPr>
                <w:rFonts w:ascii="Verdana" w:hAnsi="Verdana"/>
                <w:sz w:val="16"/>
                <w:szCs w:val="16"/>
                <w:lang w:val="en-US"/>
              </w:rPr>
              <w:t xml:space="preserve"> </w:t>
            </w:r>
            <w:r>
              <w:rPr>
                <w:rFonts w:ascii="Verdana" w:hAnsi="Verdana"/>
                <w:sz w:val="16"/>
                <w:szCs w:val="16"/>
                <w:lang w:val="en-US"/>
              </w:rPr>
              <w:t>category, are pharmaceutical products which comply with</w:t>
            </w:r>
            <w:r w:rsidRPr="00A25DD3">
              <w:rPr>
                <w:rFonts w:ascii="Verdana" w:hAnsi="Verdana"/>
                <w:sz w:val="16"/>
                <w:szCs w:val="16"/>
                <w:lang w:val="en-US"/>
              </w:rPr>
              <w:t xml:space="preserve"> interchangeability tests identified by the General Health Council.</w:t>
            </w:r>
          </w:p>
        </w:tc>
      </w:tr>
      <w:tr w:rsidR="005779E7" w:rsidRPr="007D19B7" w14:paraId="45749935" w14:textId="77777777" w:rsidTr="00DD404A">
        <w:tc>
          <w:tcPr>
            <w:tcW w:w="4529" w:type="dxa"/>
          </w:tcPr>
          <w:p w14:paraId="5441F0CA"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 xml:space="preserve">Para establecer la intercambiabilidad de los medicamentos genéricos es necesario realizar, de manera científica, pruebas que demuestren que éstos son equivalentes con respecto al medicamento de referencia dentro de un intervalo definido. Entre las principales pruebas, están las de biodisponibilidad, bioequivalencia, y la comparación de perfiles de disolución, las cuales están incluidas en esta Norma. Para asegurar la validez de los estudios, es necesario que éstos se realicen de manera científica y técnica, así como con calidad y en apego a la regulación, por Terceros Autorizados específicamente para este propósito, que sean capaces de demostrar su competencia técnica y cumpliendo con lo establecido </w:t>
            </w:r>
            <w:r w:rsidRPr="00DD404A">
              <w:rPr>
                <w:rFonts w:ascii="Verdana" w:hAnsi="Verdana"/>
                <w:sz w:val="16"/>
                <w:szCs w:val="16"/>
                <w:lang w:val="es-MX"/>
              </w:rPr>
              <w:lastRenderedPageBreak/>
              <w:t>en esta Norma y en las demás disposiciones jurídicas aplicables.</w:t>
            </w:r>
          </w:p>
        </w:tc>
        <w:tc>
          <w:tcPr>
            <w:tcW w:w="4579" w:type="dxa"/>
          </w:tcPr>
          <w:p w14:paraId="00BF4988" w14:textId="77777777" w:rsidR="005779E7" w:rsidRPr="005779E7" w:rsidRDefault="00A25DD3" w:rsidP="00A13823">
            <w:pPr>
              <w:pStyle w:val="Texto"/>
              <w:spacing w:line="234" w:lineRule="exact"/>
              <w:ind w:firstLine="0"/>
              <w:rPr>
                <w:rFonts w:ascii="Verdana" w:hAnsi="Verdana"/>
                <w:sz w:val="16"/>
                <w:szCs w:val="16"/>
                <w:lang w:val="en-US"/>
              </w:rPr>
            </w:pPr>
            <w:r w:rsidRPr="00A25DD3">
              <w:rPr>
                <w:rFonts w:ascii="Verdana" w:hAnsi="Verdana"/>
                <w:sz w:val="16"/>
                <w:szCs w:val="16"/>
                <w:lang w:val="en-US"/>
              </w:rPr>
              <w:lastRenderedPageBreak/>
              <w:t xml:space="preserve">To </w:t>
            </w:r>
            <w:r>
              <w:rPr>
                <w:rFonts w:ascii="Verdana" w:hAnsi="Verdana"/>
                <w:sz w:val="16"/>
                <w:szCs w:val="16"/>
                <w:lang w:val="en-US"/>
              </w:rPr>
              <w:t xml:space="preserve">establish </w:t>
            </w:r>
            <w:r w:rsidRPr="00A25DD3">
              <w:rPr>
                <w:rFonts w:ascii="Verdana" w:hAnsi="Verdana"/>
                <w:sz w:val="16"/>
                <w:szCs w:val="16"/>
                <w:lang w:val="en-US"/>
              </w:rPr>
              <w:t>interchangeability of generic drug</w:t>
            </w:r>
            <w:r>
              <w:rPr>
                <w:rFonts w:ascii="Verdana" w:hAnsi="Verdana"/>
                <w:sz w:val="16"/>
                <w:szCs w:val="16"/>
                <w:lang w:val="en-US"/>
              </w:rPr>
              <w:t xml:space="preserve"> products it</w:t>
            </w:r>
            <w:r w:rsidRPr="00A25DD3">
              <w:rPr>
                <w:rFonts w:ascii="Verdana" w:hAnsi="Verdana"/>
                <w:sz w:val="16"/>
                <w:szCs w:val="16"/>
                <w:lang w:val="en-US"/>
              </w:rPr>
              <w:t xml:space="preserve"> is necessary</w:t>
            </w:r>
            <w:r>
              <w:rPr>
                <w:rFonts w:ascii="Verdana" w:hAnsi="Verdana"/>
                <w:sz w:val="16"/>
                <w:szCs w:val="16"/>
                <w:lang w:val="en-US"/>
              </w:rPr>
              <w:t xml:space="preserve"> to perform</w:t>
            </w:r>
            <w:r w:rsidRPr="00A25DD3">
              <w:rPr>
                <w:rFonts w:ascii="Verdana" w:hAnsi="Verdana"/>
                <w:sz w:val="16"/>
                <w:szCs w:val="16"/>
                <w:lang w:val="en-US"/>
              </w:rPr>
              <w:t xml:space="preserve">, scientifically, </w:t>
            </w:r>
            <w:r w:rsidR="00A13823">
              <w:rPr>
                <w:rFonts w:ascii="Verdana" w:hAnsi="Verdana"/>
                <w:sz w:val="16"/>
                <w:szCs w:val="16"/>
                <w:lang w:val="en-US"/>
              </w:rPr>
              <w:t>tests which demonstrate that</w:t>
            </w:r>
            <w:r w:rsidRPr="00A25DD3">
              <w:rPr>
                <w:rFonts w:ascii="Verdana" w:hAnsi="Verdana"/>
                <w:sz w:val="16"/>
                <w:szCs w:val="16"/>
                <w:lang w:val="en-US"/>
              </w:rPr>
              <w:t xml:space="preserve"> these are equivalent with respect to the reference</w:t>
            </w:r>
            <w:r w:rsidR="00F95E53">
              <w:rPr>
                <w:rFonts w:ascii="Verdana" w:hAnsi="Verdana"/>
                <w:sz w:val="16"/>
                <w:szCs w:val="16"/>
                <w:lang w:val="en-US"/>
              </w:rPr>
              <w:t xml:space="preserve"> drug product</w:t>
            </w:r>
            <w:r w:rsidRPr="00A25DD3">
              <w:rPr>
                <w:rFonts w:ascii="Verdana" w:hAnsi="Verdana"/>
                <w:sz w:val="16"/>
                <w:szCs w:val="16"/>
                <w:lang w:val="en-US"/>
              </w:rPr>
              <w:t xml:space="preserve"> within a defined</w:t>
            </w:r>
            <w:r w:rsidR="00F95E53">
              <w:rPr>
                <w:rFonts w:ascii="Verdana" w:hAnsi="Verdana"/>
                <w:sz w:val="16"/>
                <w:szCs w:val="16"/>
                <w:lang w:val="en-US"/>
              </w:rPr>
              <w:t xml:space="preserve"> interval</w:t>
            </w:r>
            <w:r w:rsidRPr="00A25DD3">
              <w:rPr>
                <w:rFonts w:ascii="Verdana" w:hAnsi="Verdana"/>
                <w:sz w:val="16"/>
                <w:szCs w:val="16"/>
                <w:lang w:val="en-US"/>
              </w:rPr>
              <w:t>.</w:t>
            </w:r>
            <w:r w:rsidR="00F95E53">
              <w:rPr>
                <w:rFonts w:ascii="Verdana" w:hAnsi="Verdana"/>
                <w:sz w:val="16"/>
                <w:szCs w:val="16"/>
                <w:lang w:val="en-US"/>
              </w:rPr>
              <w:t xml:space="preserve"> </w:t>
            </w:r>
            <w:r w:rsidR="00F95E53" w:rsidRPr="00F95E53">
              <w:rPr>
                <w:rFonts w:ascii="Verdana" w:hAnsi="Verdana"/>
                <w:sz w:val="16"/>
                <w:szCs w:val="16"/>
                <w:lang w:val="en-US"/>
              </w:rPr>
              <w:t>Among the main tests are th</w:t>
            </w:r>
            <w:r w:rsidR="00F95E53">
              <w:rPr>
                <w:rFonts w:ascii="Verdana" w:hAnsi="Verdana"/>
                <w:sz w:val="16"/>
                <w:szCs w:val="16"/>
                <w:lang w:val="en-US"/>
              </w:rPr>
              <w:t>ose of</w:t>
            </w:r>
            <w:r w:rsidR="00F95E53" w:rsidRPr="00F95E53">
              <w:rPr>
                <w:rFonts w:ascii="Verdana" w:hAnsi="Verdana"/>
                <w:sz w:val="16"/>
                <w:szCs w:val="16"/>
                <w:lang w:val="en-US"/>
              </w:rPr>
              <w:t xml:space="preserve"> bioavailability, bioequivalence, and comparison of dissolution profiles, which are included in this standard. To ensure the validity of the studies, it is necessary</w:t>
            </w:r>
            <w:r w:rsidR="00F95E53">
              <w:rPr>
                <w:rFonts w:ascii="Verdana" w:hAnsi="Verdana"/>
                <w:sz w:val="16"/>
                <w:szCs w:val="16"/>
                <w:lang w:val="en-US"/>
              </w:rPr>
              <w:t xml:space="preserve"> for them to be</w:t>
            </w:r>
            <w:r w:rsidR="00F95E53" w:rsidRPr="00F95E53">
              <w:rPr>
                <w:rFonts w:ascii="Verdana" w:hAnsi="Verdana"/>
                <w:sz w:val="16"/>
                <w:szCs w:val="16"/>
                <w:lang w:val="en-US"/>
              </w:rPr>
              <w:t xml:space="preserve"> conducted in a scientific and technical way,</w:t>
            </w:r>
            <w:r w:rsidR="003D7B42">
              <w:rPr>
                <w:rFonts w:ascii="Verdana" w:hAnsi="Verdana"/>
                <w:sz w:val="16"/>
                <w:szCs w:val="16"/>
                <w:lang w:val="en-US"/>
              </w:rPr>
              <w:t xml:space="preserve"> </w:t>
            </w:r>
            <w:r w:rsidR="005E349E">
              <w:rPr>
                <w:rFonts w:ascii="Verdana" w:hAnsi="Verdana"/>
                <w:sz w:val="16"/>
                <w:szCs w:val="16"/>
                <w:lang w:val="en-US"/>
              </w:rPr>
              <w:t xml:space="preserve">as well as with </w:t>
            </w:r>
            <w:r w:rsidR="005E349E" w:rsidRPr="005E349E">
              <w:rPr>
                <w:rFonts w:ascii="Verdana" w:hAnsi="Verdana"/>
                <w:sz w:val="16"/>
                <w:szCs w:val="16"/>
                <w:lang w:val="en-US"/>
              </w:rPr>
              <w:t xml:space="preserve">quality and in compliance with the regulation, </w:t>
            </w:r>
            <w:r w:rsidR="009A30C2">
              <w:rPr>
                <w:rFonts w:ascii="Verdana" w:hAnsi="Verdana"/>
                <w:sz w:val="16"/>
                <w:szCs w:val="16"/>
                <w:lang w:val="en-US"/>
              </w:rPr>
              <w:t>by</w:t>
            </w:r>
            <w:r w:rsidR="005E349E" w:rsidRPr="005E349E">
              <w:rPr>
                <w:rFonts w:ascii="Verdana" w:hAnsi="Verdana"/>
                <w:sz w:val="16"/>
                <w:szCs w:val="16"/>
                <w:lang w:val="en-US"/>
              </w:rPr>
              <w:t xml:space="preserve"> </w:t>
            </w:r>
            <w:r w:rsidR="00A13823">
              <w:rPr>
                <w:rFonts w:ascii="Verdana" w:hAnsi="Verdana"/>
                <w:sz w:val="16"/>
                <w:szCs w:val="16"/>
                <w:lang w:val="en-US"/>
              </w:rPr>
              <w:t xml:space="preserve">Authorized </w:t>
            </w:r>
            <w:r w:rsidR="009A30C2">
              <w:rPr>
                <w:rFonts w:ascii="Verdana" w:hAnsi="Verdana"/>
                <w:sz w:val="16"/>
                <w:szCs w:val="16"/>
                <w:lang w:val="en-US"/>
              </w:rPr>
              <w:t>T</w:t>
            </w:r>
            <w:r w:rsidR="005E349E" w:rsidRPr="005E349E">
              <w:rPr>
                <w:rFonts w:ascii="Verdana" w:hAnsi="Verdana"/>
                <w:sz w:val="16"/>
                <w:szCs w:val="16"/>
                <w:lang w:val="en-US"/>
              </w:rPr>
              <w:t xml:space="preserve">hird </w:t>
            </w:r>
            <w:r w:rsidR="009A30C2">
              <w:rPr>
                <w:rFonts w:ascii="Verdana" w:hAnsi="Verdana"/>
                <w:sz w:val="16"/>
                <w:szCs w:val="16"/>
                <w:lang w:val="en-US"/>
              </w:rPr>
              <w:t>P</w:t>
            </w:r>
            <w:r w:rsidR="005E349E" w:rsidRPr="005E349E">
              <w:rPr>
                <w:rFonts w:ascii="Verdana" w:hAnsi="Verdana"/>
                <w:sz w:val="16"/>
                <w:szCs w:val="16"/>
                <w:lang w:val="en-US"/>
              </w:rPr>
              <w:t>art</w:t>
            </w:r>
            <w:r w:rsidR="009A30C2">
              <w:rPr>
                <w:rFonts w:ascii="Verdana" w:hAnsi="Verdana"/>
                <w:sz w:val="16"/>
                <w:szCs w:val="16"/>
                <w:lang w:val="en-US"/>
              </w:rPr>
              <w:t>ies</w:t>
            </w:r>
            <w:r w:rsidR="005E349E" w:rsidRPr="005E349E">
              <w:rPr>
                <w:rFonts w:ascii="Verdana" w:hAnsi="Verdana"/>
                <w:sz w:val="16"/>
                <w:szCs w:val="16"/>
                <w:lang w:val="en-US"/>
              </w:rPr>
              <w:t xml:space="preserve"> specifically</w:t>
            </w:r>
            <w:r w:rsidR="009A30C2">
              <w:rPr>
                <w:rFonts w:ascii="Verdana" w:hAnsi="Verdana"/>
                <w:sz w:val="16"/>
                <w:szCs w:val="16"/>
                <w:lang w:val="en-US"/>
              </w:rPr>
              <w:t xml:space="preserve"> authorized</w:t>
            </w:r>
            <w:r w:rsidR="005E349E" w:rsidRPr="005E349E">
              <w:rPr>
                <w:rFonts w:ascii="Verdana" w:hAnsi="Verdana"/>
                <w:sz w:val="16"/>
                <w:szCs w:val="16"/>
                <w:lang w:val="en-US"/>
              </w:rPr>
              <w:t xml:space="preserve"> for this purpose, which </w:t>
            </w:r>
            <w:proofErr w:type="gramStart"/>
            <w:r w:rsidR="005E349E" w:rsidRPr="005E349E">
              <w:rPr>
                <w:rFonts w:ascii="Verdana" w:hAnsi="Verdana"/>
                <w:sz w:val="16"/>
                <w:szCs w:val="16"/>
                <w:lang w:val="en-US"/>
              </w:rPr>
              <w:t>are able to</w:t>
            </w:r>
            <w:proofErr w:type="gramEnd"/>
            <w:r w:rsidR="005E349E" w:rsidRPr="005E349E">
              <w:rPr>
                <w:rFonts w:ascii="Verdana" w:hAnsi="Verdana"/>
                <w:sz w:val="16"/>
                <w:szCs w:val="16"/>
                <w:lang w:val="en-US"/>
              </w:rPr>
              <w:t xml:space="preserve"> demonstrate their technical competence and compl</w:t>
            </w:r>
            <w:r w:rsidR="009A30C2">
              <w:rPr>
                <w:rFonts w:ascii="Verdana" w:hAnsi="Verdana"/>
                <w:sz w:val="16"/>
                <w:szCs w:val="16"/>
                <w:lang w:val="en-US"/>
              </w:rPr>
              <w:t>ying</w:t>
            </w:r>
            <w:r w:rsidR="005E349E" w:rsidRPr="005E349E">
              <w:rPr>
                <w:rFonts w:ascii="Verdana" w:hAnsi="Verdana"/>
                <w:sz w:val="16"/>
                <w:szCs w:val="16"/>
                <w:lang w:val="en-US"/>
              </w:rPr>
              <w:t xml:space="preserve"> with the provisions of this Sta</w:t>
            </w:r>
            <w:r w:rsidR="009A30C2">
              <w:rPr>
                <w:rFonts w:ascii="Verdana" w:hAnsi="Verdana"/>
                <w:sz w:val="16"/>
                <w:szCs w:val="16"/>
                <w:lang w:val="en-US"/>
              </w:rPr>
              <w:t xml:space="preserve">ndard </w:t>
            </w:r>
            <w:r w:rsidR="005E349E" w:rsidRPr="005E349E">
              <w:rPr>
                <w:rFonts w:ascii="Verdana" w:hAnsi="Verdana"/>
                <w:sz w:val="16"/>
                <w:szCs w:val="16"/>
                <w:lang w:val="en-US"/>
              </w:rPr>
              <w:t xml:space="preserve">and other </w:t>
            </w:r>
            <w:r w:rsidR="009B06FB">
              <w:rPr>
                <w:rFonts w:ascii="Verdana" w:hAnsi="Verdana"/>
                <w:sz w:val="16"/>
                <w:szCs w:val="16"/>
                <w:lang w:val="en-US"/>
              </w:rPr>
              <w:t>applicable legal provisions.</w:t>
            </w:r>
          </w:p>
        </w:tc>
      </w:tr>
      <w:tr w:rsidR="005779E7" w:rsidRPr="007D19B7" w14:paraId="1AFBC768" w14:textId="77777777" w:rsidTr="00DD404A">
        <w:tc>
          <w:tcPr>
            <w:tcW w:w="4529" w:type="dxa"/>
          </w:tcPr>
          <w:p w14:paraId="252665F1"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Los medicamentos biotecnológicos biocomparables, son aquellos medicamentos biotecnológicos de prueba que demuestran ser biocomparables con un medicamento biotecnológico de referencia.</w:t>
            </w:r>
          </w:p>
        </w:tc>
        <w:tc>
          <w:tcPr>
            <w:tcW w:w="4579" w:type="dxa"/>
          </w:tcPr>
          <w:p w14:paraId="4D218BC4" w14:textId="77777777" w:rsidR="005779E7" w:rsidRPr="005779E7" w:rsidRDefault="00856A30" w:rsidP="007D54AC">
            <w:pPr>
              <w:pStyle w:val="Texto"/>
              <w:spacing w:line="234" w:lineRule="exact"/>
              <w:ind w:firstLine="0"/>
              <w:rPr>
                <w:rFonts w:ascii="Verdana" w:hAnsi="Verdana"/>
                <w:sz w:val="16"/>
                <w:szCs w:val="16"/>
                <w:lang w:val="en-US"/>
              </w:rPr>
            </w:pPr>
            <w:r>
              <w:rPr>
                <w:rFonts w:ascii="Verdana" w:hAnsi="Verdana"/>
                <w:sz w:val="16"/>
                <w:szCs w:val="16"/>
                <w:lang w:val="en-US"/>
              </w:rPr>
              <w:t>Biotech</w:t>
            </w:r>
            <w:r w:rsidR="009A30C2">
              <w:rPr>
                <w:rFonts w:ascii="Verdana" w:hAnsi="Verdana"/>
                <w:sz w:val="16"/>
                <w:szCs w:val="16"/>
                <w:lang w:val="en-US"/>
              </w:rPr>
              <w:t xml:space="preserve"> </w:t>
            </w:r>
            <w:proofErr w:type="spellStart"/>
            <w:r w:rsidR="009A30C2" w:rsidRPr="009A30C2">
              <w:rPr>
                <w:rFonts w:ascii="Verdana" w:hAnsi="Verdana"/>
                <w:sz w:val="16"/>
                <w:szCs w:val="16"/>
                <w:lang w:val="en-US"/>
              </w:rPr>
              <w:t>biocomparables</w:t>
            </w:r>
            <w:proofErr w:type="spellEnd"/>
            <w:r w:rsidR="009A30C2" w:rsidRPr="009A30C2">
              <w:rPr>
                <w:rFonts w:ascii="Verdana" w:hAnsi="Verdana"/>
                <w:sz w:val="16"/>
                <w:szCs w:val="16"/>
                <w:lang w:val="en-US"/>
              </w:rPr>
              <w:t xml:space="preserve"> drug</w:t>
            </w:r>
            <w:r w:rsidR="009A30C2">
              <w:rPr>
                <w:rFonts w:ascii="Verdana" w:hAnsi="Verdana"/>
                <w:sz w:val="16"/>
                <w:szCs w:val="16"/>
                <w:lang w:val="en-US"/>
              </w:rPr>
              <w:t xml:space="preserve"> products</w:t>
            </w:r>
            <w:r w:rsidR="009A30C2" w:rsidRPr="009A30C2">
              <w:rPr>
                <w:rFonts w:ascii="Verdana" w:hAnsi="Verdana"/>
                <w:sz w:val="16"/>
                <w:szCs w:val="16"/>
                <w:lang w:val="en-US"/>
              </w:rPr>
              <w:t>, are those</w:t>
            </w:r>
            <w:r w:rsidR="009A30C2">
              <w:rPr>
                <w:rFonts w:ascii="Verdana" w:hAnsi="Verdana"/>
                <w:sz w:val="16"/>
                <w:szCs w:val="16"/>
                <w:lang w:val="en-US"/>
              </w:rPr>
              <w:t xml:space="preserve"> test </w:t>
            </w:r>
            <w:r>
              <w:rPr>
                <w:rFonts w:ascii="Verdana" w:hAnsi="Verdana"/>
                <w:sz w:val="16"/>
                <w:szCs w:val="16"/>
                <w:lang w:val="en-US"/>
              </w:rPr>
              <w:t>biotech</w:t>
            </w:r>
            <w:r w:rsidR="009A30C2">
              <w:rPr>
                <w:rFonts w:ascii="Verdana" w:hAnsi="Verdana"/>
                <w:sz w:val="16"/>
                <w:szCs w:val="16"/>
                <w:lang w:val="en-US"/>
              </w:rPr>
              <w:t xml:space="preserve"> drug products</w:t>
            </w:r>
            <w:r w:rsidR="009A30C2" w:rsidRPr="009A30C2">
              <w:rPr>
                <w:rFonts w:ascii="Verdana" w:hAnsi="Verdana"/>
                <w:sz w:val="16"/>
                <w:szCs w:val="16"/>
                <w:lang w:val="en-US"/>
              </w:rPr>
              <w:t xml:space="preserve"> </w:t>
            </w:r>
            <w:r w:rsidR="007D54AC">
              <w:rPr>
                <w:rFonts w:ascii="Verdana" w:hAnsi="Verdana"/>
                <w:sz w:val="16"/>
                <w:szCs w:val="16"/>
                <w:lang w:val="en-US"/>
              </w:rPr>
              <w:t>that demonstrate</w:t>
            </w:r>
            <w:r w:rsidR="009A30C2" w:rsidRPr="009A30C2">
              <w:rPr>
                <w:rFonts w:ascii="Verdana" w:hAnsi="Verdana"/>
                <w:sz w:val="16"/>
                <w:szCs w:val="16"/>
                <w:lang w:val="en-US"/>
              </w:rPr>
              <w:t xml:space="preserve"> </w:t>
            </w:r>
            <w:r w:rsidR="009A30C2">
              <w:rPr>
                <w:rFonts w:ascii="Verdana" w:hAnsi="Verdana"/>
                <w:sz w:val="16"/>
                <w:szCs w:val="16"/>
                <w:lang w:val="en-US"/>
              </w:rPr>
              <w:t xml:space="preserve">to be </w:t>
            </w:r>
            <w:proofErr w:type="spellStart"/>
            <w:r w:rsidR="009A30C2" w:rsidRPr="009A30C2">
              <w:rPr>
                <w:rFonts w:ascii="Verdana" w:hAnsi="Verdana"/>
                <w:sz w:val="16"/>
                <w:szCs w:val="16"/>
                <w:lang w:val="en-US"/>
              </w:rPr>
              <w:t>biocomparable</w:t>
            </w:r>
            <w:proofErr w:type="spellEnd"/>
            <w:r w:rsidR="009A30C2" w:rsidRPr="009A30C2">
              <w:rPr>
                <w:rFonts w:ascii="Verdana" w:hAnsi="Verdana"/>
                <w:sz w:val="16"/>
                <w:szCs w:val="16"/>
                <w:lang w:val="en-US"/>
              </w:rPr>
              <w:t xml:space="preserve"> with a</w:t>
            </w:r>
            <w:r w:rsidR="009A30C2">
              <w:rPr>
                <w:rFonts w:ascii="Verdana" w:hAnsi="Verdana"/>
                <w:sz w:val="16"/>
                <w:szCs w:val="16"/>
                <w:lang w:val="en-US"/>
              </w:rPr>
              <w:t xml:space="preserve"> reference</w:t>
            </w:r>
            <w:r w:rsidR="009A30C2" w:rsidRPr="009A30C2">
              <w:rPr>
                <w:rFonts w:ascii="Verdana" w:hAnsi="Verdana"/>
                <w:sz w:val="16"/>
                <w:szCs w:val="16"/>
                <w:lang w:val="en-US"/>
              </w:rPr>
              <w:t xml:space="preserve"> </w:t>
            </w:r>
            <w:r>
              <w:rPr>
                <w:rFonts w:ascii="Verdana" w:hAnsi="Verdana"/>
                <w:sz w:val="16"/>
                <w:szCs w:val="16"/>
                <w:lang w:val="en-US"/>
              </w:rPr>
              <w:t>biotech</w:t>
            </w:r>
            <w:r w:rsidR="009A30C2" w:rsidRPr="009A30C2">
              <w:rPr>
                <w:rFonts w:ascii="Verdana" w:hAnsi="Verdana"/>
                <w:sz w:val="16"/>
                <w:szCs w:val="16"/>
                <w:lang w:val="en-US"/>
              </w:rPr>
              <w:t xml:space="preserve"> drug </w:t>
            </w:r>
            <w:r w:rsidR="00ED4C70">
              <w:rPr>
                <w:rFonts w:ascii="Verdana" w:hAnsi="Verdana"/>
                <w:sz w:val="16"/>
                <w:szCs w:val="16"/>
                <w:lang w:val="en-US"/>
              </w:rPr>
              <w:t>product.</w:t>
            </w:r>
          </w:p>
        </w:tc>
      </w:tr>
      <w:tr w:rsidR="005779E7" w:rsidRPr="007D19B7" w14:paraId="5E0DA561" w14:textId="77777777" w:rsidTr="00DD404A">
        <w:tc>
          <w:tcPr>
            <w:tcW w:w="4529" w:type="dxa"/>
          </w:tcPr>
          <w:p w14:paraId="481D9528" w14:textId="77777777" w:rsidR="005779E7" w:rsidRPr="00DD404A" w:rsidRDefault="005779E7" w:rsidP="008315D4">
            <w:pPr>
              <w:pStyle w:val="Texto"/>
              <w:spacing w:line="234" w:lineRule="exact"/>
              <w:ind w:firstLine="0"/>
              <w:rPr>
                <w:rFonts w:ascii="Verdana" w:hAnsi="Verdana"/>
                <w:sz w:val="16"/>
                <w:szCs w:val="16"/>
                <w:lang w:val="es-MX"/>
              </w:rPr>
            </w:pPr>
            <w:r w:rsidRPr="00DD404A">
              <w:rPr>
                <w:rFonts w:ascii="Verdana" w:hAnsi="Verdana"/>
                <w:sz w:val="16"/>
                <w:szCs w:val="16"/>
                <w:lang w:val="es-MX"/>
              </w:rPr>
              <w:t xml:space="preserve">Para establecer la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 xml:space="preserve"> de los medicamentos biotecnológicos se requieren llevar a cabo pruebas que demuestren su seguridad, eficacia y calidad. Para efectos de lo anterior, la Secretaría con base en la opinión del Comité de Moléculas Nuevas, previa consulta que éste realice al Subcomité de evaluación de productos biotecnológicos determinará las pruebas de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 xml:space="preserve"> caso por caso. Para asegurar la validez de las pruebas preclínicas, clínicas y analíticas es necesario que éstas se realicen, de manera científica, técnica, con calidad y apego a la regulación, por Terceros Autorizados, Centros de Investigación o Instituciones Hospitalarias que sean capaces de demostrar su competencia técnica y cumpliendo con lo establecido en esta Norma y en las demás disposiciones jurídicas aplicables.</w:t>
            </w:r>
          </w:p>
        </w:tc>
        <w:tc>
          <w:tcPr>
            <w:tcW w:w="4579" w:type="dxa"/>
          </w:tcPr>
          <w:p w14:paraId="31EFF819" w14:textId="77777777" w:rsidR="005779E7" w:rsidRPr="005779E7" w:rsidRDefault="00ED4C70" w:rsidP="001D23E0">
            <w:pPr>
              <w:pStyle w:val="Texto"/>
              <w:spacing w:line="234" w:lineRule="exact"/>
              <w:ind w:firstLine="0"/>
              <w:rPr>
                <w:rFonts w:ascii="Verdana" w:hAnsi="Verdana"/>
                <w:sz w:val="16"/>
                <w:szCs w:val="16"/>
                <w:lang w:val="en-US"/>
              </w:rPr>
            </w:pPr>
            <w:r>
              <w:rPr>
                <w:rFonts w:ascii="Verdana" w:hAnsi="Verdana"/>
                <w:sz w:val="16"/>
                <w:szCs w:val="16"/>
                <w:lang w:val="en-US"/>
              </w:rPr>
              <w:t xml:space="preserve">To </w:t>
            </w:r>
            <w:r w:rsidR="00662B4E">
              <w:rPr>
                <w:rFonts w:ascii="Verdana" w:hAnsi="Verdana"/>
                <w:sz w:val="16"/>
                <w:szCs w:val="16"/>
                <w:lang w:val="en-US"/>
              </w:rPr>
              <w:t xml:space="preserve">establish </w:t>
            </w:r>
            <w:proofErr w:type="spellStart"/>
            <w:r w:rsidR="00662B4E">
              <w:rPr>
                <w:rFonts w:ascii="Verdana" w:hAnsi="Verdana"/>
                <w:sz w:val="16"/>
                <w:szCs w:val="16"/>
                <w:lang w:val="en-US"/>
              </w:rPr>
              <w:t>biocomparability</w:t>
            </w:r>
            <w:proofErr w:type="spellEnd"/>
            <w:r w:rsidR="00662B4E">
              <w:rPr>
                <w:rFonts w:ascii="Verdana" w:hAnsi="Verdana"/>
                <w:sz w:val="16"/>
                <w:szCs w:val="16"/>
                <w:lang w:val="en-US"/>
              </w:rPr>
              <w:t xml:space="preserve"> </w:t>
            </w:r>
            <w:r>
              <w:rPr>
                <w:rFonts w:ascii="Verdana" w:hAnsi="Verdana"/>
                <w:sz w:val="16"/>
                <w:szCs w:val="16"/>
                <w:lang w:val="en-US"/>
              </w:rPr>
              <w:t xml:space="preserve">of </w:t>
            </w:r>
            <w:r w:rsidR="00856A30">
              <w:rPr>
                <w:rFonts w:ascii="Verdana" w:hAnsi="Verdana"/>
                <w:sz w:val="16"/>
                <w:szCs w:val="16"/>
                <w:lang w:val="en-US"/>
              </w:rPr>
              <w:t>biotech</w:t>
            </w:r>
            <w:r>
              <w:rPr>
                <w:rFonts w:ascii="Verdana" w:hAnsi="Verdana"/>
                <w:sz w:val="16"/>
                <w:szCs w:val="16"/>
                <w:lang w:val="en-US"/>
              </w:rPr>
              <w:t xml:space="preserve"> drug products it is required to carry out tests</w:t>
            </w:r>
            <w:r w:rsidR="00282455">
              <w:rPr>
                <w:rFonts w:ascii="Verdana" w:hAnsi="Verdana"/>
                <w:sz w:val="16"/>
                <w:szCs w:val="16"/>
                <w:lang w:val="en-US"/>
              </w:rPr>
              <w:t xml:space="preserve"> </w:t>
            </w:r>
            <w:r>
              <w:rPr>
                <w:rFonts w:ascii="Verdana" w:hAnsi="Verdana"/>
                <w:sz w:val="16"/>
                <w:szCs w:val="16"/>
                <w:lang w:val="en-US"/>
              </w:rPr>
              <w:t xml:space="preserve">which </w:t>
            </w:r>
            <w:r w:rsidR="007D54AC">
              <w:rPr>
                <w:rFonts w:ascii="Verdana" w:hAnsi="Verdana"/>
                <w:sz w:val="16"/>
                <w:szCs w:val="16"/>
                <w:lang w:val="en-US"/>
              </w:rPr>
              <w:t>demonstrate</w:t>
            </w:r>
            <w:r>
              <w:rPr>
                <w:rFonts w:ascii="Verdana" w:hAnsi="Verdana"/>
                <w:sz w:val="16"/>
                <w:szCs w:val="16"/>
                <w:lang w:val="en-US"/>
              </w:rPr>
              <w:t xml:space="preserve"> their safety, </w:t>
            </w:r>
            <w:proofErr w:type="gramStart"/>
            <w:r>
              <w:rPr>
                <w:rFonts w:ascii="Verdana" w:hAnsi="Verdana"/>
                <w:sz w:val="16"/>
                <w:szCs w:val="16"/>
                <w:lang w:val="en-US"/>
              </w:rPr>
              <w:t>efficiency</w:t>
            </w:r>
            <w:proofErr w:type="gramEnd"/>
            <w:r>
              <w:rPr>
                <w:rFonts w:ascii="Verdana" w:hAnsi="Verdana"/>
                <w:sz w:val="16"/>
                <w:szCs w:val="16"/>
                <w:lang w:val="en-US"/>
              </w:rPr>
              <w:t xml:space="preserve"> and quality. </w:t>
            </w:r>
            <w:r w:rsidR="00662B4E" w:rsidRPr="00662B4E">
              <w:rPr>
                <w:rFonts w:ascii="Verdana" w:hAnsi="Verdana"/>
                <w:sz w:val="16"/>
                <w:szCs w:val="16"/>
                <w:lang w:val="en-US"/>
              </w:rPr>
              <w:t>For</w:t>
            </w:r>
            <w:r w:rsidR="00662B4E">
              <w:rPr>
                <w:rFonts w:ascii="Verdana" w:hAnsi="Verdana"/>
                <w:sz w:val="16"/>
                <w:szCs w:val="16"/>
                <w:lang w:val="en-US"/>
              </w:rPr>
              <w:t xml:space="preserve"> t</w:t>
            </w:r>
            <w:r w:rsidR="00BC55FC">
              <w:rPr>
                <w:rFonts w:ascii="Verdana" w:hAnsi="Verdana"/>
                <w:sz w:val="16"/>
                <w:szCs w:val="16"/>
                <w:lang w:val="en-US"/>
              </w:rPr>
              <w:t xml:space="preserve">hose </w:t>
            </w:r>
            <w:proofErr w:type="gramStart"/>
            <w:r w:rsidR="00BC55FC">
              <w:rPr>
                <w:rFonts w:ascii="Verdana" w:hAnsi="Verdana"/>
                <w:sz w:val="16"/>
                <w:szCs w:val="16"/>
                <w:lang w:val="en-US"/>
              </w:rPr>
              <w:t>purposed</w:t>
            </w:r>
            <w:proofErr w:type="gramEnd"/>
            <w:r w:rsidR="00662B4E" w:rsidRPr="00662B4E">
              <w:rPr>
                <w:rFonts w:ascii="Verdana" w:hAnsi="Verdana"/>
                <w:sz w:val="16"/>
                <w:szCs w:val="16"/>
                <w:lang w:val="en-US"/>
              </w:rPr>
              <w:t>, the Secretar</w:t>
            </w:r>
            <w:r w:rsidR="00662B4E">
              <w:rPr>
                <w:rFonts w:ascii="Verdana" w:hAnsi="Verdana"/>
                <w:sz w:val="16"/>
                <w:szCs w:val="16"/>
                <w:lang w:val="en-US"/>
              </w:rPr>
              <w:t>y</w:t>
            </w:r>
            <w:r w:rsidR="00662B4E" w:rsidRPr="00662B4E">
              <w:rPr>
                <w:rFonts w:ascii="Verdana" w:hAnsi="Verdana"/>
                <w:sz w:val="16"/>
                <w:szCs w:val="16"/>
                <w:lang w:val="en-US"/>
              </w:rPr>
              <w:t xml:space="preserve"> based on the opi</w:t>
            </w:r>
            <w:r w:rsidR="00210E6F">
              <w:rPr>
                <w:rFonts w:ascii="Verdana" w:hAnsi="Verdana"/>
                <w:sz w:val="16"/>
                <w:szCs w:val="16"/>
                <w:lang w:val="en-US"/>
              </w:rPr>
              <w:t xml:space="preserve">nion </w:t>
            </w:r>
            <w:r w:rsidR="00662B4E" w:rsidRPr="00662B4E">
              <w:rPr>
                <w:rFonts w:ascii="Verdana" w:hAnsi="Verdana"/>
                <w:sz w:val="16"/>
                <w:szCs w:val="16"/>
                <w:lang w:val="en-US"/>
              </w:rPr>
              <w:t xml:space="preserve">of the Committee on New Molecules, after </w:t>
            </w:r>
            <w:r w:rsidR="00282455">
              <w:rPr>
                <w:rFonts w:ascii="Verdana" w:hAnsi="Verdana"/>
                <w:sz w:val="16"/>
                <w:szCs w:val="16"/>
                <w:lang w:val="en-US"/>
              </w:rPr>
              <w:t>consulting it with the</w:t>
            </w:r>
            <w:r w:rsidR="00662B4E" w:rsidRPr="00662B4E">
              <w:rPr>
                <w:rFonts w:ascii="Verdana" w:hAnsi="Verdana"/>
                <w:sz w:val="16"/>
                <w:szCs w:val="16"/>
                <w:lang w:val="en-US"/>
              </w:rPr>
              <w:t xml:space="preserve"> Subcommittee </w:t>
            </w:r>
            <w:r w:rsidR="001D23E0">
              <w:rPr>
                <w:rFonts w:ascii="Verdana" w:hAnsi="Verdana"/>
                <w:sz w:val="16"/>
                <w:szCs w:val="16"/>
                <w:lang w:val="en-US"/>
              </w:rPr>
              <w:t xml:space="preserve">of </w:t>
            </w:r>
            <w:r w:rsidR="00282455">
              <w:rPr>
                <w:rFonts w:ascii="Verdana" w:hAnsi="Verdana"/>
                <w:sz w:val="16"/>
                <w:szCs w:val="16"/>
                <w:lang w:val="en-US"/>
              </w:rPr>
              <w:t>evaluation</w:t>
            </w:r>
            <w:r w:rsidR="00662B4E" w:rsidRPr="00662B4E">
              <w:rPr>
                <w:rFonts w:ascii="Verdana" w:hAnsi="Verdana"/>
                <w:sz w:val="16"/>
                <w:szCs w:val="16"/>
                <w:lang w:val="en-US"/>
              </w:rPr>
              <w:t xml:space="preserve"> of </w:t>
            </w:r>
            <w:r w:rsidR="00856A30">
              <w:rPr>
                <w:rFonts w:ascii="Verdana" w:hAnsi="Verdana"/>
                <w:sz w:val="16"/>
                <w:szCs w:val="16"/>
                <w:lang w:val="en-US"/>
              </w:rPr>
              <w:t>biotech</w:t>
            </w:r>
            <w:r w:rsidR="00662B4E" w:rsidRPr="00662B4E">
              <w:rPr>
                <w:rFonts w:ascii="Verdana" w:hAnsi="Verdana"/>
                <w:sz w:val="16"/>
                <w:szCs w:val="16"/>
                <w:lang w:val="en-US"/>
              </w:rPr>
              <w:t xml:space="preserve"> products</w:t>
            </w:r>
            <w:r w:rsidR="00282455">
              <w:rPr>
                <w:rFonts w:ascii="Verdana" w:hAnsi="Verdana"/>
                <w:sz w:val="16"/>
                <w:szCs w:val="16"/>
                <w:lang w:val="en-US"/>
              </w:rPr>
              <w:t>, will determine</w:t>
            </w:r>
            <w:r w:rsidR="00CB7D09">
              <w:rPr>
                <w:rFonts w:ascii="Verdana" w:hAnsi="Verdana"/>
                <w:sz w:val="16"/>
                <w:szCs w:val="16"/>
                <w:lang w:val="en-US"/>
              </w:rPr>
              <w:t xml:space="preserve"> </w:t>
            </w:r>
            <w:proofErr w:type="spellStart"/>
            <w:r w:rsidR="00662B4E" w:rsidRPr="00662B4E">
              <w:rPr>
                <w:rFonts w:ascii="Verdana" w:hAnsi="Verdana"/>
                <w:sz w:val="16"/>
                <w:szCs w:val="16"/>
                <w:lang w:val="en-US"/>
              </w:rPr>
              <w:t>biocomparabilidad</w:t>
            </w:r>
            <w:proofErr w:type="spellEnd"/>
            <w:r w:rsidR="00662B4E" w:rsidRPr="00662B4E">
              <w:rPr>
                <w:rFonts w:ascii="Verdana" w:hAnsi="Verdana"/>
                <w:sz w:val="16"/>
                <w:szCs w:val="16"/>
                <w:lang w:val="en-US"/>
              </w:rPr>
              <w:t xml:space="preserve"> tests</w:t>
            </w:r>
            <w:r w:rsidR="00CB7D09">
              <w:rPr>
                <w:rFonts w:ascii="Verdana" w:hAnsi="Verdana"/>
                <w:sz w:val="16"/>
                <w:szCs w:val="16"/>
                <w:lang w:val="en-US"/>
              </w:rPr>
              <w:t xml:space="preserve">, case by case. </w:t>
            </w:r>
            <w:r w:rsidR="00CB7D09" w:rsidRPr="00CB7D09">
              <w:rPr>
                <w:rFonts w:ascii="Verdana" w:hAnsi="Verdana"/>
                <w:sz w:val="16"/>
                <w:szCs w:val="16"/>
                <w:lang w:val="en-US"/>
              </w:rPr>
              <w:t>To ensure the validity of pre</w:t>
            </w:r>
            <w:r w:rsidR="00BC55FC">
              <w:rPr>
                <w:rFonts w:ascii="Verdana" w:hAnsi="Verdana"/>
                <w:sz w:val="16"/>
                <w:szCs w:val="16"/>
                <w:lang w:val="en-US"/>
              </w:rPr>
              <w:t>-</w:t>
            </w:r>
            <w:r w:rsidR="00CB7D09" w:rsidRPr="00CB7D09">
              <w:rPr>
                <w:rFonts w:ascii="Verdana" w:hAnsi="Verdana"/>
                <w:sz w:val="16"/>
                <w:szCs w:val="16"/>
                <w:lang w:val="en-US"/>
              </w:rPr>
              <w:t>clinical</w:t>
            </w:r>
            <w:r w:rsidR="000707A9">
              <w:rPr>
                <w:rFonts w:ascii="Verdana" w:hAnsi="Verdana"/>
                <w:sz w:val="16"/>
                <w:szCs w:val="16"/>
                <w:lang w:val="en-US"/>
              </w:rPr>
              <w:t xml:space="preserve">, </w:t>
            </w:r>
            <w:proofErr w:type="gramStart"/>
            <w:r w:rsidR="000707A9">
              <w:rPr>
                <w:rFonts w:ascii="Verdana" w:hAnsi="Verdana"/>
                <w:sz w:val="16"/>
                <w:szCs w:val="16"/>
                <w:lang w:val="en-US"/>
              </w:rPr>
              <w:t>clinical</w:t>
            </w:r>
            <w:proofErr w:type="gramEnd"/>
            <w:r w:rsidR="000707A9">
              <w:rPr>
                <w:rFonts w:ascii="Verdana" w:hAnsi="Verdana"/>
                <w:sz w:val="16"/>
                <w:szCs w:val="16"/>
                <w:lang w:val="en-US"/>
              </w:rPr>
              <w:t xml:space="preserve"> and analytical</w:t>
            </w:r>
            <w:r w:rsidR="00CB7D09" w:rsidRPr="00CB7D09">
              <w:rPr>
                <w:rFonts w:ascii="Verdana" w:hAnsi="Verdana"/>
                <w:sz w:val="16"/>
                <w:szCs w:val="16"/>
                <w:lang w:val="en-US"/>
              </w:rPr>
              <w:t xml:space="preserve"> testing, </w:t>
            </w:r>
            <w:r w:rsidR="000707A9">
              <w:rPr>
                <w:rFonts w:ascii="Verdana" w:hAnsi="Verdana"/>
                <w:sz w:val="16"/>
                <w:szCs w:val="16"/>
                <w:lang w:val="en-US"/>
              </w:rPr>
              <w:t xml:space="preserve">it is necessary for them </w:t>
            </w:r>
            <w:r w:rsidR="003D2E4C">
              <w:rPr>
                <w:rFonts w:ascii="Verdana" w:hAnsi="Verdana"/>
                <w:sz w:val="16"/>
                <w:szCs w:val="16"/>
                <w:lang w:val="en-US"/>
              </w:rPr>
              <w:t>to be performed</w:t>
            </w:r>
            <w:r w:rsidR="00CB7D09" w:rsidRPr="00CB7D09">
              <w:rPr>
                <w:rFonts w:ascii="Verdana" w:hAnsi="Verdana"/>
                <w:sz w:val="16"/>
                <w:szCs w:val="16"/>
                <w:lang w:val="en-US"/>
              </w:rPr>
              <w:t xml:space="preserve">, </w:t>
            </w:r>
            <w:r w:rsidR="00DC50AC">
              <w:rPr>
                <w:rFonts w:ascii="Verdana" w:hAnsi="Verdana"/>
                <w:sz w:val="16"/>
                <w:szCs w:val="16"/>
                <w:lang w:val="en-US"/>
              </w:rPr>
              <w:t>in a scientific and</w:t>
            </w:r>
            <w:r w:rsidR="00CB7D09" w:rsidRPr="00CB7D09">
              <w:rPr>
                <w:rFonts w:ascii="Verdana" w:hAnsi="Verdana"/>
                <w:sz w:val="16"/>
                <w:szCs w:val="16"/>
                <w:lang w:val="en-US"/>
              </w:rPr>
              <w:t xml:space="preserve"> technical</w:t>
            </w:r>
            <w:r w:rsidR="00DC50AC">
              <w:rPr>
                <w:rFonts w:ascii="Verdana" w:hAnsi="Verdana"/>
                <w:sz w:val="16"/>
                <w:szCs w:val="16"/>
                <w:lang w:val="en-US"/>
              </w:rPr>
              <w:t xml:space="preserve"> manner, with</w:t>
            </w:r>
            <w:r w:rsidR="00CB7D09" w:rsidRPr="00CB7D09">
              <w:rPr>
                <w:rFonts w:ascii="Verdana" w:hAnsi="Verdana"/>
                <w:sz w:val="16"/>
                <w:szCs w:val="16"/>
                <w:lang w:val="en-US"/>
              </w:rPr>
              <w:t xml:space="preserve"> quality and </w:t>
            </w:r>
            <w:r w:rsidR="00DC50AC">
              <w:rPr>
                <w:rFonts w:ascii="Verdana" w:hAnsi="Verdana"/>
                <w:sz w:val="16"/>
                <w:szCs w:val="16"/>
                <w:lang w:val="en-US"/>
              </w:rPr>
              <w:t xml:space="preserve">with </w:t>
            </w:r>
            <w:r w:rsidR="00CB7D09" w:rsidRPr="00CB7D09">
              <w:rPr>
                <w:rFonts w:ascii="Verdana" w:hAnsi="Verdana"/>
                <w:sz w:val="16"/>
                <w:szCs w:val="16"/>
                <w:lang w:val="en-US"/>
              </w:rPr>
              <w:t>adherence to regulation</w:t>
            </w:r>
            <w:r w:rsidR="00BA63D1">
              <w:rPr>
                <w:rFonts w:ascii="Verdana" w:hAnsi="Verdana"/>
                <w:sz w:val="16"/>
                <w:szCs w:val="16"/>
                <w:lang w:val="en-US"/>
              </w:rPr>
              <w:t>s</w:t>
            </w:r>
            <w:r w:rsidR="00CB7D09" w:rsidRPr="00CB7D09">
              <w:rPr>
                <w:rFonts w:ascii="Verdana" w:hAnsi="Verdana"/>
                <w:sz w:val="16"/>
                <w:szCs w:val="16"/>
                <w:lang w:val="en-US"/>
              </w:rPr>
              <w:t xml:space="preserve">, </w:t>
            </w:r>
            <w:r w:rsidR="00AC5ABF">
              <w:rPr>
                <w:rFonts w:ascii="Verdana" w:hAnsi="Verdana"/>
                <w:sz w:val="16"/>
                <w:szCs w:val="16"/>
                <w:lang w:val="en-US"/>
              </w:rPr>
              <w:t>by Authorized Third Parties</w:t>
            </w:r>
            <w:r w:rsidR="00CB7D09" w:rsidRPr="00CB7D09">
              <w:rPr>
                <w:rFonts w:ascii="Verdana" w:hAnsi="Verdana"/>
                <w:sz w:val="16"/>
                <w:szCs w:val="16"/>
                <w:lang w:val="en-US"/>
              </w:rPr>
              <w:t xml:space="preserve">, </w:t>
            </w:r>
            <w:r w:rsidR="00AC5ABF">
              <w:rPr>
                <w:rFonts w:ascii="Verdana" w:hAnsi="Verdana"/>
                <w:sz w:val="16"/>
                <w:szCs w:val="16"/>
                <w:lang w:val="en-US"/>
              </w:rPr>
              <w:t>R</w:t>
            </w:r>
            <w:r w:rsidR="00CB7D09" w:rsidRPr="00CB7D09">
              <w:rPr>
                <w:rFonts w:ascii="Verdana" w:hAnsi="Verdana"/>
                <w:sz w:val="16"/>
                <w:szCs w:val="16"/>
                <w:lang w:val="en-US"/>
              </w:rPr>
              <w:t xml:space="preserve">esearch </w:t>
            </w:r>
            <w:r w:rsidR="00AC5ABF">
              <w:rPr>
                <w:rFonts w:ascii="Verdana" w:hAnsi="Verdana"/>
                <w:sz w:val="16"/>
                <w:szCs w:val="16"/>
                <w:lang w:val="en-US"/>
              </w:rPr>
              <w:t>C</w:t>
            </w:r>
            <w:r w:rsidR="00CB7D09" w:rsidRPr="00CB7D09">
              <w:rPr>
                <w:rFonts w:ascii="Verdana" w:hAnsi="Verdana"/>
                <w:sz w:val="16"/>
                <w:szCs w:val="16"/>
                <w:lang w:val="en-US"/>
              </w:rPr>
              <w:t xml:space="preserve">enters or </w:t>
            </w:r>
            <w:r w:rsidR="00AC5ABF">
              <w:rPr>
                <w:rFonts w:ascii="Verdana" w:hAnsi="Verdana"/>
                <w:sz w:val="16"/>
                <w:szCs w:val="16"/>
                <w:lang w:val="en-US"/>
              </w:rPr>
              <w:t>H</w:t>
            </w:r>
            <w:r w:rsidR="00CB7D09" w:rsidRPr="00CB7D09">
              <w:rPr>
                <w:rFonts w:ascii="Verdana" w:hAnsi="Verdana"/>
                <w:sz w:val="16"/>
                <w:szCs w:val="16"/>
                <w:lang w:val="en-US"/>
              </w:rPr>
              <w:t xml:space="preserve">ospitals that are able to demonstrate </w:t>
            </w:r>
            <w:r w:rsidR="00BA63D1">
              <w:rPr>
                <w:rFonts w:ascii="Verdana" w:hAnsi="Verdana"/>
                <w:sz w:val="16"/>
                <w:szCs w:val="16"/>
                <w:lang w:val="en-US"/>
              </w:rPr>
              <w:t xml:space="preserve">their </w:t>
            </w:r>
            <w:r w:rsidR="00CB7D09" w:rsidRPr="00CB7D09">
              <w:rPr>
                <w:rFonts w:ascii="Verdana" w:hAnsi="Verdana"/>
                <w:sz w:val="16"/>
                <w:szCs w:val="16"/>
                <w:lang w:val="en-US"/>
              </w:rPr>
              <w:t>technical</w:t>
            </w:r>
            <w:r w:rsidR="00BA63D1">
              <w:rPr>
                <w:rFonts w:ascii="Verdana" w:hAnsi="Verdana"/>
                <w:sz w:val="16"/>
                <w:szCs w:val="16"/>
                <w:lang w:val="en-US"/>
              </w:rPr>
              <w:t xml:space="preserve"> competence</w:t>
            </w:r>
            <w:r w:rsidR="00CB7D09" w:rsidRPr="00CB7D09">
              <w:rPr>
                <w:rFonts w:ascii="Verdana" w:hAnsi="Verdana"/>
                <w:sz w:val="16"/>
                <w:szCs w:val="16"/>
                <w:lang w:val="en-US"/>
              </w:rPr>
              <w:t xml:space="preserve"> and complying with the provisions </w:t>
            </w:r>
            <w:r w:rsidR="001D23E0">
              <w:rPr>
                <w:rFonts w:ascii="Verdana" w:hAnsi="Verdana"/>
                <w:sz w:val="16"/>
                <w:szCs w:val="16"/>
                <w:lang w:val="en-US"/>
              </w:rPr>
              <w:t>established in this</w:t>
            </w:r>
            <w:r w:rsidR="00CB7D09" w:rsidRPr="00CB7D09">
              <w:rPr>
                <w:rFonts w:ascii="Verdana" w:hAnsi="Verdana"/>
                <w:sz w:val="16"/>
                <w:szCs w:val="16"/>
                <w:lang w:val="en-US"/>
              </w:rPr>
              <w:t xml:space="preserve"> Sta</w:t>
            </w:r>
            <w:r w:rsidR="004547DF">
              <w:rPr>
                <w:rFonts w:ascii="Verdana" w:hAnsi="Verdana"/>
                <w:sz w:val="16"/>
                <w:szCs w:val="16"/>
                <w:lang w:val="en-US"/>
              </w:rPr>
              <w:t>ndard</w:t>
            </w:r>
            <w:r w:rsidR="00CB7D09" w:rsidRPr="00CB7D09">
              <w:rPr>
                <w:rFonts w:ascii="Verdana" w:hAnsi="Verdana"/>
                <w:sz w:val="16"/>
                <w:szCs w:val="16"/>
                <w:lang w:val="en-US"/>
              </w:rPr>
              <w:t xml:space="preserve"> and other </w:t>
            </w:r>
            <w:r w:rsidR="009B06FB" w:rsidRPr="009B06FB">
              <w:rPr>
                <w:rFonts w:ascii="Verdana" w:hAnsi="Verdana"/>
                <w:sz w:val="16"/>
                <w:szCs w:val="16"/>
                <w:lang w:val="en-US"/>
              </w:rPr>
              <w:t>applicable legal provisions.</w:t>
            </w:r>
          </w:p>
        </w:tc>
      </w:tr>
      <w:tr w:rsidR="005779E7" w:rsidRPr="005779E7" w14:paraId="4545D0FC" w14:textId="77777777" w:rsidTr="00DD404A">
        <w:tc>
          <w:tcPr>
            <w:tcW w:w="4529" w:type="dxa"/>
          </w:tcPr>
          <w:p w14:paraId="4C8E7352"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1. Objetivos</w:t>
            </w:r>
          </w:p>
        </w:tc>
        <w:tc>
          <w:tcPr>
            <w:tcW w:w="4579" w:type="dxa"/>
          </w:tcPr>
          <w:p w14:paraId="0FEAFF03" w14:textId="77777777" w:rsidR="005779E7" w:rsidRPr="005779E7" w:rsidRDefault="004547DF" w:rsidP="008315D4">
            <w:pPr>
              <w:pStyle w:val="Texto"/>
              <w:spacing w:after="78"/>
              <w:ind w:firstLine="0"/>
              <w:rPr>
                <w:rFonts w:ascii="Verdana" w:hAnsi="Verdana"/>
                <w:b/>
                <w:sz w:val="16"/>
                <w:szCs w:val="16"/>
                <w:lang w:val="en-US"/>
              </w:rPr>
            </w:pPr>
            <w:r>
              <w:rPr>
                <w:rFonts w:ascii="Verdana" w:hAnsi="Verdana"/>
                <w:b/>
                <w:sz w:val="16"/>
                <w:szCs w:val="16"/>
                <w:lang w:val="en-US"/>
              </w:rPr>
              <w:t>1. Objectives</w:t>
            </w:r>
          </w:p>
        </w:tc>
      </w:tr>
      <w:tr w:rsidR="005779E7" w:rsidRPr="007D19B7" w14:paraId="6B097781" w14:textId="77777777" w:rsidTr="00DD404A">
        <w:tc>
          <w:tcPr>
            <w:tcW w:w="4529" w:type="dxa"/>
          </w:tcPr>
          <w:p w14:paraId="226F248C"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sz w:val="16"/>
                <w:szCs w:val="16"/>
                <w:lang w:val="es-MX"/>
              </w:rPr>
              <w:t>Esta Norma establece los criterios y especificaciones que deben observarse en:</w:t>
            </w:r>
          </w:p>
        </w:tc>
        <w:tc>
          <w:tcPr>
            <w:tcW w:w="4579" w:type="dxa"/>
          </w:tcPr>
          <w:p w14:paraId="1CD9CFE6" w14:textId="77777777" w:rsidR="005779E7" w:rsidRPr="005779E7" w:rsidRDefault="002C0289" w:rsidP="008315D4">
            <w:pPr>
              <w:pStyle w:val="Texto"/>
              <w:spacing w:after="78"/>
              <w:ind w:firstLine="0"/>
              <w:rPr>
                <w:rFonts w:ascii="Verdana" w:hAnsi="Verdana"/>
                <w:sz w:val="16"/>
                <w:szCs w:val="16"/>
                <w:lang w:val="en-US"/>
              </w:rPr>
            </w:pPr>
            <w:r>
              <w:rPr>
                <w:rFonts w:ascii="Verdana" w:hAnsi="Verdana"/>
                <w:sz w:val="16"/>
                <w:szCs w:val="16"/>
                <w:lang w:val="en-US"/>
              </w:rPr>
              <w:t>This Standard established the criteria and specifications that must be complied with in:</w:t>
            </w:r>
          </w:p>
        </w:tc>
      </w:tr>
      <w:tr w:rsidR="005779E7" w:rsidRPr="007D19B7" w14:paraId="00CA9671" w14:textId="77777777" w:rsidTr="00DD404A">
        <w:tc>
          <w:tcPr>
            <w:tcW w:w="4529" w:type="dxa"/>
          </w:tcPr>
          <w:p w14:paraId="653A7E9B"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1.1</w:t>
            </w:r>
            <w:r w:rsidRPr="00DD404A">
              <w:rPr>
                <w:rFonts w:ascii="Verdana" w:hAnsi="Verdana"/>
                <w:sz w:val="16"/>
                <w:szCs w:val="16"/>
                <w:lang w:val="es-MX"/>
              </w:rPr>
              <w:t xml:space="preserve"> La realización de las pruebas para demostrar la intercambiabilidad de los medicamentos genéricos, así como los requisitos a que deberán sujetarse los Terceros Autorizados que lleven a cabo dichas pruebas.</w:t>
            </w:r>
          </w:p>
        </w:tc>
        <w:tc>
          <w:tcPr>
            <w:tcW w:w="4579" w:type="dxa"/>
          </w:tcPr>
          <w:p w14:paraId="1017EC22" w14:textId="77777777" w:rsidR="005779E7" w:rsidRPr="002C0289" w:rsidRDefault="002C0289" w:rsidP="002F6CDC">
            <w:pPr>
              <w:pStyle w:val="Texto"/>
              <w:spacing w:after="78"/>
              <w:ind w:firstLine="0"/>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 xml:space="preserve">The performance of tests to </w:t>
            </w:r>
            <w:r w:rsidR="007D54AC">
              <w:rPr>
                <w:rFonts w:ascii="Verdana" w:hAnsi="Verdana"/>
                <w:sz w:val="16"/>
                <w:szCs w:val="16"/>
                <w:lang w:val="en-US"/>
              </w:rPr>
              <w:t>demonstrate</w:t>
            </w:r>
            <w:r>
              <w:rPr>
                <w:rFonts w:ascii="Verdana" w:hAnsi="Verdana"/>
                <w:sz w:val="16"/>
                <w:szCs w:val="16"/>
                <w:lang w:val="en-US"/>
              </w:rPr>
              <w:t xml:space="preserve"> the interchangeability of generic drug products, as well as the requirements to which Authorized Third </w:t>
            </w:r>
            <w:r w:rsidR="002F6CDC">
              <w:rPr>
                <w:rFonts w:ascii="Verdana" w:hAnsi="Verdana"/>
                <w:sz w:val="16"/>
                <w:szCs w:val="16"/>
                <w:lang w:val="en-US"/>
              </w:rPr>
              <w:t>P</w:t>
            </w:r>
            <w:r>
              <w:rPr>
                <w:rFonts w:ascii="Verdana" w:hAnsi="Verdana"/>
                <w:sz w:val="16"/>
                <w:szCs w:val="16"/>
                <w:lang w:val="en-US"/>
              </w:rPr>
              <w:t xml:space="preserve">arties </w:t>
            </w:r>
            <w:r w:rsidR="002F6CDC" w:rsidRPr="002F6CDC">
              <w:rPr>
                <w:rFonts w:ascii="Verdana" w:hAnsi="Verdana"/>
                <w:sz w:val="16"/>
                <w:szCs w:val="16"/>
                <w:lang w:val="en-US"/>
              </w:rPr>
              <w:t>who carry out said test</w:t>
            </w:r>
            <w:r w:rsidR="002F6CDC">
              <w:rPr>
                <w:rFonts w:ascii="Verdana" w:hAnsi="Verdana"/>
                <w:sz w:val="16"/>
                <w:szCs w:val="16"/>
                <w:lang w:val="en-US"/>
              </w:rPr>
              <w:t xml:space="preserve"> </w:t>
            </w:r>
            <w:r>
              <w:rPr>
                <w:rFonts w:ascii="Verdana" w:hAnsi="Verdana"/>
                <w:sz w:val="16"/>
                <w:szCs w:val="16"/>
                <w:lang w:val="en-US"/>
              </w:rPr>
              <w:t>must subject to</w:t>
            </w:r>
            <w:r w:rsidR="002F6CDC">
              <w:rPr>
                <w:rFonts w:ascii="Verdana" w:hAnsi="Verdana"/>
                <w:sz w:val="16"/>
                <w:szCs w:val="16"/>
                <w:lang w:val="en-US"/>
              </w:rPr>
              <w:t>.</w:t>
            </w:r>
            <w:r>
              <w:rPr>
                <w:rFonts w:ascii="Verdana" w:hAnsi="Verdana"/>
                <w:sz w:val="16"/>
                <w:szCs w:val="16"/>
                <w:lang w:val="en-US"/>
              </w:rPr>
              <w:t xml:space="preserve"> </w:t>
            </w:r>
          </w:p>
        </w:tc>
      </w:tr>
      <w:tr w:rsidR="005779E7" w:rsidRPr="007D19B7" w14:paraId="7B1CA5D1" w14:textId="77777777" w:rsidTr="00DD404A">
        <w:tc>
          <w:tcPr>
            <w:tcW w:w="4529" w:type="dxa"/>
          </w:tcPr>
          <w:p w14:paraId="76FA2877"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1.2</w:t>
            </w:r>
            <w:r w:rsidRPr="00DD404A">
              <w:rPr>
                <w:rFonts w:ascii="Verdana" w:hAnsi="Verdana"/>
                <w:sz w:val="16"/>
                <w:szCs w:val="16"/>
                <w:lang w:val="es-MX"/>
              </w:rPr>
              <w:t xml:space="preserve"> La realización de las pruebas para demostrar la </w:t>
            </w:r>
            <w:proofErr w:type="spellStart"/>
            <w:r w:rsidRPr="00DD404A">
              <w:rPr>
                <w:rFonts w:ascii="Verdana" w:hAnsi="Verdana"/>
                <w:sz w:val="16"/>
                <w:szCs w:val="16"/>
                <w:lang w:val="es-MX"/>
              </w:rPr>
              <w:t>biocomparabilidad</w:t>
            </w:r>
            <w:proofErr w:type="spellEnd"/>
            <w:r w:rsidRPr="00DD404A">
              <w:rPr>
                <w:rFonts w:ascii="Verdana" w:hAnsi="Verdana"/>
                <w:sz w:val="16"/>
                <w:szCs w:val="16"/>
                <w:lang w:val="es-MX"/>
              </w:rPr>
              <w:t xml:space="preserve"> de los medicamentos biotecnológicos, así como los requisitos a que deberán sujetarse los Terceros Autorizados, Centros de Investigación o Instituciones Hospitalarias que lleven a cabo dichas pruebas.</w:t>
            </w:r>
          </w:p>
        </w:tc>
        <w:tc>
          <w:tcPr>
            <w:tcW w:w="4579" w:type="dxa"/>
          </w:tcPr>
          <w:p w14:paraId="75EF5F01" w14:textId="77777777" w:rsidR="005779E7" w:rsidRPr="002C0289" w:rsidRDefault="002C0289" w:rsidP="002F6CDC">
            <w:pPr>
              <w:pStyle w:val="Texto"/>
              <w:spacing w:after="78"/>
              <w:ind w:firstLine="0"/>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 xml:space="preserve">The performance of tests to </w:t>
            </w:r>
            <w:r w:rsidR="007D54AC">
              <w:rPr>
                <w:rFonts w:ascii="Verdana" w:hAnsi="Verdana"/>
                <w:sz w:val="16"/>
                <w:szCs w:val="16"/>
                <w:lang w:val="en-US"/>
              </w:rPr>
              <w:t xml:space="preserve">demonstrate </w:t>
            </w:r>
            <w:proofErr w:type="spellStart"/>
            <w:r>
              <w:rPr>
                <w:rFonts w:ascii="Verdana" w:hAnsi="Verdana"/>
                <w:sz w:val="16"/>
                <w:szCs w:val="16"/>
                <w:lang w:val="en-US"/>
              </w:rPr>
              <w:t>biocomparability</w:t>
            </w:r>
            <w:proofErr w:type="spellEnd"/>
            <w:r>
              <w:rPr>
                <w:rFonts w:ascii="Verdana" w:hAnsi="Verdana"/>
                <w:sz w:val="16"/>
                <w:szCs w:val="16"/>
                <w:lang w:val="en-US"/>
              </w:rPr>
              <w:t xml:space="preserve"> of </w:t>
            </w:r>
            <w:r w:rsidR="00856A30">
              <w:rPr>
                <w:rFonts w:ascii="Verdana" w:hAnsi="Verdana"/>
                <w:sz w:val="16"/>
                <w:szCs w:val="16"/>
                <w:lang w:val="en-US"/>
              </w:rPr>
              <w:t>biotech</w:t>
            </w:r>
            <w:r>
              <w:rPr>
                <w:rFonts w:ascii="Verdana" w:hAnsi="Verdana"/>
                <w:sz w:val="16"/>
                <w:szCs w:val="16"/>
                <w:lang w:val="en-US"/>
              </w:rPr>
              <w:t xml:space="preserve"> drug products, as well as requirements to which Authorized Third Partie</w:t>
            </w:r>
            <w:r w:rsidR="002F6CDC">
              <w:rPr>
                <w:rFonts w:ascii="Verdana" w:hAnsi="Verdana"/>
                <w:sz w:val="16"/>
                <w:szCs w:val="16"/>
                <w:lang w:val="en-US"/>
              </w:rPr>
              <w:t>s</w:t>
            </w:r>
            <w:r>
              <w:rPr>
                <w:rFonts w:ascii="Verdana" w:hAnsi="Verdana"/>
                <w:sz w:val="16"/>
                <w:szCs w:val="16"/>
                <w:lang w:val="en-US"/>
              </w:rPr>
              <w:t>, Research Centers or Hospitals who carry out said tests must subject to.</w:t>
            </w:r>
          </w:p>
        </w:tc>
      </w:tr>
      <w:tr w:rsidR="005779E7" w:rsidRPr="005779E7" w14:paraId="7A1A730D" w14:textId="77777777" w:rsidTr="00DD404A">
        <w:tc>
          <w:tcPr>
            <w:tcW w:w="4529" w:type="dxa"/>
          </w:tcPr>
          <w:p w14:paraId="151237E4"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2. Campo de aplicación</w:t>
            </w:r>
          </w:p>
        </w:tc>
        <w:tc>
          <w:tcPr>
            <w:tcW w:w="4579" w:type="dxa"/>
          </w:tcPr>
          <w:p w14:paraId="76F6EE22" w14:textId="77777777" w:rsidR="005779E7" w:rsidRPr="005779E7" w:rsidRDefault="002C0289" w:rsidP="008315D4">
            <w:pPr>
              <w:pStyle w:val="Texto"/>
              <w:spacing w:after="78"/>
              <w:ind w:firstLine="0"/>
              <w:rPr>
                <w:rFonts w:ascii="Verdana" w:hAnsi="Verdana"/>
                <w:b/>
                <w:sz w:val="16"/>
                <w:szCs w:val="16"/>
                <w:lang w:val="en-US"/>
              </w:rPr>
            </w:pPr>
            <w:r>
              <w:rPr>
                <w:rFonts w:ascii="Verdana" w:hAnsi="Verdana"/>
                <w:b/>
                <w:sz w:val="16"/>
                <w:szCs w:val="16"/>
                <w:lang w:val="en-US"/>
              </w:rPr>
              <w:t>2. Field of application</w:t>
            </w:r>
          </w:p>
        </w:tc>
      </w:tr>
      <w:tr w:rsidR="005779E7" w:rsidRPr="007D19B7" w14:paraId="64B6D9D4" w14:textId="77777777" w:rsidTr="00DD404A">
        <w:tc>
          <w:tcPr>
            <w:tcW w:w="4529" w:type="dxa"/>
          </w:tcPr>
          <w:p w14:paraId="63BCBEB8" w14:textId="2C20F0D2" w:rsidR="005779E7" w:rsidRPr="002D6264" w:rsidRDefault="00DE14DC" w:rsidP="008315D4">
            <w:pPr>
              <w:pStyle w:val="Texto"/>
              <w:spacing w:after="78"/>
              <w:ind w:firstLine="0"/>
              <w:rPr>
                <w:rFonts w:ascii="Verdana" w:hAnsi="Verdana"/>
                <w:sz w:val="16"/>
                <w:szCs w:val="16"/>
                <w:lang w:val="es-MX"/>
              </w:rPr>
            </w:pPr>
            <w:r w:rsidRPr="002D6264">
              <w:rPr>
                <w:rFonts w:ascii="Verdana" w:hAnsi="Verdana"/>
                <w:b/>
                <w:sz w:val="16"/>
                <w:szCs w:val="16"/>
              </w:rPr>
              <w:t xml:space="preserve">2.1 </w:t>
            </w:r>
            <w:r w:rsidRPr="002D6264">
              <w:rPr>
                <w:rFonts w:ascii="Verdana" w:hAnsi="Verdana"/>
                <w:sz w:val="16"/>
                <w:szCs w:val="16"/>
              </w:rPr>
              <w:t>Esta Norma es de observancia obligatoria, en todo el territorio nacional, para todos los Terceros Autorizados que realicen las pruebas para demostrar la intercambiabilidad, así como para aquellos estudios realizados en otro país para demostrar la intercambiabilidad.</w:t>
            </w:r>
          </w:p>
        </w:tc>
        <w:tc>
          <w:tcPr>
            <w:tcW w:w="4579" w:type="dxa"/>
          </w:tcPr>
          <w:p w14:paraId="5AED8291" w14:textId="6C42CEC3" w:rsidR="005779E7" w:rsidRPr="002C0289" w:rsidRDefault="00E4101D" w:rsidP="00A92900">
            <w:pPr>
              <w:pStyle w:val="Texto"/>
              <w:spacing w:after="78"/>
              <w:ind w:firstLine="0"/>
              <w:rPr>
                <w:rFonts w:ascii="Verdana" w:hAnsi="Verdana"/>
                <w:sz w:val="16"/>
                <w:szCs w:val="16"/>
                <w:lang w:val="en-US"/>
              </w:rPr>
            </w:pPr>
            <w:r>
              <w:rPr>
                <w:rFonts w:ascii="Verdana" w:hAnsi="Verdana"/>
                <w:b/>
                <w:sz w:val="16"/>
                <w:szCs w:val="16"/>
                <w:lang w:val="en-US"/>
              </w:rPr>
              <w:t xml:space="preserve">2.1 </w:t>
            </w:r>
            <w:r>
              <w:rPr>
                <w:rFonts w:ascii="Verdana" w:hAnsi="Verdana"/>
                <w:sz w:val="16"/>
                <w:szCs w:val="16"/>
                <w:lang w:val="en-US"/>
              </w:rPr>
              <w:t>This Standard is mandatory, throughout the national territory, for all Authorized Third Parties that carry out tests to demonstrate interchangeability, as well as for those studies carried out in another country to demonstrate interchangeability.</w:t>
            </w:r>
          </w:p>
        </w:tc>
      </w:tr>
      <w:tr w:rsidR="00280873" w:rsidRPr="007D19B7" w14:paraId="540F1A75" w14:textId="77777777" w:rsidTr="00DD404A">
        <w:tc>
          <w:tcPr>
            <w:tcW w:w="4529" w:type="dxa"/>
          </w:tcPr>
          <w:p w14:paraId="04E1CB5A" w14:textId="1B00C0E7" w:rsidR="00280873" w:rsidRPr="002D6264" w:rsidRDefault="00280873" w:rsidP="00280873">
            <w:pPr>
              <w:pStyle w:val="Texto"/>
              <w:spacing w:after="78"/>
              <w:ind w:firstLine="0"/>
              <w:jc w:val="right"/>
              <w:rPr>
                <w:rFonts w:ascii="Verdana" w:hAnsi="Verdana"/>
                <w:bCs/>
                <w:i/>
                <w:iCs/>
                <w:color w:val="0000FA"/>
                <w:sz w:val="16"/>
                <w:szCs w:val="16"/>
              </w:rPr>
            </w:pPr>
            <w:r w:rsidRPr="002D6264">
              <w:rPr>
                <w:rFonts w:ascii="Verdana" w:hAnsi="Verdana"/>
                <w:bCs/>
                <w:i/>
                <w:iCs/>
                <w:color w:val="0000FA"/>
                <w:sz w:val="16"/>
                <w:szCs w:val="16"/>
              </w:rPr>
              <w:t>Fracción reformada por emergencia DOF 3-05-2021</w:t>
            </w:r>
            <w:r w:rsidR="00E4101D" w:rsidRPr="002D6264">
              <w:rPr>
                <w:rFonts w:ascii="Verdana" w:hAnsi="Verdana"/>
                <w:bCs/>
                <w:i/>
                <w:iCs/>
                <w:color w:val="0000FA"/>
                <w:sz w:val="16"/>
                <w:szCs w:val="16"/>
              </w:rPr>
              <w:t xml:space="preserve">, </w:t>
            </w:r>
            <w:proofErr w:type="spellStart"/>
            <w:r w:rsidR="00E4101D" w:rsidRPr="002D6264">
              <w:rPr>
                <w:rFonts w:ascii="Verdana" w:hAnsi="Verdana"/>
                <w:bCs/>
                <w:i/>
                <w:iCs/>
                <w:color w:val="0000FA"/>
                <w:sz w:val="16"/>
                <w:szCs w:val="16"/>
              </w:rPr>
              <w:t>Modificacion</w:t>
            </w:r>
            <w:proofErr w:type="spellEnd"/>
            <w:r w:rsidR="00E4101D" w:rsidRPr="002D6264">
              <w:rPr>
                <w:rFonts w:ascii="Verdana" w:hAnsi="Verdana"/>
                <w:bCs/>
                <w:i/>
                <w:iCs/>
                <w:color w:val="0000FA"/>
                <w:sz w:val="16"/>
                <w:szCs w:val="16"/>
              </w:rPr>
              <w:t xml:space="preserve"> </w:t>
            </w:r>
            <w:r w:rsidR="007A09E4" w:rsidRPr="002D6264">
              <w:rPr>
                <w:rFonts w:ascii="Verdana" w:hAnsi="Verdana"/>
                <w:bCs/>
                <w:i/>
                <w:iCs/>
                <w:color w:val="0000FA"/>
                <w:sz w:val="16"/>
                <w:szCs w:val="16"/>
              </w:rPr>
              <w:t>DOF 15-09-2023</w:t>
            </w:r>
          </w:p>
        </w:tc>
        <w:tc>
          <w:tcPr>
            <w:tcW w:w="4579" w:type="dxa"/>
          </w:tcPr>
          <w:p w14:paraId="6542F071" w14:textId="320D16EE" w:rsidR="00280873" w:rsidRPr="00E4101D" w:rsidRDefault="00280873" w:rsidP="00280873">
            <w:pPr>
              <w:pStyle w:val="Texto"/>
              <w:spacing w:after="78"/>
              <w:ind w:firstLine="0"/>
              <w:jc w:val="right"/>
              <w:rPr>
                <w:rFonts w:ascii="Verdana" w:hAnsi="Verdana"/>
                <w:bCs/>
                <w:i/>
                <w:iCs/>
                <w:color w:val="0000FA"/>
                <w:sz w:val="16"/>
                <w:szCs w:val="16"/>
                <w:lang w:val="en-US"/>
              </w:rPr>
            </w:pPr>
            <w:r w:rsidRPr="00E4101D">
              <w:rPr>
                <w:rFonts w:ascii="Verdana" w:hAnsi="Verdana"/>
                <w:bCs/>
                <w:i/>
                <w:iCs/>
                <w:color w:val="0000FA"/>
                <w:sz w:val="16"/>
                <w:szCs w:val="16"/>
                <w:lang w:val="en-US"/>
              </w:rPr>
              <w:t>Section reformed for emergency DOF 3-05-2021</w:t>
            </w:r>
            <w:r w:rsidR="007A09E4">
              <w:rPr>
                <w:rFonts w:ascii="Verdana" w:hAnsi="Verdana"/>
                <w:bCs/>
                <w:i/>
                <w:iCs/>
                <w:color w:val="0000FA"/>
                <w:sz w:val="16"/>
                <w:szCs w:val="16"/>
                <w:lang w:val="en-US"/>
              </w:rPr>
              <w:t>, modification DOF 15-09-2023</w:t>
            </w:r>
          </w:p>
        </w:tc>
      </w:tr>
      <w:tr w:rsidR="005779E7" w:rsidRPr="007D19B7" w14:paraId="77E5B2CB" w14:textId="77777777" w:rsidTr="00DD404A">
        <w:tc>
          <w:tcPr>
            <w:tcW w:w="4529" w:type="dxa"/>
          </w:tcPr>
          <w:p w14:paraId="55CF7C19" w14:textId="557ABAB1" w:rsidR="005779E7" w:rsidRPr="002D6264" w:rsidRDefault="003F3C33" w:rsidP="008315D4">
            <w:pPr>
              <w:pStyle w:val="Texto"/>
              <w:spacing w:after="78"/>
              <w:ind w:firstLine="0"/>
              <w:rPr>
                <w:rFonts w:ascii="Verdana" w:hAnsi="Verdana"/>
                <w:sz w:val="16"/>
                <w:szCs w:val="16"/>
                <w:lang w:val="es-MX"/>
              </w:rPr>
            </w:pPr>
            <w:r w:rsidRPr="002D6264">
              <w:rPr>
                <w:rFonts w:ascii="Verdana" w:hAnsi="Verdana"/>
                <w:b/>
                <w:sz w:val="16"/>
                <w:szCs w:val="16"/>
              </w:rPr>
              <w:t xml:space="preserve">2.2 </w:t>
            </w:r>
            <w:r w:rsidRPr="002D6264">
              <w:rPr>
                <w:rFonts w:ascii="Verdana" w:hAnsi="Verdana"/>
                <w:sz w:val="16"/>
                <w:szCs w:val="16"/>
              </w:rPr>
              <w:t xml:space="preserve">Esta Norma es de observancia obligatoria, en todo el territorio nacional, para todos </w:t>
            </w:r>
            <w:proofErr w:type="gramStart"/>
            <w:r w:rsidRPr="002D6264">
              <w:rPr>
                <w:rFonts w:ascii="Verdana" w:hAnsi="Verdana"/>
                <w:sz w:val="16"/>
                <w:szCs w:val="16"/>
              </w:rPr>
              <w:t>los  Terceros</w:t>
            </w:r>
            <w:proofErr w:type="gramEnd"/>
            <w:r w:rsidRPr="002D6264">
              <w:rPr>
                <w:rFonts w:ascii="Verdana" w:hAnsi="Verdana"/>
                <w:sz w:val="16"/>
                <w:szCs w:val="16"/>
              </w:rPr>
              <w:t xml:space="preserve"> Autorizados, Centros de Investigación, Instituciones Hospitalarias que realicen las pruebas  para demostrar la </w:t>
            </w:r>
            <w:proofErr w:type="spellStart"/>
            <w:r w:rsidRPr="002D6264">
              <w:rPr>
                <w:rFonts w:ascii="Verdana" w:hAnsi="Verdana"/>
                <w:sz w:val="16"/>
                <w:szCs w:val="16"/>
              </w:rPr>
              <w:t>biocomparabilidad</w:t>
            </w:r>
            <w:proofErr w:type="spellEnd"/>
            <w:r w:rsidRPr="002D6264">
              <w:rPr>
                <w:rFonts w:ascii="Verdana" w:hAnsi="Verdana"/>
                <w:sz w:val="16"/>
                <w:szCs w:val="16"/>
              </w:rPr>
              <w:t xml:space="preserve">, así como para aquellos estudios </w:t>
            </w:r>
            <w:r w:rsidRPr="002D6264">
              <w:rPr>
                <w:rFonts w:ascii="Verdana" w:hAnsi="Verdana"/>
                <w:sz w:val="16"/>
                <w:szCs w:val="16"/>
              </w:rPr>
              <w:lastRenderedPageBreak/>
              <w:t xml:space="preserve">realizados en otro país para  demostrar la </w:t>
            </w:r>
            <w:proofErr w:type="spellStart"/>
            <w:r w:rsidRPr="002D6264">
              <w:rPr>
                <w:rFonts w:ascii="Verdana" w:hAnsi="Verdana"/>
                <w:sz w:val="16"/>
                <w:szCs w:val="16"/>
              </w:rPr>
              <w:t>biocomparabilidad</w:t>
            </w:r>
            <w:proofErr w:type="spellEnd"/>
            <w:r w:rsidRPr="002D6264">
              <w:rPr>
                <w:rFonts w:ascii="Verdana" w:hAnsi="Verdana"/>
                <w:sz w:val="16"/>
                <w:szCs w:val="16"/>
              </w:rPr>
              <w:t>.</w:t>
            </w:r>
          </w:p>
        </w:tc>
        <w:tc>
          <w:tcPr>
            <w:tcW w:w="4579" w:type="dxa"/>
          </w:tcPr>
          <w:p w14:paraId="13D89C02" w14:textId="3FD20BA4" w:rsidR="005779E7" w:rsidRPr="00AC7193" w:rsidRDefault="003F3C33" w:rsidP="00A92900">
            <w:pPr>
              <w:pStyle w:val="Texto"/>
              <w:spacing w:after="78"/>
              <w:ind w:firstLine="0"/>
              <w:rPr>
                <w:rFonts w:ascii="Verdana" w:hAnsi="Verdana"/>
                <w:sz w:val="16"/>
                <w:szCs w:val="16"/>
                <w:lang w:val="en-US"/>
              </w:rPr>
            </w:pPr>
            <w:r>
              <w:rPr>
                <w:rFonts w:ascii="Verdana" w:hAnsi="Verdana"/>
                <w:b/>
                <w:sz w:val="16"/>
                <w:szCs w:val="16"/>
                <w:lang w:val="en-US"/>
              </w:rPr>
              <w:lastRenderedPageBreak/>
              <w:t xml:space="preserve">2.2 </w:t>
            </w:r>
            <w:r>
              <w:rPr>
                <w:rFonts w:ascii="Verdana" w:hAnsi="Verdana"/>
                <w:sz w:val="16"/>
                <w:szCs w:val="16"/>
                <w:lang w:val="en-US"/>
              </w:rPr>
              <w:t xml:space="preserve">This Standard is mandatory, throughout the national territory, for all Authorized Third Parties, Research Centers, Hospital Institutions that carry out tests to demonstrate </w:t>
            </w:r>
            <w:proofErr w:type="spellStart"/>
            <w:r>
              <w:rPr>
                <w:rFonts w:ascii="Verdana" w:hAnsi="Verdana"/>
                <w:sz w:val="16"/>
                <w:szCs w:val="16"/>
                <w:lang w:val="en-US"/>
              </w:rPr>
              <w:t>biocomparability</w:t>
            </w:r>
            <w:proofErr w:type="spellEnd"/>
            <w:r>
              <w:rPr>
                <w:rFonts w:ascii="Verdana" w:hAnsi="Verdana"/>
                <w:sz w:val="16"/>
                <w:szCs w:val="16"/>
                <w:lang w:val="en-US"/>
              </w:rPr>
              <w:t xml:space="preserve">, as well as for </w:t>
            </w:r>
            <w:r>
              <w:rPr>
                <w:rFonts w:ascii="Verdana" w:hAnsi="Verdana"/>
                <w:sz w:val="16"/>
                <w:szCs w:val="16"/>
                <w:lang w:val="en-US"/>
              </w:rPr>
              <w:lastRenderedPageBreak/>
              <w:t xml:space="preserve">those studies carried out in another country to demonstrate </w:t>
            </w:r>
            <w:proofErr w:type="spellStart"/>
            <w:r>
              <w:rPr>
                <w:rFonts w:ascii="Verdana" w:hAnsi="Verdana"/>
                <w:sz w:val="16"/>
                <w:szCs w:val="16"/>
                <w:lang w:val="en-US"/>
              </w:rPr>
              <w:t>biocomparability</w:t>
            </w:r>
            <w:proofErr w:type="spellEnd"/>
            <w:r>
              <w:rPr>
                <w:rFonts w:ascii="Verdana" w:hAnsi="Verdana"/>
                <w:sz w:val="16"/>
                <w:szCs w:val="16"/>
                <w:lang w:val="en-US"/>
              </w:rPr>
              <w:t>.</w:t>
            </w:r>
          </w:p>
        </w:tc>
      </w:tr>
      <w:tr w:rsidR="00280873" w:rsidRPr="007D19B7" w14:paraId="6FECE62A" w14:textId="77777777" w:rsidTr="00DD404A">
        <w:tc>
          <w:tcPr>
            <w:tcW w:w="4529" w:type="dxa"/>
          </w:tcPr>
          <w:p w14:paraId="466292E4" w14:textId="2CCBC807" w:rsidR="00280873" w:rsidRPr="003F3C33" w:rsidRDefault="00280873" w:rsidP="00280873">
            <w:pPr>
              <w:pStyle w:val="Texto"/>
              <w:spacing w:after="78"/>
              <w:jc w:val="right"/>
              <w:rPr>
                <w:rFonts w:ascii="Verdana" w:hAnsi="Verdana"/>
                <w:bCs/>
                <w:i/>
                <w:iCs/>
                <w:color w:val="0000FA"/>
                <w:sz w:val="16"/>
                <w:szCs w:val="16"/>
              </w:rPr>
            </w:pPr>
            <w:r w:rsidRPr="003F3C33">
              <w:rPr>
                <w:rFonts w:ascii="Verdana" w:hAnsi="Verdana"/>
                <w:bCs/>
                <w:i/>
                <w:iCs/>
                <w:color w:val="0000FA"/>
                <w:sz w:val="16"/>
                <w:szCs w:val="16"/>
              </w:rPr>
              <w:lastRenderedPageBreak/>
              <w:t>Fracción reformada por emergencia DOF 3-05-2021</w:t>
            </w:r>
            <w:r w:rsidR="003F3C33" w:rsidRPr="003F3C33">
              <w:rPr>
                <w:rFonts w:ascii="Verdana" w:hAnsi="Verdana"/>
                <w:bCs/>
                <w:i/>
                <w:iCs/>
                <w:color w:val="0000FA"/>
                <w:sz w:val="16"/>
                <w:szCs w:val="16"/>
              </w:rPr>
              <w:t xml:space="preserve">, </w:t>
            </w:r>
            <w:proofErr w:type="spellStart"/>
            <w:r w:rsidR="003F3C33" w:rsidRPr="003F3C33">
              <w:rPr>
                <w:rFonts w:ascii="Verdana" w:hAnsi="Verdana"/>
                <w:bCs/>
                <w:i/>
                <w:iCs/>
                <w:color w:val="0000FA"/>
                <w:sz w:val="16"/>
                <w:szCs w:val="16"/>
              </w:rPr>
              <w:t>Modificacion</w:t>
            </w:r>
            <w:proofErr w:type="spellEnd"/>
            <w:r w:rsidR="003F3C33" w:rsidRPr="003F3C33">
              <w:rPr>
                <w:rFonts w:ascii="Verdana" w:hAnsi="Verdana"/>
                <w:bCs/>
                <w:i/>
                <w:iCs/>
                <w:color w:val="0000FA"/>
                <w:sz w:val="16"/>
                <w:szCs w:val="16"/>
              </w:rPr>
              <w:t xml:space="preserve"> DOF 15-09-2023</w:t>
            </w:r>
          </w:p>
        </w:tc>
        <w:tc>
          <w:tcPr>
            <w:tcW w:w="4579" w:type="dxa"/>
          </w:tcPr>
          <w:p w14:paraId="4EAA2226" w14:textId="7684BCF8" w:rsidR="00280873" w:rsidRPr="003F3C33" w:rsidRDefault="00280873" w:rsidP="00280873">
            <w:pPr>
              <w:pStyle w:val="Texto"/>
              <w:spacing w:after="78"/>
              <w:ind w:firstLine="0"/>
              <w:jc w:val="right"/>
              <w:rPr>
                <w:rFonts w:ascii="Verdana" w:hAnsi="Verdana"/>
                <w:bCs/>
                <w:i/>
                <w:iCs/>
                <w:color w:val="0000FA"/>
                <w:sz w:val="16"/>
                <w:szCs w:val="16"/>
                <w:lang w:val="en-US"/>
              </w:rPr>
            </w:pPr>
            <w:r w:rsidRPr="003F3C33">
              <w:rPr>
                <w:rFonts w:ascii="Verdana" w:hAnsi="Verdana"/>
                <w:bCs/>
                <w:i/>
                <w:iCs/>
                <w:color w:val="0000FA"/>
                <w:sz w:val="16"/>
                <w:szCs w:val="16"/>
                <w:lang w:val="en-US"/>
              </w:rPr>
              <w:t>Section reformed for emergency DOF 3-05-2021</w:t>
            </w:r>
            <w:r w:rsidR="003F3C33">
              <w:rPr>
                <w:rFonts w:ascii="Verdana" w:hAnsi="Verdana"/>
                <w:bCs/>
                <w:i/>
                <w:iCs/>
                <w:color w:val="0000FA"/>
                <w:sz w:val="16"/>
                <w:szCs w:val="16"/>
                <w:lang w:val="en-US"/>
              </w:rPr>
              <w:t xml:space="preserve">, </w:t>
            </w:r>
            <w:r w:rsidR="003F3C33">
              <w:rPr>
                <w:rFonts w:ascii="Verdana" w:hAnsi="Verdana"/>
                <w:bCs/>
                <w:i/>
                <w:iCs/>
                <w:color w:val="0000FA"/>
                <w:sz w:val="16"/>
                <w:szCs w:val="16"/>
                <w:lang w:val="en-US"/>
              </w:rPr>
              <w:t>modification DOF 15-09-2023</w:t>
            </w:r>
          </w:p>
        </w:tc>
      </w:tr>
      <w:tr w:rsidR="005779E7" w:rsidRPr="005779E7" w14:paraId="1D4F8A34" w14:textId="77777777" w:rsidTr="00DD404A">
        <w:tc>
          <w:tcPr>
            <w:tcW w:w="4529" w:type="dxa"/>
          </w:tcPr>
          <w:p w14:paraId="42090D2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3. Referencias</w:t>
            </w:r>
          </w:p>
        </w:tc>
        <w:tc>
          <w:tcPr>
            <w:tcW w:w="4579" w:type="dxa"/>
          </w:tcPr>
          <w:p w14:paraId="704B8C3A" w14:textId="77777777" w:rsidR="005779E7" w:rsidRPr="005779E7" w:rsidRDefault="00A92900" w:rsidP="008315D4">
            <w:pPr>
              <w:pStyle w:val="Texto"/>
              <w:spacing w:after="78"/>
              <w:ind w:firstLine="0"/>
              <w:rPr>
                <w:rFonts w:ascii="Verdana" w:hAnsi="Verdana"/>
                <w:b/>
                <w:sz w:val="16"/>
                <w:szCs w:val="16"/>
                <w:lang w:val="en-US"/>
              </w:rPr>
            </w:pPr>
            <w:r>
              <w:rPr>
                <w:rFonts w:ascii="Verdana" w:hAnsi="Verdana"/>
                <w:b/>
                <w:sz w:val="16"/>
                <w:szCs w:val="16"/>
                <w:lang w:val="en-US"/>
              </w:rPr>
              <w:t>3. References</w:t>
            </w:r>
          </w:p>
        </w:tc>
      </w:tr>
      <w:tr w:rsidR="005779E7" w:rsidRPr="007D19B7" w14:paraId="1D1FA970" w14:textId="77777777" w:rsidTr="00DD404A">
        <w:tc>
          <w:tcPr>
            <w:tcW w:w="4529" w:type="dxa"/>
          </w:tcPr>
          <w:p w14:paraId="0F75AD8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sz w:val="16"/>
                <w:szCs w:val="16"/>
                <w:lang w:val="es-MX"/>
              </w:rPr>
              <w:t>Para la correcta aplicación de esta Norma es necesario consultar las siguientes normas oficiales mexicanas o las que las sustituyan:</w:t>
            </w:r>
          </w:p>
        </w:tc>
        <w:tc>
          <w:tcPr>
            <w:tcW w:w="4579" w:type="dxa"/>
          </w:tcPr>
          <w:p w14:paraId="308FF10F" w14:textId="77777777" w:rsidR="005779E7" w:rsidRPr="005779E7" w:rsidRDefault="008315D4" w:rsidP="003665D6">
            <w:pPr>
              <w:pStyle w:val="Texto"/>
              <w:spacing w:after="78"/>
              <w:ind w:firstLine="0"/>
              <w:rPr>
                <w:rFonts w:ascii="Verdana" w:hAnsi="Verdana"/>
                <w:sz w:val="16"/>
                <w:szCs w:val="16"/>
                <w:lang w:val="en-US"/>
              </w:rPr>
            </w:pPr>
            <w:r w:rsidRPr="008315D4">
              <w:rPr>
                <w:rFonts w:ascii="Verdana" w:hAnsi="Verdana"/>
                <w:sz w:val="16"/>
                <w:szCs w:val="16"/>
                <w:lang w:val="en-US"/>
              </w:rPr>
              <w:t xml:space="preserve">For the correct application of this </w:t>
            </w:r>
            <w:proofErr w:type="gramStart"/>
            <w:r>
              <w:rPr>
                <w:rFonts w:ascii="Verdana" w:hAnsi="Verdana"/>
                <w:sz w:val="16"/>
                <w:szCs w:val="16"/>
                <w:lang w:val="en-US"/>
              </w:rPr>
              <w:t>S</w:t>
            </w:r>
            <w:r w:rsidRPr="008315D4">
              <w:rPr>
                <w:rFonts w:ascii="Verdana" w:hAnsi="Verdana"/>
                <w:sz w:val="16"/>
                <w:szCs w:val="16"/>
                <w:lang w:val="en-US"/>
              </w:rPr>
              <w:t>tandard</w:t>
            </w:r>
            <w:proofErr w:type="gramEnd"/>
            <w:r w:rsidRPr="008315D4">
              <w:rPr>
                <w:rFonts w:ascii="Verdana" w:hAnsi="Verdana"/>
                <w:sz w:val="16"/>
                <w:szCs w:val="16"/>
                <w:lang w:val="en-US"/>
              </w:rPr>
              <w:t xml:space="preserve"> it is necessary to consult the following </w:t>
            </w:r>
            <w:r>
              <w:rPr>
                <w:rFonts w:ascii="Verdana" w:hAnsi="Verdana"/>
                <w:sz w:val="16"/>
                <w:szCs w:val="16"/>
                <w:lang w:val="en-US"/>
              </w:rPr>
              <w:t>O</w:t>
            </w:r>
            <w:r w:rsidRPr="008315D4">
              <w:rPr>
                <w:rFonts w:ascii="Verdana" w:hAnsi="Verdana"/>
                <w:sz w:val="16"/>
                <w:szCs w:val="16"/>
                <w:lang w:val="en-US"/>
              </w:rPr>
              <w:t xml:space="preserve">fficial </w:t>
            </w:r>
            <w:r>
              <w:rPr>
                <w:rFonts w:ascii="Verdana" w:hAnsi="Verdana"/>
                <w:sz w:val="16"/>
                <w:szCs w:val="16"/>
                <w:lang w:val="en-US"/>
              </w:rPr>
              <w:t>Mexican S</w:t>
            </w:r>
            <w:r w:rsidRPr="008315D4">
              <w:rPr>
                <w:rFonts w:ascii="Verdana" w:hAnsi="Verdana"/>
                <w:sz w:val="16"/>
                <w:szCs w:val="16"/>
                <w:lang w:val="en-US"/>
              </w:rPr>
              <w:t xml:space="preserve">tandards or those </w:t>
            </w:r>
            <w:r>
              <w:rPr>
                <w:rFonts w:ascii="Verdana" w:hAnsi="Verdana"/>
                <w:sz w:val="16"/>
                <w:szCs w:val="16"/>
                <w:lang w:val="en-US"/>
              </w:rPr>
              <w:t xml:space="preserve">which </w:t>
            </w:r>
            <w:r w:rsidRPr="008315D4">
              <w:rPr>
                <w:rFonts w:ascii="Verdana" w:hAnsi="Verdana"/>
                <w:sz w:val="16"/>
                <w:szCs w:val="16"/>
                <w:lang w:val="en-US"/>
              </w:rPr>
              <w:t>replac</w:t>
            </w:r>
            <w:r>
              <w:rPr>
                <w:rFonts w:ascii="Verdana" w:hAnsi="Verdana"/>
                <w:sz w:val="16"/>
                <w:szCs w:val="16"/>
                <w:lang w:val="en-US"/>
              </w:rPr>
              <w:t>eme</w:t>
            </w:r>
            <w:r w:rsidR="00BE2991">
              <w:rPr>
                <w:rFonts w:ascii="Verdana" w:hAnsi="Verdana"/>
                <w:sz w:val="16"/>
                <w:szCs w:val="16"/>
                <w:lang w:val="en-US"/>
              </w:rPr>
              <w:t>n</w:t>
            </w:r>
            <w:r>
              <w:rPr>
                <w:rFonts w:ascii="Verdana" w:hAnsi="Verdana"/>
                <w:sz w:val="16"/>
                <w:szCs w:val="16"/>
                <w:lang w:val="en-US"/>
              </w:rPr>
              <w:t>t</w:t>
            </w:r>
            <w:r w:rsidR="00BE2991">
              <w:rPr>
                <w:rFonts w:ascii="Verdana" w:hAnsi="Verdana"/>
                <w:sz w:val="16"/>
                <w:szCs w:val="16"/>
                <w:lang w:val="en-US"/>
              </w:rPr>
              <w:t xml:space="preserve"> </w:t>
            </w:r>
            <w:r w:rsidR="003665D6">
              <w:rPr>
                <w:rFonts w:ascii="Verdana" w:hAnsi="Verdana"/>
                <w:sz w:val="16"/>
                <w:szCs w:val="16"/>
                <w:lang w:val="en-US"/>
              </w:rPr>
              <w:t>them</w:t>
            </w:r>
            <w:r w:rsidRPr="008315D4">
              <w:rPr>
                <w:rFonts w:ascii="Verdana" w:hAnsi="Verdana"/>
                <w:sz w:val="16"/>
                <w:szCs w:val="16"/>
                <w:lang w:val="en-US"/>
              </w:rPr>
              <w:t>:</w:t>
            </w:r>
          </w:p>
        </w:tc>
      </w:tr>
      <w:tr w:rsidR="005779E7" w:rsidRPr="007D19B7" w14:paraId="33387390" w14:textId="77777777" w:rsidTr="00DD404A">
        <w:tc>
          <w:tcPr>
            <w:tcW w:w="4529" w:type="dxa"/>
          </w:tcPr>
          <w:p w14:paraId="62B3F11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 </w:t>
            </w:r>
            <w:r w:rsidRPr="00DD404A">
              <w:rPr>
                <w:rFonts w:ascii="Verdana" w:hAnsi="Verdana"/>
                <w:sz w:val="16"/>
                <w:szCs w:val="16"/>
                <w:lang w:val="es-MX"/>
              </w:rPr>
              <w:t>Norma Oficial Mexicana NOM-004-SSA3-2012, Del expediente clínico.</w:t>
            </w:r>
          </w:p>
        </w:tc>
        <w:tc>
          <w:tcPr>
            <w:tcW w:w="4579" w:type="dxa"/>
          </w:tcPr>
          <w:p w14:paraId="2C361E63" w14:textId="77777777" w:rsidR="005779E7" w:rsidRPr="00BE2991" w:rsidRDefault="00BE2991" w:rsidP="008315D4">
            <w:pPr>
              <w:pStyle w:val="Texto"/>
              <w:spacing w:after="78"/>
              <w:ind w:firstLine="0"/>
              <w:rPr>
                <w:rFonts w:ascii="Verdana" w:hAnsi="Verdana"/>
                <w:sz w:val="16"/>
                <w:szCs w:val="16"/>
                <w:lang w:val="en-US"/>
              </w:rPr>
            </w:pPr>
            <w:r>
              <w:rPr>
                <w:rFonts w:ascii="Verdana" w:hAnsi="Verdana"/>
                <w:b/>
                <w:sz w:val="16"/>
                <w:szCs w:val="16"/>
                <w:lang w:val="en-US"/>
              </w:rPr>
              <w:t xml:space="preserve">3.1 </w:t>
            </w:r>
            <w:r>
              <w:rPr>
                <w:rFonts w:ascii="Verdana" w:hAnsi="Verdana"/>
                <w:sz w:val="16"/>
                <w:szCs w:val="16"/>
                <w:lang w:val="en-US"/>
              </w:rPr>
              <w:t>Official Mexican Standard NOM-004-SSA3-2012, Of the clinical file.</w:t>
            </w:r>
          </w:p>
        </w:tc>
      </w:tr>
      <w:tr w:rsidR="005779E7" w:rsidRPr="007D19B7" w14:paraId="48DFEBF6" w14:textId="77777777" w:rsidTr="00DD404A">
        <w:tc>
          <w:tcPr>
            <w:tcW w:w="4529" w:type="dxa"/>
          </w:tcPr>
          <w:p w14:paraId="17B62C9D"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3.2</w:t>
            </w:r>
            <w:r w:rsidRPr="00DD404A">
              <w:rPr>
                <w:rFonts w:ascii="Verdana" w:hAnsi="Verdana"/>
                <w:sz w:val="16"/>
                <w:szCs w:val="16"/>
                <w:lang w:val="es-MX"/>
              </w:rPr>
              <w:t xml:space="preserve"> Norma Oficial Mexicana NOM-007-SSA3-2011, Para la organización y funcionamiento de los laboratorios clínicos.</w:t>
            </w:r>
          </w:p>
        </w:tc>
        <w:tc>
          <w:tcPr>
            <w:tcW w:w="4579" w:type="dxa"/>
          </w:tcPr>
          <w:p w14:paraId="42DA3995" w14:textId="77777777" w:rsidR="005779E7" w:rsidRPr="005779E7" w:rsidRDefault="00BE2991" w:rsidP="00BE2991">
            <w:pPr>
              <w:pStyle w:val="Texto"/>
              <w:spacing w:after="78"/>
              <w:ind w:firstLine="0"/>
              <w:rPr>
                <w:rFonts w:ascii="Verdana" w:hAnsi="Verdana"/>
                <w:b/>
                <w:sz w:val="16"/>
                <w:szCs w:val="16"/>
                <w:lang w:val="en-US"/>
              </w:rPr>
            </w:pPr>
            <w:r w:rsidRPr="00BE2991">
              <w:rPr>
                <w:rFonts w:ascii="Verdana" w:hAnsi="Verdana"/>
                <w:b/>
                <w:sz w:val="16"/>
                <w:szCs w:val="16"/>
                <w:lang w:val="en-US"/>
              </w:rPr>
              <w:t>3.</w:t>
            </w:r>
            <w:r>
              <w:rPr>
                <w:rFonts w:ascii="Verdana" w:hAnsi="Verdana"/>
                <w:b/>
                <w:sz w:val="16"/>
                <w:szCs w:val="16"/>
                <w:lang w:val="en-US"/>
              </w:rPr>
              <w:t>2</w:t>
            </w:r>
            <w:r w:rsidRPr="00BE2991">
              <w:rPr>
                <w:rFonts w:ascii="Verdana" w:hAnsi="Verdana"/>
                <w:b/>
                <w:sz w:val="16"/>
                <w:szCs w:val="16"/>
                <w:lang w:val="en-US"/>
              </w:rPr>
              <w:t xml:space="preserve"> </w:t>
            </w:r>
            <w:r w:rsidRPr="00BE2991">
              <w:rPr>
                <w:rFonts w:ascii="Verdana" w:hAnsi="Verdana"/>
                <w:sz w:val="16"/>
                <w:szCs w:val="16"/>
                <w:lang w:val="en-US"/>
              </w:rPr>
              <w:t>Official Mexican Standard NOM-00</w:t>
            </w:r>
            <w:r>
              <w:rPr>
                <w:rFonts w:ascii="Verdana" w:hAnsi="Verdana"/>
                <w:sz w:val="16"/>
                <w:szCs w:val="16"/>
                <w:lang w:val="en-US"/>
              </w:rPr>
              <w:t>7</w:t>
            </w:r>
            <w:r w:rsidRPr="00BE2991">
              <w:rPr>
                <w:rFonts w:ascii="Verdana" w:hAnsi="Verdana"/>
                <w:sz w:val="16"/>
                <w:szCs w:val="16"/>
                <w:lang w:val="en-US"/>
              </w:rPr>
              <w:t>-SSA3-201</w:t>
            </w:r>
            <w:r>
              <w:rPr>
                <w:rFonts w:ascii="Verdana" w:hAnsi="Verdana"/>
                <w:sz w:val="16"/>
                <w:szCs w:val="16"/>
                <w:lang w:val="en-US"/>
              </w:rPr>
              <w:t>1</w:t>
            </w:r>
            <w:r w:rsidRPr="00BE2991">
              <w:rPr>
                <w:rFonts w:ascii="Verdana" w:hAnsi="Verdana"/>
                <w:sz w:val="16"/>
                <w:szCs w:val="16"/>
                <w:lang w:val="en-US"/>
              </w:rPr>
              <w:t xml:space="preserve">, </w:t>
            </w:r>
            <w:r>
              <w:rPr>
                <w:rFonts w:ascii="Verdana" w:hAnsi="Verdana"/>
                <w:sz w:val="16"/>
                <w:szCs w:val="16"/>
                <w:lang w:val="en-US"/>
              </w:rPr>
              <w:t>For the organization and operation of clinical laboratories.</w:t>
            </w:r>
          </w:p>
        </w:tc>
      </w:tr>
      <w:tr w:rsidR="005779E7" w:rsidRPr="007D19B7" w14:paraId="6A0C02C6" w14:textId="77777777" w:rsidTr="00DD404A">
        <w:tc>
          <w:tcPr>
            <w:tcW w:w="4529" w:type="dxa"/>
          </w:tcPr>
          <w:p w14:paraId="516C063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3.3 </w:t>
            </w:r>
            <w:r w:rsidRPr="00DD404A">
              <w:rPr>
                <w:rFonts w:ascii="Verdana" w:hAnsi="Verdana"/>
                <w:sz w:val="16"/>
                <w:szCs w:val="16"/>
                <w:lang w:val="es-MX"/>
              </w:rPr>
              <w:t>Norma Oficial Mexicana NOM-008-SCFI-2002, Sistema General de Unidades de Medida.</w:t>
            </w:r>
          </w:p>
        </w:tc>
        <w:tc>
          <w:tcPr>
            <w:tcW w:w="4579" w:type="dxa"/>
          </w:tcPr>
          <w:p w14:paraId="38387C79" w14:textId="77777777" w:rsidR="005779E7" w:rsidRPr="005779E7" w:rsidRDefault="00BE2991" w:rsidP="00BE2991">
            <w:pPr>
              <w:pStyle w:val="Texto"/>
              <w:spacing w:after="78"/>
              <w:ind w:firstLine="0"/>
              <w:rPr>
                <w:rFonts w:ascii="Verdana" w:hAnsi="Verdana"/>
                <w:b/>
                <w:sz w:val="16"/>
                <w:szCs w:val="16"/>
                <w:lang w:val="en-US"/>
              </w:rPr>
            </w:pPr>
            <w:r>
              <w:rPr>
                <w:rFonts w:ascii="Verdana" w:hAnsi="Verdana"/>
                <w:b/>
                <w:sz w:val="16"/>
                <w:szCs w:val="16"/>
                <w:lang w:val="en-US"/>
              </w:rPr>
              <w:t xml:space="preserve">3.3 </w:t>
            </w:r>
            <w:r w:rsidRPr="00BE2991">
              <w:rPr>
                <w:rFonts w:ascii="Verdana" w:hAnsi="Verdana"/>
                <w:sz w:val="16"/>
                <w:szCs w:val="16"/>
                <w:lang w:val="en-US"/>
              </w:rPr>
              <w:t>Official Mexican Standard NOM-00</w:t>
            </w:r>
            <w:r>
              <w:rPr>
                <w:rFonts w:ascii="Verdana" w:hAnsi="Verdana"/>
                <w:sz w:val="16"/>
                <w:szCs w:val="16"/>
                <w:lang w:val="en-US"/>
              </w:rPr>
              <w:t>8</w:t>
            </w:r>
            <w:r w:rsidRPr="00BE2991">
              <w:rPr>
                <w:rFonts w:ascii="Verdana" w:hAnsi="Verdana"/>
                <w:sz w:val="16"/>
                <w:szCs w:val="16"/>
                <w:lang w:val="en-US"/>
              </w:rPr>
              <w:t>-S</w:t>
            </w:r>
            <w:r>
              <w:rPr>
                <w:rFonts w:ascii="Verdana" w:hAnsi="Verdana"/>
                <w:sz w:val="16"/>
                <w:szCs w:val="16"/>
                <w:lang w:val="en-US"/>
              </w:rPr>
              <w:t xml:space="preserve">CFI-2002, </w:t>
            </w:r>
            <w:r w:rsidRPr="00BE2991">
              <w:rPr>
                <w:rFonts w:ascii="Verdana" w:hAnsi="Verdana"/>
                <w:sz w:val="16"/>
                <w:szCs w:val="16"/>
                <w:lang w:val="en-US"/>
              </w:rPr>
              <w:t>General System of Units of Measure.</w:t>
            </w:r>
          </w:p>
        </w:tc>
      </w:tr>
      <w:tr w:rsidR="005779E7" w:rsidRPr="007D19B7" w14:paraId="6EABC4FF" w14:textId="77777777" w:rsidTr="00DD404A">
        <w:tc>
          <w:tcPr>
            <w:tcW w:w="4529" w:type="dxa"/>
          </w:tcPr>
          <w:p w14:paraId="69D35772"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3.4 </w:t>
            </w:r>
            <w:r w:rsidRPr="00DD404A">
              <w:rPr>
                <w:rFonts w:ascii="Verdana" w:hAnsi="Verdana"/>
                <w:sz w:val="16"/>
                <w:szCs w:val="16"/>
                <w:lang w:val="es-MX"/>
              </w:rPr>
              <w:t>Norma Oficial Mexicana NOM-012-SSA3-2012, Que establece los criterios para la ejecución</w:t>
            </w:r>
            <w:r w:rsidRPr="00DD404A">
              <w:rPr>
                <w:rFonts w:ascii="Verdana" w:hAnsi="Verdana"/>
                <w:sz w:val="16"/>
                <w:szCs w:val="16"/>
                <w:lang w:val="es-MX"/>
              </w:rPr>
              <w:br/>
              <w:t>de proyectos de investigación para la salud en seres humanos.</w:t>
            </w:r>
          </w:p>
        </w:tc>
        <w:tc>
          <w:tcPr>
            <w:tcW w:w="4579" w:type="dxa"/>
          </w:tcPr>
          <w:p w14:paraId="6BCE915E" w14:textId="77777777" w:rsidR="005779E7" w:rsidRPr="005779E7" w:rsidRDefault="00BE2991" w:rsidP="003665D6">
            <w:pPr>
              <w:pStyle w:val="Texto"/>
              <w:spacing w:after="78"/>
              <w:ind w:firstLine="0"/>
              <w:rPr>
                <w:rFonts w:ascii="Verdana" w:hAnsi="Verdana"/>
                <w:b/>
                <w:sz w:val="16"/>
                <w:szCs w:val="16"/>
                <w:lang w:val="en-US"/>
              </w:rPr>
            </w:pPr>
            <w:r w:rsidRPr="00BE2991">
              <w:rPr>
                <w:rFonts w:ascii="Verdana" w:hAnsi="Verdana"/>
                <w:b/>
                <w:sz w:val="16"/>
                <w:szCs w:val="16"/>
                <w:lang w:val="en-US"/>
              </w:rPr>
              <w:t xml:space="preserve">3.3 </w:t>
            </w:r>
            <w:r w:rsidRPr="00BE2991">
              <w:rPr>
                <w:rFonts w:ascii="Verdana" w:hAnsi="Verdana"/>
                <w:sz w:val="16"/>
                <w:szCs w:val="16"/>
                <w:lang w:val="en-US"/>
              </w:rPr>
              <w:t>Official Mexican Standard NOM-0</w:t>
            </w:r>
            <w:r>
              <w:rPr>
                <w:rFonts w:ascii="Verdana" w:hAnsi="Verdana"/>
                <w:sz w:val="16"/>
                <w:szCs w:val="16"/>
                <w:lang w:val="en-US"/>
              </w:rPr>
              <w:t>12</w:t>
            </w:r>
            <w:r w:rsidRPr="00BE2991">
              <w:rPr>
                <w:rFonts w:ascii="Verdana" w:hAnsi="Verdana"/>
                <w:sz w:val="16"/>
                <w:szCs w:val="16"/>
                <w:lang w:val="en-US"/>
              </w:rPr>
              <w:t>-S</w:t>
            </w:r>
            <w:r>
              <w:rPr>
                <w:rFonts w:ascii="Verdana" w:hAnsi="Verdana"/>
                <w:sz w:val="16"/>
                <w:szCs w:val="16"/>
                <w:lang w:val="en-US"/>
              </w:rPr>
              <w:t>SA3</w:t>
            </w:r>
            <w:r w:rsidRPr="00BE2991">
              <w:rPr>
                <w:rFonts w:ascii="Verdana" w:hAnsi="Verdana"/>
                <w:sz w:val="16"/>
                <w:szCs w:val="16"/>
                <w:lang w:val="en-US"/>
              </w:rPr>
              <w:t>-20</w:t>
            </w:r>
            <w:r>
              <w:rPr>
                <w:rFonts w:ascii="Verdana" w:hAnsi="Verdana"/>
                <w:sz w:val="16"/>
                <w:szCs w:val="16"/>
                <w:lang w:val="en-US"/>
              </w:rPr>
              <w:t>1</w:t>
            </w:r>
            <w:r w:rsidRPr="00BE2991">
              <w:rPr>
                <w:rFonts w:ascii="Verdana" w:hAnsi="Verdana"/>
                <w:sz w:val="16"/>
                <w:szCs w:val="16"/>
                <w:lang w:val="en-US"/>
              </w:rPr>
              <w:t xml:space="preserve">2, </w:t>
            </w:r>
            <w:r>
              <w:rPr>
                <w:rFonts w:ascii="Verdana" w:hAnsi="Verdana"/>
                <w:sz w:val="16"/>
                <w:szCs w:val="16"/>
                <w:lang w:val="en-US"/>
              </w:rPr>
              <w:t>Which establishe</w:t>
            </w:r>
            <w:r w:rsidR="003665D6">
              <w:rPr>
                <w:rFonts w:ascii="Verdana" w:hAnsi="Verdana"/>
                <w:sz w:val="16"/>
                <w:szCs w:val="16"/>
                <w:lang w:val="en-US"/>
              </w:rPr>
              <w:t>s</w:t>
            </w:r>
            <w:r>
              <w:rPr>
                <w:rFonts w:ascii="Verdana" w:hAnsi="Verdana"/>
                <w:sz w:val="16"/>
                <w:szCs w:val="16"/>
                <w:lang w:val="en-US"/>
              </w:rPr>
              <w:t xml:space="preserve"> the criteria for carrying out research projects for health in human beings.</w:t>
            </w:r>
          </w:p>
        </w:tc>
      </w:tr>
      <w:tr w:rsidR="005779E7" w:rsidRPr="007D19B7" w14:paraId="222C8A95" w14:textId="77777777" w:rsidTr="00DD404A">
        <w:trPr>
          <w:trHeight w:val="530"/>
        </w:trPr>
        <w:tc>
          <w:tcPr>
            <w:tcW w:w="4529" w:type="dxa"/>
          </w:tcPr>
          <w:p w14:paraId="4EB16299"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3.5 </w:t>
            </w:r>
            <w:r w:rsidRPr="00DD404A">
              <w:rPr>
                <w:rFonts w:ascii="Verdana" w:hAnsi="Verdana"/>
                <w:sz w:val="16"/>
                <w:szCs w:val="16"/>
                <w:lang w:val="es-MX"/>
              </w:rPr>
              <w:t>Norma Oficial Mexicana NOM-016-SSA3-2012, Que establece las características mínimas de infraestructura y equipamiento de hospitales y consultorios de atención médica especializada.</w:t>
            </w:r>
          </w:p>
        </w:tc>
        <w:tc>
          <w:tcPr>
            <w:tcW w:w="4579" w:type="dxa"/>
          </w:tcPr>
          <w:p w14:paraId="06205A15" w14:textId="77777777" w:rsidR="005779E7" w:rsidRPr="00BE2991" w:rsidRDefault="00BE2991" w:rsidP="003665D6">
            <w:pPr>
              <w:pStyle w:val="Texto"/>
              <w:spacing w:after="78"/>
              <w:ind w:firstLine="0"/>
              <w:rPr>
                <w:rFonts w:ascii="Verdana" w:hAnsi="Verdana"/>
                <w:sz w:val="16"/>
                <w:szCs w:val="16"/>
                <w:lang w:val="en-US"/>
              </w:rPr>
            </w:pPr>
            <w:r>
              <w:rPr>
                <w:rFonts w:ascii="Verdana" w:hAnsi="Verdana"/>
                <w:b/>
                <w:sz w:val="16"/>
                <w:szCs w:val="16"/>
                <w:lang w:val="en-US"/>
              </w:rPr>
              <w:t xml:space="preserve">3.5 </w:t>
            </w:r>
            <w:r>
              <w:rPr>
                <w:rFonts w:ascii="Verdana" w:hAnsi="Verdana"/>
                <w:sz w:val="16"/>
                <w:szCs w:val="16"/>
                <w:lang w:val="en-US"/>
              </w:rPr>
              <w:t>Official Mexican Standard NOM-016-SSA3-2012, Which establishe</w:t>
            </w:r>
            <w:r w:rsidR="003665D6">
              <w:rPr>
                <w:rFonts w:ascii="Verdana" w:hAnsi="Verdana"/>
                <w:sz w:val="16"/>
                <w:szCs w:val="16"/>
                <w:lang w:val="en-US"/>
              </w:rPr>
              <w:t>s</w:t>
            </w:r>
            <w:r>
              <w:rPr>
                <w:rFonts w:ascii="Verdana" w:hAnsi="Verdana"/>
                <w:sz w:val="16"/>
                <w:szCs w:val="16"/>
                <w:lang w:val="en-US"/>
              </w:rPr>
              <w:t xml:space="preserve"> the </w:t>
            </w:r>
            <w:r w:rsidRPr="00BE2991">
              <w:rPr>
                <w:rFonts w:ascii="Verdana" w:hAnsi="Verdana"/>
                <w:sz w:val="16"/>
                <w:szCs w:val="16"/>
                <w:lang w:val="en-US"/>
              </w:rPr>
              <w:t>minimum characteristics of infrastructure and equipment in hospitals and clinics</w:t>
            </w:r>
            <w:r>
              <w:rPr>
                <w:rFonts w:ascii="Verdana" w:hAnsi="Verdana"/>
                <w:sz w:val="16"/>
                <w:szCs w:val="16"/>
                <w:lang w:val="en-US"/>
              </w:rPr>
              <w:t xml:space="preserve"> of</w:t>
            </w:r>
            <w:r w:rsidRPr="00BE2991">
              <w:rPr>
                <w:rFonts w:ascii="Verdana" w:hAnsi="Verdana"/>
                <w:sz w:val="16"/>
                <w:szCs w:val="16"/>
                <w:lang w:val="en-US"/>
              </w:rPr>
              <w:t xml:space="preserve"> specialized medical care.</w:t>
            </w:r>
          </w:p>
        </w:tc>
      </w:tr>
      <w:tr w:rsidR="005779E7" w:rsidRPr="007D19B7" w14:paraId="21E3D9B6" w14:textId="77777777" w:rsidTr="00DD404A">
        <w:tc>
          <w:tcPr>
            <w:tcW w:w="4529" w:type="dxa"/>
          </w:tcPr>
          <w:p w14:paraId="21CD3D63"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3.6 </w:t>
            </w:r>
            <w:r w:rsidRPr="00DD404A">
              <w:rPr>
                <w:rFonts w:ascii="Verdana" w:hAnsi="Verdana"/>
                <w:sz w:val="16"/>
                <w:szCs w:val="16"/>
                <w:lang w:val="es-MX"/>
              </w:rPr>
              <w:t>Norma Oficial Mexicana NOM-019-STPS-2011, Constitución, integración, organización y funcionamiento de las comisiones de seguridad e higiene.</w:t>
            </w:r>
          </w:p>
        </w:tc>
        <w:tc>
          <w:tcPr>
            <w:tcW w:w="4579" w:type="dxa"/>
          </w:tcPr>
          <w:p w14:paraId="59B8CED6" w14:textId="77777777" w:rsidR="005779E7" w:rsidRPr="000D1FCA" w:rsidRDefault="000D1FCA" w:rsidP="003665D6">
            <w:pPr>
              <w:pStyle w:val="Texto"/>
              <w:spacing w:after="78"/>
              <w:ind w:firstLine="0"/>
              <w:rPr>
                <w:rFonts w:ascii="Verdana" w:hAnsi="Verdana"/>
                <w:sz w:val="16"/>
                <w:szCs w:val="16"/>
                <w:lang w:val="en-US"/>
              </w:rPr>
            </w:pPr>
            <w:r>
              <w:rPr>
                <w:rFonts w:ascii="Verdana" w:hAnsi="Verdana"/>
                <w:b/>
                <w:sz w:val="16"/>
                <w:szCs w:val="16"/>
                <w:lang w:val="en-US"/>
              </w:rPr>
              <w:t xml:space="preserve">3.6 </w:t>
            </w:r>
            <w:r>
              <w:rPr>
                <w:rFonts w:ascii="Verdana" w:hAnsi="Verdana"/>
                <w:sz w:val="16"/>
                <w:szCs w:val="16"/>
                <w:lang w:val="en-US"/>
              </w:rPr>
              <w:t xml:space="preserve">Official Mexican Standard NOM-019-STPS-2011, </w:t>
            </w:r>
            <w:r w:rsidRPr="000D1FCA">
              <w:rPr>
                <w:rFonts w:ascii="Verdana" w:hAnsi="Verdana"/>
                <w:sz w:val="16"/>
                <w:szCs w:val="16"/>
                <w:lang w:val="en-US"/>
              </w:rPr>
              <w:t xml:space="preserve">Constitution, composition, organization and </w:t>
            </w:r>
            <w:r w:rsidR="003665D6">
              <w:rPr>
                <w:rFonts w:ascii="Verdana" w:hAnsi="Verdana"/>
                <w:sz w:val="16"/>
                <w:szCs w:val="16"/>
                <w:lang w:val="en-US"/>
              </w:rPr>
              <w:t>operation</w:t>
            </w:r>
            <w:r w:rsidRPr="000D1FCA">
              <w:rPr>
                <w:rFonts w:ascii="Verdana" w:hAnsi="Verdana"/>
                <w:sz w:val="16"/>
                <w:szCs w:val="16"/>
                <w:lang w:val="en-US"/>
              </w:rPr>
              <w:t xml:space="preserve"> of health and safety committees.</w:t>
            </w:r>
          </w:p>
        </w:tc>
      </w:tr>
      <w:tr w:rsidR="005779E7" w:rsidRPr="007D19B7" w14:paraId="1EA84CCE" w14:textId="77777777" w:rsidTr="00DD404A">
        <w:tc>
          <w:tcPr>
            <w:tcW w:w="4529" w:type="dxa"/>
          </w:tcPr>
          <w:p w14:paraId="3D23D929"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3.7 </w:t>
            </w:r>
            <w:r w:rsidRPr="00DD404A">
              <w:rPr>
                <w:rFonts w:ascii="Verdana" w:hAnsi="Verdana"/>
                <w:sz w:val="16"/>
                <w:szCs w:val="16"/>
                <w:lang w:val="es-MX"/>
              </w:rPr>
              <w:t>Norma Oficial Mexicana NOM-026-STPS-2008, Colores y señales de seguridad e higiene, e identificación de riesgos por fluidos conducidos en tuberías.</w:t>
            </w:r>
          </w:p>
        </w:tc>
        <w:tc>
          <w:tcPr>
            <w:tcW w:w="4579" w:type="dxa"/>
          </w:tcPr>
          <w:p w14:paraId="234EBCA8" w14:textId="77777777" w:rsidR="005779E7" w:rsidRPr="005779E7" w:rsidRDefault="000D1FCA" w:rsidP="003665D6">
            <w:pPr>
              <w:pStyle w:val="Texto"/>
              <w:spacing w:after="78"/>
              <w:ind w:firstLine="0"/>
              <w:rPr>
                <w:rFonts w:ascii="Verdana" w:hAnsi="Verdana"/>
                <w:b/>
                <w:sz w:val="16"/>
                <w:szCs w:val="16"/>
                <w:lang w:val="en-US"/>
              </w:rPr>
            </w:pPr>
            <w:r w:rsidRPr="000D1FCA">
              <w:rPr>
                <w:rFonts w:ascii="Verdana" w:hAnsi="Verdana"/>
                <w:b/>
                <w:sz w:val="16"/>
                <w:szCs w:val="16"/>
                <w:lang w:val="en-US"/>
              </w:rPr>
              <w:t xml:space="preserve">3.7 </w:t>
            </w:r>
            <w:r w:rsidRPr="000D1FCA">
              <w:rPr>
                <w:rFonts w:ascii="Verdana" w:hAnsi="Verdana"/>
                <w:sz w:val="16"/>
                <w:szCs w:val="16"/>
                <w:lang w:val="en-US"/>
              </w:rPr>
              <w:t xml:space="preserve">Official Mexican Standard NOM-026-STPS-2008, </w:t>
            </w:r>
            <w:r w:rsidR="003665D6">
              <w:rPr>
                <w:rFonts w:ascii="Verdana" w:hAnsi="Verdana"/>
                <w:sz w:val="16"/>
                <w:szCs w:val="16"/>
                <w:lang w:val="en-US"/>
              </w:rPr>
              <w:t>H</w:t>
            </w:r>
            <w:r w:rsidRPr="000D1FCA">
              <w:rPr>
                <w:rFonts w:ascii="Verdana" w:hAnsi="Verdana"/>
                <w:sz w:val="16"/>
                <w:szCs w:val="16"/>
                <w:lang w:val="en-US"/>
              </w:rPr>
              <w:t xml:space="preserve">ealth and safety </w:t>
            </w:r>
            <w:r w:rsidR="003665D6">
              <w:rPr>
                <w:rFonts w:ascii="Verdana" w:hAnsi="Verdana"/>
                <w:sz w:val="16"/>
                <w:szCs w:val="16"/>
                <w:lang w:val="en-US"/>
              </w:rPr>
              <w:t xml:space="preserve">colors and </w:t>
            </w:r>
            <w:r w:rsidRPr="000D1FCA">
              <w:rPr>
                <w:rFonts w:ascii="Verdana" w:hAnsi="Verdana"/>
                <w:sz w:val="16"/>
                <w:szCs w:val="16"/>
                <w:lang w:val="en-US"/>
              </w:rPr>
              <w:t>signs a</w:t>
            </w:r>
            <w:r w:rsidR="00E0354A">
              <w:rPr>
                <w:rFonts w:ascii="Verdana" w:hAnsi="Verdana"/>
                <w:sz w:val="16"/>
                <w:szCs w:val="16"/>
                <w:lang w:val="en-US"/>
              </w:rPr>
              <w:t xml:space="preserve">nd identification of risks from fluids </w:t>
            </w:r>
            <w:r w:rsidRPr="000D1FCA">
              <w:rPr>
                <w:rFonts w:ascii="Verdana" w:hAnsi="Verdana"/>
                <w:sz w:val="16"/>
                <w:szCs w:val="16"/>
                <w:lang w:val="en-US"/>
              </w:rPr>
              <w:t>conducted in pipes.</w:t>
            </w:r>
          </w:p>
        </w:tc>
      </w:tr>
      <w:tr w:rsidR="005779E7" w:rsidRPr="007D19B7" w14:paraId="26DCB189" w14:textId="77777777" w:rsidTr="00DD404A">
        <w:tc>
          <w:tcPr>
            <w:tcW w:w="4529" w:type="dxa"/>
          </w:tcPr>
          <w:p w14:paraId="39973129"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3.8 </w:t>
            </w:r>
            <w:r w:rsidRPr="00DD404A">
              <w:rPr>
                <w:rFonts w:ascii="Verdana" w:hAnsi="Verdana"/>
                <w:sz w:val="16"/>
                <w:szCs w:val="16"/>
                <w:lang w:val="es-MX"/>
              </w:rPr>
              <w:t xml:space="preserve">Norma Oficial Mexicana NOM-036-SSA2-2012, Prevención y control de enfermedades. Aplicación de vacunas, toxoides, </w:t>
            </w:r>
            <w:proofErr w:type="spellStart"/>
            <w:r w:rsidRPr="00DD404A">
              <w:rPr>
                <w:rFonts w:ascii="Verdana" w:hAnsi="Verdana"/>
                <w:sz w:val="16"/>
                <w:szCs w:val="16"/>
                <w:lang w:val="es-MX"/>
              </w:rPr>
              <w:t>faboterápicos</w:t>
            </w:r>
            <w:proofErr w:type="spellEnd"/>
            <w:r w:rsidRPr="00DD404A">
              <w:rPr>
                <w:rFonts w:ascii="Verdana" w:hAnsi="Verdana"/>
                <w:sz w:val="16"/>
                <w:szCs w:val="16"/>
                <w:lang w:val="es-MX"/>
              </w:rPr>
              <w:t xml:space="preserve"> (sueros) e inmunoglobulinas en el humano.</w:t>
            </w:r>
          </w:p>
        </w:tc>
        <w:tc>
          <w:tcPr>
            <w:tcW w:w="4579" w:type="dxa"/>
          </w:tcPr>
          <w:p w14:paraId="7845BFD1" w14:textId="77777777" w:rsidR="005779E7" w:rsidRPr="005779E7" w:rsidRDefault="000D1FCA" w:rsidP="00D61331">
            <w:pPr>
              <w:pStyle w:val="Texto"/>
              <w:spacing w:after="78"/>
              <w:ind w:firstLine="0"/>
              <w:rPr>
                <w:rFonts w:ascii="Verdana" w:hAnsi="Verdana"/>
                <w:b/>
                <w:sz w:val="16"/>
                <w:szCs w:val="16"/>
                <w:lang w:val="en-US"/>
              </w:rPr>
            </w:pPr>
            <w:r w:rsidRPr="000D1FCA">
              <w:rPr>
                <w:rFonts w:ascii="Verdana" w:hAnsi="Verdana"/>
                <w:b/>
                <w:sz w:val="16"/>
                <w:szCs w:val="16"/>
                <w:lang w:val="en-US"/>
              </w:rPr>
              <w:t xml:space="preserve">3.8 </w:t>
            </w:r>
            <w:r w:rsidRPr="000D1FCA">
              <w:rPr>
                <w:rFonts w:ascii="Verdana" w:hAnsi="Verdana"/>
                <w:sz w:val="16"/>
                <w:szCs w:val="16"/>
                <w:lang w:val="en-US"/>
              </w:rPr>
              <w:t>Official Mexic</w:t>
            </w:r>
            <w:r w:rsidR="00D61331">
              <w:rPr>
                <w:rFonts w:ascii="Verdana" w:hAnsi="Verdana"/>
                <w:sz w:val="16"/>
                <w:szCs w:val="16"/>
                <w:lang w:val="en-US"/>
              </w:rPr>
              <w:t>an Standard NOM-036-SSA2-2012, P</w:t>
            </w:r>
            <w:r w:rsidRPr="000D1FCA">
              <w:rPr>
                <w:rFonts w:ascii="Verdana" w:hAnsi="Verdana"/>
                <w:sz w:val="16"/>
                <w:szCs w:val="16"/>
                <w:lang w:val="en-US"/>
              </w:rPr>
              <w:t xml:space="preserve">revention and control of diseases. Application of vaccines, toxoids, </w:t>
            </w:r>
            <w:proofErr w:type="spellStart"/>
            <w:r w:rsidRPr="000D1FCA">
              <w:rPr>
                <w:rFonts w:ascii="Verdana" w:hAnsi="Verdana"/>
                <w:sz w:val="16"/>
                <w:szCs w:val="16"/>
                <w:lang w:val="en-US"/>
              </w:rPr>
              <w:t>fabotherapics</w:t>
            </w:r>
            <w:proofErr w:type="spellEnd"/>
            <w:r w:rsidRPr="000D1FCA">
              <w:rPr>
                <w:rFonts w:ascii="Verdana" w:hAnsi="Verdana"/>
                <w:sz w:val="16"/>
                <w:szCs w:val="16"/>
                <w:lang w:val="en-US"/>
              </w:rPr>
              <w:t xml:space="preserve"> (ser</w:t>
            </w:r>
            <w:r w:rsidR="00D61331">
              <w:rPr>
                <w:rFonts w:ascii="Verdana" w:hAnsi="Verdana"/>
                <w:sz w:val="16"/>
                <w:szCs w:val="16"/>
                <w:lang w:val="en-US"/>
              </w:rPr>
              <w:t>ums</w:t>
            </w:r>
            <w:r w:rsidRPr="000D1FCA">
              <w:rPr>
                <w:rFonts w:ascii="Verdana" w:hAnsi="Verdana"/>
                <w:sz w:val="16"/>
                <w:szCs w:val="16"/>
                <w:lang w:val="en-US"/>
              </w:rPr>
              <w:t>) and immunoglobulins in humans.</w:t>
            </w:r>
          </w:p>
        </w:tc>
      </w:tr>
      <w:tr w:rsidR="005779E7" w:rsidRPr="007D19B7" w14:paraId="2C28ED8E" w14:textId="77777777" w:rsidTr="00DD404A">
        <w:tc>
          <w:tcPr>
            <w:tcW w:w="4529" w:type="dxa"/>
          </w:tcPr>
          <w:p w14:paraId="7B938AF0"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3.9 </w:t>
            </w:r>
            <w:r w:rsidRPr="00DD404A">
              <w:rPr>
                <w:rFonts w:ascii="Verdana" w:hAnsi="Verdana"/>
                <w:sz w:val="16"/>
                <w:szCs w:val="16"/>
                <w:lang w:val="es-MX"/>
              </w:rPr>
              <w:t>Norma Oficial Mexicana NOM-051-ZOO-1995, Trato humanitario en la movilización de animales.</w:t>
            </w:r>
          </w:p>
        </w:tc>
        <w:tc>
          <w:tcPr>
            <w:tcW w:w="4579" w:type="dxa"/>
          </w:tcPr>
          <w:p w14:paraId="664625E7" w14:textId="77777777" w:rsidR="005779E7" w:rsidRPr="005779E7" w:rsidRDefault="00D61331" w:rsidP="00D61331">
            <w:pPr>
              <w:pStyle w:val="Texto"/>
              <w:spacing w:after="78"/>
              <w:ind w:firstLine="0"/>
              <w:rPr>
                <w:rFonts w:ascii="Verdana" w:hAnsi="Verdana"/>
                <w:b/>
                <w:sz w:val="16"/>
                <w:szCs w:val="16"/>
                <w:lang w:val="en-US"/>
              </w:rPr>
            </w:pPr>
            <w:r w:rsidRPr="00D61331">
              <w:rPr>
                <w:rFonts w:ascii="Verdana" w:hAnsi="Verdana"/>
                <w:b/>
                <w:sz w:val="16"/>
                <w:szCs w:val="16"/>
                <w:lang w:val="en-US"/>
              </w:rPr>
              <w:t xml:space="preserve">3.9 </w:t>
            </w:r>
            <w:r w:rsidRPr="00D61331">
              <w:rPr>
                <w:rFonts w:ascii="Verdana" w:hAnsi="Verdana"/>
                <w:sz w:val="16"/>
                <w:szCs w:val="16"/>
                <w:lang w:val="en-US"/>
              </w:rPr>
              <w:t>Official Mexican Standard NOM-051-ZOO-1995 humanitarian treatment</w:t>
            </w:r>
            <w:r>
              <w:rPr>
                <w:rFonts w:ascii="Verdana" w:hAnsi="Verdana"/>
                <w:sz w:val="16"/>
                <w:szCs w:val="16"/>
                <w:lang w:val="en-US"/>
              </w:rPr>
              <w:t xml:space="preserve"> in the mobilization</w:t>
            </w:r>
            <w:r w:rsidRPr="00D61331">
              <w:rPr>
                <w:rFonts w:ascii="Verdana" w:hAnsi="Verdana"/>
                <w:sz w:val="16"/>
                <w:szCs w:val="16"/>
                <w:lang w:val="en-US"/>
              </w:rPr>
              <w:t xml:space="preserve"> of animals.</w:t>
            </w:r>
          </w:p>
        </w:tc>
      </w:tr>
      <w:tr w:rsidR="005779E7" w:rsidRPr="007D19B7" w14:paraId="6BCB645D" w14:textId="77777777" w:rsidTr="00DD404A">
        <w:tc>
          <w:tcPr>
            <w:tcW w:w="4529" w:type="dxa"/>
          </w:tcPr>
          <w:p w14:paraId="392E23D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3.10 </w:t>
            </w:r>
            <w:r w:rsidRPr="00DD404A">
              <w:rPr>
                <w:rFonts w:ascii="Verdana" w:hAnsi="Verdana"/>
                <w:sz w:val="16"/>
                <w:szCs w:val="16"/>
                <w:lang w:val="es-MX"/>
              </w:rPr>
              <w:t>Norma Oficial Mexicana NOM-052-SEMARNAT-2005, Que establece las características, el procedimiento de identificación, clasificación y los listados de los residuos peligrosos.</w:t>
            </w:r>
          </w:p>
        </w:tc>
        <w:tc>
          <w:tcPr>
            <w:tcW w:w="4579" w:type="dxa"/>
          </w:tcPr>
          <w:p w14:paraId="3A230032" w14:textId="77777777" w:rsidR="005779E7" w:rsidRPr="005779E7" w:rsidRDefault="00D61331" w:rsidP="00AA0BD8">
            <w:pPr>
              <w:pStyle w:val="Texto"/>
              <w:spacing w:after="78"/>
              <w:ind w:firstLine="0"/>
              <w:rPr>
                <w:rFonts w:ascii="Verdana" w:hAnsi="Verdana"/>
                <w:b/>
                <w:sz w:val="16"/>
                <w:szCs w:val="16"/>
                <w:lang w:val="en-US"/>
              </w:rPr>
            </w:pPr>
            <w:r w:rsidRPr="00D61331">
              <w:rPr>
                <w:rFonts w:ascii="Verdana" w:hAnsi="Verdana"/>
                <w:b/>
                <w:sz w:val="16"/>
                <w:szCs w:val="16"/>
                <w:lang w:val="en-US"/>
              </w:rPr>
              <w:t xml:space="preserve">3.10 </w:t>
            </w:r>
            <w:r w:rsidRPr="00D61331">
              <w:rPr>
                <w:rFonts w:ascii="Verdana" w:hAnsi="Verdana"/>
                <w:sz w:val="16"/>
                <w:szCs w:val="16"/>
                <w:lang w:val="en-US"/>
              </w:rPr>
              <w:t xml:space="preserve">Official </w:t>
            </w:r>
            <w:r>
              <w:rPr>
                <w:rFonts w:ascii="Verdana" w:hAnsi="Verdana"/>
                <w:sz w:val="16"/>
                <w:szCs w:val="16"/>
                <w:lang w:val="en-US"/>
              </w:rPr>
              <w:t xml:space="preserve">Mexican </w:t>
            </w:r>
            <w:r w:rsidRPr="00D61331">
              <w:rPr>
                <w:rFonts w:ascii="Verdana" w:hAnsi="Verdana"/>
                <w:sz w:val="16"/>
                <w:szCs w:val="16"/>
                <w:lang w:val="en-US"/>
              </w:rPr>
              <w:t xml:space="preserve">Standard NOM-052-SEMARNAT-2005, </w:t>
            </w:r>
            <w:r>
              <w:rPr>
                <w:rFonts w:ascii="Verdana" w:hAnsi="Verdana"/>
                <w:sz w:val="16"/>
                <w:szCs w:val="16"/>
                <w:lang w:val="en-US"/>
              </w:rPr>
              <w:t>Which establishes</w:t>
            </w:r>
            <w:r w:rsidRPr="00D61331">
              <w:rPr>
                <w:rFonts w:ascii="Verdana" w:hAnsi="Verdana"/>
                <w:sz w:val="16"/>
                <w:szCs w:val="16"/>
                <w:lang w:val="en-US"/>
              </w:rPr>
              <w:t xml:space="preserve"> characteristics, process of identification, classification and listing of hazardous waste.</w:t>
            </w:r>
          </w:p>
        </w:tc>
      </w:tr>
      <w:tr w:rsidR="005779E7" w:rsidRPr="007D19B7" w14:paraId="02EC4D07" w14:textId="77777777" w:rsidTr="00DD404A">
        <w:tc>
          <w:tcPr>
            <w:tcW w:w="4529" w:type="dxa"/>
          </w:tcPr>
          <w:p w14:paraId="74D63AB2"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3.11 </w:t>
            </w:r>
            <w:r w:rsidRPr="00DD404A">
              <w:rPr>
                <w:rFonts w:ascii="Verdana" w:hAnsi="Verdana"/>
                <w:sz w:val="16"/>
                <w:szCs w:val="16"/>
                <w:lang w:val="es-MX"/>
              </w:rPr>
              <w:t>Norma Oficial Mexicana NOM-054-SEMARNAT-1993, Que establece el procedimiento para determinar la incompatibilidad entre dos o más residuos considerados como peligrosos por la Norma Oficial Mexicana NOM-052-SEMARNAT-1993.</w:t>
            </w:r>
          </w:p>
        </w:tc>
        <w:tc>
          <w:tcPr>
            <w:tcW w:w="4579" w:type="dxa"/>
          </w:tcPr>
          <w:p w14:paraId="5996A2B1" w14:textId="77777777" w:rsidR="005779E7" w:rsidRPr="005779E7" w:rsidRDefault="00D61331" w:rsidP="00D61331">
            <w:pPr>
              <w:pStyle w:val="Texto"/>
              <w:spacing w:after="78"/>
              <w:ind w:firstLine="0"/>
              <w:rPr>
                <w:rFonts w:ascii="Verdana" w:hAnsi="Verdana"/>
                <w:b/>
                <w:sz w:val="16"/>
                <w:szCs w:val="16"/>
                <w:lang w:val="en-US"/>
              </w:rPr>
            </w:pPr>
            <w:r w:rsidRPr="00D61331">
              <w:rPr>
                <w:rFonts w:ascii="Verdana" w:hAnsi="Verdana"/>
                <w:b/>
                <w:sz w:val="16"/>
                <w:szCs w:val="16"/>
                <w:lang w:val="en-US"/>
              </w:rPr>
              <w:t xml:space="preserve">3.11 </w:t>
            </w:r>
            <w:r w:rsidRPr="00D61331">
              <w:rPr>
                <w:rFonts w:ascii="Verdana" w:hAnsi="Verdana"/>
                <w:sz w:val="16"/>
                <w:szCs w:val="16"/>
                <w:lang w:val="en-US"/>
              </w:rPr>
              <w:t xml:space="preserve">Official </w:t>
            </w:r>
            <w:r>
              <w:rPr>
                <w:rFonts w:ascii="Verdana" w:hAnsi="Verdana"/>
                <w:sz w:val="16"/>
                <w:szCs w:val="16"/>
                <w:lang w:val="en-US"/>
              </w:rPr>
              <w:t xml:space="preserve">Mexican </w:t>
            </w:r>
            <w:r w:rsidRPr="00D61331">
              <w:rPr>
                <w:rFonts w:ascii="Verdana" w:hAnsi="Verdana"/>
                <w:sz w:val="16"/>
                <w:szCs w:val="16"/>
                <w:lang w:val="en-US"/>
              </w:rPr>
              <w:t xml:space="preserve">Standard NOM-054-SEMARNAT-1993, </w:t>
            </w:r>
            <w:r>
              <w:rPr>
                <w:rFonts w:ascii="Verdana" w:hAnsi="Verdana"/>
                <w:sz w:val="16"/>
                <w:szCs w:val="16"/>
                <w:lang w:val="en-US"/>
              </w:rPr>
              <w:t>Which establishes</w:t>
            </w:r>
            <w:r w:rsidRPr="00D61331">
              <w:rPr>
                <w:rFonts w:ascii="Verdana" w:hAnsi="Verdana"/>
                <w:sz w:val="16"/>
                <w:szCs w:val="16"/>
                <w:lang w:val="en-US"/>
              </w:rPr>
              <w:t xml:space="preserve"> the procedure for determining the incompatibility between two or more wastes considered hazardous by Official Mexican Standard NOM-052-SEMARNAT-1993.</w:t>
            </w:r>
          </w:p>
        </w:tc>
      </w:tr>
      <w:tr w:rsidR="005779E7" w:rsidRPr="007D19B7" w14:paraId="4D018867" w14:textId="77777777" w:rsidTr="00DD404A">
        <w:tc>
          <w:tcPr>
            <w:tcW w:w="4529" w:type="dxa"/>
          </w:tcPr>
          <w:p w14:paraId="3E53A829"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3.12 </w:t>
            </w:r>
            <w:r w:rsidRPr="00DD404A">
              <w:rPr>
                <w:rFonts w:ascii="Verdana" w:hAnsi="Verdana"/>
                <w:sz w:val="16"/>
                <w:szCs w:val="16"/>
                <w:lang w:val="es-MX"/>
              </w:rPr>
              <w:t>Norma Oficial Mexicana NOM-059-SSA1-2013, Buenas prácticas de fabricación de medicamentos.</w:t>
            </w:r>
          </w:p>
        </w:tc>
        <w:tc>
          <w:tcPr>
            <w:tcW w:w="4579" w:type="dxa"/>
          </w:tcPr>
          <w:p w14:paraId="2A670397" w14:textId="77777777" w:rsidR="005779E7" w:rsidRPr="005779E7" w:rsidRDefault="00D61331" w:rsidP="00684782">
            <w:pPr>
              <w:pStyle w:val="Texto"/>
              <w:spacing w:after="78"/>
              <w:ind w:firstLine="0"/>
              <w:rPr>
                <w:rFonts w:ascii="Verdana" w:hAnsi="Verdana"/>
                <w:b/>
                <w:sz w:val="16"/>
                <w:szCs w:val="16"/>
                <w:lang w:val="en-US"/>
              </w:rPr>
            </w:pPr>
            <w:r w:rsidRPr="00D61331">
              <w:rPr>
                <w:rFonts w:ascii="Verdana" w:hAnsi="Verdana"/>
                <w:b/>
                <w:sz w:val="16"/>
                <w:szCs w:val="16"/>
                <w:lang w:val="en-US"/>
              </w:rPr>
              <w:t xml:space="preserve">3.12 </w:t>
            </w:r>
            <w:r w:rsidRPr="00D61331">
              <w:rPr>
                <w:rFonts w:ascii="Verdana" w:hAnsi="Verdana"/>
                <w:sz w:val="16"/>
                <w:szCs w:val="16"/>
                <w:lang w:val="en-US"/>
              </w:rPr>
              <w:t xml:space="preserve">Official </w:t>
            </w:r>
            <w:r w:rsidR="00684782">
              <w:rPr>
                <w:rFonts w:ascii="Verdana" w:hAnsi="Verdana"/>
                <w:sz w:val="16"/>
                <w:szCs w:val="16"/>
                <w:lang w:val="en-US"/>
              </w:rPr>
              <w:t xml:space="preserve">Mexican </w:t>
            </w:r>
            <w:r w:rsidRPr="00D61331">
              <w:rPr>
                <w:rFonts w:ascii="Verdana" w:hAnsi="Verdana"/>
                <w:sz w:val="16"/>
                <w:szCs w:val="16"/>
                <w:lang w:val="en-US"/>
              </w:rPr>
              <w:t xml:space="preserve">Standard NOM-059-SSA1-2013, Good </w:t>
            </w:r>
            <w:r>
              <w:rPr>
                <w:rFonts w:ascii="Verdana" w:hAnsi="Verdana"/>
                <w:sz w:val="16"/>
                <w:szCs w:val="16"/>
                <w:lang w:val="en-US"/>
              </w:rPr>
              <w:t>m</w:t>
            </w:r>
            <w:r w:rsidRPr="00D61331">
              <w:rPr>
                <w:rFonts w:ascii="Verdana" w:hAnsi="Verdana"/>
                <w:sz w:val="16"/>
                <w:szCs w:val="16"/>
                <w:lang w:val="en-US"/>
              </w:rPr>
              <w:t xml:space="preserve">anufacturing </w:t>
            </w:r>
            <w:r>
              <w:rPr>
                <w:rFonts w:ascii="Verdana" w:hAnsi="Verdana"/>
                <w:sz w:val="16"/>
                <w:szCs w:val="16"/>
                <w:lang w:val="en-US"/>
              </w:rPr>
              <w:t>practices of drug products.</w:t>
            </w:r>
          </w:p>
        </w:tc>
      </w:tr>
      <w:tr w:rsidR="005779E7" w:rsidRPr="007D19B7" w14:paraId="65C74AEF" w14:textId="77777777" w:rsidTr="00DD404A">
        <w:tc>
          <w:tcPr>
            <w:tcW w:w="4529" w:type="dxa"/>
          </w:tcPr>
          <w:p w14:paraId="4EDABB5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lastRenderedPageBreak/>
              <w:t xml:space="preserve">3.13 </w:t>
            </w:r>
            <w:r w:rsidRPr="00DD404A">
              <w:rPr>
                <w:rFonts w:ascii="Verdana" w:hAnsi="Verdana"/>
                <w:sz w:val="16"/>
                <w:szCs w:val="16"/>
                <w:lang w:val="es-MX"/>
              </w:rPr>
              <w:t>Norma Oficial Mexicana NOM-062-ZOO-1999, Especificaciones técnicas para la producción, cuidado y uso de los animales de laboratorio.</w:t>
            </w:r>
          </w:p>
        </w:tc>
        <w:tc>
          <w:tcPr>
            <w:tcW w:w="4579" w:type="dxa"/>
          </w:tcPr>
          <w:p w14:paraId="38531131" w14:textId="77777777" w:rsidR="005779E7" w:rsidRPr="005779E7" w:rsidRDefault="00684782" w:rsidP="00684782">
            <w:pPr>
              <w:pStyle w:val="Texto"/>
              <w:spacing w:after="78"/>
              <w:ind w:firstLine="0"/>
              <w:rPr>
                <w:rFonts w:ascii="Verdana" w:hAnsi="Verdana"/>
                <w:b/>
                <w:sz w:val="16"/>
                <w:szCs w:val="16"/>
                <w:lang w:val="en-US"/>
              </w:rPr>
            </w:pPr>
            <w:r w:rsidRPr="00684782">
              <w:rPr>
                <w:rFonts w:ascii="Verdana" w:hAnsi="Verdana"/>
                <w:b/>
                <w:sz w:val="16"/>
                <w:szCs w:val="16"/>
                <w:lang w:val="en-US"/>
              </w:rPr>
              <w:t xml:space="preserve">3.13 </w:t>
            </w:r>
            <w:r w:rsidRPr="00684782">
              <w:rPr>
                <w:rFonts w:ascii="Verdana" w:hAnsi="Verdana"/>
                <w:sz w:val="16"/>
                <w:szCs w:val="16"/>
                <w:lang w:val="en-US"/>
              </w:rPr>
              <w:t xml:space="preserve">Official </w:t>
            </w:r>
            <w:r>
              <w:rPr>
                <w:rFonts w:ascii="Verdana" w:hAnsi="Verdana"/>
                <w:sz w:val="16"/>
                <w:szCs w:val="16"/>
                <w:lang w:val="en-US"/>
              </w:rPr>
              <w:t xml:space="preserve">Mexican </w:t>
            </w:r>
            <w:r w:rsidRPr="00684782">
              <w:rPr>
                <w:rFonts w:ascii="Verdana" w:hAnsi="Verdana"/>
                <w:sz w:val="16"/>
                <w:szCs w:val="16"/>
                <w:lang w:val="en-US"/>
              </w:rPr>
              <w:t xml:space="preserve">Standard NOM-062-ZOO-1999, Technical Specifications for the production, </w:t>
            </w:r>
            <w:proofErr w:type="gramStart"/>
            <w:r w:rsidRPr="00684782">
              <w:rPr>
                <w:rFonts w:ascii="Verdana" w:hAnsi="Verdana"/>
                <w:sz w:val="16"/>
                <w:szCs w:val="16"/>
                <w:lang w:val="en-US"/>
              </w:rPr>
              <w:t>care</w:t>
            </w:r>
            <w:proofErr w:type="gramEnd"/>
            <w:r w:rsidRPr="00684782">
              <w:rPr>
                <w:rFonts w:ascii="Verdana" w:hAnsi="Verdana"/>
                <w:sz w:val="16"/>
                <w:szCs w:val="16"/>
                <w:lang w:val="en-US"/>
              </w:rPr>
              <w:t xml:space="preserve"> and use of laboratory animals.</w:t>
            </w:r>
          </w:p>
        </w:tc>
      </w:tr>
      <w:tr w:rsidR="005779E7" w:rsidRPr="007D19B7" w14:paraId="62C7CF79" w14:textId="77777777" w:rsidTr="00DD404A">
        <w:tc>
          <w:tcPr>
            <w:tcW w:w="4529" w:type="dxa"/>
          </w:tcPr>
          <w:p w14:paraId="29928D44"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3.14 </w:t>
            </w:r>
            <w:r w:rsidRPr="00DD404A">
              <w:rPr>
                <w:rFonts w:ascii="Verdana" w:hAnsi="Verdana"/>
                <w:sz w:val="16"/>
                <w:szCs w:val="16"/>
                <w:lang w:val="es-MX"/>
              </w:rPr>
              <w:t>Norma Oficial Mexicana NOM-073-SSA1-2005, Estabilidad de fármacos y medicamentos (modifica a la NOM-073-SSA1-1993, Estabilidad de medicamentos, publicada el 3 de agosto de 1996).</w:t>
            </w:r>
          </w:p>
        </w:tc>
        <w:tc>
          <w:tcPr>
            <w:tcW w:w="4579" w:type="dxa"/>
          </w:tcPr>
          <w:p w14:paraId="76422664" w14:textId="77777777" w:rsidR="005779E7" w:rsidRPr="005779E7" w:rsidRDefault="00684782" w:rsidP="00AA0BD8">
            <w:pPr>
              <w:pStyle w:val="Texto"/>
              <w:spacing w:after="78"/>
              <w:ind w:firstLine="0"/>
              <w:rPr>
                <w:rFonts w:ascii="Verdana" w:hAnsi="Verdana"/>
                <w:b/>
                <w:sz w:val="16"/>
                <w:szCs w:val="16"/>
                <w:lang w:val="en-US"/>
              </w:rPr>
            </w:pPr>
            <w:r w:rsidRPr="00684782">
              <w:rPr>
                <w:rFonts w:ascii="Verdana" w:hAnsi="Verdana"/>
                <w:b/>
                <w:sz w:val="16"/>
                <w:szCs w:val="16"/>
                <w:lang w:val="en-US"/>
              </w:rPr>
              <w:t xml:space="preserve">3.14 </w:t>
            </w:r>
            <w:r w:rsidRPr="00684782">
              <w:rPr>
                <w:rFonts w:ascii="Verdana" w:hAnsi="Verdana"/>
                <w:sz w:val="16"/>
                <w:szCs w:val="16"/>
                <w:lang w:val="en-US"/>
              </w:rPr>
              <w:t xml:space="preserve">Official </w:t>
            </w:r>
            <w:r>
              <w:rPr>
                <w:rFonts w:ascii="Verdana" w:hAnsi="Verdana"/>
                <w:sz w:val="16"/>
                <w:szCs w:val="16"/>
                <w:lang w:val="en-US"/>
              </w:rPr>
              <w:t xml:space="preserve">Mexican </w:t>
            </w:r>
            <w:r w:rsidRPr="00684782">
              <w:rPr>
                <w:rFonts w:ascii="Verdana" w:hAnsi="Verdana"/>
                <w:sz w:val="16"/>
                <w:szCs w:val="16"/>
                <w:lang w:val="en-US"/>
              </w:rPr>
              <w:t>Standard NOM-073-SSA1-2005, Stability of drug</w:t>
            </w:r>
            <w:r>
              <w:rPr>
                <w:rFonts w:ascii="Verdana" w:hAnsi="Verdana"/>
                <w:sz w:val="16"/>
                <w:szCs w:val="16"/>
                <w:lang w:val="en-US"/>
              </w:rPr>
              <w:t xml:space="preserve"> substances </w:t>
            </w:r>
            <w:r w:rsidRPr="00684782">
              <w:rPr>
                <w:rFonts w:ascii="Verdana" w:hAnsi="Verdana"/>
                <w:sz w:val="16"/>
                <w:szCs w:val="16"/>
                <w:lang w:val="en-US"/>
              </w:rPr>
              <w:t xml:space="preserve">and </w:t>
            </w:r>
            <w:r>
              <w:rPr>
                <w:rFonts w:ascii="Verdana" w:hAnsi="Verdana"/>
                <w:sz w:val="16"/>
                <w:szCs w:val="16"/>
                <w:lang w:val="en-US"/>
              </w:rPr>
              <w:t>drug products</w:t>
            </w:r>
            <w:r w:rsidRPr="00684782">
              <w:rPr>
                <w:rFonts w:ascii="Verdana" w:hAnsi="Verdana"/>
                <w:sz w:val="16"/>
                <w:szCs w:val="16"/>
                <w:lang w:val="en-US"/>
              </w:rPr>
              <w:t xml:space="preserve"> (modifies NOM-073-SSA1-1993, Stability of </w:t>
            </w:r>
            <w:r>
              <w:rPr>
                <w:rFonts w:ascii="Verdana" w:hAnsi="Verdana"/>
                <w:sz w:val="16"/>
                <w:szCs w:val="16"/>
                <w:lang w:val="en-US"/>
              </w:rPr>
              <w:t>drug products</w:t>
            </w:r>
            <w:r w:rsidRPr="00684782">
              <w:rPr>
                <w:rFonts w:ascii="Verdana" w:hAnsi="Verdana"/>
                <w:sz w:val="16"/>
                <w:szCs w:val="16"/>
                <w:lang w:val="en-US"/>
              </w:rPr>
              <w:t>, published August 3</w:t>
            </w:r>
            <w:r>
              <w:rPr>
                <w:rFonts w:ascii="Verdana" w:hAnsi="Verdana"/>
                <w:sz w:val="16"/>
                <w:szCs w:val="16"/>
                <w:lang w:val="en-US"/>
              </w:rPr>
              <w:t>rd</w:t>
            </w:r>
            <w:r w:rsidRPr="00684782">
              <w:rPr>
                <w:rFonts w:ascii="Verdana" w:hAnsi="Verdana"/>
                <w:sz w:val="16"/>
                <w:szCs w:val="16"/>
                <w:lang w:val="en-US"/>
              </w:rPr>
              <w:t>, 1996).</w:t>
            </w:r>
          </w:p>
        </w:tc>
      </w:tr>
      <w:tr w:rsidR="005779E7" w:rsidRPr="007D19B7" w14:paraId="70598787" w14:textId="77777777" w:rsidTr="00DD404A">
        <w:tc>
          <w:tcPr>
            <w:tcW w:w="4529" w:type="dxa"/>
          </w:tcPr>
          <w:p w14:paraId="266F4C9F"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3.15 </w:t>
            </w:r>
            <w:r w:rsidRPr="00DD404A">
              <w:rPr>
                <w:rFonts w:ascii="Verdana" w:hAnsi="Verdana"/>
                <w:sz w:val="16"/>
                <w:szCs w:val="16"/>
                <w:lang w:val="es-MX"/>
              </w:rPr>
              <w:t>Norma Oficial Mexicana NOM-087-SEMARNAT-SSA1-2002, Protección ambiental - Salud ambiental - Residuos peligrosos biológico-infecciosos - Clasificación y especificaciones de manejo.</w:t>
            </w:r>
          </w:p>
        </w:tc>
        <w:tc>
          <w:tcPr>
            <w:tcW w:w="4579" w:type="dxa"/>
          </w:tcPr>
          <w:p w14:paraId="16DB2650" w14:textId="77777777" w:rsidR="005779E7" w:rsidRPr="005779E7" w:rsidRDefault="00684782" w:rsidP="00684782">
            <w:pPr>
              <w:pStyle w:val="Texto"/>
              <w:spacing w:after="78"/>
              <w:ind w:firstLine="0"/>
              <w:rPr>
                <w:rFonts w:ascii="Verdana" w:hAnsi="Verdana"/>
                <w:b/>
                <w:sz w:val="16"/>
                <w:szCs w:val="16"/>
                <w:lang w:val="en-US"/>
              </w:rPr>
            </w:pPr>
            <w:r w:rsidRPr="00684782">
              <w:rPr>
                <w:rFonts w:ascii="Verdana" w:hAnsi="Verdana"/>
                <w:b/>
                <w:sz w:val="16"/>
                <w:szCs w:val="16"/>
                <w:lang w:val="en-US"/>
              </w:rPr>
              <w:t xml:space="preserve">3.15 </w:t>
            </w:r>
            <w:r w:rsidRPr="00684782">
              <w:rPr>
                <w:rFonts w:ascii="Verdana" w:hAnsi="Verdana"/>
                <w:sz w:val="16"/>
                <w:szCs w:val="16"/>
                <w:lang w:val="en-US"/>
              </w:rPr>
              <w:t xml:space="preserve">Official </w:t>
            </w:r>
            <w:r>
              <w:rPr>
                <w:rFonts w:ascii="Verdana" w:hAnsi="Verdana"/>
                <w:sz w:val="16"/>
                <w:szCs w:val="16"/>
                <w:lang w:val="en-US"/>
              </w:rPr>
              <w:t xml:space="preserve">Mexican </w:t>
            </w:r>
            <w:r w:rsidRPr="00684782">
              <w:rPr>
                <w:rFonts w:ascii="Verdana" w:hAnsi="Verdana"/>
                <w:sz w:val="16"/>
                <w:szCs w:val="16"/>
                <w:lang w:val="en-US"/>
              </w:rPr>
              <w:t xml:space="preserve">Standard NOM-087-SEMARNAT-SSA1-2002, Environmental Protection - Environmental Health - biological-infectious hazardous waste - Classification and </w:t>
            </w:r>
            <w:r>
              <w:rPr>
                <w:rFonts w:ascii="Verdana" w:hAnsi="Verdana"/>
                <w:sz w:val="16"/>
                <w:szCs w:val="16"/>
                <w:lang w:val="en-US"/>
              </w:rPr>
              <w:t>handling</w:t>
            </w:r>
            <w:r w:rsidRPr="00684782">
              <w:rPr>
                <w:rFonts w:ascii="Verdana" w:hAnsi="Verdana"/>
                <w:sz w:val="16"/>
                <w:szCs w:val="16"/>
                <w:lang w:val="en-US"/>
              </w:rPr>
              <w:t xml:space="preserve"> specifications.</w:t>
            </w:r>
          </w:p>
        </w:tc>
      </w:tr>
      <w:tr w:rsidR="005779E7" w:rsidRPr="007D19B7" w14:paraId="4251DC5E" w14:textId="77777777" w:rsidTr="00DD404A">
        <w:tc>
          <w:tcPr>
            <w:tcW w:w="4529" w:type="dxa"/>
          </w:tcPr>
          <w:p w14:paraId="35B13649"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3.16 </w:t>
            </w:r>
            <w:r w:rsidRPr="00DD404A">
              <w:rPr>
                <w:rFonts w:ascii="Verdana" w:hAnsi="Verdana"/>
                <w:sz w:val="16"/>
                <w:szCs w:val="16"/>
                <w:lang w:val="es-MX"/>
              </w:rPr>
              <w:t>Norma Oficial Mexicana NOM-164-SSA1-2013, Buenas prácticas de fabricación para fármacos.</w:t>
            </w:r>
          </w:p>
        </w:tc>
        <w:tc>
          <w:tcPr>
            <w:tcW w:w="4579" w:type="dxa"/>
          </w:tcPr>
          <w:p w14:paraId="6A7C6C41" w14:textId="77777777" w:rsidR="005779E7" w:rsidRPr="005779E7" w:rsidRDefault="00684782" w:rsidP="00684782">
            <w:pPr>
              <w:pStyle w:val="Texto"/>
              <w:spacing w:after="78"/>
              <w:ind w:firstLine="0"/>
              <w:rPr>
                <w:rFonts w:ascii="Verdana" w:hAnsi="Verdana"/>
                <w:b/>
                <w:sz w:val="16"/>
                <w:szCs w:val="16"/>
                <w:lang w:val="en-US"/>
              </w:rPr>
            </w:pPr>
            <w:r w:rsidRPr="00684782">
              <w:rPr>
                <w:rFonts w:ascii="Verdana" w:hAnsi="Verdana"/>
                <w:b/>
                <w:sz w:val="16"/>
                <w:szCs w:val="16"/>
                <w:lang w:val="en-US"/>
              </w:rPr>
              <w:t xml:space="preserve">3.16 </w:t>
            </w:r>
            <w:r w:rsidRPr="00684782">
              <w:rPr>
                <w:rFonts w:ascii="Verdana" w:hAnsi="Verdana"/>
                <w:sz w:val="16"/>
                <w:szCs w:val="16"/>
                <w:lang w:val="en-US"/>
              </w:rPr>
              <w:t>Official Mexican Standard NOM-164-SSA1-2013, Good Manufacturing Practices for drug</w:t>
            </w:r>
            <w:r>
              <w:rPr>
                <w:rFonts w:ascii="Verdana" w:hAnsi="Verdana"/>
                <w:sz w:val="16"/>
                <w:szCs w:val="16"/>
                <w:lang w:val="en-US"/>
              </w:rPr>
              <w:t xml:space="preserve"> substances</w:t>
            </w:r>
            <w:r w:rsidRPr="00684782">
              <w:rPr>
                <w:rFonts w:ascii="Verdana" w:hAnsi="Verdana"/>
                <w:sz w:val="16"/>
                <w:szCs w:val="16"/>
                <w:lang w:val="en-US"/>
              </w:rPr>
              <w:t>.</w:t>
            </w:r>
          </w:p>
        </w:tc>
      </w:tr>
      <w:tr w:rsidR="005779E7" w:rsidRPr="007D19B7" w14:paraId="500E44FF" w14:textId="77777777" w:rsidTr="00DD404A">
        <w:tc>
          <w:tcPr>
            <w:tcW w:w="4529" w:type="dxa"/>
          </w:tcPr>
          <w:p w14:paraId="597FEB6C"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3.17 </w:t>
            </w:r>
            <w:r w:rsidRPr="00DD404A">
              <w:rPr>
                <w:rFonts w:ascii="Verdana" w:hAnsi="Verdana"/>
                <w:sz w:val="16"/>
                <w:szCs w:val="16"/>
                <w:lang w:val="es-MX"/>
              </w:rPr>
              <w:t>Norma Oficial Mexicana NOM-176-SSA1-1998, Requisitos sanitarios que deben cumplir los fabricantes, distribuidores y proveedores de fármacos utilizados en la elaboración de medicamentos de</w:t>
            </w:r>
            <w:r w:rsidRPr="00DD404A">
              <w:rPr>
                <w:rFonts w:ascii="Verdana" w:hAnsi="Verdana"/>
                <w:sz w:val="16"/>
                <w:szCs w:val="16"/>
                <w:lang w:val="es-MX"/>
              </w:rPr>
              <w:br/>
              <w:t>uso humano.</w:t>
            </w:r>
          </w:p>
        </w:tc>
        <w:tc>
          <w:tcPr>
            <w:tcW w:w="4579" w:type="dxa"/>
          </w:tcPr>
          <w:p w14:paraId="1B776FF2" w14:textId="77777777" w:rsidR="005779E7" w:rsidRPr="006F4C92" w:rsidRDefault="00684782" w:rsidP="00675937">
            <w:pPr>
              <w:pStyle w:val="Texto"/>
              <w:spacing w:after="0"/>
              <w:ind w:firstLine="0"/>
              <w:rPr>
                <w:rFonts w:ascii="Verdana" w:hAnsi="Verdana"/>
                <w:sz w:val="16"/>
                <w:szCs w:val="16"/>
                <w:lang w:val="en-US"/>
              </w:rPr>
            </w:pPr>
            <w:r w:rsidRPr="00684782">
              <w:rPr>
                <w:rFonts w:ascii="Verdana" w:hAnsi="Verdana"/>
                <w:b/>
                <w:sz w:val="16"/>
                <w:szCs w:val="16"/>
                <w:lang w:val="en-US"/>
              </w:rPr>
              <w:t xml:space="preserve">3.17 </w:t>
            </w:r>
            <w:r w:rsidRPr="00684782">
              <w:rPr>
                <w:rFonts w:ascii="Verdana" w:hAnsi="Verdana"/>
                <w:sz w:val="16"/>
                <w:szCs w:val="16"/>
                <w:lang w:val="en-US"/>
              </w:rPr>
              <w:t xml:space="preserve">Official Mexican Standard NOM-176-SSA1-1998, </w:t>
            </w:r>
            <w:r w:rsidRPr="00B742C6">
              <w:rPr>
                <w:rFonts w:ascii="Verdana" w:hAnsi="Verdana"/>
                <w:sz w:val="16"/>
                <w:szCs w:val="16"/>
                <w:lang w:val="en-US"/>
              </w:rPr>
              <w:t xml:space="preserve">sanitary requirements with which manufacturers, distributors and </w:t>
            </w:r>
            <w:r w:rsidR="00675937">
              <w:rPr>
                <w:rFonts w:ascii="Verdana" w:hAnsi="Verdana"/>
                <w:sz w:val="16"/>
                <w:szCs w:val="16"/>
                <w:lang w:val="en-US"/>
              </w:rPr>
              <w:t>suppliers</w:t>
            </w:r>
            <w:r w:rsidRPr="00B742C6">
              <w:rPr>
                <w:rFonts w:ascii="Verdana" w:hAnsi="Verdana"/>
                <w:sz w:val="16"/>
                <w:szCs w:val="16"/>
                <w:lang w:val="en-US"/>
              </w:rPr>
              <w:t xml:space="preserve"> of drug</w:t>
            </w:r>
            <w:r w:rsidR="006F4C92" w:rsidRPr="00B742C6">
              <w:rPr>
                <w:rFonts w:ascii="Verdana" w:hAnsi="Verdana"/>
                <w:sz w:val="16"/>
                <w:szCs w:val="16"/>
                <w:lang w:val="en-US"/>
              </w:rPr>
              <w:t xml:space="preserve"> substances</w:t>
            </w:r>
            <w:r w:rsidRPr="00B742C6">
              <w:rPr>
                <w:rFonts w:ascii="Verdana" w:hAnsi="Verdana"/>
                <w:sz w:val="16"/>
                <w:szCs w:val="16"/>
                <w:lang w:val="en-US"/>
              </w:rPr>
              <w:t xml:space="preserve"> used in the manufacture of drug</w:t>
            </w:r>
            <w:r w:rsidR="006F4C92" w:rsidRPr="00B742C6">
              <w:rPr>
                <w:rFonts w:ascii="Verdana" w:hAnsi="Verdana"/>
                <w:sz w:val="16"/>
                <w:szCs w:val="16"/>
                <w:lang w:val="en-US"/>
              </w:rPr>
              <w:t xml:space="preserve"> products for </w:t>
            </w:r>
            <w:r w:rsidRPr="00B742C6">
              <w:rPr>
                <w:rFonts w:ascii="Verdana" w:hAnsi="Verdana"/>
                <w:sz w:val="16"/>
                <w:szCs w:val="16"/>
                <w:lang w:val="en-US"/>
              </w:rPr>
              <w:t>human use</w:t>
            </w:r>
            <w:r w:rsidR="006F4C92" w:rsidRPr="00B742C6">
              <w:rPr>
                <w:rFonts w:ascii="Verdana" w:hAnsi="Verdana"/>
                <w:sz w:val="16"/>
                <w:szCs w:val="16"/>
                <w:lang w:val="en-US"/>
              </w:rPr>
              <w:t xml:space="preserve"> must comply with</w:t>
            </w:r>
            <w:r w:rsidRPr="00B742C6">
              <w:rPr>
                <w:rFonts w:ascii="Verdana" w:hAnsi="Verdana"/>
                <w:sz w:val="16"/>
                <w:szCs w:val="16"/>
                <w:lang w:val="en-US"/>
              </w:rPr>
              <w:t>.</w:t>
            </w:r>
          </w:p>
        </w:tc>
      </w:tr>
      <w:tr w:rsidR="005779E7" w:rsidRPr="007D19B7" w14:paraId="238840F5" w14:textId="77777777" w:rsidTr="00DD404A">
        <w:tc>
          <w:tcPr>
            <w:tcW w:w="4529" w:type="dxa"/>
          </w:tcPr>
          <w:p w14:paraId="4E79B950"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3.18 </w:t>
            </w:r>
            <w:r w:rsidRPr="00DD404A">
              <w:rPr>
                <w:rFonts w:ascii="Verdana" w:hAnsi="Verdana"/>
                <w:sz w:val="16"/>
                <w:szCs w:val="16"/>
                <w:lang w:val="es-MX"/>
              </w:rPr>
              <w:t>Norma Oficial Mexicana NOM-206-SSA1-2002, Regulación de los servicios de salud. Que establece los criterios de funcionamiento y atención en los servicios de urgencias de los establecimientos de</w:t>
            </w:r>
            <w:r w:rsidRPr="00DD404A">
              <w:rPr>
                <w:rFonts w:ascii="Verdana" w:hAnsi="Verdana"/>
                <w:sz w:val="16"/>
                <w:szCs w:val="16"/>
                <w:lang w:val="es-MX"/>
              </w:rPr>
              <w:br/>
              <w:t>atención médica.</w:t>
            </w:r>
          </w:p>
        </w:tc>
        <w:tc>
          <w:tcPr>
            <w:tcW w:w="4579" w:type="dxa"/>
          </w:tcPr>
          <w:p w14:paraId="2EC70143" w14:textId="77777777" w:rsidR="005779E7" w:rsidRPr="00DA6DDB" w:rsidRDefault="00B742C6" w:rsidP="00321144">
            <w:pPr>
              <w:pStyle w:val="Texto"/>
              <w:spacing w:after="0"/>
              <w:ind w:firstLine="0"/>
              <w:rPr>
                <w:rFonts w:ascii="Verdana" w:hAnsi="Verdana"/>
                <w:sz w:val="16"/>
                <w:szCs w:val="16"/>
                <w:lang w:val="en-US"/>
              </w:rPr>
            </w:pPr>
            <w:r w:rsidRPr="00B742C6">
              <w:rPr>
                <w:rFonts w:ascii="Verdana" w:hAnsi="Verdana"/>
                <w:b/>
                <w:sz w:val="16"/>
                <w:szCs w:val="16"/>
                <w:lang w:val="en-US"/>
              </w:rPr>
              <w:t xml:space="preserve">3.18 </w:t>
            </w:r>
            <w:r w:rsidRPr="00B742C6">
              <w:rPr>
                <w:rFonts w:ascii="Verdana" w:hAnsi="Verdana"/>
                <w:sz w:val="16"/>
                <w:szCs w:val="16"/>
                <w:lang w:val="en-US"/>
              </w:rPr>
              <w:t xml:space="preserve">Official </w:t>
            </w:r>
            <w:r>
              <w:rPr>
                <w:rFonts w:ascii="Verdana" w:hAnsi="Verdana"/>
                <w:sz w:val="16"/>
                <w:szCs w:val="16"/>
                <w:lang w:val="en-US"/>
              </w:rPr>
              <w:t xml:space="preserve">Mexican </w:t>
            </w:r>
            <w:r w:rsidRPr="00B742C6">
              <w:rPr>
                <w:rFonts w:ascii="Verdana" w:hAnsi="Verdana"/>
                <w:sz w:val="16"/>
                <w:szCs w:val="16"/>
                <w:lang w:val="en-US"/>
              </w:rPr>
              <w:t xml:space="preserve">Standard NOM-206-SSA1-2002, Regulation of </w:t>
            </w:r>
            <w:r w:rsidR="00DA6DDB">
              <w:rPr>
                <w:rFonts w:ascii="Verdana" w:hAnsi="Verdana"/>
                <w:sz w:val="16"/>
                <w:szCs w:val="16"/>
                <w:lang w:val="en-US"/>
              </w:rPr>
              <w:t>h</w:t>
            </w:r>
            <w:r w:rsidRPr="00B742C6">
              <w:rPr>
                <w:rFonts w:ascii="Verdana" w:hAnsi="Verdana"/>
                <w:sz w:val="16"/>
                <w:szCs w:val="16"/>
                <w:lang w:val="en-US"/>
              </w:rPr>
              <w:t xml:space="preserve">ealth </w:t>
            </w:r>
            <w:r w:rsidR="00DA6DDB">
              <w:rPr>
                <w:rFonts w:ascii="Verdana" w:hAnsi="Verdana"/>
                <w:sz w:val="16"/>
                <w:szCs w:val="16"/>
                <w:lang w:val="en-US"/>
              </w:rPr>
              <w:t>s</w:t>
            </w:r>
            <w:r w:rsidRPr="00B742C6">
              <w:rPr>
                <w:rFonts w:ascii="Verdana" w:hAnsi="Verdana"/>
                <w:sz w:val="16"/>
                <w:szCs w:val="16"/>
                <w:lang w:val="en-US"/>
              </w:rPr>
              <w:t xml:space="preserve">ervices. </w:t>
            </w:r>
            <w:r w:rsidR="00DA6DDB">
              <w:rPr>
                <w:rFonts w:ascii="Verdana" w:hAnsi="Verdana"/>
                <w:sz w:val="16"/>
                <w:szCs w:val="16"/>
                <w:lang w:val="en-US"/>
              </w:rPr>
              <w:t>Which establishes</w:t>
            </w:r>
            <w:r w:rsidRPr="00B742C6">
              <w:rPr>
                <w:rFonts w:ascii="Verdana" w:hAnsi="Verdana"/>
                <w:sz w:val="16"/>
                <w:szCs w:val="16"/>
                <w:lang w:val="en-US"/>
              </w:rPr>
              <w:t xml:space="preserve"> </w:t>
            </w:r>
            <w:r w:rsidR="00FC4CDF">
              <w:rPr>
                <w:rFonts w:ascii="Verdana" w:hAnsi="Verdana"/>
                <w:sz w:val="16"/>
                <w:szCs w:val="16"/>
                <w:lang w:val="en-US"/>
              </w:rPr>
              <w:t>criteria of operation and attention</w:t>
            </w:r>
            <w:r w:rsidRPr="00B742C6">
              <w:rPr>
                <w:rFonts w:ascii="Verdana" w:hAnsi="Verdana"/>
                <w:sz w:val="16"/>
                <w:szCs w:val="16"/>
                <w:lang w:val="en-US"/>
              </w:rPr>
              <w:t xml:space="preserve"> </w:t>
            </w:r>
            <w:r w:rsidR="00321144">
              <w:rPr>
                <w:rFonts w:ascii="Verdana" w:hAnsi="Verdana"/>
                <w:sz w:val="16"/>
                <w:szCs w:val="16"/>
                <w:lang w:val="en-US"/>
              </w:rPr>
              <w:t>in</w:t>
            </w:r>
            <w:r w:rsidRPr="00B742C6">
              <w:rPr>
                <w:rFonts w:ascii="Verdana" w:hAnsi="Verdana"/>
                <w:sz w:val="16"/>
                <w:szCs w:val="16"/>
                <w:lang w:val="en-US"/>
              </w:rPr>
              <w:t xml:space="preserve"> emergency services </w:t>
            </w:r>
            <w:r w:rsidR="00321144">
              <w:rPr>
                <w:rFonts w:ascii="Verdana" w:hAnsi="Verdana"/>
                <w:sz w:val="16"/>
                <w:szCs w:val="16"/>
                <w:lang w:val="en-US"/>
              </w:rPr>
              <w:t xml:space="preserve">of </w:t>
            </w:r>
            <w:r w:rsidR="002877E6">
              <w:rPr>
                <w:rFonts w:ascii="Verdana" w:hAnsi="Verdana"/>
                <w:sz w:val="16"/>
                <w:szCs w:val="16"/>
                <w:lang w:val="en-US"/>
              </w:rPr>
              <w:t>m</w:t>
            </w:r>
            <w:r w:rsidRPr="00B742C6">
              <w:rPr>
                <w:rFonts w:ascii="Verdana" w:hAnsi="Verdana"/>
                <w:sz w:val="16"/>
                <w:szCs w:val="16"/>
                <w:lang w:val="en-US"/>
              </w:rPr>
              <w:t>edical care</w:t>
            </w:r>
            <w:r w:rsidR="002877E6">
              <w:rPr>
                <w:rFonts w:ascii="Verdana" w:hAnsi="Verdana"/>
                <w:sz w:val="16"/>
                <w:szCs w:val="16"/>
                <w:lang w:val="en-US"/>
              </w:rPr>
              <w:t xml:space="preserve"> establishments</w:t>
            </w:r>
            <w:r w:rsidRPr="00B742C6">
              <w:rPr>
                <w:rFonts w:ascii="Verdana" w:hAnsi="Verdana"/>
                <w:sz w:val="16"/>
                <w:szCs w:val="16"/>
                <w:lang w:val="en-US"/>
              </w:rPr>
              <w:t>.</w:t>
            </w:r>
          </w:p>
        </w:tc>
      </w:tr>
      <w:tr w:rsidR="005779E7" w:rsidRPr="007D19B7" w14:paraId="51C780E4" w14:textId="77777777" w:rsidTr="00DD404A">
        <w:tc>
          <w:tcPr>
            <w:tcW w:w="4529" w:type="dxa"/>
          </w:tcPr>
          <w:p w14:paraId="3D30B3C5" w14:textId="77777777" w:rsidR="005779E7" w:rsidRPr="00DD404A" w:rsidRDefault="005779E7" w:rsidP="008315D4">
            <w:pPr>
              <w:pStyle w:val="Texto"/>
              <w:spacing w:after="78"/>
              <w:ind w:firstLine="0"/>
              <w:rPr>
                <w:rFonts w:ascii="Verdana" w:hAnsi="Verdana"/>
                <w:sz w:val="16"/>
                <w:szCs w:val="16"/>
                <w:lang w:val="es-MX"/>
              </w:rPr>
            </w:pPr>
            <w:r w:rsidRPr="00DD404A">
              <w:rPr>
                <w:rFonts w:ascii="Verdana" w:hAnsi="Verdana"/>
                <w:b/>
                <w:sz w:val="16"/>
                <w:szCs w:val="16"/>
                <w:lang w:val="es-MX"/>
              </w:rPr>
              <w:t xml:space="preserve">3.19 </w:t>
            </w:r>
            <w:r w:rsidRPr="00DD404A">
              <w:rPr>
                <w:rFonts w:ascii="Verdana" w:hAnsi="Verdana"/>
                <w:sz w:val="16"/>
                <w:szCs w:val="16"/>
                <w:lang w:val="es-MX"/>
              </w:rPr>
              <w:t>Norma Oficial Mexicana NOM-220-SSA1-2012, Instalación y operación de la farmacovigilancia.</w:t>
            </w:r>
          </w:p>
        </w:tc>
        <w:tc>
          <w:tcPr>
            <w:tcW w:w="4579" w:type="dxa"/>
          </w:tcPr>
          <w:p w14:paraId="106D7252" w14:textId="77777777" w:rsidR="005779E7" w:rsidRPr="005779E7" w:rsidRDefault="002877E6" w:rsidP="002877E6">
            <w:pPr>
              <w:pStyle w:val="Texto"/>
              <w:spacing w:after="78"/>
              <w:ind w:firstLine="0"/>
              <w:rPr>
                <w:rFonts w:ascii="Verdana" w:hAnsi="Verdana"/>
                <w:b/>
                <w:sz w:val="16"/>
                <w:szCs w:val="16"/>
                <w:lang w:val="en-US"/>
              </w:rPr>
            </w:pPr>
            <w:r w:rsidRPr="002877E6">
              <w:rPr>
                <w:rFonts w:ascii="Verdana" w:hAnsi="Verdana"/>
                <w:b/>
                <w:sz w:val="16"/>
                <w:szCs w:val="16"/>
                <w:lang w:val="en-US"/>
              </w:rPr>
              <w:t xml:space="preserve">3.19 </w:t>
            </w:r>
            <w:r w:rsidRPr="002877E6">
              <w:rPr>
                <w:rFonts w:ascii="Verdana" w:hAnsi="Verdana"/>
                <w:sz w:val="16"/>
                <w:szCs w:val="16"/>
                <w:lang w:val="en-US"/>
              </w:rPr>
              <w:t xml:space="preserve">Official </w:t>
            </w:r>
            <w:r>
              <w:rPr>
                <w:rFonts w:ascii="Verdana" w:hAnsi="Verdana"/>
                <w:sz w:val="16"/>
                <w:szCs w:val="16"/>
                <w:lang w:val="en-US"/>
              </w:rPr>
              <w:t xml:space="preserve">Mexican </w:t>
            </w:r>
            <w:r w:rsidRPr="002877E6">
              <w:rPr>
                <w:rFonts w:ascii="Verdana" w:hAnsi="Verdana"/>
                <w:sz w:val="16"/>
                <w:szCs w:val="16"/>
                <w:lang w:val="en-US"/>
              </w:rPr>
              <w:t>Standard NOM-220-SSA1-2012, installation and operation of pharmacovigilance.</w:t>
            </w:r>
          </w:p>
        </w:tc>
      </w:tr>
      <w:tr w:rsidR="005779E7" w:rsidRPr="005779E7" w14:paraId="6CBE8559" w14:textId="77777777" w:rsidTr="00DD404A">
        <w:tc>
          <w:tcPr>
            <w:tcW w:w="4529" w:type="dxa"/>
          </w:tcPr>
          <w:p w14:paraId="6DA88125" w14:textId="77777777" w:rsidR="005779E7" w:rsidRPr="00DD404A" w:rsidRDefault="005779E7" w:rsidP="008315D4">
            <w:pPr>
              <w:pStyle w:val="Texto"/>
              <w:spacing w:after="52"/>
              <w:ind w:firstLine="0"/>
              <w:rPr>
                <w:rFonts w:ascii="Verdana" w:hAnsi="Verdana"/>
                <w:b/>
                <w:sz w:val="16"/>
                <w:szCs w:val="16"/>
                <w:lang w:val="es-MX"/>
              </w:rPr>
            </w:pPr>
            <w:r w:rsidRPr="00DD404A">
              <w:rPr>
                <w:rFonts w:ascii="Verdana" w:hAnsi="Verdana"/>
                <w:b/>
                <w:sz w:val="16"/>
                <w:szCs w:val="16"/>
                <w:lang w:val="es-MX"/>
              </w:rPr>
              <w:t>4. Definiciones</w:t>
            </w:r>
          </w:p>
        </w:tc>
        <w:tc>
          <w:tcPr>
            <w:tcW w:w="4579" w:type="dxa"/>
          </w:tcPr>
          <w:p w14:paraId="746F4BDE" w14:textId="77777777" w:rsidR="005779E7" w:rsidRPr="005779E7" w:rsidRDefault="002877E6" w:rsidP="008315D4">
            <w:pPr>
              <w:pStyle w:val="Texto"/>
              <w:spacing w:after="52"/>
              <w:ind w:firstLine="0"/>
              <w:rPr>
                <w:rFonts w:ascii="Verdana" w:hAnsi="Verdana"/>
                <w:b/>
                <w:sz w:val="16"/>
                <w:szCs w:val="16"/>
                <w:lang w:val="en-US"/>
              </w:rPr>
            </w:pPr>
            <w:r>
              <w:rPr>
                <w:rFonts w:ascii="Verdana" w:hAnsi="Verdana"/>
                <w:b/>
                <w:sz w:val="16"/>
                <w:szCs w:val="16"/>
                <w:lang w:val="en-US"/>
              </w:rPr>
              <w:t>4. Definitions</w:t>
            </w:r>
          </w:p>
        </w:tc>
      </w:tr>
      <w:tr w:rsidR="005779E7" w:rsidRPr="007D19B7" w14:paraId="61D5ACAC" w14:textId="77777777" w:rsidTr="00DD404A">
        <w:tc>
          <w:tcPr>
            <w:tcW w:w="4529" w:type="dxa"/>
          </w:tcPr>
          <w:p w14:paraId="640E915B"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sz w:val="16"/>
                <w:szCs w:val="16"/>
                <w:lang w:val="es-MX"/>
              </w:rPr>
              <w:t>Para efectos de esta Norma se entiende por:</w:t>
            </w:r>
          </w:p>
        </w:tc>
        <w:tc>
          <w:tcPr>
            <w:tcW w:w="4579" w:type="dxa"/>
          </w:tcPr>
          <w:p w14:paraId="1DEB2ACD" w14:textId="77777777" w:rsidR="005779E7" w:rsidRPr="005779E7" w:rsidRDefault="002877E6" w:rsidP="008315D4">
            <w:pPr>
              <w:pStyle w:val="Texto"/>
              <w:spacing w:after="52"/>
              <w:ind w:firstLine="0"/>
              <w:rPr>
                <w:rFonts w:ascii="Verdana" w:hAnsi="Verdana"/>
                <w:sz w:val="16"/>
                <w:szCs w:val="16"/>
                <w:lang w:val="en-US"/>
              </w:rPr>
            </w:pPr>
            <w:r w:rsidRPr="002877E6">
              <w:rPr>
                <w:rFonts w:ascii="Verdana" w:hAnsi="Verdana"/>
                <w:sz w:val="16"/>
                <w:szCs w:val="16"/>
                <w:lang w:val="en-US"/>
              </w:rPr>
              <w:t>For the purposes of this Standard, the following are understood as:</w:t>
            </w:r>
          </w:p>
        </w:tc>
      </w:tr>
      <w:tr w:rsidR="005779E7" w:rsidRPr="007D19B7" w14:paraId="3A7725E6" w14:textId="77777777" w:rsidTr="00DD404A">
        <w:tc>
          <w:tcPr>
            <w:tcW w:w="4529" w:type="dxa"/>
          </w:tcPr>
          <w:p w14:paraId="5D4E3725"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 xml:space="preserve">4.1 Aditivo, </w:t>
            </w:r>
            <w:r w:rsidRPr="00DD404A">
              <w:rPr>
                <w:rFonts w:ascii="Verdana" w:hAnsi="Verdana"/>
                <w:sz w:val="16"/>
                <w:szCs w:val="16"/>
                <w:lang w:val="es-MX"/>
              </w:rPr>
              <w:t>a toda sustancia que se incluya en la formulación de los medicamentos y que actúe como vehículo, conservador o modificador de alguna de sus características para favorecer su eficacia, seguridad, estabilidad, apariencia o aceptabilidad.</w:t>
            </w:r>
          </w:p>
        </w:tc>
        <w:tc>
          <w:tcPr>
            <w:tcW w:w="4579" w:type="dxa"/>
          </w:tcPr>
          <w:p w14:paraId="1CA67F87" w14:textId="77777777" w:rsidR="005779E7" w:rsidRPr="005779E7" w:rsidRDefault="002877E6" w:rsidP="002877E6">
            <w:pPr>
              <w:pStyle w:val="Texto"/>
              <w:spacing w:after="52"/>
              <w:ind w:firstLine="0"/>
              <w:rPr>
                <w:rFonts w:ascii="Verdana" w:hAnsi="Verdana"/>
                <w:b/>
                <w:sz w:val="16"/>
                <w:szCs w:val="16"/>
                <w:lang w:val="en-US"/>
              </w:rPr>
            </w:pPr>
            <w:r w:rsidRPr="002877E6">
              <w:rPr>
                <w:rFonts w:ascii="Verdana" w:hAnsi="Verdana"/>
                <w:b/>
                <w:sz w:val="16"/>
                <w:szCs w:val="16"/>
                <w:lang w:val="en-US"/>
              </w:rPr>
              <w:t xml:space="preserve">4.1 Additive, </w:t>
            </w:r>
            <w:r w:rsidRPr="002877E6">
              <w:rPr>
                <w:rFonts w:ascii="Verdana" w:hAnsi="Verdana"/>
                <w:sz w:val="16"/>
                <w:szCs w:val="16"/>
                <w:lang w:val="en-US"/>
              </w:rPr>
              <w:t>any substance that is included in the formulation of drug</w:t>
            </w:r>
            <w:r>
              <w:rPr>
                <w:rFonts w:ascii="Verdana" w:hAnsi="Verdana"/>
                <w:sz w:val="16"/>
                <w:szCs w:val="16"/>
                <w:lang w:val="en-US"/>
              </w:rPr>
              <w:t xml:space="preserve"> products</w:t>
            </w:r>
            <w:r w:rsidRPr="002877E6">
              <w:rPr>
                <w:rFonts w:ascii="Verdana" w:hAnsi="Verdana"/>
                <w:sz w:val="16"/>
                <w:szCs w:val="16"/>
                <w:lang w:val="en-US"/>
              </w:rPr>
              <w:t xml:space="preserve"> and </w:t>
            </w:r>
            <w:r>
              <w:rPr>
                <w:rFonts w:ascii="Verdana" w:hAnsi="Verdana"/>
                <w:sz w:val="16"/>
                <w:szCs w:val="16"/>
                <w:lang w:val="en-US"/>
              </w:rPr>
              <w:t xml:space="preserve">which </w:t>
            </w:r>
            <w:r w:rsidRPr="002877E6">
              <w:rPr>
                <w:rFonts w:ascii="Verdana" w:hAnsi="Verdana"/>
                <w:sz w:val="16"/>
                <w:szCs w:val="16"/>
                <w:lang w:val="en-US"/>
              </w:rPr>
              <w:t>act</w:t>
            </w:r>
            <w:r>
              <w:rPr>
                <w:rFonts w:ascii="Verdana" w:hAnsi="Verdana"/>
                <w:sz w:val="16"/>
                <w:szCs w:val="16"/>
                <w:lang w:val="en-US"/>
              </w:rPr>
              <w:t>s</w:t>
            </w:r>
            <w:r w:rsidRPr="002877E6">
              <w:rPr>
                <w:rFonts w:ascii="Verdana" w:hAnsi="Verdana"/>
                <w:sz w:val="16"/>
                <w:szCs w:val="16"/>
                <w:lang w:val="en-US"/>
              </w:rPr>
              <w:t xml:space="preserve"> as a vehicle, conservative or modif</w:t>
            </w:r>
            <w:r>
              <w:rPr>
                <w:rFonts w:ascii="Verdana" w:hAnsi="Verdana"/>
                <w:sz w:val="16"/>
                <w:szCs w:val="16"/>
                <w:lang w:val="en-US"/>
              </w:rPr>
              <w:t>ier of any of</w:t>
            </w:r>
            <w:r w:rsidRPr="002877E6">
              <w:rPr>
                <w:rFonts w:ascii="Verdana" w:hAnsi="Verdana"/>
                <w:sz w:val="16"/>
                <w:szCs w:val="16"/>
                <w:lang w:val="en-US"/>
              </w:rPr>
              <w:t xml:space="preserve"> its features</w:t>
            </w:r>
            <w:r w:rsidR="00321144">
              <w:rPr>
                <w:rFonts w:ascii="Verdana" w:hAnsi="Verdana"/>
                <w:sz w:val="16"/>
                <w:szCs w:val="16"/>
                <w:lang w:val="en-US"/>
              </w:rPr>
              <w:t>,</w:t>
            </w:r>
            <w:r w:rsidRPr="002877E6">
              <w:rPr>
                <w:rFonts w:ascii="Verdana" w:hAnsi="Verdana"/>
                <w:sz w:val="16"/>
                <w:szCs w:val="16"/>
                <w:lang w:val="en-US"/>
              </w:rPr>
              <w:t xml:space="preserve"> to enhance their effectiveness, safety, stability, appearance, or acceptability.</w:t>
            </w:r>
          </w:p>
        </w:tc>
      </w:tr>
      <w:tr w:rsidR="005779E7" w:rsidRPr="005779E7" w14:paraId="2DE4B25A" w14:textId="77777777" w:rsidTr="00DD404A">
        <w:tc>
          <w:tcPr>
            <w:tcW w:w="4529" w:type="dxa"/>
          </w:tcPr>
          <w:p w14:paraId="07F5C9D1"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 xml:space="preserve">4.2 Alternativa farmacéutica, </w:t>
            </w:r>
            <w:r w:rsidRPr="00DD404A">
              <w:rPr>
                <w:rFonts w:ascii="Verdana" w:hAnsi="Verdana"/>
                <w:sz w:val="16"/>
                <w:szCs w:val="16"/>
                <w:lang w:val="es-MX"/>
              </w:rPr>
              <w:t>a los productos que se administran por la misma vía, contienen la misma dosis molar del fármaco(s) o sustancia(s) activa(s) que pueden diferir en la forma farmacéutica (tabletas o cápsulas), en la forma química del fármaco o sustancia activa (diferentes sales, diferentes ésteres) o en ambas y que cumplen con las especificaciones de la FEUM. (La cual debe de ser previamente autorizada por la autoridad sanitaria).</w:t>
            </w:r>
          </w:p>
        </w:tc>
        <w:tc>
          <w:tcPr>
            <w:tcW w:w="4579" w:type="dxa"/>
          </w:tcPr>
          <w:p w14:paraId="7B4C018F" w14:textId="77777777" w:rsidR="005779E7" w:rsidRPr="005779E7" w:rsidRDefault="002877E6" w:rsidP="00F2051B">
            <w:pPr>
              <w:pStyle w:val="Texto"/>
              <w:spacing w:after="52"/>
              <w:ind w:firstLine="0"/>
              <w:rPr>
                <w:rFonts w:ascii="Verdana" w:hAnsi="Verdana"/>
                <w:b/>
                <w:sz w:val="16"/>
                <w:szCs w:val="16"/>
                <w:lang w:val="en-US"/>
              </w:rPr>
            </w:pPr>
            <w:r w:rsidRPr="002877E6">
              <w:rPr>
                <w:rFonts w:ascii="Verdana" w:hAnsi="Verdana"/>
                <w:b/>
                <w:sz w:val="16"/>
                <w:szCs w:val="16"/>
                <w:lang w:val="en-US"/>
              </w:rPr>
              <w:t xml:space="preserve">4.2 Alternative pharmaceutical, </w:t>
            </w:r>
            <w:r w:rsidRPr="002877E6">
              <w:rPr>
                <w:rFonts w:ascii="Verdana" w:hAnsi="Verdana"/>
                <w:sz w:val="16"/>
                <w:szCs w:val="16"/>
                <w:lang w:val="en-US"/>
              </w:rPr>
              <w:t>products which are administered by the same route, containing the same molar dose of the drug</w:t>
            </w:r>
            <w:r w:rsidR="00DC3786">
              <w:rPr>
                <w:rFonts w:ascii="Verdana" w:hAnsi="Verdana"/>
                <w:sz w:val="16"/>
                <w:szCs w:val="16"/>
                <w:lang w:val="en-US"/>
              </w:rPr>
              <w:t xml:space="preserve"> substances</w:t>
            </w:r>
            <w:r w:rsidRPr="002877E6">
              <w:rPr>
                <w:rFonts w:ascii="Verdana" w:hAnsi="Verdana"/>
                <w:sz w:val="16"/>
                <w:szCs w:val="16"/>
                <w:lang w:val="en-US"/>
              </w:rPr>
              <w:t xml:space="preserve">(s) or </w:t>
            </w:r>
            <w:r w:rsidR="008E3302">
              <w:rPr>
                <w:rFonts w:ascii="Verdana" w:hAnsi="Verdana"/>
                <w:sz w:val="16"/>
                <w:szCs w:val="16"/>
                <w:lang w:val="en-US"/>
              </w:rPr>
              <w:t>active</w:t>
            </w:r>
            <w:r w:rsidRPr="002877E6">
              <w:rPr>
                <w:rFonts w:ascii="Verdana" w:hAnsi="Verdana"/>
                <w:sz w:val="16"/>
                <w:szCs w:val="16"/>
                <w:lang w:val="en-US"/>
              </w:rPr>
              <w:t xml:space="preserve"> </w:t>
            </w:r>
            <w:r w:rsidR="008E3302">
              <w:rPr>
                <w:rFonts w:ascii="Verdana" w:hAnsi="Verdana"/>
                <w:sz w:val="16"/>
                <w:szCs w:val="16"/>
                <w:lang w:val="en-US"/>
              </w:rPr>
              <w:t>substance</w:t>
            </w:r>
            <w:r w:rsidR="008E3302" w:rsidRPr="008E3302">
              <w:rPr>
                <w:rFonts w:ascii="Verdana" w:hAnsi="Verdana"/>
                <w:sz w:val="16"/>
                <w:szCs w:val="16"/>
                <w:lang w:val="en-US"/>
              </w:rPr>
              <w:t xml:space="preserve">(s) </w:t>
            </w:r>
            <w:r w:rsidRPr="002877E6">
              <w:rPr>
                <w:rFonts w:ascii="Verdana" w:hAnsi="Verdana"/>
                <w:sz w:val="16"/>
                <w:szCs w:val="16"/>
                <w:lang w:val="en-US"/>
              </w:rPr>
              <w:t xml:space="preserve">which may differ in the dosage form (tablets or capsules), in the </w:t>
            </w:r>
            <w:r w:rsidR="00BD3600">
              <w:rPr>
                <w:rFonts w:ascii="Verdana" w:hAnsi="Verdana"/>
                <w:sz w:val="16"/>
                <w:szCs w:val="16"/>
                <w:lang w:val="en-US"/>
              </w:rPr>
              <w:t>chemical form of the drug substance</w:t>
            </w:r>
            <w:r w:rsidRPr="002877E6">
              <w:rPr>
                <w:rFonts w:ascii="Verdana" w:hAnsi="Verdana"/>
                <w:sz w:val="16"/>
                <w:szCs w:val="16"/>
                <w:lang w:val="en-US"/>
              </w:rPr>
              <w:t xml:space="preserve"> or active substance (different salts, different esters) or </w:t>
            </w:r>
            <w:r w:rsidR="00F2051B">
              <w:rPr>
                <w:rFonts w:ascii="Verdana" w:hAnsi="Verdana"/>
                <w:sz w:val="16"/>
                <w:szCs w:val="16"/>
                <w:lang w:val="en-US"/>
              </w:rPr>
              <w:t xml:space="preserve">in </w:t>
            </w:r>
            <w:r w:rsidRPr="002877E6">
              <w:rPr>
                <w:rFonts w:ascii="Verdana" w:hAnsi="Verdana"/>
                <w:sz w:val="16"/>
                <w:szCs w:val="16"/>
                <w:lang w:val="en-US"/>
              </w:rPr>
              <w:t>both and that meet FEUM</w:t>
            </w:r>
            <w:r w:rsidR="00F2051B">
              <w:rPr>
                <w:rFonts w:ascii="Verdana" w:hAnsi="Verdana"/>
                <w:sz w:val="16"/>
                <w:szCs w:val="16"/>
                <w:lang w:val="en-US"/>
              </w:rPr>
              <w:t xml:space="preserve"> specifications</w:t>
            </w:r>
            <w:r w:rsidRPr="002877E6">
              <w:rPr>
                <w:rFonts w:ascii="Verdana" w:hAnsi="Verdana"/>
                <w:sz w:val="16"/>
                <w:szCs w:val="16"/>
                <w:lang w:val="en-US"/>
              </w:rPr>
              <w:t>. (Which must be authorized by the health authority).</w:t>
            </w:r>
            <w:r w:rsidR="008E3302">
              <w:rPr>
                <w:rFonts w:ascii="Verdana" w:hAnsi="Verdana"/>
                <w:sz w:val="16"/>
                <w:szCs w:val="16"/>
                <w:lang w:val="en-US"/>
              </w:rPr>
              <w:t xml:space="preserve"> </w:t>
            </w:r>
          </w:p>
        </w:tc>
      </w:tr>
      <w:tr w:rsidR="005779E7" w:rsidRPr="007D19B7" w14:paraId="7BD4F83E" w14:textId="77777777" w:rsidTr="00DD404A">
        <w:tc>
          <w:tcPr>
            <w:tcW w:w="4529" w:type="dxa"/>
          </w:tcPr>
          <w:p w14:paraId="399AF3A6"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4.3 Aseguramiento de calidad,</w:t>
            </w:r>
            <w:r w:rsidRPr="00DD404A">
              <w:rPr>
                <w:rFonts w:ascii="Verdana" w:hAnsi="Verdana"/>
                <w:sz w:val="16"/>
                <w:szCs w:val="16"/>
                <w:lang w:val="es-MX"/>
              </w:rPr>
              <w:t xml:space="preserve"> a un sistema planeado de actividades que provee la certeza de que los productos y los servicios cumplen los requisitos de calidad y proporciona los elementos para la mejora continua. Esencialmente, el aseguramiento de calidad describe los medios para hacer cumplir los estándares del control de calidad y se utiliza para confirmar que un sistema es eficaz.</w:t>
            </w:r>
          </w:p>
        </w:tc>
        <w:tc>
          <w:tcPr>
            <w:tcW w:w="4579" w:type="dxa"/>
          </w:tcPr>
          <w:p w14:paraId="0881EFB0" w14:textId="77777777" w:rsidR="005779E7" w:rsidRPr="005779E7" w:rsidRDefault="00F2051B" w:rsidP="009D2B88">
            <w:pPr>
              <w:pStyle w:val="Texto"/>
              <w:spacing w:after="52"/>
              <w:ind w:firstLine="0"/>
              <w:rPr>
                <w:rFonts w:ascii="Verdana" w:hAnsi="Verdana"/>
                <w:b/>
                <w:sz w:val="16"/>
                <w:szCs w:val="16"/>
                <w:lang w:val="en-US"/>
              </w:rPr>
            </w:pPr>
            <w:r w:rsidRPr="00F2051B">
              <w:rPr>
                <w:rFonts w:ascii="Verdana" w:hAnsi="Verdana"/>
                <w:b/>
                <w:sz w:val="16"/>
                <w:szCs w:val="16"/>
                <w:lang w:val="en-US"/>
              </w:rPr>
              <w:t xml:space="preserve">4.3 Quality Assurance, </w:t>
            </w:r>
            <w:r>
              <w:rPr>
                <w:rFonts w:ascii="Verdana" w:hAnsi="Verdana"/>
                <w:sz w:val="16"/>
                <w:szCs w:val="16"/>
                <w:lang w:val="en-US"/>
              </w:rPr>
              <w:t xml:space="preserve">a planned system of activities </w:t>
            </w:r>
            <w:r w:rsidRPr="00F2051B">
              <w:rPr>
                <w:rFonts w:ascii="Verdana" w:hAnsi="Verdana"/>
                <w:sz w:val="16"/>
                <w:szCs w:val="16"/>
                <w:lang w:val="en-US"/>
              </w:rPr>
              <w:t xml:space="preserve">that provides the certainty that the products and services </w:t>
            </w:r>
            <w:r w:rsidR="009D2B88">
              <w:rPr>
                <w:rFonts w:ascii="Verdana" w:hAnsi="Verdana"/>
                <w:sz w:val="16"/>
                <w:szCs w:val="16"/>
                <w:lang w:val="en-US"/>
              </w:rPr>
              <w:t xml:space="preserve">comply with </w:t>
            </w:r>
            <w:r w:rsidRPr="00F2051B">
              <w:rPr>
                <w:rFonts w:ascii="Verdana" w:hAnsi="Verdana"/>
                <w:sz w:val="16"/>
                <w:szCs w:val="16"/>
                <w:lang w:val="en-US"/>
              </w:rPr>
              <w:t>quality requirements and provides the elements for continuous improvement.</w:t>
            </w:r>
            <w:r>
              <w:rPr>
                <w:rFonts w:ascii="Verdana" w:hAnsi="Verdana"/>
                <w:sz w:val="16"/>
                <w:szCs w:val="16"/>
                <w:lang w:val="en-US"/>
              </w:rPr>
              <w:t xml:space="preserve"> </w:t>
            </w:r>
            <w:r w:rsidR="009D2B88">
              <w:rPr>
                <w:rFonts w:ascii="Verdana" w:hAnsi="Verdana"/>
                <w:sz w:val="16"/>
                <w:szCs w:val="16"/>
                <w:lang w:val="en-US"/>
              </w:rPr>
              <w:t>Essentially, quality assurance describes the means to comply with quality control standards and is used to confirm an efficient system.</w:t>
            </w:r>
          </w:p>
        </w:tc>
      </w:tr>
      <w:tr w:rsidR="005779E7" w:rsidRPr="007D19B7" w14:paraId="07A91BEF" w14:textId="77777777" w:rsidTr="00DD404A">
        <w:tc>
          <w:tcPr>
            <w:tcW w:w="4529" w:type="dxa"/>
          </w:tcPr>
          <w:p w14:paraId="34446367"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4.4 Biodisponibilidad,</w:t>
            </w:r>
            <w:r w:rsidRPr="00DD404A">
              <w:rPr>
                <w:rFonts w:ascii="Verdana" w:hAnsi="Verdana"/>
                <w:sz w:val="16"/>
                <w:szCs w:val="16"/>
                <w:lang w:val="es-MX"/>
              </w:rPr>
              <w:t xml:space="preserve"> a la proporción de fármaco que se absorbe a la circulación general después de la </w:t>
            </w:r>
            <w:r w:rsidRPr="00DD404A">
              <w:rPr>
                <w:rFonts w:ascii="Verdana" w:hAnsi="Verdana"/>
                <w:sz w:val="16"/>
                <w:szCs w:val="16"/>
                <w:lang w:val="es-MX"/>
              </w:rPr>
              <w:lastRenderedPageBreak/>
              <w:t>administración de un medicamento y el tiempo que requiere para hacerlo.</w:t>
            </w:r>
          </w:p>
        </w:tc>
        <w:tc>
          <w:tcPr>
            <w:tcW w:w="4579" w:type="dxa"/>
          </w:tcPr>
          <w:p w14:paraId="3EA62A14" w14:textId="77777777" w:rsidR="005779E7" w:rsidRPr="009D2B88" w:rsidRDefault="009D2B88" w:rsidP="00D768AC">
            <w:pPr>
              <w:pStyle w:val="Texto"/>
              <w:spacing w:after="52"/>
              <w:ind w:firstLine="0"/>
              <w:rPr>
                <w:rFonts w:ascii="Verdana" w:hAnsi="Verdana"/>
                <w:sz w:val="16"/>
                <w:szCs w:val="16"/>
                <w:lang w:val="en-US"/>
              </w:rPr>
            </w:pPr>
            <w:r>
              <w:rPr>
                <w:rFonts w:ascii="Verdana" w:hAnsi="Verdana"/>
                <w:b/>
                <w:sz w:val="16"/>
                <w:szCs w:val="16"/>
                <w:lang w:val="en-US"/>
              </w:rPr>
              <w:lastRenderedPageBreak/>
              <w:t xml:space="preserve">4.4 Bioavailability, </w:t>
            </w:r>
            <w:r>
              <w:rPr>
                <w:rFonts w:ascii="Verdana" w:hAnsi="Verdana"/>
                <w:sz w:val="16"/>
                <w:szCs w:val="16"/>
                <w:lang w:val="en-US"/>
              </w:rPr>
              <w:t xml:space="preserve">the portion of the drug substance which is absorbed into general circulation after the </w:t>
            </w:r>
            <w:r>
              <w:rPr>
                <w:rFonts w:ascii="Verdana" w:hAnsi="Verdana"/>
                <w:sz w:val="16"/>
                <w:szCs w:val="16"/>
                <w:lang w:val="en-US"/>
              </w:rPr>
              <w:lastRenderedPageBreak/>
              <w:t xml:space="preserve">administration of a drug product and </w:t>
            </w:r>
            <w:r w:rsidR="00D768AC">
              <w:rPr>
                <w:rFonts w:ascii="Verdana" w:hAnsi="Verdana"/>
                <w:sz w:val="16"/>
                <w:szCs w:val="16"/>
                <w:lang w:val="en-US"/>
              </w:rPr>
              <w:t>the time it requires for the same.</w:t>
            </w:r>
          </w:p>
        </w:tc>
      </w:tr>
      <w:tr w:rsidR="005779E7" w:rsidRPr="007D19B7" w14:paraId="59304D5B" w14:textId="77777777" w:rsidTr="00DD404A">
        <w:tc>
          <w:tcPr>
            <w:tcW w:w="4529" w:type="dxa"/>
          </w:tcPr>
          <w:p w14:paraId="7DA14B0E"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lastRenderedPageBreak/>
              <w:t>4.5 Biodisponibilidad comparativa,</w:t>
            </w:r>
            <w:r w:rsidRPr="00DD404A">
              <w:rPr>
                <w:rFonts w:ascii="Verdana" w:hAnsi="Verdana"/>
                <w:sz w:val="16"/>
                <w:szCs w:val="16"/>
                <w:lang w:val="es-MX"/>
              </w:rPr>
              <w:t xml:space="preserve"> a la relación entre biodisponibilidades de dos formas farmacéuticas administradas por vía extravascular.</w:t>
            </w:r>
          </w:p>
        </w:tc>
        <w:tc>
          <w:tcPr>
            <w:tcW w:w="4579" w:type="dxa"/>
          </w:tcPr>
          <w:p w14:paraId="2FC950DF" w14:textId="77777777" w:rsidR="005779E7" w:rsidRPr="009D2B88" w:rsidRDefault="009D2B88" w:rsidP="006922BA">
            <w:pPr>
              <w:pStyle w:val="Texto"/>
              <w:spacing w:after="52"/>
              <w:ind w:firstLine="0"/>
              <w:rPr>
                <w:rFonts w:ascii="Verdana" w:hAnsi="Verdana"/>
                <w:sz w:val="16"/>
                <w:szCs w:val="16"/>
                <w:lang w:val="en-US"/>
              </w:rPr>
            </w:pPr>
            <w:r>
              <w:rPr>
                <w:rFonts w:ascii="Verdana" w:hAnsi="Verdana"/>
                <w:b/>
                <w:sz w:val="16"/>
                <w:szCs w:val="16"/>
                <w:lang w:val="en-US"/>
              </w:rPr>
              <w:t xml:space="preserve">4.5 Comparative bioavailability, </w:t>
            </w:r>
            <w:r>
              <w:rPr>
                <w:rFonts w:ascii="Verdana" w:hAnsi="Verdana"/>
                <w:sz w:val="16"/>
                <w:szCs w:val="16"/>
                <w:lang w:val="en-US"/>
              </w:rPr>
              <w:t xml:space="preserve">the relation between </w:t>
            </w:r>
            <w:r w:rsidR="006922BA">
              <w:rPr>
                <w:rFonts w:ascii="Verdana" w:hAnsi="Verdana"/>
                <w:sz w:val="16"/>
                <w:szCs w:val="16"/>
                <w:lang w:val="en-US"/>
              </w:rPr>
              <w:t xml:space="preserve">the </w:t>
            </w:r>
            <w:proofErr w:type="spellStart"/>
            <w:r w:rsidR="006922BA">
              <w:rPr>
                <w:rFonts w:ascii="Verdana" w:hAnsi="Verdana"/>
                <w:sz w:val="16"/>
                <w:szCs w:val="16"/>
                <w:lang w:val="en-US"/>
              </w:rPr>
              <w:t>bioavailabilities</w:t>
            </w:r>
            <w:proofErr w:type="spellEnd"/>
            <w:r w:rsidR="006922BA">
              <w:rPr>
                <w:rFonts w:ascii="Verdana" w:hAnsi="Verdana"/>
                <w:sz w:val="16"/>
                <w:szCs w:val="16"/>
                <w:lang w:val="en-US"/>
              </w:rPr>
              <w:t xml:space="preserve"> of two dosage forms administered through an</w:t>
            </w:r>
            <w:r w:rsidR="006922BA" w:rsidRPr="006922BA">
              <w:rPr>
                <w:rFonts w:ascii="Verdana" w:hAnsi="Verdana"/>
                <w:sz w:val="16"/>
                <w:szCs w:val="16"/>
                <w:lang w:val="en-US"/>
              </w:rPr>
              <w:t xml:space="preserve"> extravascular</w:t>
            </w:r>
            <w:r w:rsidR="0014103A">
              <w:rPr>
                <w:rFonts w:ascii="Verdana" w:hAnsi="Verdana"/>
                <w:sz w:val="16"/>
                <w:szCs w:val="16"/>
                <w:lang w:val="en-US"/>
              </w:rPr>
              <w:t xml:space="preserve"> route.</w:t>
            </w:r>
          </w:p>
        </w:tc>
      </w:tr>
      <w:tr w:rsidR="005779E7" w:rsidRPr="007D19B7" w14:paraId="3447DF95" w14:textId="77777777" w:rsidTr="00DD404A">
        <w:tc>
          <w:tcPr>
            <w:tcW w:w="4529" w:type="dxa"/>
          </w:tcPr>
          <w:p w14:paraId="2D148DCD"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4.6 Bioequivalencia,</w:t>
            </w:r>
            <w:r w:rsidRPr="00DD404A">
              <w:rPr>
                <w:rFonts w:ascii="Verdana" w:hAnsi="Verdana"/>
                <w:sz w:val="16"/>
                <w:szCs w:val="16"/>
                <w:lang w:val="es-MX"/>
              </w:rPr>
              <w:t xml:space="preserve"> a la relación entre dos </w:t>
            </w:r>
            <w:proofErr w:type="gramStart"/>
            <w:r w:rsidRPr="00DD404A">
              <w:rPr>
                <w:rFonts w:ascii="Verdana" w:hAnsi="Verdana"/>
                <w:sz w:val="16"/>
                <w:szCs w:val="16"/>
                <w:lang w:val="es-MX"/>
              </w:rPr>
              <w:t>equivalentes farmacéuticos o alternativas farmacéuticas</w:t>
            </w:r>
            <w:proofErr w:type="gramEnd"/>
            <w:r w:rsidRPr="00DD404A">
              <w:rPr>
                <w:rFonts w:ascii="Verdana" w:hAnsi="Verdana"/>
                <w:sz w:val="16"/>
                <w:szCs w:val="16"/>
                <w:lang w:val="es-MX"/>
              </w:rPr>
              <w:t xml:space="preserve"> cuando al ser administrados bajo condiciones similares producen biodisponibilidades semejantes.</w:t>
            </w:r>
          </w:p>
        </w:tc>
        <w:tc>
          <w:tcPr>
            <w:tcW w:w="4579" w:type="dxa"/>
          </w:tcPr>
          <w:p w14:paraId="0890C0FA" w14:textId="77777777" w:rsidR="005779E7" w:rsidRPr="005779E7" w:rsidRDefault="0014103A" w:rsidP="00D768AC">
            <w:pPr>
              <w:pStyle w:val="Texto"/>
              <w:spacing w:after="52"/>
              <w:ind w:firstLine="0"/>
              <w:rPr>
                <w:rFonts w:ascii="Verdana" w:hAnsi="Verdana"/>
                <w:b/>
                <w:sz w:val="16"/>
                <w:szCs w:val="16"/>
                <w:lang w:val="en-US"/>
              </w:rPr>
            </w:pPr>
            <w:r>
              <w:rPr>
                <w:rFonts w:ascii="Verdana" w:hAnsi="Verdana"/>
                <w:b/>
                <w:sz w:val="16"/>
                <w:szCs w:val="16"/>
                <w:lang w:val="en-US"/>
              </w:rPr>
              <w:t xml:space="preserve">4.6 </w:t>
            </w:r>
            <w:r w:rsidRPr="0014103A">
              <w:rPr>
                <w:rFonts w:ascii="Verdana" w:hAnsi="Verdana"/>
                <w:b/>
                <w:sz w:val="16"/>
                <w:szCs w:val="16"/>
                <w:lang w:val="en-US"/>
              </w:rPr>
              <w:t xml:space="preserve">Bioequivalence, </w:t>
            </w:r>
            <w:r w:rsidRPr="0014103A">
              <w:rPr>
                <w:rFonts w:ascii="Verdana" w:hAnsi="Verdana"/>
                <w:sz w:val="16"/>
                <w:szCs w:val="16"/>
                <w:lang w:val="en-US"/>
              </w:rPr>
              <w:t xml:space="preserve">the relationship between two pharmaceutical equivalents or pharmaceutical alternatives </w:t>
            </w:r>
            <w:r w:rsidR="00D768AC">
              <w:rPr>
                <w:rFonts w:ascii="Verdana" w:hAnsi="Verdana"/>
                <w:sz w:val="16"/>
                <w:szCs w:val="16"/>
                <w:lang w:val="en-US"/>
              </w:rPr>
              <w:t xml:space="preserve">that </w:t>
            </w:r>
            <w:r w:rsidRPr="0014103A">
              <w:rPr>
                <w:rFonts w:ascii="Verdana" w:hAnsi="Verdana"/>
                <w:sz w:val="16"/>
                <w:szCs w:val="16"/>
                <w:lang w:val="en-US"/>
              </w:rPr>
              <w:t xml:space="preserve">when administered under similar conditions produce similar </w:t>
            </w:r>
            <w:proofErr w:type="spellStart"/>
            <w:r w:rsidRPr="0014103A">
              <w:rPr>
                <w:rFonts w:ascii="Verdana" w:hAnsi="Verdana"/>
                <w:sz w:val="16"/>
                <w:szCs w:val="16"/>
                <w:lang w:val="en-US"/>
              </w:rPr>
              <w:t>bioavailabilities</w:t>
            </w:r>
            <w:proofErr w:type="spellEnd"/>
            <w:r w:rsidRPr="0014103A">
              <w:rPr>
                <w:rFonts w:ascii="Verdana" w:hAnsi="Verdana"/>
                <w:sz w:val="16"/>
                <w:szCs w:val="16"/>
                <w:lang w:val="en-US"/>
              </w:rPr>
              <w:t>.</w:t>
            </w:r>
          </w:p>
        </w:tc>
      </w:tr>
      <w:tr w:rsidR="005779E7" w:rsidRPr="007D19B7" w14:paraId="5FA36216" w14:textId="77777777" w:rsidTr="00DD404A">
        <w:tc>
          <w:tcPr>
            <w:tcW w:w="4529" w:type="dxa"/>
          </w:tcPr>
          <w:p w14:paraId="445929C6"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 xml:space="preserve">4.7 </w:t>
            </w:r>
            <w:proofErr w:type="spellStart"/>
            <w:r w:rsidRPr="00DD404A">
              <w:rPr>
                <w:rFonts w:ascii="Verdana" w:hAnsi="Verdana"/>
                <w:b/>
                <w:sz w:val="16"/>
                <w:szCs w:val="16"/>
                <w:lang w:val="es-MX"/>
              </w:rPr>
              <w:t>Biofármaco</w:t>
            </w:r>
            <w:proofErr w:type="spellEnd"/>
            <w:r w:rsidRPr="00DD404A">
              <w:rPr>
                <w:rFonts w:ascii="Verdana" w:hAnsi="Verdana"/>
                <w:b/>
                <w:sz w:val="16"/>
                <w:szCs w:val="16"/>
                <w:lang w:val="es-MX"/>
              </w:rPr>
              <w:t>,</w:t>
            </w:r>
            <w:r w:rsidRPr="00DD404A">
              <w:rPr>
                <w:rFonts w:ascii="Verdana" w:hAnsi="Verdana"/>
                <w:sz w:val="16"/>
                <w:szCs w:val="16"/>
                <w:lang w:val="es-MX"/>
              </w:rPr>
              <w:t xml:space="preserve"> a toda substancia que haya sido producida por biotecnología molecular, que tenga actividad farmacológica, que se identifique por sus propiedades físicas, químicas y biológicas y que reúna las condiciones para ser empleada como principio activo de un medicamento biotecnológico.</w:t>
            </w:r>
          </w:p>
        </w:tc>
        <w:tc>
          <w:tcPr>
            <w:tcW w:w="4579" w:type="dxa"/>
          </w:tcPr>
          <w:p w14:paraId="2BA4782F" w14:textId="77777777" w:rsidR="005779E7" w:rsidRPr="005779E7" w:rsidRDefault="000276A0" w:rsidP="008315D4">
            <w:pPr>
              <w:pStyle w:val="Texto"/>
              <w:spacing w:after="52"/>
              <w:ind w:firstLine="0"/>
              <w:rPr>
                <w:rFonts w:ascii="Verdana" w:hAnsi="Verdana"/>
                <w:b/>
                <w:sz w:val="16"/>
                <w:szCs w:val="16"/>
                <w:lang w:val="en-US"/>
              </w:rPr>
            </w:pPr>
            <w:r>
              <w:rPr>
                <w:rFonts w:ascii="Verdana" w:hAnsi="Verdana"/>
                <w:b/>
                <w:sz w:val="16"/>
                <w:szCs w:val="16"/>
                <w:lang w:val="en-US"/>
              </w:rPr>
              <w:t>4.7 Biopharmaceutical</w:t>
            </w:r>
            <w:r w:rsidRPr="000276A0">
              <w:rPr>
                <w:rFonts w:ascii="Verdana" w:hAnsi="Verdana"/>
                <w:b/>
                <w:sz w:val="16"/>
                <w:szCs w:val="16"/>
                <w:lang w:val="en-US"/>
              </w:rPr>
              <w:t xml:space="preserve">, </w:t>
            </w:r>
            <w:r w:rsidRPr="000276A0">
              <w:rPr>
                <w:rFonts w:ascii="Verdana" w:hAnsi="Verdana"/>
                <w:sz w:val="16"/>
                <w:szCs w:val="16"/>
                <w:lang w:val="en-US"/>
              </w:rPr>
              <w:t>any substance that has been produced by mol</w:t>
            </w:r>
            <w:r w:rsidR="0091477B">
              <w:rPr>
                <w:rFonts w:ascii="Verdana" w:hAnsi="Verdana"/>
                <w:sz w:val="16"/>
                <w:szCs w:val="16"/>
                <w:lang w:val="en-US"/>
              </w:rPr>
              <w:t>ecular biotechnology, which has</w:t>
            </w:r>
            <w:r w:rsidRPr="000276A0">
              <w:rPr>
                <w:rFonts w:ascii="Verdana" w:hAnsi="Verdana"/>
                <w:sz w:val="16"/>
                <w:szCs w:val="16"/>
                <w:lang w:val="en-US"/>
              </w:rPr>
              <w:t xml:space="preserve"> pharmacological activity, which is identified by its physical, </w:t>
            </w:r>
            <w:proofErr w:type="gramStart"/>
            <w:r w:rsidRPr="000276A0">
              <w:rPr>
                <w:rFonts w:ascii="Verdana" w:hAnsi="Verdana"/>
                <w:sz w:val="16"/>
                <w:szCs w:val="16"/>
                <w:lang w:val="en-US"/>
              </w:rPr>
              <w:t>chemical</w:t>
            </w:r>
            <w:proofErr w:type="gramEnd"/>
            <w:r w:rsidRPr="000276A0">
              <w:rPr>
                <w:rFonts w:ascii="Verdana" w:hAnsi="Verdana"/>
                <w:sz w:val="16"/>
                <w:szCs w:val="16"/>
                <w:lang w:val="en-US"/>
              </w:rPr>
              <w:t xml:space="preserve"> and biological properties and which is eligible to be used as an active ingredient of a </w:t>
            </w:r>
            <w:r w:rsidR="00856A30">
              <w:rPr>
                <w:rFonts w:ascii="Verdana" w:hAnsi="Verdana"/>
                <w:sz w:val="16"/>
                <w:szCs w:val="16"/>
                <w:lang w:val="en-US"/>
              </w:rPr>
              <w:t>biotech</w:t>
            </w:r>
            <w:r w:rsidRPr="000276A0">
              <w:rPr>
                <w:rFonts w:ascii="Verdana" w:hAnsi="Verdana"/>
                <w:sz w:val="16"/>
                <w:szCs w:val="16"/>
                <w:lang w:val="en-US"/>
              </w:rPr>
              <w:t xml:space="preserve"> drug</w:t>
            </w:r>
            <w:r w:rsidR="0091477B">
              <w:rPr>
                <w:rFonts w:ascii="Verdana" w:hAnsi="Verdana"/>
                <w:sz w:val="16"/>
                <w:szCs w:val="16"/>
                <w:lang w:val="en-US"/>
              </w:rPr>
              <w:t xml:space="preserve"> product</w:t>
            </w:r>
            <w:r w:rsidRPr="000276A0">
              <w:rPr>
                <w:rFonts w:ascii="Verdana" w:hAnsi="Verdana"/>
                <w:sz w:val="16"/>
                <w:szCs w:val="16"/>
                <w:lang w:val="en-US"/>
              </w:rPr>
              <w:t>.</w:t>
            </w:r>
          </w:p>
        </w:tc>
      </w:tr>
      <w:tr w:rsidR="005779E7" w:rsidRPr="007D19B7" w14:paraId="3E1B5395" w14:textId="77777777" w:rsidTr="00DD404A">
        <w:tc>
          <w:tcPr>
            <w:tcW w:w="4529" w:type="dxa"/>
          </w:tcPr>
          <w:p w14:paraId="19F6DCFB"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 Bioterio,</w:t>
            </w:r>
            <w:r w:rsidRPr="00DD404A">
              <w:rPr>
                <w:rFonts w:ascii="Verdana" w:hAnsi="Verdana"/>
                <w:sz w:val="16"/>
                <w:szCs w:val="16"/>
                <w:lang w:val="es-MX"/>
              </w:rPr>
              <w:t xml:space="preserve"> al conjunto de instalaciones, muebles e inmuebles destinados al alojamiento y manutención de animales de laboratorio durante una o varias de las fases de su ciclo vital; esto es, nacimiento, desarrollo, reproducción y muerte.</w:t>
            </w:r>
          </w:p>
        </w:tc>
        <w:tc>
          <w:tcPr>
            <w:tcW w:w="4579" w:type="dxa"/>
          </w:tcPr>
          <w:p w14:paraId="2E884DBF" w14:textId="77777777" w:rsidR="005779E7" w:rsidRPr="005779E7" w:rsidRDefault="004D376F" w:rsidP="007F4D06">
            <w:pPr>
              <w:pStyle w:val="Texto"/>
              <w:spacing w:after="52"/>
              <w:ind w:firstLine="0"/>
              <w:rPr>
                <w:rFonts w:ascii="Verdana" w:hAnsi="Verdana"/>
                <w:b/>
                <w:sz w:val="16"/>
                <w:szCs w:val="16"/>
                <w:lang w:val="en-US"/>
              </w:rPr>
            </w:pPr>
            <w:r w:rsidRPr="004D376F">
              <w:rPr>
                <w:rFonts w:ascii="Verdana" w:hAnsi="Verdana"/>
                <w:b/>
                <w:sz w:val="16"/>
                <w:szCs w:val="16"/>
                <w:lang w:val="en-US"/>
              </w:rPr>
              <w:t xml:space="preserve">4. Vivarium, </w:t>
            </w:r>
            <w:r w:rsidRPr="004D376F">
              <w:rPr>
                <w:rFonts w:ascii="Verdana" w:hAnsi="Verdana"/>
                <w:sz w:val="16"/>
                <w:szCs w:val="16"/>
                <w:lang w:val="en-US"/>
              </w:rPr>
              <w:t xml:space="preserve">the set of facilities, furniture and buildings for the accommodation and maintenance of laboratory animals during one or several phases of their life cycle; that is, birth, growth, </w:t>
            </w:r>
            <w:proofErr w:type="gramStart"/>
            <w:r w:rsidRPr="004D376F">
              <w:rPr>
                <w:rFonts w:ascii="Verdana" w:hAnsi="Verdana"/>
                <w:sz w:val="16"/>
                <w:szCs w:val="16"/>
                <w:lang w:val="en-US"/>
              </w:rPr>
              <w:t>reproduction</w:t>
            </w:r>
            <w:proofErr w:type="gramEnd"/>
            <w:r w:rsidRPr="004D376F">
              <w:rPr>
                <w:rFonts w:ascii="Verdana" w:hAnsi="Verdana"/>
                <w:sz w:val="16"/>
                <w:szCs w:val="16"/>
                <w:lang w:val="en-US"/>
              </w:rPr>
              <w:t xml:space="preserve"> and death.</w:t>
            </w:r>
          </w:p>
        </w:tc>
      </w:tr>
      <w:tr w:rsidR="005779E7" w:rsidRPr="007D19B7" w14:paraId="16D5A3CE" w14:textId="77777777" w:rsidTr="00DD404A">
        <w:tc>
          <w:tcPr>
            <w:tcW w:w="4529" w:type="dxa"/>
          </w:tcPr>
          <w:p w14:paraId="396241A3"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4.9 Buenas Prácticas Clínicas,</w:t>
            </w:r>
            <w:r w:rsidRPr="00DD404A">
              <w:rPr>
                <w:rFonts w:ascii="Verdana" w:hAnsi="Verdana"/>
                <w:sz w:val="16"/>
                <w:szCs w:val="16"/>
                <w:lang w:val="es-MX"/>
              </w:rPr>
              <w:t xml:space="preserve"> al conjunto de lineamientos y actividades relacionadas entre sí, destinadas a regir los estudios clínicos de suerte que su diseño, ejecución y el correspondiente informe sobre las actividades realizadas ofrezcan garantía pública que los datos son confiables y que los derechos, integridad y confidencialidad de los sujetos han sido debidamente protegidos.</w:t>
            </w:r>
          </w:p>
        </w:tc>
        <w:tc>
          <w:tcPr>
            <w:tcW w:w="4579" w:type="dxa"/>
          </w:tcPr>
          <w:p w14:paraId="097CE123" w14:textId="77777777" w:rsidR="005779E7" w:rsidRPr="005779E7" w:rsidRDefault="004D376F" w:rsidP="00D768AC">
            <w:pPr>
              <w:pStyle w:val="Texto"/>
              <w:spacing w:after="52"/>
              <w:ind w:firstLine="0"/>
              <w:rPr>
                <w:rFonts w:ascii="Verdana" w:hAnsi="Verdana"/>
                <w:b/>
                <w:sz w:val="16"/>
                <w:szCs w:val="16"/>
                <w:lang w:val="en-US"/>
              </w:rPr>
            </w:pPr>
            <w:r>
              <w:rPr>
                <w:rFonts w:ascii="Verdana" w:hAnsi="Verdana"/>
                <w:b/>
                <w:sz w:val="16"/>
                <w:szCs w:val="16"/>
                <w:lang w:val="en-US"/>
              </w:rPr>
              <w:t xml:space="preserve">4.9 Good Clinical Practices, </w:t>
            </w:r>
            <w:r w:rsidR="007F4D06">
              <w:rPr>
                <w:rFonts w:ascii="Verdana" w:hAnsi="Verdana"/>
                <w:sz w:val="16"/>
                <w:szCs w:val="16"/>
                <w:lang w:val="en-US"/>
              </w:rPr>
              <w:t>the</w:t>
            </w:r>
            <w:r w:rsidRPr="004D376F">
              <w:rPr>
                <w:rFonts w:ascii="Verdana" w:hAnsi="Verdana"/>
                <w:sz w:val="16"/>
                <w:szCs w:val="16"/>
                <w:lang w:val="en-US"/>
              </w:rPr>
              <w:t xml:space="preserve"> set of </w:t>
            </w:r>
            <w:r w:rsidR="00D669D5">
              <w:rPr>
                <w:rFonts w:ascii="Verdana" w:hAnsi="Verdana"/>
                <w:sz w:val="16"/>
                <w:szCs w:val="16"/>
                <w:lang w:val="en-US"/>
              </w:rPr>
              <w:t xml:space="preserve">interrelated </w:t>
            </w:r>
            <w:r w:rsidRPr="004D376F">
              <w:rPr>
                <w:rFonts w:ascii="Verdana" w:hAnsi="Verdana"/>
                <w:sz w:val="16"/>
                <w:szCs w:val="16"/>
                <w:lang w:val="en-US"/>
              </w:rPr>
              <w:t xml:space="preserve">guidelines and activities, designed to govern clinical studies so that their design, </w:t>
            </w:r>
            <w:proofErr w:type="gramStart"/>
            <w:r w:rsidRPr="004D376F">
              <w:rPr>
                <w:rFonts w:ascii="Verdana" w:hAnsi="Verdana"/>
                <w:sz w:val="16"/>
                <w:szCs w:val="16"/>
                <w:lang w:val="en-US"/>
              </w:rPr>
              <w:t>implementation</w:t>
            </w:r>
            <w:proofErr w:type="gramEnd"/>
            <w:r w:rsidRPr="004D376F">
              <w:rPr>
                <w:rFonts w:ascii="Verdana" w:hAnsi="Verdana"/>
                <w:sz w:val="16"/>
                <w:szCs w:val="16"/>
                <w:lang w:val="en-US"/>
              </w:rPr>
              <w:t xml:space="preserve"> and the </w:t>
            </w:r>
            <w:r w:rsidR="00D669D5">
              <w:rPr>
                <w:rFonts w:ascii="Verdana" w:hAnsi="Verdana"/>
                <w:sz w:val="16"/>
                <w:szCs w:val="16"/>
                <w:lang w:val="en-US"/>
              </w:rPr>
              <w:t xml:space="preserve">corresponding </w:t>
            </w:r>
            <w:r w:rsidRPr="004D376F">
              <w:rPr>
                <w:rFonts w:ascii="Verdana" w:hAnsi="Verdana"/>
                <w:sz w:val="16"/>
                <w:szCs w:val="16"/>
                <w:lang w:val="en-US"/>
              </w:rPr>
              <w:t xml:space="preserve">report on </w:t>
            </w:r>
            <w:r w:rsidR="00D669D5">
              <w:rPr>
                <w:rFonts w:ascii="Verdana" w:hAnsi="Verdana"/>
                <w:sz w:val="16"/>
                <w:szCs w:val="16"/>
                <w:lang w:val="en-US"/>
              </w:rPr>
              <w:t xml:space="preserve">perform </w:t>
            </w:r>
            <w:r w:rsidRPr="004D376F">
              <w:rPr>
                <w:rFonts w:ascii="Verdana" w:hAnsi="Verdana"/>
                <w:sz w:val="16"/>
                <w:szCs w:val="16"/>
                <w:lang w:val="en-US"/>
              </w:rPr>
              <w:t>activities provide</w:t>
            </w:r>
            <w:r w:rsidR="00D669D5">
              <w:rPr>
                <w:rFonts w:ascii="Verdana" w:hAnsi="Verdana"/>
                <w:sz w:val="16"/>
                <w:szCs w:val="16"/>
                <w:lang w:val="en-US"/>
              </w:rPr>
              <w:t>s a</w:t>
            </w:r>
            <w:r w:rsidRPr="004D376F">
              <w:rPr>
                <w:rFonts w:ascii="Verdana" w:hAnsi="Verdana"/>
                <w:sz w:val="16"/>
                <w:szCs w:val="16"/>
                <w:lang w:val="en-US"/>
              </w:rPr>
              <w:t xml:space="preserve"> public</w:t>
            </w:r>
            <w:r w:rsidR="00D669D5">
              <w:rPr>
                <w:rFonts w:ascii="Verdana" w:hAnsi="Verdana"/>
                <w:sz w:val="16"/>
                <w:szCs w:val="16"/>
                <w:lang w:val="en-US"/>
              </w:rPr>
              <w:t xml:space="preserve"> guarantee</w:t>
            </w:r>
            <w:r w:rsidRPr="004D376F">
              <w:rPr>
                <w:rFonts w:ascii="Verdana" w:hAnsi="Verdana"/>
                <w:sz w:val="16"/>
                <w:szCs w:val="16"/>
                <w:lang w:val="en-US"/>
              </w:rPr>
              <w:t xml:space="preserve"> that the </w:t>
            </w:r>
            <w:r w:rsidR="00D768AC">
              <w:rPr>
                <w:rFonts w:ascii="Verdana" w:hAnsi="Verdana"/>
                <w:sz w:val="16"/>
                <w:szCs w:val="16"/>
                <w:lang w:val="en-US"/>
              </w:rPr>
              <w:t>information</w:t>
            </w:r>
            <w:r w:rsidRPr="004D376F">
              <w:rPr>
                <w:rFonts w:ascii="Verdana" w:hAnsi="Verdana"/>
                <w:sz w:val="16"/>
                <w:szCs w:val="16"/>
                <w:lang w:val="en-US"/>
              </w:rPr>
              <w:t xml:space="preserve"> </w:t>
            </w:r>
            <w:r w:rsidR="00D669D5">
              <w:rPr>
                <w:rFonts w:ascii="Verdana" w:hAnsi="Verdana"/>
                <w:sz w:val="16"/>
                <w:szCs w:val="16"/>
                <w:lang w:val="en-US"/>
              </w:rPr>
              <w:t>is</w:t>
            </w:r>
            <w:r w:rsidRPr="004D376F">
              <w:rPr>
                <w:rFonts w:ascii="Verdana" w:hAnsi="Verdana"/>
                <w:sz w:val="16"/>
                <w:szCs w:val="16"/>
                <w:lang w:val="en-US"/>
              </w:rPr>
              <w:t xml:space="preserve"> reliable and that the rights, integrity and confidentiality of subjects have been duly protected.</w:t>
            </w:r>
          </w:p>
        </w:tc>
      </w:tr>
      <w:tr w:rsidR="005779E7" w:rsidRPr="007D19B7" w14:paraId="754B50BC" w14:textId="77777777" w:rsidTr="00DD404A">
        <w:tc>
          <w:tcPr>
            <w:tcW w:w="4529" w:type="dxa"/>
          </w:tcPr>
          <w:p w14:paraId="1CF9D022"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4.10 Buenas Prácticas de Laboratorio,</w:t>
            </w:r>
            <w:r w:rsidRPr="00DD404A">
              <w:rPr>
                <w:rFonts w:ascii="Verdana" w:hAnsi="Verdana"/>
                <w:sz w:val="16"/>
                <w:szCs w:val="16"/>
                <w:lang w:val="es-MX"/>
              </w:rPr>
              <w:t xml:space="preserve"> al conjunto de reglas, procedimientos operacionales y prácticas establecidas para asegurar la calidad e integridad de las actividades realizadas en el laboratorio y de los datos analíticos obtenidos de ensayos o pruebas.</w:t>
            </w:r>
          </w:p>
        </w:tc>
        <w:tc>
          <w:tcPr>
            <w:tcW w:w="4579" w:type="dxa"/>
          </w:tcPr>
          <w:p w14:paraId="36B267F7" w14:textId="77777777" w:rsidR="005779E7" w:rsidRPr="005779E7" w:rsidRDefault="00D01D9A" w:rsidP="00D01D9A">
            <w:pPr>
              <w:pStyle w:val="Texto"/>
              <w:spacing w:after="52"/>
              <w:ind w:firstLine="0"/>
              <w:rPr>
                <w:rFonts w:ascii="Verdana" w:hAnsi="Verdana"/>
                <w:b/>
                <w:sz w:val="16"/>
                <w:szCs w:val="16"/>
                <w:lang w:val="en-US"/>
              </w:rPr>
            </w:pPr>
            <w:r>
              <w:rPr>
                <w:rFonts w:ascii="Verdana" w:hAnsi="Verdana"/>
                <w:b/>
                <w:sz w:val="16"/>
                <w:szCs w:val="16"/>
                <w:lang w:val="en-US"/>
              </w:rPr>
              <w:t xml:space="preserve">4.10 </w:t>
            </w:r>
            <w:r w:rsidRPr="00D01D9A">
              <w:rPr>
                <w:rFonts w:ascii="Verdana" w:hAnsi="Verdana"/>
                <w:b/>
                <w:sz w:val="16"/>
                <w:szCs w:val="16"/>
                <w:lang w:val="en-US"/>
              </w:rPr>
              <w:t xml:space="preserve">Good Laboratory Practice, </w:t>
            </w:r>
            <w:r w:rsidRPr="00D01D9A">
              <w:rPr>
                <w:rFonts w:ascii="Verdana" w:hAnsi="Verdana"/>
                <w:sz w:val="16"/>
                <w:szCs w:val="16"/>
                <w:lang w:val="en-US"/>
              </w:rPr>
              <w:t xml:space="preserve">the set of rules, operational procedures and practices </w:t>
            </w:r>
            <w:r>
              <w:rPr>
                <w:rFonts w:ascii="Verdana" w:hAnsi="Verdana"/>
                <w:sz w:val="16"/>
                <w:szCs w:val="16"/>
                <w:lang w:val="en-US"/>
              </w:rPr>
              <w:t xml:space="preserve">set </w:t>
            </w:r>
            <w:r w:rsidRPr="00D01D9A">
              <w:rPr>
                <w:rFonts w:ascii="Verdana" w:hAnsi="Verdana"/>
                <w:sz w:val="16"/>
                <w:szCs w:val="16"/>
                <w:lang w:val="en-US"/>
              </w:rPr>
              <w:t>in place to ensure the quality and integrity of the activities carried out in the laboratory and</w:t>
            </w:r>
            <w:r w:rsidR="00590B13">
              <w:rPr>
                <w:rFonts w:ascii="Verdana" w:hAnsi="Verdana"/>
                <w:sz w:val="16"/>
                <w:szCs w:val="16"/>
                <w:lang w:val="en-US"/>
              </w:rPr>
              <w:t xml:space="preserve"> the</w:t>
            </w:r>
            <w:r w:rsidRPr="00D01D9A">
              <w:rPr>
                <w:rFonts w:ascii="Verdana" w:hAnsi="Verdana"/>
                <w:sz w:val="16"/>
                <w:szCs w:val="16"/>
                <w:lang w:val="en-US"/>
              </w:rPr>
              <w:t xml:space="preserve"> analytical data </w:t>
            </w:r>
            <w:r>
              <w:rPr>
                <w:rFonts w:ascii="Verdana" w:hAnsi="Verdana"/>
                <w:sz w:val="16"/>
                <w:szCs w:val="16"/>
                <w:lang w:val="en-US"/>
              </w:rPr>
              <w:t xml:space="preserve">obtained </w:t>
            </w:r>
            <w:r w:rsidRPr="00D01D9A">
              <w:rPr>
                <w:rFonts w:ascii="Verdana" w:hAnsi="Verdana"/>
                <w:sz w:val="16"/>
                <w:szCs w:val="16"/>
                <w:lang w:val="en-US"/>
              </w:rPr>
              <w:t>from tests and trials.</w:t>
            </w:r>
          </w:p>
        </w:tc>
      </w:tr>
      <w:tr w:rsidR="005779E7" w:rsidRPr="007D19B7" w14:paraId="012EBC6E" w14:textId="77777777" w:rsidTr="00DD404A">
        <w:tc>
          <w:tcPr>
            <w:tcW w:w="4529" w:type="dxa"/>
          </w:tcPr>
          <w:p w14:paraId="65652C9D"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4.11 Calibración,</w:t>
            </w:r>
            <w:r w:rsidRPr="00DD404A">
              <w:rPr>
                <w:rFonts w:ascii="Verdana" w:hAnsi="Verdana"/>
                <w:sz w:val="16"/>
                <w:szCs w:val="16"/>
                <w:lang w:val="es-MX"/>
              </w:rPr>
              <w:t xml:space="preserve"> a la demostración de que un instrumento particular o dispositivo produce resultados dentro de límites especificados, en comparación con los producidos por una referencia o estándar trazable sobre un intervalo de mediciones establecido.</w:t>
            </w:r>
          </w:p>
        </w:tc>
        <w:tc>
          <w:tcPr>
            <w:tcW w:w="4579" w:type="dxa"/>
          </w:tcPr>
          <w:p w14:paraId="756D67A9" w14:textId="77777777" w:rsidR="005779E7" w:rsidRPr="005779E7" w:rsidRDefault="00D01D9A" w:rsidP="00590B13">
            <w:pPr>
              <w:pStyle w:val="Texto"/>
              <w:spacing w:after="52"/>
              <w:ind w:firstLine="0"/>
              <w:rPr>
                <w:rFonts w:ascii="Verdana" w:hAnsi="Verdana"/>
                <w:b/>
                <w:sz w:val="16"/>
                <w:szCs w:val="16"/>
                <w:lang w:val="en-US"/>
              </w:rPr>
            </w:pPr>
            <w:r>
              <w:rPr>
                <w:rFonts w:ascii="Verdana" w:hAnsi="Verdana"/>
                <w:b/>
                <w:sz w:val="16"/>
                <w:szCs w:val="16"/>
                <w:lang w:val="en-US"/>
              </w:rPr>
              <w:t>4.11 Calibration</w:t>
            </w:r>
            <w:r w:rsidRPr="00D01D9A">
              <w:rPr>
                <w:rFonts w:ascii="Verdana" w:hAnsi="Verdana"/>
                <w:b/>
                <w:sz w:val="16"/>
                <w:szCs w:val="16"/>
                <w:lang w:val="en-US"/>
              </w:rPr>
              <w:t xml:space="preserve">, </w:t>
            </w:r>
            <w:r w:rsidRPr="00D01D9A">
              <w:rPr>
                <w:rFonts w:ascii="Verdana" w:hAnsi="Verdana"/>
                <w:sz w:val="16"/>
                <w:szCs w:val="16"/>
                <w:lang w:val="en-US"/>
              </w:rPr>
              <w:t>the demonstration that a particular instrument or device produces results within specified limits, compared with those produced by a reference or traceable standard over a</w:t>
            </w:r>
            <w:r>
              <w:rPr>
                <w:rFonts w:ascii="Verdana" w:hAnsi="Verdana"/>
                <w:sz w:val="16"/>
                <w:szCs w:val="16"/>
                <w:lang w:val="en-US"/>
              </w:rPr>
              <w:t xml:space="preserve">n established </w:t>
            </w:r>
            <w:r w:rsidR="00590B13">
              <w:rPr>
                <w:rFonts w:ascii="Verdana" w:hAnsi="Verdana"/>
                <w:sz w:val="16"/>
                <w:szCs w:val="16"/>
                <w:lang w:val="en-US"/>
              </w:rPr>
              <w:t>measurement interval.</w:t>
            </w:r>
          </w:p>
        </w:tc>
      </w:tr>
      <w:tr w:rsidR="005779E7" w:rsidRPr="007D19B7" w14:paraId="22014608" w14:textId="77777777" w:rsidTr="00DD404A">
        <w:tc>
          <w:tcPr>
            <w:tcW w:w="4529" w:type="dxa"/>
          </w:tcPr>
          <w:p w14:paraId="78FF6927"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4.12 Calificación de la ejecución o desempeño de los equipos,</w:t>
            </w:r>
            <w:r w:rsidRPr="00DD404A">
              <w:rPr>
                <w:rFonts w:ascii="Verdana" w:hAnsi="Verdana"/>
                <w:sz w:val="16"/>
                <w:szCs w:val="16"/>
                <w:lang w:val="es-MX"/>
              </w:rPr>
              <w:t xml:space="preserve"> a la evidencia documentada de que</w:t>
            </w:r>
            <w:r w:rsidRPr="00DD404A">
              <w:rPr>
                <w:rFonts w:ascii="Verdana" w:hAnsi="Verdana"/>
                <w:sz w:val="16"/>
                <w:szCs w:val="16"/>
                <w:lang w:val="es-MX"/>
              </w:rPr>
              <w:br/>
              <w:t>los equipos se desempeñan cumpliendo los criterios de aceptación previamente establecidos.</w:t>
            </w:r>
          </w:p>
        </w:tc>
        <w:tc>
          <w:tcPr>
            <w:tcW w:w="4579" w:type="dxa"/>
          </w:tcPr>
          <w:p w14:paraId="7971E8EA" w14:textId="77777777" w:rsidR="005779E7" w:rsidRPr="005779E7" w:rsidRDefault="00D01D9A" w:rsidP="006D1864">
            <w:pPr>
              <w:pStyle w:val="Texto"/>
              <w:spacing w:after="52"/>
              <w:ind w:firstLine="0"/>
              <w:rPr>
                <w:rFonts w:ascii="Verdana" w:hAnsi="Verdana"/>
                <w:b/>
                <w:sz w:val="16"/>
                <w:szCs w:val="16"/>
                <w:lang w:val="en-US"/>
              </w:rPr>
            </w:pPr>
            <w:r w:rsidRPr="00D01D9A">
              <w:rPr>
                <w:rFonts w:ascii="Verdana" w:hAnsi="Verdana"/>
                <w:b/>
                <w:sz w:val="16"/>
                <w:szCs w:val="16"/>
                <w:lang w:val="en-US"/>
              </w:rPr>
              <w:t xml:space="preserve">4.12 Qualification of the execution or performance of the </w:t>
            </w:r>
            <w:r w:rsidR="006D1864">
              <w:rPr>
                <w:rFonts w:ascii="Verdana" w:hAnsi="Verdana"/>
                <w:b/>
                <w:sz w:val="16"/>
                <w:szCs w:val="16"/>
                <w:lang w:val="en-US"/>
              </w:rPr>
              <w:t>equipment</w:t>
            </w:r>
            <w:r w:rsidRPr="00D01D9A">
              <w:rPr>
                <w:rFonts w:ascii="Verdana" w:hAnsi="Verdana"/>
                <w:sz w:val="16"/>
                <w:szCs w:val="16"/>
                <w:lang w:val="en-US"/>
              </w:rPr>
              <w:t xml:space="preserve">, </w:t>
            </w:r>
            <w:r w:rsidR="00C23509">
              <w:rPr>
                <w:rFonts w:ascii="Verdana" w:hAnsi="Verdana"/>
                <w:sz w:val="16"/>
                <w:szCs w:val="16"/>
                <w:lang w:val="en-US"/>
              </w:rPr>
              <w:t xml:space="preserve">the </w:t>
            </w:r>
            <w:r w:rsidRPr="00D01D9A">
              <w:rPr>
                <w:rFonts w:ascii="Verdana" w:hAnsi="Verdana"/>
                <w:sz w:val="16"/>
                <w:szCs w:val="16"/>
                <w:lang w:val="en-US"/>
              </w:rPr>
              <w:t xml:space="preserve">documented evidence that </w:t>
            </w:r>
            <w:r w:rsidR="006D1864">
              <w:rPr>
                <w:rFonts w:ascii="Verdana" w:hAnsi="Verdana"/>
                <w:sz w:val="16"/>
                <w:szCs w:val="16"/>
                <w:lang w:val="en-US"/>
              </w:rPr>
              <w:t xml:space="preserve">equipment </w:t>
            </w:r>
            <w:r w:rsidRPr="00D01D9A">
              <w:rPr>
                <w:rFonts w:ascii="Verdana" w:hAnsi="Verdana"/>
                <w:sz w:val="16"/>
                <w:szCs w:val="16"/>
                <w:lang w:val="en-US"/>
              </w:rPr>
              <w:t>perform</w:t>
            </w:r>
            <w:r w:rsidR="006D1864">
              <w:rPr>
                <w:rFonts w:ascii="Verdana" w:hAnsi="Verdana"/>
                <w:sz w:val="16"/>
                <w:szCs w:val="16"/>
                <w:lang w:val="en-US"/>
              </w:rPr>
              <w:t>s</w:t>
            </w:r>
            <w:r w:rsidRPr="00D01D9A">
              <w:rPr>
                <w:rFonts w:ascii="Verdana" w:hAnsi="Verdana"/>
                <w:sz w:val="16"/>
                <w:szCs w:val="16"/>
                <w:lang w:val="en-US"/>
              </w:rPr>
              <w:t xml:space="preserve"> </w:t>
            </w:r>
            <w:r w:rsidR="00C23509">
              <w:rPr>
                <w:rFonts w:ascii="Verdana" w:hAnsi="Verdana"/>
                <w:sz w:val="16"/>
                <w:szCs w:val="16"/>
                <w:lang w:val="en-US"/>
              </w:rPr>
              <w:t>complying with previously established</w:t>
            </w:r>
            <w:r w:rsidRPr="00D01D9A">
              <w:rPr>
                <w:rFonts w:ascii="Verdana" w:hAnsi="Verdana"/>
                <w:sz w:val="16"/>
                <w:szCs w:val="16"/>
                <w:lang w:val="en-US"/>
              </w:rPr>
              <w:t xml:space="preserve"> acceptance criteria</w:t>
            </w:r>
            <w:r w:rsidR="00C23509">
              <w:rPr>
                <w:rFonts w:ascii="Verdana" w:hAnsi="Verdana"/>
                <w:sz w:val="16"/>
                <w:szCs w:val="16"/>
                <w:lang w:val="en-US"/>
              </w:rPr>
              <w:t>.</w:t>
            </w:r>
            <w:r w:rsidR="006D1864">
              <w:rPr>
                <w:rFonts w:ascii="Verdana" w:hAnsi="Verdana"/>
                <w:sz w:val="16"/>
                <w:szCs w:val="16"/>
                <w:lang w:val="en-US"/>
              </w:rPr>
              <w:t xml:space="preserve"> </w:t>
            </w:r>
          </w:p>
        </w:tc>
      </w:tr>
      <w:tr w:rsidR="005779E7" w:rsidRPr="007D19B7" w14:paraId="3F5E5FA3" w14:textId="77777777" w:rsidTr="00DD404A">
        <w:tc>
          <w:tcPr>
            <w:tcW w:w="4529" w:type="dxa"/>
          </w:tcPr>
          <w:p w14:paraId="25E85F79"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4.13 Calificación operacional de los equipos,</w:t>
            </w:r>
            <w:r w:rsidRPr="00DD404A">
              <w:rPr>
                <w:rFonts w:ascii="Verdana" w:hAnsi="Verdana"/>
                <w:sz w:val="16"/>
                <w:szCs w:val="16"/>
                <w:lang w:val="es-MX"/>
              </w:rPr>
              <w:t xml:space="preserve"> a la evidencia documentada que demuestra que los equipos operan consistentemente, </w:t>
            </w:r>
            <w:proofErr w:type="gramStart"/>
            <w:r w:rsidRPr="00DD404A">
              <w:rPr>
                <w:rFonts w:ascii="Verdana" w:hAnsi="Verdana"/>
                <w:sz w:val="16"/>
                <w:szCs w:val="16"/>
                <w:lang w:val="es-MX"/>
              </w:rPr>
              <w:t>de acuerdo a</w:t>
            </w:r>
            <w:proofErr w:type="gramEnd"/>
            <w:r w:rsidRPr="00DD404A">
              <w:rPr>
                <w:rFonts w:ascii="Verdana" w:hAnsi="Verdana"/>
                <w:sz w:val="16"/>
                <w:szCs w:val="16"/>
                <w:lang w:val="es-MX"/>
              </w:rPr>
              <w:t xml:space="preserve"> las especificaciones de diseño establecidas.</w:t>
            </w:r>
          </w:p>
        </w:tc>
        <w:tc>
          <w:tcPr>
            <w:tcW w:w="4579" w:type="dxa"/>
          </w:tcPr>
          <w:p w14:paraId="5EA37222" w14:textId="77777777" w:rsidR="005779E7" w:rsidRPr="005779E7" w:rsidRDefault="00C23509" w:rsidP="006D1864">
            <w:pPr>
              <w:pStyle w:val="Texto"/>
              <w:spacing w:after="52"/>
              <w:ind w:firstLine="0"/>
              <w:rPr>
                <w:rFonts w:ascii="Verdana" w:hAnsi="Verdana"/>
                <w:b/>
                <w:sz w:val="16"/>
                <w:szCs w:val="16"/>
                <w:lang w:val="en-US"/>
              </w:rPr>
            </w:pPr>
            <w:r w:rsidRPr="00C23509">
              <w:rPr>
                <w:rFonts w:ascii="Verdana" w:hAnsi="Verdana"/>
                <w:b/>
                <w:sz w:val="16"/>
                <w:szCs w:val="16"/>
                <w:lang w:val="en-US"/>
              </w:rPr>
              <w:t xml:space="preserve">4.13 </w:t>
            </w:r>
            <w:r>
              <w:rPr>
                <w:rFonts w:ascii="Verdana" w:hAnsi="Verdana"/>
                <w:b/>
                <w:sz w:val="16"/>
                <w:szCs w:val="16"/>
                <w:lang w:val="en-US"/>
              </w:rPr>
              <w:t>O</w:t>
            </w:r>
            <w:r w:rsidRPr="00C23509">
              <w:rPr>
                <w:rFonts w:ascii="Verdana" w:hAnsi="Verdana"/>
                <w:b/>
                <w:sz w:val="16"/>
                <w:szCs w:val="16"/>
                <w:lang w:val="en-US"/>
              </w:rPr>
              <w:t xml:space="preserve">perational qualification of </w:t>
            </w:r>
            <w:r w:rsidR="007F4D06" w:rsidRPr="00C23509">
              <w:rPr>
                <w:rFonts w:ascii="Verdana" w:hAnsi="Verdana"/>
                <w:b/>
                <w:sz w:val="16"/>
                <w:szCs w:val="16"/>
                <w:lang w:val="en-US"/>
              </w:rPr>
              <w:t xml:space="preserve">equipment, </w:t>
            </w:r>
            <w:r w:rsidR="007F4D06" w:rsidRPr="00C23509">
              <w:rPr>
                <w:rFonts w:ascii="Verdana" w:hAnsi="Verdana"/>
                <w:sz w:val="16"/>
                <w:szCs w:val="16"/>
                <w:lang w:val="en-US"/>
              </w:rPr>
              <w:t>the</w:t>
            </w:r>
            <w:r w:rsidRPr="00C23509">
              <w:rPr>
                <w:rFonts w:ascii="Verdana" w:hAnsi="Verdana"/>
                <w:sz w:val="16"/>
                <w:szCs w:val="16"/>
                <w:lang w:val="en-US"/>
              </w:rPr>
              <w:t xml:space="preserve"> documentary evidence that shows that </w:t>
            </w:r>
            <w:r w:rsidR="006D1864">
              <w:rPr>
                <w:rFonts w:ascii="Verdana" w:hAnsi="Verdana"/>
                <w:sz w:val="16"/>
                <w:szCs w:val="16"/>
                <w:lang w:val="en-US"/>
              </w:rPr>
              <w:t>the equipment</w:t>
            </w:r>
            <w:r w:rsidRPr="00C23509">
              <w:rPr>
                <w:rFonts w:ascii="Verdana" w:hAnsi="Verdana"/>
                <w:sz w:val="16"/>
                <w:szCs w:val="16"/>
                <w:lang w:val="en-US"/>
              </w:rPr>
              <w:t xml:space="preserve"> consistently operate</w:t>
            </w:r>
            <w:r w:rsidR="006D1864">
              <w:rPr>
                <w:rFonts w:ascii="Verdana" w:hAnsi="Verdana"/>
                <w:sz w:val="16"/>
                <w:szCs w:val="16"/>
                <w:lang w:val="en-US"/>
              </w:rPr>
              <w:t>s</w:t>
            </w:r>
            <w:r w:rsidRPr="00C23509">
              <w:rPr>
                <w:rFonts w:ascii="Verdana" w:hAnsi="Verdana"/>
                <w:sz w:val="16"/>
                <w:szCs w:val="16"/>
                <w:lang w:val="en-US"/>
              </w:rPr>
              <w:t xml:space="preserve"> according to established design specifications.</w:t>
            </w:r>
          </w:p>
        </w:tc>
      </w:tr>
      <w:tr w:rsidR="005779E7" w:rsidRPr="007D19B7" w14:paraId="2B24B9E3" w14:textId="77777777" w:rsidTr="00DD404A">
        <w:tc>
          <w:tcPr>
            <w:tcW w:w="4529" w:type="dxa"/>
          </w:tcPr>
          <w:p w14:paraId="2287CF87"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4.14 Calificación de la instalación de los equipos,</w:t>
            </w:r>
            <w:r w:rsidRPr="00DD404A">
              <w:rPr>
                <w:rFonts w:ascii="Verdana" w:hAnsi="Verdana"/>
                <w:sz w:val="16"/>
                <w:szCs w:val="16"/>
                <w:lang w:val="es-MX"/>
              </w:rPr>
              <w:t xml:space="preserve"> a la evidencia documentada de que los equipos se han instalado </w:t>
            </w:r>
            <w:proofErr w:type="gramStart"/>
            <w:r w:rsidRPr="00DD404A">
              <w:rPr>
                <w:rFonts w:ascii="Verdana" w:hAnsi="Verdana"/>
                <w:sz w:val="16"/>
                <w:szCs w:val="16"/>
                <w:lang w:val="es-MX"/>
              </w:rPr>
              <w:t>de acuerdo a</w:t>
            </w:r>
            <w:proofErr w:type="gramEnd"/>
            <w:r w:rsidRPr="00DD404A">
              <w:rPr>
                <w:rFonts w:ascii="Verdana" w:hAnsi="Verdana"/>
                <w:sz w:val="16"/>
                <w:szCs w:val="16"/>
                <w:lang w:val="es-MX"/>
              </w:rPr>
              <w:t xml:space="preserve"> las especificaciones de diseño previamente establecidas.</w:t>
            </w:r>
          </w:p>
        </w:tc>
        <w:tc>
          <w:tcPr>
            <w:tcW w:w="4579" w:type="dxa"/>
          </w:tcPr>
          <w:p w14:paraId="4F312351" w14:textId="77777777" w:rsidR="005779E7" w:rsidRPr="005779E7" w:rsidRDefault="00C23509" w:rsidP="00C23509">
            <w:pPr>
              <w:pStyle w:val="Texto"/>
              <w:spacing w:after="52"/>
              <w:ind w:firstLine="0"/>
              <w:rPr>
                <w:rFonts w:ascii="Verdana" w:hAnsi="Verdana"/>
                <w:b/>
                <w:sz w:val="16"/>
                <w:szCs w:val="16"/>
                <w:lang w:val="en-US"/>
              </w:rPr>
            </w:pPr>
            <w:r w:rsidRPr="00C23509">
              <w:rPr>
                <w:rFonts w:ascii="Verdana" w:hAnsi="Verdana"/>
                <w:b/>
                <w:sz w:val="16"/>
                <w:szCs w:val="16"/>
                <w:lang w:val="en-US"/>
              </w:rPr>
              <w:t xml:space="preserve">4.14 Qualification of the installation of the equipment, </w:t>
            </w:r>
            <w:r w:rsidRPr="00C23509">
              <w:rPr>
                <w:rFonts w:ascii="Verdana" w:hAnsi="Verdana"/>
                <w:sz w:val="16"/>
                <w:szCs w:val="16"/>
                <w:lang w:val="en-US"/>
              </w:rPr>
              <w:t xml:space="preserve">the documented evidence that the equipment has </w:t>
            </w:r>
            <w:r>
              <w:rPr>
                <w:rFonts w:ascii="Verdana" w:hAnsi="Verdana"/>
                <w:sz w:val="16"/>
                <w:szCs w:val="16"/>
                <w:lang w:val="en-US"/>
              </w:rPr>
              <w:t xml:space="preserve">been installed according to the </w:t>
            </w:r>
            <w:r w:rsidRPr="00C23509">
              <w:rPr>
                <w:rFonts w:ascii="Verdana" w:hAnsi="Verdana"/>
                <w:sz w:val="16"/>
                <w:szCs w:val="16"/>
                <w:lang w:val="en-US"/>
              </w:rPr>
              <w:t>previously established design</w:t>
            </w:r>
            <w:r>
              <w:rPr>
                <w:rFonts w:ascii="Verdana" w:hAnsi="Verdana"/>
                <w:sz w:val="16"/>
                <w:szCs w:val="16"/>
                <w:lang w:val="en-US"/>
              </w:rPr>
              <w:t xml:space="preserve"> specifications</w:t>
            </w:r>
            <w:r w:rsidRPr="00C23509">
              <w:rPr>
                <w:rFonts w:ascii="Verdana" w:hAnsi="Verdana"/>
                <w:sz w:val="16"/>
                <w:szCs w:val="16"/>
                <w:lang w:val="en-US"/>
              </w:rPr>
              <w:t>.</w:t>
            </w:r>
          </w:p>
        </w:tc>
      </w:tr>
      <w:tr w:rsidR="005779E7" w:rsidRPr="007D19B7" w14:paraId="16216023" w14:textId="77777777" w:rsidTr="00DD404A">
        <w:tc>
          <w:tcPr>
            <w:tcW w:w="4529" w:type="dxa"/>
          </w:tcPr>
          <w:p w14:paraId="3AFBFCAD"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4.15 Cegado,</w:t>
            </w:r>
            <w:r w:rsidRPr="00DD404A">
              <w:rPr>
                <w:rFonts w:ascii="Verdana" w:hAnsi="Verdana"/>
                <w:sz w:val="16"/>
                <w:szCs w:val="16"/>
                <w:lang w:val="es-MX"/>
              </w:rPr>
              <w:t xml:space="preserve"> al desconocimiento de pacientes y/o investigadores de si los sujetos están recibiendo las </w:t>
            </w:r>
            <w:r w:rsidRPr="00DD404A">
              <w:rPr>
                <w:rFonts w:ascii="Verdana" w:hAnsi="Verdana"/>
                <w:sz w:val="16"/>
                <w:szCs w:val="16"/>
                <w:lang w:val="es-MX"/>
              </w:rPr>
              <w:lastRenderedPageBreak/>
              <w:t>intervenciones en investigación o las de control (o estándar) en un ensayo clínico.</w:t>
            </w:r>
          </w:p>
        </w:tc>
        <w:tc>
          <w:tcPr>
            <w:tcW w:w="4579" w:type="dxa"/>
          </w:tcPr>
          <w:p w14:paraId="70195010" w14:textId="77777777" w:rsidR="005779E7" w:rsidRPr="005779E7" w:rsidRDefault="00C23509" w:rsidP="006D1864">
            <w:pPr>
              <w:pStyle w:val="Texto"/>
              <w:spacing w:after="52"/>
              <w:ind w:firstLine="0"/>
              <w:rPr>
                <w:rFonts w:ascii="Verdana" w:hAnsi="Verdana"/>
                <w:b/>
                <w:sz w:val="16"/>
                <w:szCs w:val="16"/>
                <w:lang w:val="en-US"/>
              </w:rPr>
            </w:pPr>
            <w:r>
              <w:rPr>
                <w:rFonts w:ascii="Verdana" w:hAnsi="Verdana"/>
                <w:b/>
                <w:sz w:val="16"/>
                <w:szCs w:val="16"/>
                <w:lang w:val="en-US"/>
              </w:rPr>
              <w:lastRenderedPageBreak/>
              <w:t xml:space="preserve">4.15 </w:t>
            </w:r>
            <w:r w:rsidRPr="00C23509">
              <w:rPr>
                <w:rFonts w:ascii="Verdana" w:hAnsi="Verdana"/>
                <w:b/>
                <w:sz w:val="16"/>
                <w:szCs w:val="16"/>
                <w:lang w:val="en-US"/>
              </w:rPr>
              <w:t>Blinded</w:t>
            </w:r>
            <w:r w:rsidR="006D1864">
              <w:rPr>
                <w:rFonts w:ascii="Verdana" w:hAnsi="Verdana"/>
                <w:b/>
                <w:sz w:val="16"/>
                <w:szCs w:val="16"/>
                <w:lang w:val="en-US"/>
              </w:rPr>
              <w:t>,</w:t>
            </w:r>
            <w:r w:rsidRPr="00C23509">
              <w:rPr>
                <w:rFonts w:ascii="Verdana" w:hAnsi="Verdana"/>
                <w:b/>
                <w:sz w:val="16"/>
                <w:szCs w:val="16"/>
                <w:lang w:val="en-US"/>
              </w:rPr>
              <w:t xml:space="preserve"> </w:t>
            </w:r>
            <w:r w:rsidR="006D1864">
              <w:rPr>
                <w:rFonts w:ascii="Verdana" w:hAnsi="Verdana"/>
                <w:sz w:val="16"/>
                <w:szCs w:val="16"/>
                <w:lang w:val="en-US"/>
              </w:rPr>
              <w:t xml:space="preserve">the lack of knowledge </w:t>
            </w:r>
            <w:r w:rsidR="001044F6">
              <w:rPr>
                <w:rFonts w:ascii="Verdana" w:hAnsi="Verdana"/>
                <w:sz w:val="16"/>
                <w:szCs w:val="16"/>
                <w:lang w:val="en-US"/>
              </w:rPr>
              <w:t>of patients and/</w:t>
            </w:r>
            <w:r w:rsidR="006D1864">
              <w:rPr>
                <w:rFonts w:ascii="Verdana" w:hAnsi="Verdana"/>
                <w:sz w:val="16"/>
                <w:szCs w:val="16"/>
                <w:lang w:val="en-US"/>
              </w:rPr>
              <w:t>or researchers</w:t>
            </w:r>
            <w:r w:rsidRPr="00C23509">
              <w:rPr>
                <w:rFonts w:ascii="Verdana" w:hAnsi="Verdana"/>
                <w:sz w:val="16"/>
                <w:szCs w:val="16"/>
                <w:lang w:val="en-US"/>
              </w:rPr>
              <w:t xml:space="preserve"> </w:t>
            </w:r>
            <w:r w:rsidR="00001211">
              <w:rPr>
                <w:rFonts w:ascii="Verdana" w:hAnsi="Verdana"/>
                <w:sz w:val="16"/>
                <w:szCs w:val="16"/>
                <w:lang w:val="en-US"/>
              </w:rPr>
              <w:t xml:space="preserve">of </w:t>
            </w:r>
            <w:r w:rsidRPr="00C23509">
              <w:rPr>
                <w:rFonts w:ascii="Verdana" w:hAnsi="Verdana"/>
                <w:sz w:val="16"/>
                <w:szCs w:val="16"/>
                <w:lang w:val="en-US"/>
              </w:rPr>
              <w:t xml:space="preserve">if the subjects are receiving </w:t>
            </w:r>
            <w:r w:rsidRPr="00C23509">
              <w:rPr>
                <w:rFonts w:ascii="Verdana" w:hAnsi="Verdana"/>
                <w:sz w:val="16"/>
                <w:szCs w:val="16"/>
                <w:lang w:val="en-US"/>
              </w:rPr>
              <w:lastRenderedPageBreak/>
              <w:t xml:space="preserve">research interventions or </w:t>
            </w:r>
            <w:r w:rsidR="00001211">
              <w:rPr>
                <w:rFonts w:ascii="Verdana" w:hAnsi="Verdana"/>
                <w:sz w:val="16"/>
                <w:szCs w:val="16"/>
                <w:lang w:val="en-US"/>
              </w:rPr>
              <w:t xml:space="preserve">those of </w:t>
            </w:r>
            <w:r w:rsidRPr="00C23509">
              <w:rPr>
                <w:rFonts w:ascii="Verdana" w:hAnsi="Verdana"/>
                <w:sz w:val="16"/>
                <w:szCs w:val="16"/>
                <w:lang w:val="en-US"/>
              </w:rPr>
              <w:t>control (or standard) in a clinical trial.</w:t>
            </w:r>
          </w:p>
        </w:tc>
      </w:tr>
      <w:tr w:rsidR="005779E7" w:rsidRPr="007D19B7" w14:paraId="098E985D" w14:textId="77777777" w:rsidTr="00DD404A">
        <w:tc>
          <w:tcPr>
            <w:tcW w:w="4529" w:type="dxa"/>
          </w:tcPr>
          <w:p w14:paraId="1971EEF7"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lastRenderedPageBreak/>
              <w:t xml:space="preserve">4.16 Centros de Investigación, </w:t>
            </w:r>
            <w:r w:rsidRPr="00DD404A">
              <w:rPr>
                <w:rFonts w:ascii="Verdana" w:hAnsi="Verdana"/>
                <w:sz w:val="16"/>
                <w:szCs w:val="16"/>
                <w:lang w:val="es-MX"/>
              </w:rPr>
              <w:t>a</w:t>
            </w:r>
            <w:r w:rsidRPr="00DD404A">
              <w:rPr>
                <w:rFonts w:ascii="Verdana" w:hAnsi="Verdana"/>
                <w:b/>
                <w:sz w:val="16"/>
                <w:szCs w:val="16"/>
                <w:lang w:val="es-MX"/>
              </w:rPr>
              <w:t xml:space="preserve"> </w:t>
            </w:r>
            <w:r w:rsidRPr="00DD404A">
              <w:rPr>
                <w:rFonts w:ascii="Verdana" w:hAnsi="Verdana"/>
                <w:sz w:val="16"/>
                <w:szCs w:val="16"/>
                <w:lang w:val="es-MX"/>
              </w:rPr>
              <w:t>todas aquellas instituciones que realicen investigación en el área</w:t>
            </w:r>
            <w:r w:rsidRPr="00DD404A">
              <w:rPr>
                <w:rFonts w:ascii="Verdana" w:hAnsi="Verdana"/>
                <w:sz w:val="16"/>
                <w:szCs w:val="16"/>
                <w:lang w:val="es-MX"/>
              </w:rPr>
              <w:br/>
              <w:t>de la salud.</w:t>
            </w:r>
          </w:p>
        </w:tc>
        <w:tc>
          <w:tcPr>
            <w:tcW w:w="4579" w:type="dxa"/>
          </w:tcPr>
          <w:p w14:paraId="42E941D0" w14:textId="77777777" w:rsidR="005779E7" w:rsidRPr="00001211" w:rsidRDefault="00001211" w:rsidP="008315D4">
            <w:pPr>
              <w:pStyle w:val="Texto"/>
              <w:spacing w:after="52"/>
              <w:ind w:firstLine="0"/>
              <w:rPr>
                <w:rFonts w:ascii="Verdana" w:hAnsi="Verdana"/>
                <w:sz w:val="16"/>
                <w:szCs w:val="16"/>
                <w:lang w:val="en-US"/>
              </w:rPr>
            </w:pPr>
            <w:r>
              <w:rPr>
                <w:rFonts w:ascii="Verdana" w:hAnsi="Verdana"/>
                <w:b/>
                <w:sz w:val="16"/>
                <w:szCs w:val="16"/>
                <w:lang w:val="en-US"/>
              </w:rPr>
              <w:t xml:space="preserve">4.16 Research Centers, </w:t>
            </w:r>
            <w:r w:rsidR="007F4D06">
              <w:rPr>
                <w:rFonts w:ascii="Verdana" w:hAnsi="Verdana"/>
                <w:sz w:val="16"/>
                <w:szCs w:val="16"/>
                <w:lang w:val="en-US"/>
              </w:rPr>
              <w:t>all</w:t>
            </w:r>
            <w:r>
              <w:rPr>
                <w:rFonts w:ascii="Verdana" w:hAnsi="Verdana"/>
                <w:sz w:val="16"/>
                <w:szCs w:val="16"/>
                <w:lang w:val="en-US"/>
              </w:rPr>
              <w:t xml:space="preserve"> those institutions that perform research investigation in health areas.</w:t>
            </w:r>
          </w:p>
        </w:tc>
      </w:tr>
      <w:tr w:rsidR="005779E7" w:rsidRPr="007D19B7" w14:paraId="69C9E470" w14:textId="77777777" w:rsidTr="00DD404A">
        <w:tc>
          <w:tcPr>
            <w:tcW w:w="4529" w:type="dxa"/>
          </w:tcPr>
          <w:p w14:paraId="3E77EC6B"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4.17 Certificado de análisis,</w:t>
            </w:r>
            <w:r w:rsidRPr="00DD404A">
              <w:rPr>
                <w:rFonts w:ascii="Verdana" w:hAnsi="Verdana"/>
                <w:sz w:val="16"/>
                <w:szCs w:val="16"/>
                <w:lang w:val="es-MX"/>
              </w:rPr>
              <w:t xml:space="preserve"> al resumen de los resultados obtenidos de las determinaciones efectuadas a muestras de productos, materias primas, materiales o cualquier otro insumo, que incluya las referencias de los métodos de análisis o de prueba utilizados y la determinación del cumplimiento a especificaciones previamente establecidas, avalado por la persona autorizada.</w:t>
            </w:r>
          </w:p>
        </w:tc>
        <w:tc>
          <w:tcPr>
            <w:tcW w:w="4579" w:type="dxa"/>
          </w:tcPr>
          <w:p w14:paraId="19B5AD66" w14:textId="77777777" w:rsidR="005779E7" w:rsidRPr="005779E7" w:rsidRDefault="00001211" w:rsidP="007F329D">
            <w:pPr>
              <w:pStyle w:val="Texto"/>
              <w:spacing w:after="52"/>
              <w:ind w:firstLine="0"/>
              <w:rPr>
                <w:rFonts w:ascii="Verdana" w:hAnsi="Verdana"/>
                <w:b/>
                <w:sz w:val="16"/>
                <w:szCs w:val="16"/>
                <w:lang w:val="en-US"/>
              </w:rPr>
            </w:pPr>
            <w:r w:rsidRPr="00001211">
              <w:rPr>
                <w:rFonts w:ascii="Verdana" w:hAnsi="Verdana"/>
                <w:b/>
                <w:sz w:val="16"/>
                <w:szCs w:val="16"/>
                <w:lang w:val="en-US"/>
              </w:rPr>
              <w:t xml:space="preserve">4.17 Certificate of analysis, </w:t>
            </w:r>
            <w:r w:rsidRPr="00001211">
              <w:rPr>
                <w:rFonts w:ascii="Verdana" w:hAnsi="Verdana"/>
                <w:sz w:val="16"/>
                <w:szCs w:val="16"/>
                <w:lang w:val="en-US"/>
              </w:rPr>
              <w:t xml:space="preserve">the summary of the results of the tests carried out on samples of products, raw materials, </w:t>
            </w:r>
            <w:proofErr w:type="gramStart"/>
            <w:r w:rsidRPr="00001211">
              <w:rPr>
                <w:rFonts w:ascii="Verdana" w:hAnsi="Verdana"/>
                <w:sz w:val="16"/>
                <w:szCs w:val="16"/>
                <w:lang w:val="en-US"/>
              </w:rPr>
              <w:t>materials</w:t>
            </w:r>
            <w:proofErr w:type="gramEnd"/>
            <w:r w:rsidRPr="00001211">
              <w:rPr>
                <w:rFonts w:ascii="Verdana" w:hAnsi="Verdana"/>
                <w:sz w:val="16"/>
                <w:szCs w:val="16"/>
                <w:lang w:val="en-US"/>
              </w:rPr>
              <w:t xml:space="preserve"> or other </w:t>
            </w:r>
            <w:r w:rsidR="00D25F9B">
              <w:rPr>
                <w:rFonts w:ascii="Verdana" w:hAnsi="Verdana"/>
                <w:sz w:val="16"/>
                <w:szCs w:val="16"/>
                <w:lang w:val="en-US"/>
              </w:rPr>
              <w:t>supplies</w:t>
            </w:r>
            <w:r w:rsidRPr="00001211">
              <w:rPr>
                <w:rFonts w:ascii="Verdana" w:hAnsi="Verdana"/>
                <w:sz w:val="16"/>
                <w:szCs w:val="16"/>
                <w:lang w:val="en-US"/>
              </w:rPr>
              <w:t xml:space="preserve">, </w:t>
            </w:r>
            <w:r w:rsidR="00D25F9B">
              <w:rPr>
                <w:rFonts w:ascii="Verdana" w:hAnsi="Verdana"/>
                <w:sz w:val="16"/>
                <w:szCs w:val="16"/>
                <w:lang w:val="en-US"/>
              </w:rPr>
              <w:t xml:space="preserve">which includes </w:t>
            </w:r>
            <w:r w:rsidRPr="00001211">
              <w:rPr>
                <w:rFonts w:ascii="Verdana" w:hAnsi="Verdana"/>
                <w:sz w:val="16"/>
                <w:szCs w:val="16"/>
                <w:lang w:val="en-US"/>
              </w:rPr>
              <w:t xml:space="preserve">reference methods </w:t>
            </w:r>
            <w:r w:rsidR="007F329D">
              <w:rPr>
                <w:rFonts w:ascii="Verdana" w:hAnsi="Verdana"/>
                <w:sz w:val="16"/>
                <w:szCs w:val="16"/>
                <w:lang w:val="en-US"/>
              </w:rPr>
              <w:t xml:space="preserve">or </w:t>
            </w:r>
            <w:r w:rsidRPr="00001211">
              <w:rPr>
                <w:rFonts w:ascii="Verdana" w:hAnsi="Verdana"/>
                <w:sz w:val="16"/>
                <w:szCs w:val="16"/>
                <w:lang w:val="en-US"/>
              </w:rPr>
              <w:t xml:space="preserve">of analysis or </w:t>
            </w:r>
            <w:r w:rsidR="007F329D">
              <w:rPr>
                <w:rFonts w:ascii="Verdana" w:hAnsi="Verdana"/>
                <w:sz w:val="16"/>
                <w:szCs w:val="16"/>
                <w:lang w:val="en-US"/>
              </w:rPr>
              <w:t>of test</w:t>
            </w:r>
            <w:r w:rsidRPr="00001211">
              <w:rPr>
                <w:rFonts w:ascii="Verdana" w:hAnsi="Verdana"/>
                <w:sz w:val="16"/>
                <w:szCs w:val="16"/>
                <w:lang w:val="en-US"/>
              </w:rPr>
              <w:t xml:space="preserve"> used and the determination of compliance with previously established</w:t>
            </w:r>
            <w:r w:rsidR="007F329D">
              <w:rPr>
                <w:rFonts w:ascii="Verdana" w:hAnsi="Verdana"/>
                <w:sz w:val="16"/>
                <w:szCs w:val="16"/>
                <w:lang w:val="en-US"/>
              </w:rPr>
              <w:t xml:space="preserve"> specifications</w:t>
            </w:r>
            <w:r w:rsidRPr="00001211">
              <w:rPr>
                <w:rFonts w:ascii="Verdana" w:hAnsi="Verdana"/>
                <w:sz w:val="16"/>
                <w:szCs w:val="16"/>
                <w:lang w:val="en-US"/>
              </w:rPr>
              <w:t>, backed by the authorized person.</w:t>
            </w:r>
          </w:p>
        </w:tc>
      </w:tr>
      <w:tr w:rsidR="005779E7" w:rsidRPr="007D19B7" w14:paraId="055AFF9D" w14:textId="77777777" w:rsidTr="00DD404A">
        <w:tc>
          <w:tcPr>
            <w:tcW w:w="4529" w:type="dxa"/>
          </w:tcPr>
          <w:p w14:paraId="014D9A59" w14:textId="77777777" w:rsidR="005779E7" w:rsidRPr="00DD404A" w:rsidRDefault="005779E7" w:rsidP="008315D4">
            <w:pPr>
              <w:pStyle w:val="Texto"/>
              <w:spacing w:after="52"/>
              <w:ind w:firstLine="0"/>
              <w:rPr>
                <w:rFonts w:ascii="Verdana" w:hAnsi="Verdana"/>
                <w:sz w:val="16"/>
                <w:szCs w:val="16"/>
                <w:lang w:val="es-MX"/>
              </w:rPr>
            </w:pPr>
            <w:r w:rsidRPr="00DD404A">
              <w:rPr>
                <w:rFonts w:ascii="Verdana" w:hAnsi="Verdana"/>
                <w:b/>
                <w:sz w:val="16"/>
                <w:szCs w:val="16"/>
                <w:lang w:val="es-MX"/>
              </w:rPr>
              <w:t>4.18 Certificado de Buenas Prácticas de Fabricación,</w:t>
            </w:r>
            <w:r w:rsidRPr="00DD404A">
              <w:rPr>
                <w:rFonts w:ascii="Verdana" w:hAnsi="Verdana"/>
                <w:sz w:val="16"/>
                <w:szCs w:val="16"/>
                <w:lang w:val="es-MX"/>
              </w:rPr>
              <w:t xml:space="preserve"> al documento emitido por la Autoridad Sanitaria de un país, posterior a una visita de verificación sanitaria realizada a un establecimiento, para confirmar su estado de cumplimiento de las Buenas Prácticas de Fabricació</w:t>
            </w:r>
            <w:r w:rsidR="006D12E9" w:rsidRPr="00DD404A">
              <w:rPr>
                <w:rFonts w:ascii="Verdana" w:hAnsi="Verdana"/>
                <w:sz w:val="16"/>
                <w:szCs w:val="16"/>
                <w:lang w:val="es-MX"/>
              </w:rPr>
              <w:t xml:space="preserve">n conforme al marco regulatorio </w:t>
            </w:r>
            <w:r w:rsidRPr="00DD404A">
              <w:rPr>
                <w:rFonts w:ascii="Verdana" w:hAnsi="Verdana"/>
                <w:sz w:val="16"/>
                <w:szCs w:val="16"/>
                <w:lang w:val="es-MX"/>
              </w:rPr>
              <w:t>sanitario aplicable.</w:t>
            </w:r>
          </w:p>
        </w:tc>
        <w:tc>
          <w:tcPr>
            <w:tcW w:w="4579" w:type="dxa"/>
          </w:tcPr>
          <w:p w14:paraId="1926ECE6" w14:textId="77777777" w:rsidR="005779E7" w:rsidRPr="005779E7" w:rsidRDefault="007F329D" w:rsidP="006D12E9">
            <w:pPr>
              <w:pStyle w:val="Texto"/>
              <w:spacing w:after="52"/>
              <w:ind w:firstLine="0"/>
              <w:rPr>
                <w:rFonts w:ascii="Verdana" w:hAnsi="Verdana"/>
                <w:b/>
                <w:sz w:val="16"/>
                <w:szCs w:val="16"/>
                <w:lang w:val="en-US"/>
              </w:rPr>
            </w:pPr>
            <w:r w:rsidRPr="007F329D">
              <w:rPr>
                <w:rFonts w:ascii="Verdana" w:hAnsi="Verdana"/>
                <w:b/>
                <w:sz w:val="16"/>
                <w:szCs w:val="16"/>
                <w:lang w:val="en-US"/>
              </w:rPr>
              <w:t>4.18 Good Manufacturing Practice</w:t>
            </w:r>
            <w:r>
              <w:rPr>
                <w:rFonts w:ascii="Verdana" w:hAnsi="Verdana"/>
                <w:b/>
                <w:sz w:val="16"/>
                <w:szCs w:val="16"/>
                <w:lang w:val="en-US"/>
              </w:rPr>
              <w:t>s Certificate</w:t>
            </w:r>
            <w:r w:rsidRPr="007F329D">
              <w:rPr>
                <w:rFonts w:ascii="Verdana" w:hAnsi="Verdana"/>
                <w:b/>
                <w:sz w:val="16"/>
                <w:szCs w:val="16"/>
                <w:lang w:val="en-US"/>
              </w:rPr>
              <w:t xml:space="preserve">, </w:t>
            </w:r>
            <w:r w:rsidRPr="007F329D">
              <w:rPr>
                <w:rFonts w:ascii="Verdana" w:hAnsi="Verdana"/>
                <w:sz w:val="16"/>
                <w:szCs w:val="16"/>
                <w:lang w:val="en-US"/>
              </w:rPr>
              <w:t>a document issued by</w:t>
            </w:r>
            <w:r w:rsidR="006D12E9">
              <w:rPr>
                <w:rFonts w:ascii="Verdana" w:hAnsi="Verdana"/>
                <w:sz w:val="16"/>
                <w:szCs w:val="16"/>
                <w:lang w:val="en-US"/>
              </w:rPr>
              <w:t xml:space="preserve"> the Health Authority of a co</w:t>
            </w:r>
            <w:r w:rsidR="006B4297">
              <w:rPr>
                <w:rFonts w:ascii="Verdana" w:hAnsi="Verdana"/>
                <w:sz w:val="16"/>
                <w:szCs w:val="16"/>
                <w:lang w:val="en-US"/>
              </w:rPr>
              <w:t>untry</w:t>
            </w:r>
            <w:r w:rsidRPr="007F329D">
              <w:rPr>
                <w:rFonts w:ascii="Verdana" w:hAnsi="Verdana"/>
                <w:sz w:val="16"/>
                <w:szCs w:val="16"/>
                <w:lang w:val="en-US"/>
              </w:rPr>
              <w:t xml:space="preserve">, after </w:t>
            </w:r>
            <w:r w:rsidR="00076E9F">
              <w:rPr>
                <w:rFonts w:ascii="Verdana" w:hAnsi="Verdana"/>
                <w:sz w:val="16"/>
                <w:szCs w:val="16"/>
                <w:lang w:val="en-US"/>
              </w:rPr>
              <w:t xml:space="preserve">a </w:t>
            </w:r>
            <w:r w:rsidRPr="007F329D">
              <w:rPr>
                <w:rFonts w:ascii="Verdana" w:hAnsi="Verdana"/>
                <w:sz w:val="16"/>
                <w:szCs w:val="16"/>
                <w:lang w:val="en-US"/>
              </w:rPr>
              <w:t xml:space="preserve">health </w:t>
            </w:r>
            <w:r w:rsidR="006D12E9">
              <w:rPr>
                <w:rFonts w:ascii="Verdana" w:hAnsi="Verdana"/>
                <w:sz w:val="16"/>
                <w:szCs w:val="16"/>
                <w:lang w:val="en-US"/>
              </w:rPr>
              <w:t>verification</w:t>
            </w:r>
            <w:r w:rsidRPr="007F329D">
              <w:rPr>
                <w:rFonts w:ascii="Verdana" w:hAnsi="Verdana"/>
                <w:sz w:val="16"/>
                <w:szCs w:val="16"/>
                <w:lang w:val="en-US"/>
              </w:rPr>
              <w:t xml:space="preserve"> </w:t>
            </w:r>
            <w:r w:rsidR="006D12E9">
              <w:rPr>
                <w:rFonts w:ascii="Verdana" w:hAnsi="Verdana"/>
                <w:sz w:val="16"/>
                <w:szCs w:val="16"/>
                <w:lang w:val="en-US"/>
              </w:rPr>
              <w:t xml:space="preserve">is </w:t>
            </w:r>
            <w:r w:rsidRPr="007F329D">
              <w:rPr>
                <w:rFonts w:ascii="Verdana" w:hAnsi="Verdana"/>
                <w:sz w:val="16"/>
                <w:szCs w:val="16"/>
                <w:lang w:val="en-US"/>
              </w:rPr>
              <w:t>made to a</w:t>
            </w:r>
            <w:r w:rsidR="006D12E9">
              <w:rPr>
                <w:rFonts w:ascii="Verdana" w:hAnsi="Verdana"/>
                <w:sz w:val="16"/>
                <w:szCs w:val="16"/>
                <w:lang w:val="en-US"/>
              </w:rPr>
              <w:t xml:space="preserve"> facility </w:t>
            </w:r>
            <w:r w:rsidRPr="007F329D">
              <w:rPr>
                <w:rFonts w:ascii="Verdana" w:hAnsi="Verdana"/>
                <w:sz w:val="16"/>
                <w:szCs w:val="16"/>
                <w:lang w:val="en-US"/>
              </w:rPr>
              <w:t xml:space="preserve">to confirm their status of compliance with Good Manufacturing Practices according to </w:t>
            </w:r>
            <w:r w:rsidR="006D12E9">
              <w:rPr>
                <w:rFonts w:ascii="Verdana" w:hAnsi="Verdana"/>
                <w:sz w:val="16"/>
                <w:szCs w:val="16"/>
                <w:lang w:val="en-US"/>
              </w:rPr>
              <w:t xml:space="preserve">the applicable </w:t>
            </w:r>
            <w:r w:rsidRPr="007F329D">
              <w:rPr>
                <w:rFonts w:ascii="Verdana" w:hAnsi="Verdana"/>
                <w:sz w:val="16"/>
                <w:szCs w:val="16"/>
                <w:lang w:val="en-US"/>
              </w:rPr>
              <w:t>health regulatory framework</w:t>
            </w:r>
            <w:r w:rsidR="006D12E9">
              <w:rPr>
                <w:rFonts w:ascii="Verdana" w:hAnsi="Verdana"/>
                <w:sz w:val="16"/>
                <w:szCs w:val="16"/>
                <w:lang w:val="en-US"/>
              </w:rPr>
              <w:t>.</w:t>
            </w:r>
          </w:p>
        </w:tc>
      </w:tr>
      <w:tr w:rsidR="005779E7" w:rsidRPr="007D19B7" w14:paraId="1A093F7C" w14:textId="77777777" w:rsidTr="00DD404A">
        <w:tc>
          <w:tcPr>
            <w:tcW w:w="4529" w:type="dxa"/>
          </w:tcPr>
          <w:p w14:paraId="0F0CD0AA" w14:textId="77777777" w:rsidR="005779E7" w:rsidRPr="00DD404A" w:rsidRDefault="005779E7" w:rsidP="008315D4">
            <w:pPr>
              <w:pStyle w:val="Texto"/>
              <w:spacing w:after="70"/>
              <w:ind w:firstLine="0"/>
              <w:rPr>
                <w:rFonts w:ascii="Verdana" w:hAnsi="Verdana"/>
                <w:sz w:val="16"/>
                <w:szCs w:val="16"/>
                <w:lang w:val="es-MX"/>
              </w:rPr>
            </w:pPr>
            <w:r w:rsidRPr="00DD404A">
              <w:rPr>
                <w:rFonts w:ascii="Verdana" w:hAnsi="Verdana"/>
                <w:b/>
                <w:sz w:val="16"/>
                <w:szCs w:val="16"/>
                <w:lang w:val="es-MX"/>
              </w:rPr>
              <w:t>4.19 Comité de Bioseguridad,</w:t>
            </w:r>
            <w:r w:rsidRPr="00DD404A">
              <w:rPr>
                <w:rFonts w:ascii="Verdana" w:hAnsi="Verdana"/>
                <w:sz w:val="16"/>
                <w:szCs w:val="16"/>
                <w:lang w:val="es-MX"/>
              </w:rPr>
              <w:t xml:space="preserve"> al encargado de determinar y normar al interior del establecimiento el uso de radiaciones ionizantes o de técnicas de ingeniería genética, con base en las disposiciones jurídicas aplicables.</w:t>
            </w:r>
          </w:p>
        </w:tc>
        <w:tc>
          <w:tcPr>
            <w:tcW w:w="4579" w:type="dxa"/>
          </w:tcPr>
          <w:p w14:paraId="79ADC270" w14:textId="77777777" w:rsidR="005779E7" w:rsidRPr="005779E7" w:rsidRDefault="006D12E9" w:rsidP="005D141B">
            <w:pPr>
              <w:pStyle w:val="Texto"/>
              <w:spacing w:after="70"/>
              <w:ind w:firstLine="0"/>
              <w:rPr>
                <w:rFonts w:ascii="Verdana" w:hAnsi="Verdana"/>
                <w:b/>
                <w:sz w:val="16"/>
                <w:szCs w:val="16"/>
                <w:lang w:val="en-US"/>
              </w:rPr>
            </w:pPr>
            <w:r w:rsidRPr="006D12E9">
              <w:rPr>
                <w:rFonts w:ascii="Verdana" w:hAnsi="Verdana"/>
                <w:b/>
                <w:sz w:val="16"/>
                <w:szCs w:val="16"/>
                <w:lang w:val="en-US"/>
              </w:rPr>
              <w:t xml:space="preserve">4.19 Biosafety Committee, </w:t>
            </w:r>
            <w:r w:rsidR="00A47F4B">
              <w:rPr>
                <w:rFonts w:ascii="Verdana" w:hAnsi="Verdana"/>
                <w:sz w:val="16"/>
                <w:szCs w:val="16"/>
                <w:lang w:val="en-US"/>
              </w:rPr>
              <w:t xml:space="preserve">that </w:t>
            </w:r>
            <w:r w:rsidR="007F4D06">
              <w:rPr>
                <w:rFonts w:ascii="Verdana" w:hAnsi="Verdana"/>
                <w:sz w:val="16"/>
                <w:szCs w:val="16"/>
                <w:lang w:val="en-US"/>
              </w:rPr>
              <w:t xml:space="preserve">entity </w:t>
            </w:r>
            <w:r w:rsidR="00A47F4B">
              <w:rPr>
                <w:rFonts w:ascii="Verdana" w:hAnsi="Verdana"/>
                <w:sz w:val="16"/>
                <w:szCs w:val="16"/>
                <w:lang w:val="en-US"/>
              </w:rPr>
              <w:t>in</w:t>
            </w:r>
            <w:r w:rsidRPr="006D12E9">
              <w:rPr>
                <w:rFonts w:ascii="Verdana" w:hAnsi="Verdana"/>
                <w:sz w:val="16"/>
                <w:szCs w:val="16"/>
                <w:lang w:val="en-US"/>
              </w:rPr>
              <w:t xml:space="preserve"> charge of determining and </w:t>
            </w:r>
            <w:r w:rsidR="005D141B">
              <w:rPr>
                <w:rFonts w:ascii="Verdana" w:hAnsi="Verdana"/>
                <w:sz w:val="16"/>
                <w:szCs w:val="16"/>
                <w:lang w:val="en-US"/>
              </w:rPr>
              <w:t>regulating</w:t>
            </w:r>
            <w:r w:rsidRPr="006D12E9">
              <w:rPr>
                <w:rFonts w:ascii="Verdana" w:hAnsi="Verdana"/>
                <w:sz w:val="16"/>
                <w:szCs w:val="16"/>
                <w:lang w:val="en-US"/>
              </w:rPr>
              <w:t xml:space="preserve"> </w:t>
            </w:r>
            <w:r w:rsidR="005D141B">
              <w:rPr>
                <w:rFonts w:ascii="Verdana" w:hAnsi="Verdana"/>
                <w:sz w:val="16"/>
                <w:szCs w:val="16"/>
                <w:lang w:val="en-US"/>
              </w:rPr>
              <w:t xml:space="preserve">within a </w:t>
            </w:r>
            <w:r w:rsidR="007F4D06">
              <w:rPr>
                <w:rFonts w:ascii="Verdana" w:hAnsi="Verdana"/>
                <w:sz w:val="16"/>
                <w:szCs w:val="16"/>
                <w:lang w:val="en-US"/>
              </w:rPr>
              <w:t xml:space="preserve">facility </w:t>
            </w:r>
            <w:r w:rsidR="007F4D06" w:rsidRPr="006D12E9">
              <w:rPr>
                <w:rFonts w:ascii="Verdana" w:hAnsi="Verdana"/>
                <w:sz w:val="16"/>
                <w:szCs w:val="16"/>
                <w:lang w:val="en-US"/>
              </w:rPr>
              <w:t>the</w:t>
            </w:r>
            <w:r w:rsidRPr="006D12E9">
              <w:rPr>
                <w:rFonts w:ascii="Verdana" w:hAnsi="Verdana"/>
                <w:sz w:val="16"/>
                <w:szCs w:val="16"/>
                <w:lang w:val="en-US"/>
              </w:rPr>
              <w:t xml:space="preserve"> use of ionizing radiation or genetic engineering techniques, based on the applicable legal provisions.</w:t>
            </w:r>
          </w:p>
        </w:tc>
      </w:tr>
      <w:tr w:rsidR="005779E7" w:rsidRPr="007D19B7" w14:paraId="479C9DEC" w14:textId="77777777" w:rsidTr="00DD404A">
        <w:tc>
          <w:tcPr>
            <w:tcW w:w="4529" w:type="dxa"/>
          </w:tcPr>
          <w:p w14:paraId="6FD52C6B"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4.20 Comité de Ética en Investigación,</w:t>
            </w:r>
            <w:r w:rsidRPr="00DD404A">
              <w:rPr>
                <w:rFonts w:ascii="Verdana" w:hAnsi="Verdana"/>
                <w:sz w:val="16"/>
                <w:szCs w:val="16"/>
                <w:lang w:val="es-MX"/>
              </w:rPr>
              <w:t xml:space="preserve"> al responsable de evaluar y dictaminar los protocolos de investigación en seres humanos, formulando las recomendaciones de carácter ético que correspondan, así como de elaborar lineamientos y guías éticas institucionales para la investigación en salud, debiendo dar seguimiento a sus recomendaciones.</w:t>
            </w:r>
          </w:p>
        </w:tc>
        <w:tc>
          <w:tcPr>
            <w:tcW w:w="4579" w:type="dxa"/>
          </w:tcPr>
          <w:p w14:paraId="601603CC" w14:textId="77777777" w:rsidR="005779E7" w:rsidRPr="005779E7" w:rsidRDefault="008A2298" w:rsidP="005D141B">
            <w:pPr>
              <w:pStyle w:val="Texto"/>
              <w:spacing w:after="90"/>
              <w:ind w:firstLine="0"/>
              <w:rPr>
                <w:rFonts w:ascii="Verdana" w:hAnsi="Verdana"/>
                <w:b/>
                <w:sz w:val="16"/>
                <w:szCs w:val="16"/>
                <w:lang w:val="en-US"/>
              </w:rPr>
            </w:pPr>
            <w:r w:rsidRPr="008A2298">
              <w:rPr>
                <w:rFonts w:ascii="Verdana" w:hAnsi="Verdana"/>
                <w:b/>
                <w:sz w:val="16"/>
                <w:szCs w:val="16"/>
                <w:lang w:val="en-US"/>
              </w:rPr>
              <w:t>4.20 Ethics</w:t>
            </w:r>
            <w:r>
              <w:rPr>
                <w:rFonts w:ascii="Verdana" w:hAnsi="Verdana"/>
                <w:b/>
                <w:sz w:val="16"/>
                <w:szCs w:val="16"/>
                <w:lang w:val="en-US"/>
              </w:rPr>
              <w:t xml:space="preserve"> Research Committee</w:t>
            </w:r>
            <w:r w:rsidRPr="008A2298">
              <w:rPr>
                <w:rFonts w:ascii="Verdana" w:hAnsi="Verdana"/>
                <w:b/>
                <w:sz w:val="16"/>
                <w:szCs w:val="16"/>
                <w:lang w:val="en-US"/>
              </w:rPr>
              <w:t xml:space="preserve">, </w:t>
            </w:r>
            <w:r w:rsidRPr="008A2298">
              <w:rPr>
                <w:rFonts w:ascii="Verdana" w:hAnsi="Verdana"/>
                <w:sz w:val="16"/>
                <w:szCs w:val="16"/>
                <w:lang w:val="en-US"/>
              </w:rPr>
              <w:t>th</w:t>
            </w:r>
            <w:r w:rsidR="005D141B">
              <w:rPr>
                <w:rFonts w:ascii="Verdana" w:hAnsi="Verdana"/>
                <w:sz w:val="16"/>
                <w:szCs w:val="16"/>
                <w:lang w:val="en-US"/>
              </w:rPr>
              <w:t>at</w:t>
            </w:r>
            <w:r w:rsidRPr="008A2298">
              <w:rPr>
                <w:rFonts w:ascii="Verdana" w:hAnsi="Verdana"/>
                <w:sz w:val="16"/>
                <w:szCs w:val="16"/>
                <w:lang w:val="en-US"/>
              </w:rPr>
              <w:t xml:space="preserve"> responsib</w:t>
            </w:r>
            <w:r w:rsidR="005D141B">
              <w:rPr>
                <w:rFonts w:ascii="Verdana" w:hAnsi="Verdana"/>
                <w:sz w:val="16"/>
                <w:szCs w:val="16"/>
                <w:lang w:val="en-US"/>
              </w:rPr>
              <w:t>le</w:t>
            </w:r>
            <w:r w:rsidRPr="008A2298">
              <w:rPr>
                <w:rFonts w:ascii="Verdana" w:hAnsi="Verdana"/>
                <w:sz w:val="16"/>
                <w:szCs w:val="16"/>
                <w:lang w:val="en-US"/>
              </w:rPr>
              <w:t xml:space="preserve"> </w:t>
            </w:r>
            <w:r w:rsidR="00EE137C">
              <w:rPr>
                <w:rFonts w:ascii="Verdana" w:hAnsi="Verdana"/>
                <w:sz w:val="16"/>
                <w:szCs w:val="16"/>
                <w:lang w:val="en-US"/>
              </w:rPr>
              <w:t>of evaluating</w:t>
            </w:r>
            <w:r w:rsidRPr="008A2298">
              <w:rPr>
                <w:rFonts w:ascii="Verdana" w:hAnsi="Verdana"/>
                <w:sz w:val="16"/>
                <w:szCs w:val="16"/>
                <w:lang w:val="en-US"/>
              </w:rPr>
              <w:t xml:space="preserve"> and determ</w:t>
            </w:r>
            <w:r w:rsidR="00EE137C">
              <w:rPr>
                <w:rFonts w:ascii="Verdana" w:hAnsi="Verdana"/>
                <w:sz w:val="16"/>
                <w:szCs w:val="16"/>
                <w:lang w:val="en-US"/>
              </w:rPr>
              <w:t>ining</w:t>
            </w:r>
            <w:r w:rsidR="00E31046">
              <w:rPr>
                <w:rFonts w:ascii="Verdana" w:hAnsi="Verdana"/>
                <w:sz w:val="16"/>
                <w:szCs w:val="16"/>
                <w:lang w:val="en-US"/>
              </w:rPr>
              <w:t xml:space="preserve"> </w:t>
            </w:r>
            <w:r w:rsidRPr="008A2298">
              <w:rPr>
                <w:rFonts w:ascii="Verdana" w:hAnsi="Verdana"/>
                <w:sz w:val="16"/>
                <w:szCs w:val="16"/>
                <w:lang w:val="en-US"/>
              </w:rPr>
              <w:t>research</w:t>
            </w:r>
            <w:r w:rsidR="00E31046">
              <w:rPr>
                <w:rFonts w:ascii="Verdana" w:hAnsi="Verdana"/>
                <w:sz w:val="16"/>
                <w:szCs w:val="16"/>
                <w:lang w:val="en-US"/>
              </w:rPr>
              <w:t xml:space="preserve"> protocols</w:t>
            </w:r>
            <w:r w:rsidRPr="008A2298">
              <w:rPr>
                <w:rFonts w:ascii="Verdana" w:hAnsi="Verdana"/>
                <w:sz w:val="16"/>
                <w:szCs w:val="16"/>
                <w:lang w:val="en-US"/>
              </w:rPr>
              <w:t xml:space="preserve"> involving human subjects, formulating the ethical recommendations that apply, a</w:t>
            </w:r>
            <w:r w:rsidR="00EB5BF5">
              <w:rPr>
                <w:rFonts w:ascii="Verdana" w:hAnsi="Verdana"/>
                <w:sz w:val="16"/>
                <w:szCs w:val="16"/>
                <w:lang w:val="en-US"/>
              </w:rPr>
              <w:t>s well as</w:t>
            </w:r>
            <w:r w:rsidRPr="008A2298">
              <w:rPr>
                <w:rFonts w:ascii="Verdana" w:hAnsi="Verdana"/>
                <w:sz w:val="16"/>
                <w:szCs w:val="16"/>
                <w:lang w:val="en-US"/>
              </w:rPr>
              <w:t xml:space="preserve"> develop</w:t>
            </w:r>
            <w:r w:rsidR="00D5031F">
              <w:rPr>
                <w:rFonts w:ascii="Verdana" w:hAnsi="Verdana"/>
                <w:sz w:val="16"/>
                <w:szCs w:val="16"/>
                <w:lang w:val="en-US"/>
              </w:rPr>
              <w:t>ing</w:t>
            </w:r>
            <w:r w:rsidRPr="008A2298">
              <w:rPr>
                <w:rFonts w:ascii="Verdana" w:hAnsi="Verdana"/>
                <w:sz w:val="16"/>
                <w:szCs w:val="16"/>
                <w:lang w:val="en-US"/>
              </w:rPr>
              <w:t xml:space="preserve"> guidelines and institutional ethical guidelines for health research,</w:t>
            </w:r>
            <w:r w:rsidR="00D5031F">
              <w:rPr>
                <w:rFonts w:ascii="Verdana" w:hAnsi="Verdana"/>
                <w:sz w:val="16"/>
                <w:szCs w:val="16"/>
                <w:lang w:val="en-US"/>
              </w:rPr>
              <w:t xml:space="preserve"> </w:t>
            </w:r>
            <w:r w:rsidR="005D141B">
              <w:rPr>
                <w:rFonts w:ascii="Verdana" w:hAnsi="Verdana"/>
                <w:sz w:val="16"/>
                <w:szCs w:val="16"/>
                <w:lang w:val="en-US"/>
              </w:rPr>
              <w:t>providing</w:t>
            </w:r>
            <w:r w:rsidR="00EB5BF5">
              <w:rPr>
                <w:rFonts w:ascii="Verdana" w:hAnsi="Verdana"/>
                <w:sz w:val="16"/>
                <w:szCs w:val="16"/>
                <w:lang w:val="en-US"/>
              </w:rPr>
              <w:t xml:space="preserve"> follow-</w:t>
            </w:r>
            <w:r w:rsidR="00D5031F">
              <w:rPr>
                <w:rFonts w:ascii="Verdana" w:hAnsi="Verdana"/>
                <w:sz w:val="16"/>
                <w:szCs w:val="16"/>
                <w:lang w:val="en-US"/>
              </w:rPr>
              <w:t>up of the</w:t>
            </w:r>
            <w:r w:rsidRPr="008A2298">
              <w:rPr>
                <w:rFonts w:ascii="Verdana" w:hAnsi="Verdana"/>
                <w:sz w:val="16"/>
                <w:szCs w:val="16"/>
                <w:lang w:val="en-US"/>
              </w:rPr>
              <w:t xml:space="preserve"> recommendations.</w:t>
            </w:r>
          </w:p>
        </w:tc>
      </w:tr>
      <w:tr w:rsidR="005779E7" w:rsidRPr="007D19B7" w14:paraId="78236B57" w14:textId="77777777" w:rsidTr="00DD404A">
        <w:tc>
          <w:tcPr>
            <w:tcW w:w="4529" w:type="dxa"/>
          </w:tcPr>
          <w:p w14:paraId="5E634764"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 xml:space="preserve">4.21 Comité de Investigación, </w:t>
            </w:r>
            <w:r w:rsidRPr="00DD404A">
              <w:rPr>
                <w:rFonts w:ascii="Verdana" w:hAnsi="Verdana"/>
                <w:sz w:val="16"/>
                <w:szCs w:val="16"/>
                <w:lang w:val="es-MX"/>
              </w:rPr>
              <w:t>al responsable de evaluar y dictaminar los protocolos de investigación en seres humanos, formulando las recomendaciones de carácter científico que correspondan.</w:t>
            </w:r>
          </w:p>
        </w:tc>
        <w:tc>
          <w:tcPr>
            <w:tcW w:w="4579" w:type="dxa"/>
          </w:tcPr>
          <w:p w14:paraId="21B6AD4F" w14:textId="77777777" w:rsidR="005779E7" w:rsidRPr="005779E7" w:rsidRDefault="00EB5BF5" w:rsidP="005D141B">
            <w:pPr>
              <w:pStyle w:val="Texto"/>
              <w:spacing w:after="90"/>
              <w:ind w:firstLine="0"/>
              <w:rPr>
                <w:rFonts w:ascii="Verdana" w:hAnsi="Verdana"/>
                <w:b/>
                <w:sz w:val="16"/>
                <w:szCs w:val="16"/>
                <w:lang w:val="en-US"/>
              </w:rPr>
            </w:pPr>
            <w:r w:rsidRPr="00EB5BF5">
              <w:rPr>
                <w:rFonts w:ascii="Verdana" w:hAnsi="Verdana"/>
                <w:b/>
                <w:sz w:val="16"/>
                <w:szCs w:val="16"/>
                <w:lang w:val="en-US"/>
              </w:rPr>
              <w:t xml:space="preserve">4.21 Research Committee, </w:t>
            </w:r>
            <w:r w:rsidRPr="00EB5BF5">
              <w:rPr>
                <w:rFonts w:ascii="Verdana" w:hAnsi="Verdana"/>
                <w:sz w:val="16"/>
                <w:szCs w:val="16"/>
                <w:lang w:val="en-US"/>
              </w:rPr>
              <w:t xml:space="preserve">responsible for evaluating </w:t>
            </w:r>
            <w:r w:rsidR="00355593">
              <w:rPr>
                <w:rFonts w:ascii="Verdana" w:hAnsi="Verdana"/>
                <w:sz w:val="16"/>
                <w:szCs w:val="16"/>
                <w:lang w:val="en-US"/>
              </w:rPr>
              <w:t>and establishing</w:t>
            </w:r>
            <w:r w:rsidRPr="00EB5BF5">
              <w:rPr>
                <w:rFonts w:ascii="Verdana" w:hAnsi="Verdana"/>
                <w:sz w:val="16"/>
                <w:szCs w:val="16"/>
                <w:lang w:val="en-US"/>
              </w:rPr>
              <w:t xml:space="preserve"> research protocols in human</w:t>
            </w:r>
            <w:r w:rsidR="00355593">
              <w:rPr>
                <w:rFonts w:ascii="Verdana" w:hAnsi="Verdana"/>
                <w:sz w:val="16"/>
                <w:szCs w:val="16"/>
                <w:lang w:val="en-US"/>
              </w:rPr>
              <w:t xml:space="preserve"> beings</w:t>
            </w:r>
            <w:r w:rsidRPr="00EB5BF5">
              <w:rPr>
                <w:rFonts w:ascii="Verdana" w:hAnsi="Verdana"/>
                <w:sz w:val="16"/>
                <w:szCs w:val="16"/>
                <w:lang w:val="en-US"/>
              </w:rPr>
              <w:t xml:space="preserve">, </w:t>
            </w:r>
            <w:r w:rsidR="00FF0822">
              <w:rPr>
                <w:rFonts w:ascii="Verdana" w:hAnsi="Verdana"/>
                <w:sz w:val="16"/>
                <w:szCs w:val="16"/>
                <w:lang w:val="en-US"/>
              </w:rPr>
              <w:t>formulating the corresponding recommendations</w:t>
            </w:r>
            <w:r w:rsidR="005D141B">
              <w:rPr>
                <w:rFonts w:ascii="Verdana" w:hAnsi="Verdana"/>
                <w:sz w:val="16"/>
                <w:szCs w:val="16"/>
                <w:lang w:val="en-US"/>
              </w:rPr>
              <w:t xml:space="preserve"> of </w:t>
            </w:r>
            <w:r w:rsidR="005D141B" w:rsidRPr="005D141B">
              <w:rPr>
                <w:rFonts w:ascii="Verdana" w:hAnsi="Verdana"/>
                <w:sz w:val="16"/>
                <w:szCs w:val="16"/>
                <w:lang w:val="en-US"/>
              </w:rPr>
              <w:t>scientific character</w:t>
            </w:r>
            <w:r w:rsidR="00FF0822">
              <w:rPr>
                <w:rFonts w:ascii="Verdana" w:hAnsi="Verdana"/>
                <w:sz w:val="16"/>
                <w:szCs w:val="16"/>
                <w:lang w:val="en-US"/>
              </w:rPr>
              <w:t>.</w:t>
            </w:r>
          </w:p>
        </w:tc>
      </w:tr>
      <w:tr w:rsidR="005779E7" w:rsidRPr="007D19B7" w14:paraId="15F15975" w14:textId="77777777" w:rsidTr="00DD404A">
        <w:tc>
          <w:tcPr>
            <w:tcW w:w="4529" w:type="dxa"/>
          </w:tcPr>
          <w:p w14:paraId="01D9D8ED"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4.22 Comité Interno para el cuidado y uso de los animales de laboratorio</w:t>
            </w:r>
            <w:r w:rsidRPr="00DD404A">
              <w:rPr>
                <w:rFonts w:ascii="Verdana" w:hAnsi="Verdana"/>
                <w:sz w:val="16"/>
                <w:szCs w:val="16"/>
                <w:lang w:val="es-MX"/>
              </w:rPr>
              <w:t>, al que tiene como función el asegurar la existencia de un mecanismo institucional encargado de revisar que el cuidado y uso de los animales de laboratorio con propósitos de investigación, pruebas y/o enseñanza sea de manera apropiada y humanitaria.</w:t>
            </w:r>
          </w:p>
        </w:tc>
        <w:tc>
          <w:tcPr>
            <w:tcW w:w="4579" w:type="dxa"/>
          </w:tcPr>
          <w:p w14:paraId="1D63BA5E" w14:textId="77777777" w:rsidR="005779E7" w:rsidRPr="005779E7" w:rsidRDefault="00355593" w:rsidP="00F82245">
            <w:pPr>
              <w:pStyle w:val="Texto"/>
              <w:spacing w:after="90"/>
              <w:ind w:firstLine="0"/>
              <w:rPr>
                <w:rFonts w:ascii="Verdana" w:hAnsi="Verdana"/>
                <w:b/>
                <w:sz w:val="16"/>
                <w:szCs w:val="16"/>
                <w:lang w:val="en-US"/>
              </w:rPr>
            </w:pPr>
            <w:r w:rsidRPr="00355593">
              <w:rPr>
                <w:rFonts w:ascii="Verdana" w:hAnsi="Verdana"/>
                <w:b/>
                <w:sz w:val="16"/>
                <w:szCs w:val="16"/>
                <w:lang w:val="en-US"/>
              </w:rPr>
              <w:t xml:space="preserve">4.22 Internal Committee for the care and use of laboratory animals, </w:t>
            </w:r>
            <w:r w:rsidR="00F82245" w:rsidRPr="00F82245">
              <w:rPr>
                <w:rFonts w:ascii="Verdana" w:hAnsi="Verdana"/>
                <w:sz w:val="16"/>
                <w:szCs w:val="16"/>
                <w:lang w:val="en-US"/>
              </w:rPr>
              <w:t>that</w:t>
            </w:r>
            <w:r w:rsidR="00F82245">
              <w:rPr>
                <w:rFonts w:ascii="Verdana" w:hAnsi="Verdana"/>
                <w:b/>
                <w:sz w:val="16"/>
                <w:szCs w:val="16"/>
                <w:lang w:val="en-US"/>
              </w:rPr>
              <w:t xml:space="preserve"> </w:t>
            </w:r>
            <w:r w:rsidRPr="00355593">
              <w:rPr>
                <w:rFonts w:ascii="Verdana" w:hAnsi="Verdana"/>
                <w:sz w:val="16"/>
                <w:szCs w:val="16"/>
                <w:lang w:val="en-US"/>
              </w:rPr>
              <w:t xml:space="preserve">which has the function of ensuring the existence of an institutional mechanism </w:t>
            </w:r>
            <w:r w:rsidR="003A70DB">
              <w:rPr>
                <w:rFonts w:ascii="Verdana" w:hAnsi="Verdana"/>
                <w:sz w:val="16"/>
                <w:szCs w:val="16"/>
                <w:lang w:val="en-US"/>
              </w:rPr>
              <w:t>in charge of</w:t>
            </w:r>
            <w:r w:rsidRPr="00355593">
              <w:rPr>
                <w:rFonts w:ascii="Verdana" w:hAnsi="Verdana"/>
                <w:sz w:val="16"/>
                <w:szCs w:val="16"/>
                <w:lang w:val="en-US"/>
              </w:rPr>
              <w:t xml:space="preserve"> review</w:t>
            </w:r>
            <w:r w:rsidR="003A70DB">
              <w:rPr>
                <w:rFonts w:ascii="Verdana" w:hAnsi="Verdana"/>
                <w:sz w:val="16"/>
                <w:szCs w:val="16"/>
                <w:lang w:val="en-US"/>
              </w:rPr>
              <w:t>ing</w:t>
            </w:r>
            <w:r w:rsidR="00F82245">
              <w:rPr>
                <w:rFonts w:ascii="Verdana" w:hAnsi="Verdana"/>
                <w:sz w:val="16"/>
                <w:szCs w:val="16"/>
                <w:lang w:val="en-US"/>
              </w:rPr>
              <w:t xml:space="preserve"> that the </w:t>
            </w:r>
            <w:r w:rsidRPr="00355593">
              <w:rPr>
                <w:rFonts w:ascii="Verdana" w:hAnsi="Verdana"/>
                <w:sz w:val="16"/>
                <w:szCs w:val="16"/>
                <w:lang w:val="en-US"/>
              </w:rPr>
              <w:t xml:space="preserve">care and use of laboratory animals for </w:t>
            </w:r>
            <w:r w:rsidR="003A70DB">
              <w:rPr>
                <w:rFonts w:ascii="Verdana" w:hAnsi="Verdana"/>
                <w:sz w:val="16"/>
                <w:szCs w:val="16"/>
                <w:lang w:val="en-US"/>
              </w:rPr>
              <w:t>research</w:t>
            </w:r>
            <w:r w:rsidR="00F82245">
              <w:rPr>
                <w:rFonts w:ascii="Verdana" w:hAnsi="Verdana"/>
                <w:sz w:val="16"/>
                <w:szCs w:val="16"/>
                <w:lang w:val="en-US"/>
              </w:rPr>
              <w:t xml:space="preserve"> purposes</w:t>
            </w:r>
            <w:r w:rsidR="003A70DB">
              <w:rPr>
                <w:rFonts w:ascii="Verdana" w:hAnsi="Verdana"/>
                <w:sz w:val="16"/>
                <w:szCs w:val="16"/>
                <w:lang w:val="en-US"/>
              </w:rPr>
              <w:t>, testing and/</w:t>
            </w:r>
            <w:r w:rsidRPr="00355593">
              <w:rPr>
                <w:rFonts w:ascii="Verdana" w:hAnsi="Verdana"/>
                <w:sz w:val="16"/>
                <w:szCs w:val="16"/>
                <w:lang w:val="en-US"/>
              </w:rPr>
              <w:t xml:space="preserve">or teaching </w:t>
            </w:r>
            <w:r w:rsidR="003A70DB">
              <w:rPr>
                <w:rFonts w:ascii="Verdana" w:hAnsi="Verdana"/>
                <w:sz w:val="16"/>
                <w:szCs w:val="16"/>
                <w:lang w:val="en-US"/>
              </w:rPr>
              <w:t>is</w:t>
            </w:r>
            <w:r w:rsidRPr="00355593">
              <w:rPr>
                <w:rFonts w:ascii="Verdana" w:hAnsi="Verdana"/>
                <w:sz w:val="16"/>
                <w:szCs w:val="16"/>
                <w:lang w:val="en-US"/>
              </w:rPr>
              <w:t xml:space="preserve"> appropriate and </w:t>
            </w:r>
            <w:r w:rsidR="003A70DB">
              <w:rPr>
                <w:rFonts w:ascii="Verdana" w:hAnsi="Verdana"/>
                <w:sz w:val="16"/>
                <w:szCs w:val="16"/>
                <w:lang w:val="en-US"/>
              </w:rPr>
              <w:t>humanitarian.</w:t>
            </w:r>
            <w:r w:rsidR="00524964">
              <w:rPr>
                <w:rFonts w:ascii="Verdana" w:hAnsi="Verdana"/>
                <w:sz w:val="16"/>
                <w:szCs w:val="16"/>
                <w:lang w:val="en-US"/>
              </w:rPr>
              <w:t xml:space="preserve"> </w:t>
            </w:r>
            <w:r w:rsidR="005D141B">
              <w:rPr>
                <w:rFonts w:ascii="Verdana" w:hAnsi="Verdana"/>
                <w:sz w:val="16"/>
                <w:szCs w:val="16"/>
                <w:lang w:val="en-US"/>
              </w:rPr>
              <w:t xml:space="preserve"> </w:t>
            </w:r>
          </w:p>
        </w:tc>
      </w:tr>
      <w:tr w:rsidR="005779E7" w:rsidRPr="007D19B7" w14:paraId="3724EC48" w14:textId="77777777" w:rsidTr="00DD404A">
        <w:tc>
          <w:tcPr>
            <w:tcW w:w="4529" w:type="dxa"/>
          </w:tcPr>
          <w:p w14:paraId="6701958C"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4.23 Comité de Moléculas Nuevas,</w:t>
            </w:r>
            <w:r w:rsidRPr="00DD404A">
              <w:rPr>
                <w:rFonts w:ascii="Verdana" w:hAnsi="Verdana"/>
                <w:sz w:val="16"/>
                <w:szCs w:val="16"/>
                <w:lang w:val="es-MX"/>
              </w:rPr>
              <w:t xml:space="preserve"> al órgano auxiliar de consulta y opinión previa a las solicitudes de registros de medicamentos y demás insumos para la salud que sean presentados ante la Secretaría y que puedan contener una molécula nueva en términos del Reglamento de Insumos para la Salud y la normatividad aplicable en la materia.</w:t>
            </w:r>
          </w:p>
        </w:tc>
        <w:tc>
          <w:tcPr>
            <w:tcW w:w="4579" w:type="dxa"/>
          </w:tcPr>
          <w:p w14:paraId="42D316F7" w14:textId="77777777" w:rsidR="005779E7" w:rsidRPr="005779E7" w:rsidRDefault="003A70DB" w:rsidP="005D141B">
            <w:pPr>
              <w:pStyle w:val="Texto"/>
              <w:spacing w:after="90"/>
              <w:ind w:firstLine="0"/>
              <w:rPr>
                <w:rFonts w:ascii="Verdana" w:hAnsi="Verdana"/>
                <w:b/>
                <w:sz w:val="16"/>
                <w:szCs w:val="16"/>
                <w:lang w:val="en-US"/>
              </w:rPr>
            </w:pPr>
            <w:r w:rsidRPr="003A70DB">
              <w:rPr>
                <w:rFonts w:ascii="Verdana" w:hAnsi="Verdana"/>
                <w:b/>
                <w:sz w:val="16"/>
                <w:szCs w:val="16"/>
                <w:lang w:val="en-US"/>
              </w:rPr>
              <w:t>4.23 Committee of New Molecules,</w:t>
            </w:r>
            <w:r w:rsidR="00FF081D">
              <w:rPr>
                <w:rFonts w:ascii="Verdana" w:hAnsi="Verdana"/>
                <w:b/>
                <w:sz w:val="16"/>
                <w:szCs w:val="16"/>
                <w:lang w:val="en-US"/>
              </w:rPr>
              <w:t xml:space="preserve"> </w:t>
            </w:r>
            <w:r w:rsidR="00FF081D" w:rsidRPr="00FF081D">
              <w:rPr>
                <w:rFonts w:ascii="Verdana" w:hAnsi="Verdana"/>
                <w:sz w:val="16"/>
                <w:szCs w:val="16"/>
                <w:lang w:val="en-US"/>
              </w:rPr>
              <w:t>the</w:t>
            </w:r>
            <w:r w:rsidRPr="003A70DB">
              <w:rPr>
                <w:rFonts w:ascii="Verdana" w:hAnsi="Verdana"/>
                <w:b/>
                <w:sz w:val="16"/>
                <w:szCs w:val="16"/>
                <w:lang w:val="en-US"/>
              </w:rPr>
              <w:t xml:space="preserve"> </w:t>
            </w:r>
            <w:r w:rsidRPr="003A70DB">
              <w:rPr>
                <w:rFonts w:ascii="Verdana" w:hAnsi="Verdana"/>
                <w:sz w:val="16"/>
                <w:szCs w:val="16"/>
                <w:lang w:val="en-US"/>
              </w:rPr>
              <w:t xml:space="preserve">auxiliary </w:t>
            </w:r>
            <w:r w:rsidR="00FF081D">
              <w:rPr>
                <w:rFonts w:ascii="Verdana" w:hAnsi="Verdana"/>
                <w:sz w:val="16"/>
                <w:szCs w:val="16"/>
                <w:lang w:val="en-US"/>
              </w:rPr>
              <w:t>body</w:t>
            </w:r>
            <w:r w:rsidRPr="003A70DB">
              <w:rPr>
                <w:rFonts w:ascii="Verdana" w:hAnsi="Verdana"/>
                <w:sz w:val="16"/>
                <w:szCs w:val="16"/>
                <w:lang w:val="en-US"/>
              </w:rPr>
              <w:t xml:space="preserve"> of consultation and opinion prior to</w:t>
            </w:r>
            <w:r w:rsidR="00FF081D">
              <w:rPr>
                <w:rFonts w:ascii="Verdana" w:hAnsi="Verdana"/>
                <w:sz w:val="16"/>
                <w:szCs w:val="16"/>
                <w:lang w:val="en-US"/>
              </w:rPr>
              <w:t xml:space="preserve"> the</w:t>
            </w:r>
            <w:r w:rsidRPr="003A70DB">
              <w:rPr>
                <w:rFonts w:ascii="Verdana" w:hAnsi="Verdana"/>
                <w:sz w:val="16"/>
                <w:szCs w:val="16"/>
                <w:lang w:val="en-US"/>
              </w:rPr>
              <w:t xml:space="preserve"> </w:t>
            </w:r>
            <w:r w:rsidR="00FF081D">
              <w:rPr>
                <w:rFonts w:ascii="Verdana" w:hAnsi="Verdana"/>
                <w:sz w:val="16"/>
                <w:szCs w:val="16"/>
                <w:lang w:val="en-US"/>
              </w:rPr>
              <w:t>applications for</w:t>
            </w:r>
            <w:r w:rsidR="005D141B">
              <w:rPr>
                <w:rFonts w:ascii="Verdana" w:hAnsi="Verdana"/>
                <w:sz w:val="16"/>
                <w:szCs w:val="16"/>
                <w:lang w:val="en-US"/>
              </w:rPr>
              <w:t xml:space="preserve"> the registration of drug product</w:t>
            </w:r>
            <w:r w:rsidRPr="003A70DB">
              <w:rPr>
                <w:rFonts w:ascii="Verdana" w:hAnsi="Verdana"/>
                <w:sz w:val="16"/>
                <w:szCs w:val="16"/>
                <w:lang w:val="en-US"/>
              </w:rPr>
              <w:t xml:space="preserve"> and other health products submitted to the Secretar</w:t>
            </w:r>
            <w:r w:rsidR="00FF081D">
              <w:rPr>
                <w:rFonts w:ascii="Verdana" w:hAnsi="Verdana"/>
                <w:sz w:val="16"/>
                <w:szCs w:val="16"/>
                <w:lang w:val="en-US"/>
              </w:rPr>
              <w:t>y</w:t>
            </w:r>
            <w:r w:rsidRPr="003A70DB">
              <w:rPr>
                <w:rFonts w:ascii="Verdana" w:hAnsi="Verdana"/>
                <w:sz w:val="16"/>
                <w:szCs w:val="16"/>
                <w:lang w:val="en-US"/>
              </w:rPr>
              <w:t xml:space="preserve"> and </w:t>
            </w:r>
            <w:r w:rsidR="00FF081D">
              <w:rPr>
                <w:rFonts w:ascii="Verdana" w:hAnsi="Verdana"/>
                <w:sz w:val="16"/>
                <w:szCs w:val="16"/>
                <w:lang w:val="en-US"/>
              </w:rPr>
              <w:t xml:space="preserve">which </w:t>
            </w:r>
            <w:r w:rsidRPr="003A70DB">
              <w:rPr>
                <w:rFonts w:ascii="Verdana" w:hAnsi="Verdana"/>
                <w:sz w:val="16"/>
                <w:szCs w:val="16"/>
                <w:lang w:val="en-US"/>
              </w:rPr>
              <w:t xml:space="preserve">may contain a new molecule in terms of the Regulation of Health Products and </w:t>
            </w:r>
            <w:r w:rsidR="005D141B">
              <w:rPr>
                <w:rFonts w:ascii="Verdana" w:hAnsi="Verdana"/>
                <w:sz w:val="16"/>
                <w:szCs w:val="16"/>
                <w:lang w:val="en-US"/>
              </w:rPr>
              <w:t>provisions</w:t>
            </w:r>
            <w:r w:rsidRPr="003A70DB">
              <w:rPr>
                <w:rFonts w:ascii="Verdana" w:hAnsi="Verdana"/>
                <w:sz w:val="16"/>
                <w:szCs w:val="16"/>
                <w:lang w:val="en-US"/>
              </w:rPr>
              <w:t xml:space="preserve"> applicable to the matter.</w:t>
            </w:r>
          </w:p>
        </w:tc>
      </w:tr>
      <w:tr w:rsidR="005779E7" w:rsidRPr="007D19B7" w14:paraId="663F72AB" w14:textId="77777777" w:rsidTr="00DD404A">
        <w:tc>
          <w:tcPr>
            <w:tcW w:w="4529" w:type="dxa"/>
          </w:tcPr>
          <w:p w14:paraId="1E8944E0"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4.24 Concentración,</w:t>
            </w:r>
            <w:r w:rsidRPr="00DD404A">
              <w:rPr>
                <w:rFonts w:ascii="Verdana" w:hAnsi="Verdana"/>
                <w:sz w:val="16"/>
                <w:szCs w:val="16"/>
                <w:lang w:val="es-MX"/>
              </w:rPr>
              <w:t xml:space="preserve"> a la cantidad del fármaco presente en el medicamento expresada como peso/peso, peso/volumen o unidad de dosis/volumen.</w:t>
            </w:r>
          </w:p>
        </w:tc>
        <w:tc>
          <w:tcPr>
            <w:tcW w:w="4579" w:type="dxa"/>
          </w:tcPr>
          <w:p w14:paraId="1323FA21" w14:textId="77777777" w:rsidR="005779E7" w:rsidRPr="005779E7" w:rsidRDefault="00FF081D" w:rsidP="00FF081D">
            <w:pPr>
              <w:pStyle w:val="Texto"/>
              <w:spacing w:after="90"/>
              <w:ind w:firstLine="0"/>
              <w:rPr>
                <w:rFonts w:ascii="Verdana" w:hAnsi="Verdana"/>
                <w:b/>
                <w:sz w:val="16"/>
                <w:szCs w:val="16"/>
                <w:lang w:val="en-US"/>
              </w:rPr>
            </w:pPr>
            <w:r>
              <w:rPr>
                <w:rFonts w:ascii="Verdana" w:hAnsi="Verdana"/>
                <w:b/>
                <w:sz w:val="16"/>
                <w:szCs w:val="16"/>
                <w:lang w:val="en-US"/>
              </w:rPr>
              <w:t xml:space="preserve">4.24 </w:t>
            </w:r>
            <w:r w:rsidRPr="00FF081D">
              <w:rPr>
                <w:rFonts w:ascii="Verdana" w:hAnsi="Verdana"/>
                <w:b/>
                <w:sz w:val="16"/>
                <w:szCs w:val="16"/>
                <w:lang w:val="en-US"/>
              </w:rPr>
              <w:t>Concentration</w:t>
            </w:r>
            <w:r>
              <w:rPr>
                <w:rFonts w:ascii="Verdana" w:hAnsi="Verdana"/>
                <w:b/>
                <w:sz w:val="16"/>
                <w:szCs w:val="16"/>
                <w:lang w:val="en-US"/>
              </w:rPr>
              <w:t>,</w:t>
            </w:r>
            <w:r w:rsidRPr="00FF081D">
              <w:rPr>
                <w:rFonts w:ascii="Verdana" w:hAnsi="Verdana"/>
                <w:b/>
                <w:sz w:val="16"/>
                <w:szCs w:val="16"/>
                <w:lang w:val="en-US"/>
              </w:rPr>
              <w:t xml:space="preserve"> </w:t>
            </w:r>
            <w:r w:rsidRPr="00FF081D">
              <w:rPr>
                <w:rFonts w:ascii="Verdana" w:hAnsi="Verdana"/>
                <w:sz w:val="16"/>
                <w:szCs w:val="16"/>
                <w:lang w:val="en-US"/>
              </w:rPr>
              <w:t>the amount of drug</w:t>
            </w:r>
            <w:r>
              <w:rPr>
                <w:rFonts w:ascii="Verdana" w:hAnsi="Verdana"/>
                <w:sz w:val="16"/>
                <w:szCs w:val="16"/>
                <w:lang w:val="en-US"/>
              </w:rPr>
              <w:t xml:space="preserve"> substance</w:t>
            </w:r>
            <w:r w:rsidRPr="00FF081D">
              <w:rPr>
                <w:rFonts w:ascii="Verdana" w:hAnsi="Verdana"/>
                <w:sz w:val="16"/>
                <w:szCs w:val="16"/>
                <w:lang w:val="en-US"/>
              </w:rPr>
              <w:t xml:space="preserve"> present in the drug</w:t>
            </w:r>
            <w:r>
              <w:rPr>
                <w:rFonts w:ascii="Verdana" w:hAnsi="Verdana"/>
                <w:sz w:val="16"/>
                <w:szCs w:val="16"/>
                <w:lang w:val="en-US"/>
              </w:rPr>
              <w:t xml:space="preserve"> product</w:t>
            </w:r>
            <w:r w:rsidRPr="00FF081D">
              <w:rPr>
                <w:rFonts w:ascii="Verdana" w:hAnsi="Verdana"/>
                <w:sz w:val="16"/>
                <w:szCs w:val="16"/>
                <w:lang w:val="en-US"/>
              </w:rPr>
              <w:t xml:space="preserve"> expressed as weight/weight, weight/</w:t>
            </w:r>
            <w:proofErr w:type="gramStart"/>
            <w:r w:rsidRPr="00FF081D">
              <w:rPr>
                <w:rFonts w:ascii="Verdana" w:hAnsi="Verdana"/>
                <w:sz w:val="16"/>
                <w:szCs w:val="16"/>
                <w:lang w:val="en-US"/>
              </w:rPr>
              <w:t>volume</w:t>
            </w:r>
            <w:proofErr w:type="gramEnd"/>
            <w:r w:rsidRPr="00FF081D">
              <w:rPr>
                <w:rFonts w:ascii="Verdana" w:hAnsi="Verdana"/>
                <w:sz w:val="16"/>
                <w:szCs w:val="16"/>
                <w:lang w:val="en-US"/>
              </w:rPr>
              <w:t xml:space="preserve"> or unit dose/volume.</w:t>
            </w:r>
          </w:p>
        </w:tc>
      </w:tr>
      <w:tr w:rsidR="005779E7" w:rsidRPr="007D19B7" w14:paraId="22C07BF3" w14:textId="77777777" w:rsidTr="00DD404A">
        <w:tc>
          <w:tcPr>
            <w:tcW w:w="4529" w:type="dxa"/>
          </w:tcPr>
          <w:p w14:paraId="2B1EEA2E"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lastRenderedPageBreak/>
              <w:t>4.25 Confidencialidad,</w:t>
            </w:r>
            <w:r w:rsidRPr="00DD404A">
              <w:rPr>
                <w:rFonts w:ascii="Verdana" w:hAnsi="Verdana"/>
                <w:sz w:val="16"/>
                <w:szCs w:val="16"/>
                <w:lang w:val="es-MX"/>
              </w:rPr>
              <w:t xml:space="preserve"> a la garantía de no divulgar la identidad u otra información de los sujetos de investigación sanos o pacientes, conforme a la</w:t>
            </w:r>
            <w:r w:rsidR="007F4D06">
              <w:rPr>
                <w:rFonts w:ascii="Verdana" w:hAnsi="Verdana"/>
                <w:sz w:val="16"/>
                <w:szCs w:val="16"/>
                <w:lang w:val="es-MX"/>
              </w:rPr>
              <w:t>s</w:t>
            </w:r>
            <w:r w:rsidRPr="00DD404A">
              <w:rPr>
                <w:rFonts w:ascii="Verdana" w:hAnsi="Verdana"/>
                <w:sz w:val="16"/>
                <w:szCs w:val="16"/>
                <w:lang w:val="es-MX"/>
              </w:rPr>
              <w:t xml:space="preserve"> disposiciones jurídicas aplicables, así como la identidad de los profesionales de la salud, instituciones y organismos que formulan las notificaciones de sospecha de</w:t>
            </w:r>
            <w:r w:rsidRPr="00DD404A">
              <w:rPr>
                <w:rFonts w:ascii="Verdana" w:hAnsi="Verdana"/>
                <w:sz w:val="16"/>
                <w:szCs w:val="16"/>
                <w:lang w:val="es-MX"/>
              </w:rPr>
              <w:br/>
              <w:t>las reacciones adversas. Así como mantener confidencial la información proporcionada por el patrocinador.</w:t>
            </w:r>
          </w:p>
        </w:tc>
        <w:tc>
          <w:tcPr>
            <w:tcW w:w="4579" w:type="dxa"/>
          </w:tcPr>
          <w:p w14:paraId="5C0ABB4E" w14:textId="77777777" w:rsidR="005779E7" w:rsidRPr="005779E7" w:rsidRDefault="00FF081D" w:rsidP="005D141B">
            <w:pPr>
              <w:pStyle w:val="Texto"/>
              <w:spacing w:after="90"/>
              <w:ind w:firstLine="0"/>
              <w:rPr>
                <w:rFonts w:ascii="Verdana" w:hAnsi="Verdana"/>
                <w:b/>
                <w:sz w:val="16"/>
                <w:szCs w:val="16"/>
                <w:lang w:val="en-US"/>
              </w:rPr>
            </w:pPr>
            <w:r w:rsidRPr="00FF081D">
              <w:rPr>
                <w:rFonts w:ascii="Verdana" w:hAnsi="Verdana"/>
                <w:b/>
                <w:sz w:val="16"/>
                <w:szCs w:val="16"/>
                <w:lang w:val="en-US"/>
              </w:rPr>
              <w:t xml:space="preserve">4.25 </w:t>
            </w:r>
            <w:r>
              <w:rPr>
                <w:rFonts w:ascii="Verdana" w:hAnsi="Verdana"/>
                <w:b/>
                <w:sz w:val="16"/>
                <w:szCs w:val="16"/>
                <w:lang w:val="en-US"/>
              </w:rPr>
              <w:t xml:space="preserve">Confidentiality, </w:t>
            </w:r>
            <w:r w:rsidR="007F4D06" w:rsidRPr="00FF081D">
              <w:rPr>
                <w:rFonts w:ascii="Verdana" w:hAnsi="Verdana"/>
                <w:sz w:val="16"/>
                <w:szCs w:val="16"/>
                <w:lang w:val="en-US"/>
              </w:rPr>
              <w:t>the guarantee</w:t>
            </w:r>
            <w:r w:rsidRPr="00FF081D">
              <w:rPr>
                <w:rFonts w:ascii="Verdana" w:hAnsi="Verdana"/>
                <w:sz w:val="16"/>
                <w:szCs w:val="16"/>
                <w:lang w:val="en-US"/>
              </w:rPr>
              <w:t xml:space="preserve"> </w:t>
            </w:r>
            <w:r>
              <w:rPr>
                <w:rFonts w:ascii="Verdana" w:hAnsi="Verdana"/>
                <w:sz w:val="16"/>
                <w:szCs w:val="16"/>
                <w:lang w:val="en-US"/>
              </w:rPr>
              <w:t xml:space="preserve">of </w:t>
            </w:r>
            <w:r w:rsidRPr="00FF081D">
              <w:rPr>
                <w:rFonts w:ascii="Verdana" w:hAnsi="Verdana"/>
                <w:sz w:val="16"/>
                <w:szCs w:val="16"/>
                <w:lang w:val="en-US"/>
              </w:rPr>
              <w:t>not disclos</w:t>
            </w:r>
            <w:r>
              <w:rPr>
                <w:rFonts w:ascii="Verdana" w:hAnsi="Verdana"/>
                <w:sz w:val="16"/>
                <w:szCs w:val="16"/>
                <w:lang w:val="en-US"/>
              </w:rPr>
              <w:t>ing</w:t>
            </w:r>
            <w:r w:rsidRPr="00FF081D">
              <w:rPr>
                <w:rFonts w:ascii="Verdana" w:hAnsi="Verdana"/>
                <w:sz w:val="16"/>
                <w:szCs w:val="16"/>
                <w:lang w:val="en-US"/>
              </w:rPr>
              <w:t xml:space="preserve"> the identity or other information of healthy research subjects or patients, </w:t>
            </w:r>
            <w:r>
              <w:rPr>
                <w:rFonts w:ascii="Verdana" w:hAnsi="Verdana"/>
                <w:sz w:val="16"/>
                <w:szCs w:val="16"/>
                <w:lang w:val="en-US"/>
              </w:rPr>
              <w:t xml:space="preserve">in accordance with the applicable legal provisions, </w:t>
            </w:r>
            <w:r w:rsidRPr="00FF081D">
              <w:rPr>
                <w:rFonts w:ascii="Verdana" w:hAnsi="Verdana"/>
                <w:sz w:val="16"/>
                <w:szCs w:val="16"/>
                <w:lang w:val="en-US"/>
              </w:rPr>
              <w:t>as well as the identity of the health professionals,</w:t>
            </w:r>
            <w:r>
              <w:rPr>
                <w:rFonts w:ascii="Verdana" w:hAnsi="Verdana"/>
                <w:sz w:val="16"/>
                <w:szCs w:val="16"/>
                <w:lang w:val="en-US"/>
              </w:rPr>
              <w:t xml:space="preserve"> institutions and organisms </w:t>
            </w:r>
            <w:r w:rsidR="005D141B">
              <w:rPr>
                <w:rFonts w:ascii="Verdana" w:hAnsi="Verdana"/>
                <w:sz w:val="16"/>
                <w:szCs w:val="16"/>
                <w:lang w:val="en-US"/>
              </w:rPr>
              <w:t>which</w:t>
            </w:r>
            <w:r>
              <w:rPr>
                <w:rFonts w:ascii="Verdana" w:hAnsi="Verdana"/>
                <w:sz w:val="16"/>
                <w:szCs w:val="16"/>
                <w:lang w:val="en-US"/>
              </w:rPr>
              <w:t xml:space="preserve"> </w:t>
            </w:r>
            <w:r w:rsidR="005D141B">
              <w:rPr>
                <w:rFonts w:ascii="Verdana" w:hAnsi="Verdana"/>
                <w:sz w:val="16"/>
                <w:szCs w:val="16"/>
                <w:lang w:val="en-US"/>
              </w:rPr>
              <w:t xml:space="preserve">issue </w:t>
            </w:r>
            <w:r>
              <w:rPr>
                <w:rFonts w:ascii="Verdana" w:hAnsi="Verdana"/>
                <w:sz w:val="16"/>
                <w:szCs w:val="16"/>
                <w:lang w:val="en-US"/>
              </w:rPr>
              <w:t xml:space="preserve">the notifications of suspicion of adverse reactions, as well as </w:t>
            </w:r>
            <w:r w:rsidR="005D141B">
              <w:rPr>
                <w:rFonts w:ascii="Verdana" w:hAnsi="Verdana"/>
                <w:sz w:val="16"/>
                <w:szCs w:val="16"/>
                <w:lang w:val="en-US"/>
              </w:rPr>
              <w:t xml:space="preserve">keeping </w:t>
            </w:r>
            <w:r>
              <w:rPr>
                <w:rFonts w:ascii="Verdana" w:hAnsi="Verdana"/>
                <w:sz w:val="16"/>
                <w:szCs w:val="16"/>
                <w:lang w:val="en-US"/>
              </w:rPr>
              <w:t>the information provided by the sponsor as confidential.</w:t>
            </w:r>
          </w:p>
        </w:tc>
      </w:tr>
      <w:tr w:rsidR="005779E7" w:rsidRPr="007D19B7" w14:paraId="58B958FB" w14:textId="77777777" w:rsidTr="00DD404A">
        <w:tc>
          <w:tcPr>
            <w:tcW w:w="4529" w:type="dxa"/>
          </w:tcPr>
          <w:p w14:paraId="4D5FE03C"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4.26 Consentimiento informado,</w:t>
            </w:r>
            <w:r w:rsidRPr="00DD404A">
              <w:rPr>
                <w:rFonts w:ascii="Verdana" w:hAnsi="Verdana"/>
                <w:sz w:val="16"/>
                <w:szCs w:val="16"/>
                <w:lang w:val="es-MX"/>
              </w:rPr>
              <w:t xml:space="preserve"> al acuerdo por escrito, mediante el cual el sujeto de investigación o, en su caso, su representante legal autoriza su participación en la investigación, con pleno conocimiento de la naturaleza de los procedimientos y riesgos a los que se someterá, con la capacidad de libre elección y sin coacción alguna.</w:t>
            </w:r>
          </w:p>
        </w:tc>
        <w:tc>
          <w:tcPr>
            <w:tcW w:w="4579" w:type="dxa"/>
          </w:tcPr>
          <w:p w14:paraId="722A3828" w14:textId="77777777" w:rsidR="005779E7" w:rsidRPr="00FF081D" w:rsidRDefault="00FF081D" w:rsidP="00FF081D">
            <w:pPr>
              <w:pStyle w:val="Texto"/>
              <w:spacing w:after="90"/>
              <w:ind w:firstLine="0"/>
              <w:rPr>
                <w:rFonts w:ascii="Verdana" w:hAnsi="Verdana"/>
                <w:sz w:val="16"/>
                <w:szCs w:val="16"/>
                <w:lang w:val="en-US"/>
              </w:rPr>
            </w:pPr>
            <w:r>
              <w:rPr>
                <w:rFonts w:ascii="Verdana" w:hAnsi="Verdana"/>
                <w:b/>
                <w:sz w:val="16"/>
                <w:szCs w:val="16"/>
                <w:lang w:val="en-US"/>
              </w:rPr>
              <w:t xml:space="preserve">4.26 Informed consent, </w:t>
            </w:r>
            <w:r>
              <w:rPr>
                <w:rFonts w:ascii="Verdana" w:hAnsi="Verdana"/>
                <w:sz w:val="16"/>
                <w:szCs w:val="16"/>
                <w:lang w:val="en-US"/>
              </w:rPr>
              <w:t xml:space="preserve">the written agreement, by which the subject under investigation or, in its case, his legal representative authorizes his participation in the investigation, in full knowledge of the nature of the procedure and risks to which he will subject </w:t>
            </w:r>
            <w:r w:rsidRPr="00AD4DB1">
              <w:rPr>
                <w:rFonts w:ascii="Verdana" w:hAnsi="Verdana"/>
                <w:sz w:val="16"/>
                <w:szCs w:val="16"/>
                <w:lang w:val="en-US"/>
              </w:rPr>
              <w:t>himself to, with the capacity of free choice and no coercion.</w:t>
            </w:r>
          </w:p>
        </w:tc>
      </w:tr>
      <w:tr w:rsidR="005779E7" w:rsidRPr="007D19B7" w14:paraId="7BBA9D3E" w14:textId="77777777" w:rsidTr="00DD404A">
        <w:tc>
          <w:tcPr>
            <w:tcW w:w="4529" w:type="dxa"/>
          </w:tcPr>
          <w:p w14:paraId="5997782A"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4.27 Contaminante,</w:t>
            </w:r>
            <w:r w:rsidRPr="00DD404A">
              <w:rPr>
                <w:rFonts w:ascii="Verdana" w:hAnsi="Verdana"/>
                <w:sz w:val="16"/>
                <w:szCs w:val="16"/>
                <w:lang w:val="es-MX"/>
              </w:rPr>
              <w:t xml:space="preserve"> a las impurezas indeseables de naturaleza química o microbiológica o de materia extraña, introducidas a una materia prima, intermedio o fármaco durante la producción, muestreo, empaque o reempaque, almacenamiento o transporte.</w:t>
            </w:r>
          </w:p>
        </w:tc>
        <w:tc>
          <w:tcPr>
            <w:tcW w:w="4579" w:type="dxa"/>
          </w:tcPr>
          <w:p w14:paraId="22E9BB13" w14:textId="77777777" w:rsidR="005779E7" w:rsidRPr="005779E7" w:rsidRDefault="00FF081D" w:rsidP="00314F4E">
            <w:pPr>
              <w:pStyle w:val="Texto"/>
              <w:spacing w:after="90"/>
              <w:ind w:firstLine="0"/>
              <w:rPr>
                <w:rFonts w:ascii="Verdana" w:hAnsi="Verdana"/>
                <w:b/>
                <w:sz w:val="16"/>
                <w:szCs w:val="16"/>
                <w:lang w:val="en-US"/>
              </w:rPr>
            </w:pPr>
            <w:r w:rsidRPr="00FF081D">
              <w:rPr>
                <w:rFonts w:ascii="Verdana" w:hAnsi="Verdana"/>
                <w:b/>
                <w:sz w:val="16"/>
                <w:szCs w:val="16"/>
                <w:lang w:val="en-US"/>
              </w:rPr>
              <w:t xml:space="preserve">4.27 </w:t>
            </w:r>
            <w:r>
              <w:rPr>
                <w:rFonts w:ascii="Verdana" w:hAnsi="Verdana"/>
                <w:b/>
                <w:sz w:val="16"/>
                <w:szCs w:val="16"/>
                <w:lang w:val="en-US"/>
              </w:rPr>
              <w:t>P</w:t>
            </w:r>
            <w:r w:rsidRPr="00FF081D">
              <w:rPr>
                <w:rFonts w:ascii="Verdana" w:hAnsi="Verdana"/>
                <w:b/>
                <w:sz w:val="16"/>
                <w:szCs w:val="16"/>
                <w:lang w:val="en-US"/>
              </w:rPr>
              <w:t xml:space="preserve">ollutant, </w:t>
            </w:r>
            <w:r w:rsidRPr="00FF081D">
              <w:rPr>
                <w:rFonts w:ascii="Verdana" w:hAnsi="Verdana"/>
                <w:sz w:val="16"/>
                <w:szCs w:val="16"/>
                <w:lang w:val="en-US"/>
              </w:rPr>
              <w:t xml:space="preserve">to </w:t>
            </w:r>
            <w:r>
              <w:rPr>
                <w:rFonts w:ascii="Verdana" w:hAnsi="Verdana"/>
                <w:sz w:val="16"/>
                <w:szCs w:val="16"/>
                <w:lang w:val="en-US"/>
              </w:rPr>
              <w:t xml:space="preserve">the </w:t>
            </w:r>
            <w:r w:rsidRPr="00FF081D">
              <w:rPr>
                <w:rFonts w:ascii="Verdana" w:hAnsi="Verdana"/>
                <w:sz w:val="16"/>
                <w:szCs w:val="16"/>
                <w:lang w:val="en-US"/>
              </w:rPr>
              <w:t>undesir</w:t>
            </w:r>
            <w:r w:rsidR="004648E2">
              <w:rPr>
                <w:rFonts w:ascii="Verdana" w:hAnsi="Verdana"/>
                <w:sz w:val="16"/>
                <w:szCs w:val="16"/>
                <w:lang w:val="en-US"/>
              </w:rPr>
              <w:t>ed</w:t>
            </w:r>
            <w:r w:rsidRPr="00FF081D">
              <w:rPr>
                <w:rFonts w:ascii="Verdana" w:hAnsi="Verdana"/>
                <w:sz w:val="16"/>
                <w:szCs w:val="16"/>
                <w:lang w:val="en-US"/>
              </w:rPr>
              <w:t xml:space="preserve"> impurities of a chemical or microbiological nature o</w:t>
            </w:r>
            <w:r w:rsidR="004648E2">
              <w:rPr>
                <w:rFonts w:ascii="Verdana" w:hAnsi="Verdana"/>
                <w:sz w:val="16"/>
                <w:szCs w:val="16"/>
                <w:lang w:val="en-US"/>
              </w:rPr>
              <w:t>r of foreign matter, introduced into</w:t>
            </w:r>
            <w:r w:rsidRPr="00FF081D">
              <w:rPr>
                <w:rFonts w:ascii="Verdana" w:hAnsi="Verdana"/>
                <w:sz w:val="16"/>
                <w:szCs w:val="16"/>
                <w:lang w:val="en-US"/>
              </w:rPr>
              <w:t xml:space="preserve"> raw material, intermediate or </w:t>
            </w:r>
            <w:r w:rsidR="00314F4E">
              <w:rPr>
                <w:rFonts w:ascii="Verdana" w:hAnsi="Verdana"/>
                <w:sz w:val="16"/>
                <w:szCs w:val="16"/>
                <w:lang w:val="en-US"/>
              </w:rPr>
              <w:t xml:space="preserve">a drug substance </w:t>
            </w:r>
            <w:r w:rsidRPr="00FF081D">
              <w:rPr>
                <w:rFonts w:ascii="Verdana" w:hAnsi="Verdana"/>
                <w:sz w:val="16"/>
                <w:szCs w:val="16"/>
                <w:lang w:val="en-US"/>
              </w:rPr>
              <w:t xml:space="preserve">during </w:t>
            </w:r>
            <w:r w:rsidR="00AD4DB1">
              <w:rPr>
                <w:rFonts w:ascii="Verdana" w:hAnsi="Verdana"/>
                <w:sz w:val="16"/>
                <w:szCs w:val="16"/>
                <w:lang w:val="en-US"/>
              </w:rPr>
              <w:t xml:space="preserve">the </w:t>
            </w:r>
            <w:r w:rsidRPr="00FF081D">
              <w:rPr>
                <w:rFonts w:ascii="Verdana" w:hAnsi="Verdana"/>
                <w:sz w:val="16"/>
                <w:szCs w:val="16"/>
                <w:lang w:val="en-US"/>
              </w:rPr>
              <w:t xml:space="preserve">production, sampling, </w:t>
            </w:r>
            <w:proofErr w:type="gramStart"/>
            <w:r w:rsidRPr="00FF081D">
              <w:rPr>
                <w:rFonts w:ascii="Verdana" w:hAnsi="Verdana"/>
                <w:sz w:val="16"/>
                <w:szCs w:val="16"/>
                <w:lang w:val="en-US"/>
              </w:rPr>
              <w:t>packaging</w:t>
            </w:r>
            <w:proofErr w:type="gramEnd"/>
            <w:r w:rsidRPr="00FF081D">
              <w:rPr>
                <w:rFonts w:ascii="Verdana" w:hAnsi="Verdana"/>
                <w:sz w:val="16"/>
                <w:szCs w:val="16"/>
                <w:lang w:val="en-US"/>
              </w:rPr>
              <w:t xml:space="preserve"> or repackaging, storage or transport</w:t>
            </w:r>
            <w:r w:rsidR="00304FDD">
              <w:rPr>
                <w:rFonts w:ascii="Verdana" w:hAnsi="Verdana"/>
                <w:sz w:val="16"/>
                <w:szCs w:val="16"/>
                <w:lang w:val="en-US"/>
              </w:rPr>
              <w:t>ation</w:t>
            </w:r>
            <w:r w:rsidRPr="00FF081D">
              <w:rPr>
                <w:rFonts w:ascii="Verdana" w:hAnsi="Verdana"/>
                <w:sz w:val="16"/>
                <w:szCs w:val="16"/>
                <w:lang w:val="en-US"/>
              </w:rPr>
              <w:t>.</w:t>
            </w:r>
          </w:p>
        </w:tc>
      </w:tr>
      <w:tr w:rsidR="005779E7" w:rsidRPr="007D19B7" w14:paraId="00EBC7E4" w14:textId="77777777" w:rsidTr="00DD404A">
        <w:tc>
          <w:tcPr>
            <w:tcW w:w="4529" w:type="dxa"/>
          </w:tcPr>
          <w:p w14:paraId="412F4F75"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4.28 Control de calidad,</w:t>
            </w:r>
            <w:r w:rsidRPr="00DD404A">
              <w:rPr>
                <w:rFonts w:ascii="Verdana" w:hAnsi="Verdana"/>
                <w:sz w:val="16"/>
                <w:szCs w:val="16"/>
                <w:lang w:val="es-MX"/>
              </w:rPr>
              <w:t xml:space="preserve"> a un sistema de actividades operacionales rutinarias puestas en el lugar donde se desarrollan los procesos para identificar y corregir las desviaciones de los requisitos establecidos.</w:t>
            </w:r>
          </w:p>
        </w:tc>
        <w:tc>
          <w:tcPr>
            <w:tcW w:w="4579" w:type="dxa"/>
          </w:tcPr>
          <w:p w14:paraId="4F07FFC3" w14:textId="77777777" w:rsidR="005779E7" w:rsidRPr="00304FDD" w:rsidRDefault="00304FDD" w:rsidP="006E3CD4">
            <w:pPr>
              <w:pStyle w:val="Texto"/>
              <w:spacing w:after="90"/>
              <w:ind w:firstLine="0"/>
              <w:rPr>
                <w:rFonts w:ascii="Verdana" w:hAnsi="Verdana"/>
                <w:sz w:val="16"/>
                <w:szCs w:val="16"/>
                <w:lang w:val="en-US"/>
              </w:rPr>
            </w:pPr>
            <w:r>
              <w:rPr>
                <w:rFonts w:ascii="Verdana" w:hAnsi="Verdana"/>
                <w:b/>
                <w:sz w:val="16"/>
                <w:szCs w:val="16"/>
                <w:lang w:val="en-US"/>
              </w:rPr>
              <w:t>4.28 Quality control,</w:t>
            </w:r>
            <w:r w:rsidR="006E3CD4" w:rsidRPr="006E3CD4">
              <w:rPr>
                <w:rFonts w:ascii="Verdana" w:hAnsi="Verdana"/>
                <w:sz w:val="16"/>
                <w:szCs w:val="16"/>
                <w:lang w:val="en-US"/>
              </w:rPr>
              <w:t xml:space="preserve"> a system of routine operational activities put in place where processes are developed to identify and correct deviations from the </w:t>
            </w:r>
            <w:r w:rsidR="006E3CD4">
              <w:rPr>
                <w:rFonts w:ascii="Verdana" w:hAnsi="Verdana"/>
                <w:sz w:val="16"/>
                <w:szCs w:val="16"/>
                <w:lang w:val="en-US"/>
              </w:rPr>
              <w:t xml:space="preserve">established </w:t>
            </w:r>
            <w:r w:rsidR="006E3CD4" w:rsidRPr="006E3CD4">
              <w:rPr>
                <w:rFonts w:ascii="Verdana" w:hAnsi="Verdana"/>
                <w:sz w:val="16"/>
                <w:szCs w:val="16"/>
                <w:lang w:val="en-US"/>
              </w:rPr>
              <w:t>requirements.</w:t>
            </w:r>
          </w:p>
        </w:tc>
      </w:tr>
      <w:tr w:rsidR="005779E7" w:rsidRPr="007D19B7" w14:paraId="0891E4D0" w14:textId="77777777" w:rsidTr="00DD404A">
        <w:tc>
          <w:tcPr>
            <w:tcW w:w="4529" w:type="dxa"/>
          </w:tcPr>
          <w:p w14:paraId="70602674"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4.29 Corrida analítica,</w:t>
            </w:r>
            <w:r w:rsidRPr="00DD404A">
              <w:rPr>
                <w:rFonts w:ascii="Verdana" w:hAnsi="Verdana"/>
                <w:sz w:val="16"/>
                <w:szCs w:val="16"/>
                <w:lang w:val="es-MX"/>
              </w:rPr>
              <w:t xml:space="preserve"> al conjunto de muestras analizadas en forma continua, bajo las mismas condiciones experimentales.</w:t>
            </w:r>
          </w:p>
        </w:tc>
        <w:tc>
          <w:tcPr>
            <w:tcW w:w="4579" w:type="dxa"/>
          </w:tcPr>
          <w:p w14:paraId="33B02BED" w14:textId="77777777" w:rsidR="005779E7" w:rsidRPr="005779E7" w:rsidRDefault="006E3CD4" w:rsidP="00814866">
            <w:pPr>
              <w:pStyle w:val="Texto"/>
              <w:spacing w:after="90"/>
              <w:ind w:firstLine="0"/>
              <w:rPr>
                <w:rFonts w:ascii="Verdana" w:hAnsi="Verdana"/>
                <w:b/>
                <w:sz w:val="16"/>
                <w:szCs w:val="16"/>
                <w:lang w:val="en-US"/>
              </w:rPr>
            </w:pPr>
            <w:r>
              <w:rPr>
                <w:rFonts w:ascii="Verdana" w:hAnsi="Verdana"/>
                <w:b/>
                <w:sz w:val="16"/>
                <w:szCs w:val="16"/>
                <w:lang w:val="en-US"/>
              </w:rPr>
              <w:t>4.29 Analytical run</w:t>
            </w:r>
            <w:r w:rsidRPr="006E3CD4">
              <w:rPr>
                <w:rFonts w:ascii="Verdana" w:hAnsi="Verdana"/>
                <w:b/>
                <w:sz w:val="16"/>
                <w:szCs w:val="16"/>
                <w:lang w:val="en-US"/>
              </w:rPr>
              <w:t xml:space="preserve">, </w:t>
            </w:r>
            <w:r w:rsidRPr="006E3CD4">
              <w:rPr>
                <w:rFonts w:ascii="Verdana" w:hAnsi="Verdana"/>
                <w:sz w:val="16"/>
                <w:szCs w:val="16"/>
                <w:lang w:val="en-US"/>
              </w:rPr>
              <w:t>the set of samples continuously</w:t>
            </w:r>
            <w:r w:rsidR="00814866">
              <w:rPr>
                <w:rFonts w:ascii="Verdana" w:hAnsi="Verdana"/>
                <w:sz w:val="16"/>
                <w:szCs w:val="16"/>
                <w:lang w:val="en-US"/>
              </w:rPr>
              <w:t xml:space="preserve"> analyzed</w:t>
            </w:r>
            <w:r w:rsidRPr="006E3CD4">
              <w:rPr>
                <w:rFonts w:ascii="Verdana" w:hAnsi="Verdana"/>
                <w:sz w:val="16"/>
                <w:szCs w:val="16"/>
                <w:lang w:val="en-US"/>
              </w:rPr>
              <w:t xml:space="preserve"> under the same experimental conditions.</w:t>
            </w:r>
          </w:p>
        </w:tc>
      </w:tr>
      <w:tr w:rsidR="005779E7" w:rsidRPr="007D19B7" w14:paraId="2275CB00" w14:textId="77777777" w:rsidTr="00DD404A">
        <w:tc>
          <w:tcPr>
            <w:tcW w:w="4529" w:type="dxa"/>
          </w:tcPr>
          <w:p w14:paraId="6003BE80"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4.30 Cromatograma o espectrograma,</w:t>
            </w:r>
            <w:r w:rsidRPr="00DD404A">
              <w:rPr>
                <w:rFonts w:ascii="Verdana" w:hAnsi="Verdana"/>
                <w:sz w:val="16"/>
                <w:szCs w:val="16"/>
                <w:lang w:val="es-MX"/>
              </w:rPr>
              <w:t xml:space="preserve"> a la figura gráfica de la respuesta analítica derivada de la aplicación de la técnica y el método analítico correspondiente.</w:t>
            </w:r>
          </w:p>
        </w:tc>
        <w:tc>
          <w:tcPr>
            <w:tcW w:w="4579" w:type="dxa"/>
          </w:tcPr>
          <w:p w14:paraId="0AB02485" w14:textId="77777777" w:rsidR="005779E7" w:rsidRPr="005779E7" w:rsidRDefault="001E1E3C" w:rsidP="00814866">
            <w:pPr>
              <w:pStyle w:val="Texto"/>
              <w:spacing w:after="90"/>
              <w:ind w:firstLine="0"/>
              <w:rPr>
                <w:rFonts w:ascii="Verdana" w:hAnsi="Verdana"/>
                <w:b/>
                <w:sz w:val="16"/>
                <w:szCs w:val="16"/>
                <w:lang w:val="en-US"/>
              </w:rPr>
            </w:pPr>
            <w:r w:rsidRPr="001E1E3C">
              <w:rPr>
                <w:rFonts w:ascii="Verdana" w:hAnsi="Verdana"/>
                <w:b/>
                <w:sz w:val="16"/>
                <w:szCs w:val="16"/>
                <w:lang w:val="en-US"/>
              </w:rPr>
              <w:t xml:space="preserve">4.30 </w:t>
            </w:r>
            <w:r>
              <w:rPr>
                <w:rFonts w:ascii="Verdana" w:hAnsi="Verdana"/>
                <w:b/>
                <w:sz w:val="16"/>
                <w:szCs w:val="16"/>
                <w:lang w:val="en-US"/>
              </w:rPr>
              <w:t>C</w:t>
            </w:r>
            <w:r w:rsidRPr="001E1E3C">
              <w:rPr>
                <w:rFonts w:ascii="Verdana" w:hAnsi="Verdana"/>
                <w:b/>
                <w:sz w:val="16"/>
                <w:szCs w:val="16"/>
                <w:lang w:val="en-US"/>
              </w:rPr>
              <w:t>hromatogram or spectrogram,</w:t>
            </w:r>
            <w:r w:rsidRPr="001E1E3C">
              <w:rPr>
                <w:rFonts w:ascii="Verdana" w:hAnsi="Verdana"/>
                <w:sz w:val="16"/>
                <w:szCs w:val="16"/>
                <w:lang w:val="en-US"/>
              </w:rPr>
              <w:t xml:space="preserve"> a graphical figure of the analytical response resulting from the application of the </w:t>
            </w:r>
            <w:r w:rsidR="00814866" w:rsidRPr="00814866">
              <w:rPr>
                <w:rFonts w:ascii="Verdana" w:hAnsi="Verdana"/>
                <w:sz w:val="16"/>
                <w:szCs w:val="16"/>
                <w:lang w:val="en-US"/>
              </w:rPr>
              <w:t xml:space="preserve">corresponding </w:t>
            </w:r>
            <w:r w:rsidRPr="001E1E3C">
              <w:rPr>
                <w:rFonts w:ascii="Verdana" w:hAnsi="Verdana"/>
                <w:sz w:val="16"/>
                <w:szCs w:val="16"/>
                <w:lang w:val="en-US"/>
              </w:rPr>
              <w:t>technique and the</w:t>
            </w:r>
            <w:r>
              <w:rPr>
                <w:rFonts w:ascii="Verdana" w:hAnsi="Verdana"/>
                <w:sz w:val="16"/>
                <w:szCs w:val="16"/>
                <w:lang w:val="en-US"/>
              </w:rPr>
              <w:t xml:space="preserve"> </w:t>
            </w:r>
            <w:r w:rsidRPr="001E1E3C">
              <w:rPr>
                <w:rFonts w:ascii="Verdana" w:hAnsi="Verdana"/>
                <w:sz w:val="16"/>
                <w:szCs w:val="16"/>
                <w:lang w:val="en-US"/>
              </w:rPr>
              <w:t>analytical method.</w:t>
            </w:r>
          </w:p>
        </w:tc>
      </w:tr>
      <w:tr w:rsidR="005779E7" w:rsidRPr="007D19B7" w14:paraId="782E09F2" w14:textId="77777777" w:rsidTr="00DD404A">
        <w:tc>
          <w:tcPr>
            <w:tcW w:w="4529" w:type="dxa"/>
          </w:tcPr>
          <w:p w14:paraId="1BF979D2"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4.31 Curva de calibración,</w:t>
            </w:r>
            <w:r w:rsidRPr="00DD404A">
              <w:rPr>
                <w:rFonts w:ascii="Verdana" w:hAnsi="Verdana"/>
                <w:sz w:val="16"/>
                <w:szCs w:val="16"/>
                <w:lang w:val="es-MX"/>
              </w:rPr>
              <w:t xml:space="preserve"> al conjunto de concentraciones que describen el intervalo en el cual se cuantifica el compuesto por analizar.</w:t>
            </w:r>
          </w:p>
        </w:tc>
        <w:tc>
          <w:tcPr>
            <w:tcW w:w="4579" w:type="dxa"/>
          </w:tcPr>
          <w:p w14:paraId="4CC33751" w14:textId="77777777" w:rsidR="005779E7" w:rsidRPr="005779E7" w:rsidRDefault="001E1E3C" w:rsidP="002F49F1">
            <w:pPr>
              <w:pStyle w:val="Texto"/>
              <w:spacing w:after="90"/>
              <w:ind w:firstLine="0"/>
              <w:rPr>
                <w:rFonts w:ascii="Verdana" w:hAnsi="Verdana"/>
                <w:b/>
                <w:sz w:val="16"/>
                <w:szCs w:val="16"/>
                <w:lang w:val="en-US"/>
              </w:rPr>
            </w:pPr>
            <w:r w:rsidRPr="001E1E3C">
              <w:rPr>
                <w:rFonts w:ascii="Verdana" w:hAnsi="Verdana"/>
                <w:b/>
                <w:sz w:val="16"/>
                <w:szCs w:val="16"/>
                <w:lang w:val="en-US"/>
              </w:rPr>
              <w:t xml:space="preserve">4.31 Calibration curve, </w:t>
            </w:r>
            <w:r w:rsidRPr="001E1E3C">
              <w:rPr>
                <w:rFonts w:ascii="Verdana" w:hAnsi="Verdana"/>
                <w:sz w:val="16"/>
                <w:szCs w:val="16"/>
                <w:lang w:val="en-US"/>
              </w:rPr>
              <w:t xml:space="preserve">the </w:t>
            </w:r>
            <w:r w:rsidR="002F49F1">
              <w:rPr>
                <w:rFonts w:ascii="Verdana" w:hAnsi="Verdana"/>
                <w:sz w:val="16"/>
                <w:szCs w:val="16"/>
                <w:lang w:val="en-US"/>
              </w:rPr>
              <w:t xml:space="preserve">set of </w:t>
            </w:r>
            <w:r w:rsidRPr="001E1E3C">
              <w:rPr>
                <w:rFonts w:ascii="Verdana" w:hAnsi="Verdana"/>
                <w:sz w:val="16"/>
                <w:szCs w:val="16"/>
                <w:lang w:val="en-US"/>
              </w:rPr>
              <w:t xml:space="preserve">concentrations </w:t>
            </w:r>
            <w:r w:rsidR="002F49F1">
              <w:rPr>
                <w:rFonts w:ascii="Verdana" w:hAnsi="Verdana"/>
                <w:sz w:val="16"/>
                <w:szCs w:val="16"/>
                <w:lang w:val="en-US"/>
              </w:rPr>
              <w:t>which describe</w:t>
            </w:r>
            <w:r w:rsidRPr="001E1E3C">
              <w:rPr>
                <w:rFonts w:ascii="Verdana" w:hAnsi="Verdana"/>
                <w:sz w:val="16"/>
                <w:szCs w:val="16"/>
                <w:lang w:val="en-US"/>
              </w:rPr>
              <w:t xml:space="preserve"> the </w:t>
            </w:r>
            <w:r w:rsidR="002F49F1">
              <w:rPr>
                <w:rFonts w:ascii="Verdana" w:hAnsi="Verdana"/>
                <w:sz w:val="16"/>
                <w:szCs w:val="16"/>
                <w:lang w:val="en-US"/>
              </w:rPr>
              <w:t>interval</w:t>
            </w:r>
            <w:r w:rsidRPr="001E1E3C">
              <w:rPr>
                <w:rFonts w:ascii="Verdana" w:hAnsi="Verdana"/>
                <w:sz w:val="16"/>
                <w:szCs w:val="16"/>
                <w:lang w:val="en-US"/>
              </w:rPr>
              <w:t xml:space="preserve"> in which the compound </w:t>
            </w:r>
            <w:r w:rsidR="002F49F1">
              <w:rPr>
                <w:rFonts w:ascii="Verdana" w:hAnsi="Verdana"/>
                <w:sz w:val="16"/>
                <w:szCs w:val="16"/>
                <w:lang w:val="en-US"/>
              </w:rPr>
              <w:t>to be analyzed is quantified.</w:t>
            </w:r>
          </w:p>
        </w:tc>
      </w:tr>
      <w:tr w:rsidR="005779E7" w:rsidRPr="007D19B7" w14:paraId="7373E485" w14:textId="77777777" w:rsidTr="00DD404A">
        <w:tc>
          <w:tcPr>
            <w:tcW w:w="4529" w:type="dxa"/>
          </w:tcPr>
          <w:p w14:paraId="19407BDB"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4.32 Denominación Común Internacional,</w:t>
            </w:r>
            <w:r w:rsidRPr="00DD404A">
              <w:rPr>
                <w:rFonts w:ascii="Verdana" w:hAnsi="Verdana"/>
                <w:sz w:val="16"/>
                <w:szCs w:val="16"/>
                <w:lang w:val="es-MX"/>
              </w:rPr>
              <w:t xml:space="preserve"> al nombre que identifica una sustancia farmacéutica o principio activo farmacéutico mediante un nombre único que es reconocido a nivel mundial y es de</w:t>
            </w:r>
            <w:r w:rsidRPr="00DD404A">
              <w:rPr>
                <w:rFonts w:ascii="Verdana" w:hAnsi="Verdana"/>
                <w:sz w:val="16"/>
                <w:szCs w:val="16"/>
                <w:lang w:val="es-MX"/>
              </w:rPr>
              <w:br/>
              <w:t>dominio público.</w:t>
            </w:r>
          </w:p>
        </w:tc>
        <w:tc>
          <w:tcPr>
            <w:tcW w:w="4579" w:type="dxa"/>
          </w:tcPr>
          <w:p w14:paraId="59DC4C9C" w14:textId="77777777" w:rsidR="005779E7" w:rsidRPr="005779E7" w:rsidRDefault="002F49F1" w:rsidP="002F49F1">
            <w:pPr>
              <w:pStyle w:val="Texto"/>
              <w:spacing w:after="90"/>
              <w:ind w:firstLine="0"/>
              <w:rPr>
                <w:rFonts w:ascii="Verdana" w:hAnsi="Verdana"/>
                <w:b/>
                <w:sz w:val="16"/>
                <w:szCs w:val="16"/>
                <w:lang w:val="en-US"/>
              </w:rPr>
            </w:pPr>
            <w:r w:rsidRPr="002F49F1">
              <w:rPr>
                <w:rFonts w:ascii="Verdana" w:hAnsi="Verdana"/>
                <w:b/>
                <w:sz w:val="16"/>
                <w:szCs w:val="16"/>
                <w:lang w:val="en-US"/>
              </w:rPr>
              <w:t xml:space="preserve">4.32 International Nonproprietary Name, </w:t>
            </w:r>
            <w:r w:rsidRPr="002F49F1">
              <w:rPr>
                <w:rFonts w:ascii="Verdana" w:hAnsi="Verdana"/>
                <w:sz w:val="16"/>
                <w:szCs w:val="16"/>
                <w:lang w:val="en-US"/>
              </w:rPr>
              <w:t xml:space="preserve">the name that identifies a pharmaceutical substance or </w:t>
            </w:r>
            <w:r>
              <w:rPr>
                <w:rFonts w:ascii="Verdana" w:hAnsi="Verdana"/>
                <w:sz w:val="16"/>
                <w:szCs w:val="16"/>
                <w:lang w:val="en-US"/>
              </w:rPr>
              <w:t xml:space="preserve">an </w:t>
            </w:r>
            <w:r w:rsidRPr="002F49F1">
              <w:rPr>
                <w:rFonts w:ascii="Verdana" w:hAnsi="Verdana"/>
                <w:sz w:val="16"/>
                <w:szCs w:val="16"/>
                <w:lang w:val="en-US"/>
              </w:rPr>
              <w:t xml:space="preserve">active pharmaceutical ingredient by </w:t>
            </w:r>
            <w:r w:rsidR="007F4D06" w:rsidRPr="002F49F1">
              <w:rPr>
                <w:rFonts w:ascii="Verdana" w:hAnsi="Verdana"/>
                <w:sz w:val="16"/>
                <w:szCs w:val="16"/>
                <w:lang w:val="en-US"/>
              </w:rPr>
              <w:t>a</w:t>
            </w:r>
            <w:r w:rsidRPr="002F49F1">
              <w:rPr>
                <w:rFonts w:ascii="Verdana" w:hAnsi="Verdana"/>
                <w:sz w:val="16"/>
                <w:szCs w:val="16"/>
                <w:lang w:val="en-US"/>
              </w:rPr>
              <w:t xml:space="preserve"> unique name that is globally recognized and is public domain.</w:t>
            </w:r>
          </w:p>
        </w:tc>
      </w:tr>
      <w:tr w:rsidR="005779E7" w:rsidRPr="007D19B7" w14:paraId="71C139F2" w14:textId="77777777" w:rsidTr="00DD404A">
        <w:tc>
          <w:tcPr>
            <w:tcW w:w="4529" w:type="dxa"/>
          </w:tcPr>
          <w:p w14:paraId="4012B914"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 xml:space="preserve">4.33 Documento fuente, </w:t>
            </w:r>
            <w:r w:rsidRPr="00DD404A">
              <w:rPr>
                <w:rFonts w:ascii="Verdana" w:hAnsi="Verdana"/>
                <w:sz w:val="16"/>
                <w:szCs w:val="16"/>
                <w:lang w:val="es-MX"/>
              </w:rPr>
              <w:t>a los documentos, datos y registros originales o primarios.</w:t>
            </w:r>
          </w:p>
        </w:tc>
        <w:tc>
          <w:tcPr>
            <w:tcW w:w="4579" w:type="dxa"/>
          </w:tcPr>
          <w:p w14:paraId="29530A5C" w14:textId="77777777" w:rsidR="005779E7" w:rsidRPr="005779E7" w:rsidRDefault="00476D9E" w:rsidP="00FE0D56">
            <w:pPr>
              <w:pStyle w:val="Texto"/>
              <w:spacing w:after="90"/>
              <w:ind w:firstLine="0"/>
              <w:rPr>
                <w:rFonts w:ascii="Verdana" w:hAnsi="Verdana"/>
                <w:b/>
                <w:sz w:val="16"/>
                <w:szCs w:val="16"/>
                <w:lang w:val="en-US"/>
              </w:rPr>
            </w:pPr>
            <w:r w:rsidRPr="00476D9E">
              <w:rPr>
                <w:rFonts w:ascii="Verdana" w:hAnsi="Verdana"/>
                <w:b/>
                <w:sz w:val="16"/>
                <w:szCs w:val="16"/>
                <w:lang w:val="en-US"/>
              </w:rPr>
              <w:t xml:space="preserve">4.33 Source document, </w:t>
            </w:r>
            <w:r w:rsidRPr="00476D9E">
              <w:rPr>
                <w:rFonts w:ascii="Verdana" w:hAnsi="Verdana"/>
                <w:sz w:val="16"/>
                <w:szCs w:val="16"/>
                <w:lang w:val="en-US"/>
              </w:rPr>
              <w:t>documents, original or primary</w:t>
            </w:r>
            <w:r w:rsidR="00FE0D56">
              <w:rPr>
                <w:rFonts w:ascii="Verdana" w:hAnsi="Verdana"/>
                <w:sz w:val="16"/>
                <w:szCs w:val="16"/>
                <w:lang w:val="en-US"/>
              </w:rPr>
              <w:t xml:space="preserve"> data</w:t>
            </w:r>
            <w:r w:rsidR="00814866">
              <w:rPr>
                <w:rFonts w:ascii="Verdana" w:hAnsi="Verdana"/>
                <w:sz w:val="16"/>
                <w:szCs w:val="16"/>
                <w:lang w:val="en-US"/>
              </w:rPr>
              <w:t xml:space="preserve"> or</w:t>
            </w:r>
            <w:r w:rsidRPr="00476D9E">
              <w:rPr>
                <w:rFonts w:ascii="Verdana" w:hAnsi="Verdana"/>
                <w:sz w:val="16"/>
                <w:szCs w:val="16"/>
                <w:lang w:val="en-US"/>
              </w:rPr>
              <w:t xml:space="preserve"> records.</w:t>
            </w:r>
          </w:p>
        </w:tc>
      </w:tr>
      <w:tr w:rsidR="005779E7" w:rsidRPr="007D19B7" w14:paraId="55487F29" w14:textId="77777777" w:rsidTr="00DD404A">
        <w:tc>
          <w:tcPr>
            <w:tcW w:w="4529" w:type="dxa"/>
          </w:tcPr>
          <w:p w14:paraId="1CD8E08B"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 xml:space="preserve">4.34 Efecto de acarreo, </w:t>
            </w:r>
            <w:r w:rsidRPr="00DD404A">
              <w:rPr>
                <w:rFonts w:ascii="Verdana" w:hAnsi="Verdana"/>
                <w:sz w:val="16"/>
                <w:szCs w:val="16"/>
                <w:lang w:val="es-MX"/>
              </w:rPr>
              <w:t>al efecto generado por la aparición o aumento de la señal del analito o estándar interno causado por la contaminación de muestras anteriores.</w:t>
            </w:r>
          </w:p>
        </w:tc>
        <w:tc>
          <w:tcPr>
            <w:tcW w:w="4579" w:type="dxa"/>
          </w:tcPr>
          <w:p w14:paraId="472AF010" w14:textId="77777777" w:rsidR="005779E7" w:rsidRPr="005779E7" w:rsidRDefault="00476D9E" w:rsidP="002F57A8">
            <w:pPr>
              <w:pStyle w:val="Texto"/>
              <w:spacing w:after="90"/>
              <w:ind w:firstLine="0"/>
              <w:rPr>
                <w:rFonts w:ascii="Verdana" w:hAnsi="Verdana"/>
                <w:b/>
                <w:sz w:val="16"/>
                <w:szCs w:val="16"/>
                <w:lang w:val="en-US"/>
              </w:rPr>
            </w:pPr>
            <w:r w:rsidRPr="00476D9E">
              <w:rPr>
                <w:rFonts w:ascii="Verdana" w:hAnsi="Verdana"/>
                <w:b/>
                <w:sz w:val="16"/>
                <w:szCs w:val="16"/>
                <w:lang w:val="en-US"/>
              </w:rPr>
              <w:t xml:space="preserve">4.34 </w:t>
            </w:r>
            <w:r w:rsidR="002F57A8">
              <w:rPr>
                <w:rFonts w:ascii="Verdana" w:hAnsi="Verdana"/>
                <w:b/>
                <w:sz w:val="16"/>
                <w:szCs w:val="16"/>
                <w:lang w:val="en-US"/>
              </w:rPr>
              <w:t>Hauling effect</w:t>
            </w:r>
            <w:r w:rsidRPr="00476D9E">
              <w:rPr>
                <w:rFonts w:ascii="Verdana" w:hAnsi="Verdana"/>
                <w:b/>
                <w:sz w:val="16"/>
                <w:szCs w:val="16"/>
                <w:lang w:val="en-US"/>
              </w:rPr>
              <w:t xml:space="preserve">, </w:t>
            </w:r>
            <w:r w:rsidRPr="00476D9E">
              <w:rPr>
                <w:rFonts w:ascii="Verdana" w:hAnsi="Verdana"/>
                <w:sz w:val="16"/>
                <w:szCs w:val="16"/>
                <w:lang w:val="en-US"/>
              </w:rPr>
              <w:t xml:space="preserve">the effect generated by </w:t>
            </w:r>
            <w:r w:rsidR="002F57A8">
              <w:rPr>
                <w:rFonts w:ascii="Verdana" w:hAnsi="Verdana"/>
                <w:sz w:val="16"/>
                <w:szCs w:val="16"/>
                <w:lang w:val="en-US"/>
              </w:rPr>
              <w:t>the apparition</w:t>
            </w:r>
            <w:r w:rsidRPr="00476D9E">
              <w:rPr>
                <w:rFonts w:ascii="Verdana" w:hAnsi="Verdana"/>
                <w:sz w:val="16"/>
                <w:szCs w:val="16"/>
                <w:lang w:val="en-US"/>
              </w:rPr>
              <w:t xml:space="preserve"> or increas</w:t>
            </w:r>
            <w:r w:rsidR="002F57A8">
              <w:rPr>
                <w:rFonts w:ascii="Verdana" w:hAnsi="Verdana"/>
                <w:sz w:val="16"/>
                <w:szCs w:val="16"/>
                <w:lang w:val="en-US"/>
              </w:rPr>
              <w:t>e</w:t>
            </w:r>
            <w:r w:rsidRPr="00476D9E">
              <w:rPr>
                <w:rFonts w:ascii="Verdana" w:hAnsi="Verdana"/>
                <w:sz w:val="16"/>
                <w:szCs w:val="16"/>
                <w:lang w:val="en-US"/>
              </w:rPr>
              <w:t xml:space="preserve"> signal</w:t>
            </w:r>
            <w:r w:rsidR="002F57A8">
              <w:rPr>
                <w:rFonts w:ascii="Verdana" w:hAnsi="Verdana"/>
                <w:sz w:val="16"/>
                <w:szCs w:val="16"/>
                <w:lang w:val="en-US"/>
              </w:rPr>
              <w:t xml:space="preserve"> of the</w:t>
            </w:r>
            <w:r w:rsidRPr="00476D9E">
              <w:rPr>
                <w:rFonts w:ascii="Verdana" w:hAnsi="Verdana"/>
                <w:sz w:val="16"/>
                <w:szCs w:val="16"/>
                <w:lang w:val="en-US"/>
              </w:rPr>
              <w:t xml:space="preserve"> analyte or internal standard caused by contamination from previous samples.</w:t>
            </w:r>
          </w:p>
        </w:tc>
      </w:tr>
      <w:tr w:rsidR="005779E7" w:rsidRPr="007D19B7" w14:paraId="1D2BBBD6" w14:textId="77777777" w:rsidTr="00DD404A">
        <w:tc>
          <w:tcPr>
            <w:tcW w:w="4529" w:type="dxa"/>
          </w:tcPr>
          <w:p w14:paraId="59433091"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4.35 Eficacia,</w:t>
            </w:r>
            <w:r w:rsidRPr="00DD404A">
              <w:rPr>
                <w:rFonts w:ascii="Verdana" w:hAnsi="Verdana"/>
                <w:sz w:val="16"/>
                <w:szCs w:val="16"/>
                <w:lang w:val="es-MX"/>
              </w:rPr>
              <w:t xml:space="preserve"> al grado en que una intervención o tratamiento origina un resultado esperado en ciertas condiciones, medido en el contexto de un Ensayo Clínico o Preclínico Controlado.</w:t>
            </w:r>
          </w:p>
        </w:tc>
        <w:tc>
          <w:tcPr>
            <w:tcW w:w="4579" w:type="dxa"/>
          </w:tcPr>
          <w:p w14:paraId="01AB215E" w14:textId="77777777" w:rsidR="005779E7" w:rsidRPr="005779E7" w:rsidRDefault="002F57A8" w:rsidP="00BA5A9B">
            <w:pPr>
              <w:pStyle w:val="Texto"/>
              <w:spacing w:after="90"/>
              <w:ind w:firstLine="0"/>
              <w:rPr>
                <w:rFonts w:ascii="Verdana" w:hAnsi="Verdana"/>
                <w:b/>
                <w:sz w:val="16"/>
                <w:szCs w:val="16"/>
                <w:lang w:val="en-US"/>
              </w:rPr>
            </w:pPr>
            <w:r w:rsidRPr="002F57A8">
              <w:rPr>
                <w:rFonts w:ascii="Verdana" w:hAnsi="Verdana"/>
                <w:b/>
                <w:sz w:val="16"/>
                <w:szCs w:val="16"/>
                <w:lang w:val="en-US"/>
              </w:rPr>
              <w:t xml:space="preserve">4.35 Efficiency, </w:t>
            </w:r>
            <w:r w:rsidRPr="002F57A8">
              <w:rPr>
                <w:rFonts w:ascii="Verdana" w:hAnsi="Verdana"/>
                <w:sz w:val="16"/>
                <w:szCs w:val="16"/>
                <w:lang w:val="en-US"/>
              </w:rPr>
              <w:t xml:space="preserve">the extent to which an intervention or treatment causes an expected result under certain conditions, measured in the context of a </w:t>
            </w:r>
            <w:r w:rsidR="00BA5A9B">
              <w:rPr>
                <w:rFonts w:ascii="Verdana" w:hAnsi="Verdana"/>
                <w:sz w:val="16"/>
                <w:szCs w:val="16"/>
                <w:lang w:val="en-US"/>
              </w:rPr>
              <w:t xml:space="preserve">controlled </w:t>
            </w:r>
            <w:r w:rsidRPr="002F57A8">
              <w:rPr>
                <w:rFonts w:ascii="Verdana" w:hAnsi="Verdana"/>
                <w:sz w:val="16"/>
                <w:szCs w:val="16"/>
                <w:lang w:val="en-US"/>
              </w:rPr>
              <w:t>clinical</w:t>
            </w:r>
            <w:r w:rsidR="00BA5A9B">
              <w:rPr>
                <w:rFonts w:ascii="Verdana" w:hAnsi="Verdana"/>
                <w:sz w:val="16"/>
                <w:szCs w:val="16"/>
                <w:lang w:val="en-US"/>
              </w:rPr>
              <w:t xml:space="preserve"> or</w:t>
            </w:r>
            <w:r w:rsidRPr="002F57A8">
              <w:rPr>
                <w:rFonts w:ascii="Verdana" w:hAnsi="Verdana"/>
                <w:sz w:val="16"/>
                <w:szCs w:val="16"/>
                <w:lang w:val="en-US"/>
              </w:rPr>
              <w:t xml:space="preserve"> pre</w:t>
            </w:r>
            <w:r w:rsidR="00814866">
              <w:rPr>
                <w:rFonts w:ascii="Verdana" w:hAnsi="Verdana"/>
                <w:sz w:val="16"/>
                <w:szCs w:val="16"/>
                <w:lang w:val="en-US"/>
              </w:rPr>
              <w:t>-</w:t>
            </w:r>
            <w:r w:rsidRPr="002F57A8">
              <w:rPr>
                <w:rFonts w:ascii="Verdana" w:hAnsi="Verdana"/>
                <w:sz w:val="16"/>
                <w:szCs w:val="16"/>
                <w:lang w:val="en-US"/>
              </w:rPr>
              <w:t xml:space="preserve">clinical </w:t>
            </w:r>
            <w:r w:rsidR="00BA5A9B">
              <w:rPr>
                <w:rFonts w:ascii="Verdana" w:hAnsi="Verdana"/>
                <w:sz w:val="16"/>
                <w:szCs w:val="16"/>
                <w:lang w:val="en-US"/>
              </w:rPr>
              <w:t>trial.</w:t>
            </w:r>
          </w:p>
        </w:tc>
      </w:tr>
      <w:tr w:rsidR="005779E7" w:rsidRPr="007D19B7" w14:paraId="799A77D2" w14:textId="77777777" w:rsidTr="00DD404A">
        <w:tc>
          <w:tcPr>
            <w:tcW w:w="4529" w:type="dxa"/>
          </w:tcPr>
          <w:p w14:paraId="31D1CC6C"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lastRenderedPageBreak/>
              <w:t>4.36 Enmienda al protocolo,</w:t>
            </w:r>
            <w:r w:rsidRPr="00DD404A">
              <w:rPr>
                <w:rFonts w:ascii="Verdana" w:hAnsi="Verdana"/>
                <w:sz w:val="16"/>
                <w:szCs w:val="16"/>
                <w:lang w:val="es-MX"/>
              </w:rPr>
              <w:t xml:space="preserve"> a la descripción escrita de una modificación o clarificación formal de</w:t>
            </w:r>
            <w:r w:rsidRPr="00DD404A">
              <w:rPr>
                <w:rFonts w:ascii="Verdana" w:hAnsi="Verdana"/>
                <w:sz w:val="16"/>
                <w:szCs w:val="16"/>
                <w:lang w:val="es-MX"/>
              </w:rPr>
              <w:br/>
              <w:t>un protocolo.</w:t>
            </w:r>
          </w:p>
        </w:tc>
        <w:tc>
          <w:tcPr>
            <w:tcW w:w="4579" w:type="dxa"/>
          </w:tcPr>
          <w:p w14:paraId="589C273F" w14:textId="77777777" w:rsidR="005779E7" w:rsidRPr="005779E7" w:rsidRDefault="00BA5A9B" w:rsidP="00814866">
            <w:pPr>
              <w:pStyle w:val="Texto"/>
              <w:spacing w:after="90"/>
              <w:ind w:firstLine="0"/>
              <w:rPr>
                <w:rFonts w:ascii="Verdana" w:hAnsi="Verdana"/>
                <w:b/>
                <w:sz w:val="16"/>
                <w:szCs w:val="16"/>
                <w:lang w:val="en-US"/>
              </w:rPr>
            </w:pPr>
            <w:r w:rsidRPr="00BA5A9B">
              <w:rPr>
                <w:rFonts w:ascii="Verdana" w:hAnsi="Verdana"/>
                <w:b/>
                <w:sz w:val="16"/>
                <w:szCs w:val="16"/>
                <w:lang w:val="en-US"/>
              </w:rPr>
              <w:t xml:space="preserve">4.36 </w:t>
            </w:r>
            <w:r w:rsidR="00814866">
              <w:rPr>
                <w:rFonts w:ascii="Verdana" w:hAnsi="Verdana"/>
                <w:b/>
                <w:sz w:val="16"/>
                <w:szCs w:val="16"/>
                <w:lang w:val="en-US"/>
              </w:rPr>
              <w:t>Protocol modification</w:t>
            </w:r>
            <w:r w:rsidRPr="00BA5A9B">
              <w:rPr>
                <w:rFonts w:ascii="Verdana" w:hAnsi="Verdana"/>
                <w:b/>
                <w:sz w:val="16"/>
                <w:szCs w:val="16"/>
                <w:lang w:val="en-US"/>
              </w:rPr>
              <w:t xml:space="preserve">, </w:t>
            </w:r>
            <w:r w:rsidRPr="00BA5A9B">
              <w:rPr>
                <w:rFonts w:ascii="Verdana" w:hAnsi="Verdana"/>
                <w:sz w:val="16"/>
                <w:szCs w:val="16"/>
                <w:lang w:val="en-US"/>
              </w:rPr>
              <w:t xml:space="preserve">the written description of a </w:t>
            </w:r>
            <w:r>
              <w:rPr>
                <w:rFonts w:ascii="Verdana" w:hAnsi="Verdana"/>
                <w:sz w:val="16"/>
                <w:szCs w:val="16"/>
                <w:lang w:val="en-US"/>
              </w:rPr>
              <w:t>modification</w:t>
            </w:r>
            <w:r w:rsidRPr="00BA5A9B">
              <w:rPr>
                <w:rFonts w:ascii="Verdana" w:hAnsi="Verdana"/>
                <w:sz w:val="16"/>
                <w:szCs w:val="16"/>
                <w:lang w:val="en-US"/>
              </w:rPr>
              <w:t xml:space="preserve"> or formal clarification of a protocol.</w:t>
            </w:r>
          </w:p>
        </w:tc>
      </w:tr>
      <w:tr w:rsidR="005779E7" w:rsidRPr="007D19B7" w14:paraId="7ED75DA6" w14:textId="77777777" w:rsidTr="00DD404A">
        <w:tc>
          <w:tcPr>
            <w:tcW w:w="4529" w:type="dxa"/>
          </w:tcPr>
          <w:p w14:paraId="35F3AE9F"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4.37 Equivalente farmacéutico,</w:t>
            </w:r>
            <w:r w:rsidRPr="00DD404A">
              <w:rPr>
                <w:rFonts w:ascii="Verdana" w:hAnsi="Verdana"/>
                <w:sz w:val="16"/>
                <w:szCs w:val="16"/>
                <w:lang w:val="es-MX"/>
              </w:rPr>
              <w:t xml:space="preserve"> a la especialidad farmacéutica con el mismo fármaco y forma farmacéutica, con igual concentración o potencia, que utiliza la misma vía de administración y que cumple con especificaciones </w:t>
            </w:r>
            <w:proofErr w:type="spellStart"/>
            <w:r w:rsidRPr="00DD404A">
              <w:rPr>
                <w:rFonts w:ascii="Verdana" w:hAnsi="Verdana"/>
                <w:sz w:val="16"/>
                <w:szCs w:val="16"/>
                <w:lang w:val="es-MX"/>
              </w:rPr>
              <w:t>farmacopeicas</w:t>
            </w:r>
            <w:proofErr w:type="spellEnd"/>
            <w:r w:rsidRPr="00DD404A">
              <w:rPr>
                <w:rFonts w:ascii="Verdana" w:hAnsi="Verdana"/>
                <w:sz w:val="16"/>
                <w:szCs w:val="16"/>
                <w:lang w:val="es-MX"/>
              </w:rPr>
              <w:t xml:space="preserve"> u otros estándares internacionales. Los aditivos pueden ser diferentes que los del medicamento de referencia.</w:t>
            </w:r>
          </w:p>
        </w:tc>
        <w:tc>
          <w:tcPr>
            <w:tcW w:w="4579" w:type="dxa"/>
          </w:tcPr>
          <w:p w14:paraId="607EE300" w14:textId="77777777" w:rsidR="005779E7" w:rsidRPr="005779E7" w:rsidRDefault="00BA5A9B" w:rsidP="007C37CD">
            <w:pPr>
              <w:pStyle w:val="Texto"/>
              <w:spacing w:after="90"/>
              <w:ind w:firstLine="0"/>
              <w:rPr>
                <w:rFonts w:ascii="Verdana" w:hAnsi="Verdana"/>
                <w:b/>
                <w:sz w:val="16"/>
                <w:szCs w:val="16"/>
                <w:lang w:val="en-US"/>
              </w:rPr>
            </w:pPr>
            <w:r w:rsidRPr="00BA5A9B">
              <w:rPr>
                <w:rFonts w:ascii="Verdana" w:hAnsi="Verdana"/>
                <w:b/>
                <w:sz w:val="16"/>
                <w:szCs w:val="16"/>
                <w:lang w:val="en-US"/>
              </w:rPr>
              <w:t xml:space="preserve">4.37 </w:t>
            </w:r>
            <w:r>
              <w:rPr>
                <w:rFonts w:ascii="Verdana" w:hAnsi="Verdana"/>
                <w:b/>
                <w:sz w:val="16"/>
                <w:szCs w:val="16"/>
                <w:lang w:val="en-US"/>
              </w:rPr>
              <w:t>Pharmacological e</w:t>
            </w:r>
            <w:r w:rsidRPr="00BA5A9B">
              <w:rPr>
                <w:rFonts w:ascii="Verdana" w:hAnsi="Verdana"/>
                <w:b/>
                <w:sz w:val="16"/>
                <w:szCs w:val="16"/>
                <w:lang w:val="en-US"/>
              </w:rPr>
              <w:t xml:space="preserve">quivalent, </w:t>
            </w:r>
            <w:r w:rsidRPr="005A437C">
              <w:rPr>
                <w:rFonts w:ascii="Verdana" w:hAnsi="Verdana"/>
                <w:sz w:val="16"/>
                <w:szCs w:val="16"/>
                <w:lang w:val="en-US"/>
              </w:rPr>
              <w:t>the pharmaceutical specialty with the same drug</w:t>
            </w:r>
            <w:r w:rsidR="007C37CD">
              <w:rPr>
                <w:rFonts w:ascii="Verdana" w:hAnsi="Verdana"/>
                <w:sz w:val="16"/>
                <w:szCs w:val="16"/>
                <w:lang w:val="en-US"/>
              </w:rPr>
              <w:t xml:space="preserve"> substance</w:t>
            </w:r>
            <w:r w:rsidRPr="005A437C">
              <w:rPr>
                <w:rFonts w:ascii="Verdana" w:hAnsi="Verdana"/>
                <w:sz w:val="16"/>
                <w:szCs w:val="16"/>
                <w:lang w:val="en-US"/>
              </w:rPr>
              <w:t xml:space="preserve"> and dosage form, with equal </w:t>
            </w:r>
            <w:r w:rsidR="007C37CD">
              <w:rPr>
                <w:rFonts w:ascii="Verdana" w:hAnsi="Verdana"/>
                <w:sz w:val="16"/>
                <w:szCs w:val="16"/>
                <w:lang w:val="en-US"/>
              </w:rPr>
              <w:t xml:space="preserve">concentration </w:t>
            </w:r>
            <w:r w:rsidRPr="005A437C">
              <w:rPr>
                <w:rFonts w:ascii="Verdana" w:hAnsi="Verdana"/>
                <w:sz w:val="16"/>
                <w:szCs w:val="16"/>
                <w:lang w:val="en-US"/>
              </w:rPr>
              <w:t xml:space="preserve">or </w:t>
            </w:r>
            <w:r w:rsidR="007C37CD">
              <w:rPr>
                <w:rFonts w:ascii="Verdana" w:hAnsi="Verdana"/>
                <w:sz w:val="16"/>
                <w:szCs w:val="16"/>
                <w:lang w:val="en-US"/>
              </w:rPr>
              <w:t>potency</w:t>
            </w:r>
            <w:r w:rsidRPr="005A437C">
              <w:rPr>
                <w:rFonts w:ascii="Verdana" w:hAnsi="Verdana"/>
                <w:sz w:val="16"/>
                <w:szCs w:val="16"/>
                <w:lang w:val="en-US"/>
              </w:rPr>
              <w:t xml:space="preserve">, using the same route of administration and </w:t>
            </w:r>
            <w:r w:rsidR="004773A5">
              <w:rPr>
                <w:rFonts w:ascii="Verdana" w:hAnsi="Verdana"/>
                <w:sz w:val="16"/>
                <w:szCs w:val="16"/>
                <w:lang w:val="en-US"/>
              </w:rPr>
              <w:t xml:space="preserve">which </w:t>
            </w:r>
            <w:r w:rsidRPr="005A437C">
              <w:rPr>
                <w:rFonts w:ascii="Verdana" w:hAnsi="Verdana"/>
                <w:sz w:val="16"/>
                <w:szCs w:val="16"/>
                <w:lang w:val="en-US"/>
              </w:rPr>
              <w:t xml:space="preserve">complies with </w:t>
            </w:r>
            <w:proofErr w:type="spellStart"/>
            <w:r w:rsidRPr="005A437C">
              <w:rPr>
                <w:rFonts w:ascii="Verdana" w:hAnsi="Verdana"/>
                <w:sz w:val="16"/>
                <w:szCs w:val="16"/>
                <w:lang w:val="en-US"/>
              </w:rPr>
              <w:t>pharmacopoeial</w:t>
            </w:r>
            <w:proofErr w:type="spellEnd"/>
            <w:r w:rsidRPr="005A437C">
              <w:rPr>
                <w:rFonts w:ascii="Verdana" w:hAnsi="Verdana"/>
                <w:sz w:val="16"/>
                <w:szCs w:val="16"/>
                <w:lang w:val="en-US"/>
              </w:rPr>
              <w:t xml:space="preserve"> specifications or other international standards. </w:t>
            </w:r>
            <w:r w:rsidR="004773A5">
              <w:rPr>
                <w:rFonts w:ascii="Verdana" w:hAnsi="Verdana"/>
                <w:sz w:val="16"/>
                <w:szCs w:val="16"/>
                <w:lang w:val="en-US"/>
              </w:rPr>
              <w:t>A</w:t>
            </w:r>
            <w:r w:rsidRPr="005A437C">
              <w:rPr>
                <w:rFonts w:ascii="Verdana" w:hAnsi="Verdana"/>
                <w:sz w:val="16"/>
                <w:szCs w:val="16"/>
                <w:lang w:val="en-US"/>
              </w:rPr>
              <w:t xml:space="preserve">dditives may be different than </w:t>
            </w:r>
            <w:r w:rsidR="004773A5">
              <w:rPr>
                <w:rFonts w:ascii="Verdana" w:hAnsi="Verdana"/>
                <w:sz w:val="16"/>
                <w:szCs w:val="16"/>
                <w:lang w:val="en-US"/>
              </w:rPr>
              <w:t xml:space="preserve">those of </w:t>
            </w:r>
            <w:r w:rsidRPr="005A437C">
              <w:rPr>
                <w:rFonts w:ascii="Verdana" w:hAnsi="Verdana"/>
                <w:sz w:val="16"/>
                <w:szCs w:val="16"/>
                <w:lang w:val="en-US"/>
              </w:rPr>
              <w:t xml:space="preserve">the reference </w:t>
            </w:r>
            <w:r w:rsidR="004773A5">
              <w:rPr>
                <w:rFonts w:ascii="Verdana" w:hAnsi="Verdana"/>
                <w:sz w:val="16"/>
                <w:szCs w:val="16"/>
                <w:lang w:val="en-US"/>
              </w:rPr>
              <w:t xml:space="preserve">drug </w:t>
            </w:r>
            <w:r w:rsidRPr="005A437C">
              <w:rPr>
                <w:rFonts w:ascii="Verdana" w:hAnsi="Verdana"/>
                <w:sz w:val="16"/>
                <w:szCs w:val="16"/>
                <w:lang w:val="en-US"/>
              </w:rPr>
              <w:t>product.</w:t>
            </w:r>
          </w:p>
        </w:tc>
      </w:tr>
      <w:tr w:rsidR="005779E7" w:rsidRPr="007D19B7" w14:paraId="70BB3A57" w14:textId="77777777" w:rsidTr="00DD404A">
        <w:tc>
          <w:tcPr>
            <w:tcW w:w="4529" w:type="dxa"/>
          </w:tcPr>
          <w:p w14:paraId="2730A3AA"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4.38 Estabilidad,</w:t>
            </w:r>
            <w:r w:rsidRPr="00DD404A">
              <w:rPr>
                <w:rFonts w:ascii="Verdana" w:hAnsi="Verdana"/>
                <w:sz w:val="16"/>
                <w:szCs w:val="16"/>
                <w:lang w:val="es-MX"/>
              </w:rPr>
              <w:t xml:space="preserve"> a la capacidad de un fármaco, </w:t>
            </w:r>
            <w:proofErr w:type="spellStart"/>
            <w:r w:rsidRPr="00DD404A">
              <w:rPr>
                <w:rFonts w:ascii="Verdana" w:hAnsi="Verdana"/>
                <w:sz w:val="16"/>
                <w:szCs w:val="16"/>
                <w:lang w:val="es-MX"/>
              </w:rPr>
              <w:t>biofármaco</w:t>
            </w:r>
            <w:proofErr w:type="spellEnd"/>
            <w:r w:rsidRPr="00DD404A">
              <w:rPr>
                <w:rFonts w:ascii="Verdana" w:hAnsi="Verdana"/>
                <w:sz w:val="16"/>
                <w:szCs w:val="16"/>
                <w:lang w:val="es-MX"/>
              </w:rPr>
              <w:t xml:space="preserve"> o un medicamento de permanecer dentro de las especificaciones de calidad establecidas, en el envase que lo contiene durante su periodo de vida útil.</w:t>
            </w:r>
          </w:p>
        </w:tc>
        <w:tc>
          <w:tcPr>
            <w:tcW w:w="4579" w:type="dxa"/>
          </w:tcPr>
          <w:p w14:paraId="10037C10" w14:textId="77777777" w:rsidR="005779E7" w:rsidRPr="005779E7" w:rsidRDefault="00043DF3" w:rsidP="00043DF3">
            <w:pPr>
              <w:pStyle w:val="Texto"/>
              <w:spacing w:after="90"/>
              <w:ind w:firstLine="0"/>
              <w:rPr>
                <w:rFonts w:ascii="Verdana" w:hAnsi="Verdana"/>
                <w:b/>
                <w:sz w:val="16"/>
                <w:szCs w:val="16"/>
                <w:lang w:val="en-US"/>
              </w:rPr>
            </w:pPr>
            <w:r w:rsidRPr="00043DF3">
              <w:rPr>
                <w:rFonts w:ascii="Verdana" w:hAnsi="Verdana"/>
                <w:b/>
                <w:sz w:val="16"/>
                <w:szCs w:val="16"/>
                <w:lang w:val="en-US"/>
              </w:rPr>
              <w:t>4.3</w:t>
            </w:r>
            <w:r>
              <w:rPr>
                <w:rFonts w:ascii="Verdana" w:hAnsi="Verdana"/>
                <w:b/>
                <w:sz w:val="16"/>
                <w:szCs w:val="16"/>
                <w:lang w:val="en-US"/>
              </w:rPr>
              <w:t xml:space="preserve">8 Stability, </w:t>
            </w:r>
            <w:r>
              <w:rPr>
                <w:rFonts w:ascii="Verdana" w:hAnsi="Verdana"/>
                <w:sz w:val="16"/>
                <w:szCs w:val="16"/>
                <w:lang w:val="en-US"/>
              </w:rPr>
              <w:t xml:space="preserve">the capacity of a drug substance, bio-drug </w:t>
            </w:r>
            <w:proofErr w:type="gramStart"/>
            <w:r>
              <w:rPr>
                <w:rFonts w:ascii="Verdana" w:hAnsi="Verdana"/>
                <w:sz w:val="16"/>
                <w:szCs w:val="16"/>
                <w:lang w:val="en-US"/>
              </w:rPr>
              <w:t>substance</w:t>
            </w:r>
            <w:proofErr w:type="gramEnd"/>
            <w:r>
              <w:rPr>
                <w:rFonts w:ascii="Verdana" w:hAnsi="Verdana"/>
                <w:sz w:val="16"/>
                <w:szCs w:val="16"/>
                <w:lang w:val="en-US"/>
              </w:rPr>
              <w:t xml:space="preserve"> or drug product to remain within the specified quality specifications</w:t>
            </w:r>
            <w:r w:rsidRPr="00043DF3">
              <w:rPr>
                <w:rFonts w:ascii="Verdana" w:hAnsi="Verdana"/>
                <w:b/>
                <w:sz w:val="16"/>
                <w:szCs w:val="16"/>
                <w:lang w:val="en-US"/>
              </w:rPr>
              <w:t xml:space="preserve"> </w:t>
            </w:r>
            <w:r w:rsidRPr="00E2779B">
              <w:rPr>
                <w:rFonts w:ascii="Verdana" w:hAnsi="Verdana"/>
                <w:sz w:val="16"/>
                <w:szCs w:val="16"/>
                <w:lang w:val="en-US"/>
              </w:rPr>
              <w:t>in the packaging which contains it during its shelf life</w:t>
            </w:r>
            <w:r w:rsidR="00E2779B" w:rsidRPr="00E2779B">
              <w:rPr>
                <w:rFonts w:ascii="Verdana" w:hAnsi="Verdana"/>
                <w:sz w:val="16"/>
                <w:szCs w:val="16"/>
                <w:lang w:val="en-US"/>
              </w:rPr>
              <w:t>.</w:t>
            </w:r>
          </w:p>
        </w:tc>
      </w:tr>
      <w:tr w:rsidR="005779E7" w:rsidRPr="007D19B7" w14:paraId="11BBAEE6" w14:textId="77777777" w:rsidTr="00DD404A">
        <w:tc>
          <w:tcPr>
            <w:tcW w:w="4529" w:type="dxa"/>
          </w:tcPr>
          <w:p w14:paraId="59BA1536" w14:textId="77777777" w:rsidR="005779E7" w:rsidRPr="00DD404A" w:rsidRDefault="005779E7" w:rsidP="008315D4">
            <w:pPr>
              <w:pStyle w:val="Texto"/>
              <w:spacing w:after="90"/>
              <w:ind w:firstLine="0"/>
              <w:rPr>
                <w:rFonts w:ascii="Verdana" w:hAnsi="Verdana"/>
                <w:sz w:val="16"/>
                <w:szCs w:val="16"/>
                <w:lang w:val="es-MX"/>
              </w:rPr>
            </w:pPr>
            <w:r w:rsidRPr="00DD404A">
              <w:rPr>
                <w:rFonts w:ascii="Verdana" w:hAnsi="Verdana"/>
                <w:b/>
                <w:sz w:val="16"/>
                <w:szCs w:val="16"/>
                <w:lang w:val="es-MX"/>
              </w:rPr>
              <w:t>4.39 Estabilidad a largo plazo,</w:t>
            </w:r>
            <w:r w:rsidRPr="00DD404A">
              <w:rPr>
                <w:rFonts w:ascii="Verdana" w:hAnsi="Verdana"/>
                <w:sz w:val="16"/>
                <w:szCs w:val="16"/>
                <w:lang w:val="es-MX"/>
              </w:rPr>
              <w:t xml:space="preserve"> a la propiedad del compuesto por analizar en una matriz biológica, de conservar sus características, desde el momento del muestreo hasta el análisis de todas las </w:t>
            </w:r>
            <w:r w:rsidR="007F4D06" w:rsidRPr="00DD404A">
              <w:rPr>
                <w:rFonts w:ascii="Verdana" w:hAnsi="Verdana"/>
                <w:sz w:val="16"/>
                <w:szCs w:val="16"/>
                <w:lang w:val="es-MX"/>
              </w:rPr>
              <w:t>muestras,</w:t>
            </w:r>
            <w:r w:rsidRPr="00DD404A">
              <w:rPr>
                <w:rFonts w:ascii="Verdana" w:hAnsi="Verdana"/>
                <w:sz w:val="16"/>
                <w:szCs w:val="16"/>
                <w:lang w:val="es-MX"/>
              </w:rPr>
              <w:t xml:space="preserve"> así como reanálisis (en caso de realizarse este último).</w:t>
            </w:r>
          </w:p>
        </w:tc>
        <w:tc>
          <w:tcPr>
            <w:tcW w:w="4579" w:type="dxa"/>
          </w:tcPr>
          <w:p w14:paraId="52CCB153" w14:textId="77777777" w:rsidR="005779E7" w:rsidRPr="005779E7" w:rsidRDefault="00E2779B" w:rsidP="005C66A4">
            <w:pPr>
              <w:pStyle w:val="Texto"/>
              <w:spacing w:after="90"/>
              <w:ind w:firstLine="0"/>
              <w:rPr>
                <w:rFonts w:ascii="Verdana" w:hAnsi="Verdana"/>
                <w:b/>
                <w:sz w:val="16"/>
                <w:szCs w:val="16"/>
                <w:lang w:val="en-US"/>
              </w:rPr>
            </w:pPr>
            <w:r w:rsidRPr="00E2779B">
              <w:rPr>
                <w:rFonts w:ascii="Verdana" w:hAnsi="Verdana"/>
                <w:b/>
                <w:sz w:val="16"/>
                <w:szCs w:val="16"/>
                <w:lang w:val="en-US"/>
              </w:rPr>
              <w:t xml:space="preserve">4.39 Long-term stability, </w:t>
            </w:r>
            <w:r w:rsidR="005C66A4" w:rsidRPr="005C66A4">
              <w:rPr>
                <w:rFonts w:ascii="Verdana" w:hAnsi="Verdana"/>
                <w:sz w:val="16"/>
                <w:szCs w:val="16"/>
                <w:lang w:val="en-US"/>
              </w:rPr>
              <w:t>the</w:t>
            </w:r>
            <w:r w:rsidR="005C66A4">
              <w:rPr>
                <w:rFonts w:ascii="Verdana" w:hAnsi="Verdana"/>
                <w:b/>
                <w:sz w:val="16"/>
                <w:szCs w:val="16"/>
                <w:lang w:val="en-US"/>
              </w:rPr>
              <w:t xml:space="preserve"> </w:t>
            </w:r>
            <w:r w:rsidR="00C7563C">
              <w:rPr>
                <w:rFonts w:ascii="Verdana" w:hAnsi="Verdana"/>
                <w:sz w:val="16"/>
                <w:szCs w:val="16"/>
                <w:lang w:val="en-US"/>
              </w:rPr>
              <w:t xml:space="preserve">property of the compound to be </w:t>
            </w:r>
            <w:r w:rsidRPr="00E2779B">
              <w:rPr>
                <w:rFonts w:ascii="Verdana" w:hAnsi="Verdana"/>
                <w:sz w:val="16"/>
                <w:szCs w:val="16"/>
                <w:lang w:val="en-US"/>
              </w:rPr>
              <w:t xml:space="preserve">analyzed in a biological matrix, </w:t>
            </w:r>
            <w:r w:rsidR="005C66A4">
              <w:rPr>
                <w:rFonts w:ascii="Verdana" w:hAnsi="Verdana"/>
                <w:sz w:val="16"/>
                <w:szCs w:val="16"/>
                <w:lang w:val="en-US"/>
              </w:rPr>
              <w:t xml:space="preserve">of </w:t>
            </w:r>
            <w:r w:rsidRPr="00E2779B">
              <w:rPr>
                <w:rFonts w:ascii="Verdana" w:hAnsi="Verdana"/>
                <w:sz w:val="16"/>
                <w:szCs w:val="16"/>
                <w:lang w:val="en-US"/>
              </w:rPr>
              <w:t xml:space="preserve">preserving </w:t>
            </w:r>
            <w:r w:rsidR="005C66A4">
              <w:rPr>
                <w:rFonts w:ascii="Verdana" w:hAnsi="Verdana"/>
                <w:sz w:val="16"/>
                <w:szCs w:val="16"/>
                <w:lang w:val="en-US"/>
              </w:rPr>
              <w:t>its</w:t>
            </w:r>
            <w:r w:rsidRPr="00E2779B">
              <w:rPr>
                <w:rFonts w:ascii="Verdana" w:hAnsi="Verdana"/>
                <w:sz w:val="16"/>
                <w:szCs w:val="16"/>
                <w:lang w:val="en-US"/>
              </w:rPr>
              <w:t xml:space="preserve"> characteristics, from the time of sampling</w:t>
            </w:r>
            <w:r w:rsidR="0084438A">
              <w:rPr>
                <w:rFonts w:ascii="Verdana" w:hAnsi="Verdana"/>
                <w:sz w:val="16"/>
                <w:szCs w:val="16"/>
                <w:lang w:val="en-US"/>
              </w:rPr>
              <w:t>,</w:t>
            </w:r>
            <w:r w:rsidRPr="00E2779B">
              <w:rPr>
                <w:rFonts w:ascii="Verdana" w:hAnsi="Verdana"/>
                <w:sz w:val="16"/>
                <w:szCs w:val="16"/>
                <w:lang w:val="en-US"/>
              </w:rPr>
              <w:t xml:space="preserve"> </w:t>
            </w:r>
            <w:r w:rsidR="00C7563C">
              <w:rPr>
                <w:rFonts w:ascii="Verdana" w:hAnsi="Verdana"/>
                <w:sz w:val="16"/>
                <w:szCs w:val="16"/>
                <w:lang w:val="en-US"/>
              </w:rPr>
              <w:t xml:space="preserve">up </w:t>
            </w:r>
            <w:r w:rsidRPr="00E2779B">
              <w:rPr>
                <w:rFonts w:ascii="Verdana" w:hAnsi="Verdana"/>
                <w:sz w:val="16"/>
                <w:szCs w:val="16"/>
                <w:lang w:val="en-US"/>
              </w:rPr>
              <w:t>to the analysis of all samples a</w:t>
            </w:r>
            <w:r w:rsidR="00C7563C">
              <w:rPr>
                <w:rFonts w:ascii="Verdana" w:hAnsi="Verdana"/>
                <w:sz w:val="16"/>
                <w:szCs w:val="16"/>
                <w:lang w:val="en-US"/>
              </w:rPr>
              <w:t>s well as of</w:t>
            </w:r>
            <w:r w:rsidRPr="00E2779B">
              <w:rPr>
                <w:rFonts w:ascii="Verdana" w:hAnsi="Verdana"/>
                <w:sz w:val="16"/>
                <w:szCs w:val="16"/>
                <w:lang w:val="en-US"/>
              </w:rPr>
              <w:t xml:space="preserve"> reanalysis (if the latter </w:t>
            </w:r>
            <w:r w:rsidR="00C7563C">
              <w:rPr>
                <w:rFonts w:ascii="Verdana" w:hAnsi="Verdana"/>
                <w:sz w:val="16"/>
                <w:szCs w:val="16"/>
                <w:lang w:val="en-US"/>
              </w:rPr>
              <w:t>is performed</w:t>
            </w:r>
            <w:r w:rsidRPr="00E2779B">
              <w:rPr>
                <w:rFonts w:ascii="Verdana" w:hAnsi="Verdana"/>
                <w:sz w:val="16"/>
                <w:szCs w:val="16"/>
                <w:lang w:val="en-US"/>
              </w:rPr>
              <w:t>).</w:t>
            </w:r>
          </w:p>
        </w:tc>
      </w:tr>
      <w:tr w:rsidR="005779E7" w:rsidRPr="007D19B7" w14:paraId="343F8F3F" w14:textId="77777777" w:rsidTr="00DD404A">
        <w:tc>
          <w:tcPr>
            <w:tcW w:w="4529" w:type="dxa"/>
          </w:tcPr>
          <w:p w14:paraId="683156B0"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4.40 Estudio de </w:t>
            </w:r>
            <w:proofErr w:type="spellStart"/>
            <w:r w:rsidRPr="00DD404A">
              <w:rPr>
                <w:rFonts w:ascii="Verdana" w:hAnsi="Verdana"/>
                <w:b/>
                <w:sz w:val="16"/>
                <w:szCs w:val="16"/>
                <w:lang w:val="es-MX"/>
              </w:rPr>
              <w:t>biocomparabilidad</w:t>
            </w:r>
            <w:proofErr w:type="spellEnd"/>
            <w:r w:rsidRPr="00DD404A">
              <w:rPr>
                <w:rFonts w:ascii="Verdana" w:hAnsi="Verdana"/>
                <w:b/>
                <w:sz w:val="16"/>
                <w:szCs w:val="16"/>
                <w:lang w:val="es-MX"/>
              </w:rPr>
              <w:t>,</w:t>
            </w:r>
            <w:r w:rsidRPr="00DD404A">
              <w:rPr>
                <w:rFonts w:ascii="Verdana" w:hAnsi="Verdana"/>
                <w:sz w:val="16"/>
                <w:szCs w:val="16"/>
                <w:lang w:val="es-MX"/>
              </w:rPr>
              <w:t xml:space="preserve"> a las pruebas, ensayos y análisis que sean indispensables para demostrar que un medicamento biotecnológico de prueba tiene las mismas características de calidad, seguridad y eficacia de un medicamento biotecnológico de referencia.</w:t>
            </w:r>
          </w:p>
        </w:tc>
        <w:tc>
          <w:tcPr>
            <w:tcW w:w="4579" w:type="dxa"/>
          </w:tcPr>
          <w:p w14:paraId="47D7936D" w14:textId="77777777" w:rsidR="005779E7" w:rsidRPr="005779E7" w:rsidRDefault="0084438A" w:rsidP="005C66A4">
            <w:pPr>
              <w:pStyle w:val="Texto"/>
              <w:spacing w:after="50"/>
              <w:ind w:firstLine="0"/>
              <w:rPr>
                <w:rFonts w:ascii="Verdana" w:hAnsi="Verdana"/>
                <w:b/>
                <w:sz w:val="16"/>
                <w:szCs w:val="16"/>
                <w:lang w:val="en-US"/>
              </w:rPr>
            </w:pPr>
            <w:r w:rsidRPr="0084438A">
              <w:rPr>
                <w:rFonts w:ascii="Verdana" w:hAnsi="Verdana"/>
                <w:b/>
                <w:sz w:val="16"/>
                <w:szCs w:val="16"/>
                <w:lang w:val="en-US"/>
              </w:rPr>
              <w:t xml:space="preserve">4.40 </w:t>
            </w:r>
            <w:proofErr w:type="spellStart"/>
            <w:r>
              <w:rPr>
                <w:rFonts w:ascii="Verdana" w:hAnsi="Verdana"/>
                <w:b/>
                <w:sz w:val="16"/>
                <w:szCs w:val="16"/>
                <w:lang w:val="en-US"/>
              </w:rPr>
              <w:t>B</w:t>
            </w:r>
            <w:r w:rsidRPr="0084438A">
              <w:rPr>
                <w:rFonts w:ascii="Verdana" w:hAnsi="Verdana"/>
                <w:b/>
                <w:sz w:val="16"/>
                <w:szCs w:val="16"/>
                <w:lang w:val="en-US"/>
              </w:rPr>
              <w:t>iocompa</w:t>
            </w:r>
            <w:r>
              <w:rPr>
                <w:rFonts w:ascii="Verdana" w:hAnsi="Verdana"/>
                <w:b/>
                <w:sz w:val="16"/>
                <w:szCs w:val="16"/>
                <w:lang w:val="en-US"/>
              </w:rPr>
              <w:t>rability</w:t>
            </w:r>
            <w:proofErr w:type="spellEnd"/>
            <w:r w:rsidRPr="0084438A">
              <w:rPr>
                <w:rFonts w:ascii="Verdana" w:hAnsi="Verdana"/>
                <w:b/>
                <w:sz w:val="16"/>
                <w:szCs w:val="16"/>
                <w:lang w:val="en-US"/>
              </w:rPr>
              <w:t xml:space="preserve"> </w:t>
            </w:r>
            <w:r>
              <w:rPr>
                <w:rFonts w:ascii="Verdana" w:hAnsi="Verdana"/>
                <w:b/>
                <w:sz w:val="16"/>
                <w:szCs w:val="16"/>
                <w:lang w:val="en-US"/>
              </w:rPr>
              <w:t>study</w:t>
            </w:r>
            <w:r w:rsidRPr="0084438A">
              <w:rPr>
                <w:rFonts w:ascii="Verdana" w:hAnsi="Verdana"/>
                <w:b/>
                <w:sz w:val="16"/>
                <w:szCs w:val="16"/>
                <w:lang w:val="en-US"/>
              </w:rPr>
              <w:t xml:space="preserve">, </w:t>
            </w:r>
            <w:r w:rsidR="00FC4E12">
              <w:rPr>
                <w:rFonts w:ascii="Verdana" w:hAnsi="Verdana"/>
                <w:sz w:val="16"/>
                <w:szCs w:val="16"/>
                <w:lang w:val="en-US"/>
              </w:rPr>
              <w:t xml:space="preserve">tests, </w:t>
            </w:r>
            <w:proofErr w:type="gramStart"/>
            <w:r w:rsidR="00FC4E12">
              <w:rPr>
                <w:rFonts w:ascii="Verdana" w:hAnsi="Verdana"/>
                <w:sz w:val="16"/>
                <w:szCs w:val="16"/>
                <w:lang w:val="en-US"/>
              </w:rPr>
              <w:t>trials</w:t>
            </w:r>
            <w:proofErr w:type="gramEnd"/>
            <w:r w:rsidR="00FC4E12">
              <w:rPr>
                <w:rFonts w:ascii="Verdana" w:hAnsi="Verdana"/>
                <w:sz w:val="16"/>
                <w:szCs w:val="16"/>
                <w:lang w:val="en-US"/>
              </w:rPr>
              <w:t xml:space="preserve"> and analysis</w:t>
            </w:r>
            <w:r w:rsidRPr="0084438A">
              <w:rPr>
                <w:rFonts w:ascii="Verdana" w:hAnsi="Verdana"/>
                <w:sz w:val="16"/>
                <w:szCs w:val="16"/>
                <w:lang w:val="en-US"/>
              </w:rPr>
              <w:t xml:space="preserve"> </w:t>
            </w:r>
            <w:r w:rsidR="00FC4E12">
              <w:rPr>
                <w:rFonts w:ascii="Verdana" w:hAnsi="Verdana"/>
                <w:sz w:val="16"/>
                <w:szCs w:val="16"/>
                <w:lang w:val="en-US"/>
              </w:rPr>
              <w:t>which</w:t>
            </w:r>
            <w:r w:rsidRPr="0084438A">
              <w:rPr>
                <w:rFonts w:ascii="Verdana" w:hAnsi="Verdana"/>
                <w:sz w:val="16"/>
                <w:szCs w:val="16"/>
                <w:lang w:val="en-US"/>
              </w:rPr>
              <w:t xml:space="preserve"> are essential to prove that a</w:t>
            </w:r>
            <w:r w:rsidR="00FC4E12">
              <w:rPr>
                <w:rFonts w:ascii="Verdana" w:hAnsi="Verdana"/>
                <w:sz w:val="16"/>
                <w:szCs w:val="16"/>
                <w:lang w:val="en-US"/>
              </w:rPr>
              <w:t xml:space="preserve"> test</w:t>
            </w:r>
            <w:r w:rsidRPr="0084438A">
              <w:rPr>
                <w:rFonts w:ascii="Verdana" w:hAnsi="Verdana"/>
                <w:sz w:val="16"/>
                <w:szCs w:val="16"/>
                <w:lang w:val="en-US"/>
              </w:rPr>
              <w:t xml:space="preserve"> </w:t>
            </w:r>
            <w:r w:rsidR="00856A30">
              <w:rPr>
                <w:rFonts w:ascii="Verdana" w:hAnsi="Verdana"/>
                <w:sz w:val="16"/>
                <w:szCs w:val="16"/>
                <w:lang w:val="en-US"/>
              </w:rPr>
              <w:t>biotech</w:t>
            </w:r>
            <w:r w:rsidRPr="0084438A">
              <w:rPr>
                <w:rFonts w:ascii="Verdana" w:hAnsi="Verdana"/>
                <w:sz w:val="16"/>
                <w:szCs w:val="16"/>
                <w:lang w:val="en-US"/>
              </w:rPr>
              <w:t xml:space="preserve"> drug</w:t>
            </w:r>
            <w:r w:rsidR="00FC4E12">
              <w:rPr>
                <w:rFonts w:ascii="Verdana" w:hAnsi="Verdana"/>
                <w:sz w:val="16"/>
                <w:szCs w:val="16"/>
                <w:lang w:val="en-US"/>
              </w:rPr>
              <w:t xml:space="preserve"> product</w:t>
            </w:r>
            <w:r w:rsidRPr="0084438A">
              <w:rPr>
                <w:rFonts w:ascii="Verdana" w:hAnsi="Verdana"/>
                <w:sz w:val="16"/>
                <w:szCs w:val="16"/>
                <w:lang w:val="en-US"/>
              </w:rPr>
              <w:t xml:space="preserve"> has the same characteristics of quality, safety and </w:t>
            </w:r>
            <w:r w:rsidR="00FC4E12">
              <w:rPr>
                <w:rFonts w:ascii="Verdana" w:hAnsi="Verdana"/>
                <w:sz w:val="16"/>
                <w:szCs w:val="16"/>
                <w:lang w:val="en-US"/>
              </w:rPr>
              <w:t>efficiency</w:t>
            </w:r>
            <w:r w:rsidRPr="0084438A">
              <w:rPr>
                <w:rFonts w:ascii="Verdana" w:hAnsi="Verdana"/>
                <w:sz w:val="16"/>
                <w:szCs w:val="16"/>
                <w:lang w:val="en-US"/>
              </w:rPr>
              <w:t xml:space="preserve"> of a </w:t>
            </w:r>
            <w:r w:rsidR="005C66A4">
              <w:rPr>
                <w:rFonts w:ascii="Verdana" w:hAnsi="Verdana"/>
                <w:sz w:val="16"/>
                <w:szCs w:val="16"/>
                <w:lang w:val="en-US"/>
              </w:rPr>
              <w:t xml:space="preserve">reference </w:t>
            </w:r>
            <w:r w:rsidR="00856A30">
              <w:rPr>
                <w:rFonts w:ascii="Verdana" w:hAnsi="Verdana"/>
                <w:sz w:val="16"/>
                <w:szCs w:val="16"/>
                <w:lang w:val="en-US"/>
              </w:rPr>
              <w:t>biotech</w:t>
            </w:r>
            <w:r w:rsidRPr="0084438A">
              <w:rPr>
                <w:rFonts w:ascii="Verdana" w:hAnsi="Verdana"/>
                <w:sz w:val="16"/>
                <w:szCs w:val="16"/>
                <w:lang w:val="en-US"/>
              </w:rPr>
              <w:t xml:space="preserve"> drug </w:t>
            </w:r>
            <w:r w:rsidR="005C66A4">
              <w:rPr>
                <w:rFonts w:ascii="Verdana" w:hAnsi="Verdana"/>
                <w:sz w:val="16"/>
                <w:szCs w:val="16"/>
                <w:lang w:val="en-US"/>
              </w:rPr>
              <w:t>product.</w:t>
            </w:r>
          </w:p>
        </w:tc>
      </w:tr>
      <w:tr w:rsidR="005779E7" w:rsidRPr="007D19B7" w14:paraId="0AA49853" w14:textId="77777777" w:rsidTr="00DD404A">
        <w:tc>
          <w:tcPr>
            <w:tcW w:w="4529" w:type="dxa"/>
          </w:tcPr>
          <w:p w14:paraId="056724C7"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4.41 Estudios clínicos,</w:t>
            </w:r>
            <w:r w:rsidRPr="00DD404A">
              <w:rPr>
                <w:rFonts w:ascii="Verdana" w:hAnsi="Verdana"/>
                <w:sz w:val="16"/>
                <w:szCs w:val="16"/>
                <w:lang w:val="es-MX"/>
              </w:rPr>
              <w:t xml:space="preserve"> a las pruebas realizadas en seres humanos para demostrar la calidad, seguridad y eficacia de los medicamentos.</w:t>
            </w:r>
          </w:p>
        </w:tc>
        <w:tc>
          <w:tcPr>
            <w:tcW w:w="4579" w:type="dxa"/>
          </w:tcPr>
          <w:p w14:paraId="60FAA54E" w14:textId="77777777" w:rsidR="005779E7" w:rsidRPr="005779E7" w:rsidRDefault="00FC4E12" w:rsidP="005033FC">
            <w:pPr>
              <w:pStyle w:val="Texto"/>
              <w:spacing w:after="50"/>
              <w:ind w:firstLine="0"/>
              <w:rPr>
                <w:rFonts w:ascii="Verdana" w:hAnsi="Verdana"/>
                <w:b/>
                <w:sz w:val="16"/>
                <w:szCs w:val="16"/>
                <w:lang w:val="en-US"/>
              </w:rPr>
            </w:pPr>
            <w:r w:rsidRPr="00FC4E12">
              <w:rPr>
                <w:rFonts w:ascii="Verdana" w:hAnsi="Verdana"/>
                <w:b/>
                <w:sz w:val="16"/>
                <w:szCs w:val="16"/>
                <w:lang w:val="en-US"/>
              </w:rPr>
              <w:t xml:space="preserve">4.41 </w:t>
            </w:r>
            <w:r>
              <w:rPr>
                <w:rFonts w:ascii="Verdana" w:hAnsi="Verdana"/>
                <w:b/>
                <w:sz w:val="16"/>
                <w:szCs w:val="16"/>
                <w:lang w:val="en-US"/>
              </w:rPr>
              <w:t>C</w:t>
            </w:r>
            <w:r w:rsidRPr="00FC4E12">
              <w:rPr>
                <w:rFonts w:ascii="Verdana" w:hAnsi="Verdana"/>
                <w:b/>
                <w:sz w:val="16"/>
                <w:szCs w:val="16"/>
                <w:lang w:val="en-US"/>
              </w:rPr>
              <w:t>linical studies</w:t>
            </w:r>
            <w:r w:rsidRPr="00FC4E12">
              <w:rPr>
                <w:rFonts w:ascii="Verdana" w:hAnsi="Verdana"/>
                <w:sz w:val="16"/>
                <w:szCs w:val="16"/>
                <w:lang w:val="en-US"/>
              </w:rPr>
              <w:t>, tests</w:t>
            </w:r>
            <w:r w:rsidR="005033FC">
              <w:rPr>
                <w:rFonts w:ascii="Verdana" w:hAnsi="Verdana"/>
                <w:sz w:val="16"/>
                <w:szCs w:val="16"/>
                <w:lang w:val="en-US"/>
              </w:rPr>
              <w:t xml:space="preserve"> performed</w:t>
            </w:r>
            <w:r w:rsidRPr="00FC4E12">
              <w:rPr>
                <w:rFonts w:ascii="Verdana" w:hAnsi="Verdana"/>
                <w:sz w:val="16"/>
                <w:szCs w:val="16"/>
                <w:lang w:val="en-US"/>
              </w:rPr>
              <w:t xml:space="preserve"> in humans to demonstrate the quality, </w:t>
            </w:r>
            <w:proofErr w:type="gramStart"/>
            <w:r w:rsidRPr="00FC4E12">
              <w:rPr>
                <w:rFonts w:ascii="Verdana" w:hAnsi="Verdana"/>
                <w:sz w:val="16"/>
                <w:szCs w:val="16"/>
                <w:lang w:val="en-US"/>
              </w:rPr>
              <w:t>safety</w:t>
            </w:r>
            <w:proofErr w:type="gramEnd"/>
            <w:r w:rsidRPr="00FC4E12">
              <w:rPr>
                <w:rFonts w:ascii="Verdana" w:hAnsi="Verdana"/>
                <w:sz w:val="16"/>
                <w:szCs w:val="16"/>
                <w:lang w:val="en-US"/>
              </w:rPr>
              <w:t xml:space="preserve"> and effi</w:t>
            </w:r>
            <w:r w:rsidR="005033FC">
              <w:rPr>
                <w:rFonts w:ascii="Verdana" w:hAnsi="Verdana"/>
                <w:sz w:val="16"/>
                <w:szCs w:val="16"/>
                <w:lang w:val="en-US"/>
              </w:rPr>
              <w:t>ciency</w:t>
            </w:r>
            <w:r w:rsidRPr="00FC4E12">
              <w:rPr>
                <w:rFonts w:ascii="Verdana" w:hAnsi="Verdana"/>
                <w:sz w:val="16"/>
                <w:szCs w:val="16"/>
                <w:lang w:val="en-US"/>
              </w:rPr>
              <w:t xml:space="preserve"> of </w:t>
            </w:r>
            <w:r w:rsidR="005033FC">
              <w:rPr>
                <w:rFonts w:ascii="Verdana" w:hAnsi="Verdana"/>
                <w:sz w:val="16"/>
                <w:szCs w:val="16"/>
                <w:lang w:val="en-US"/>
              </w:rPr>
              <w:t>the drug products.</w:t>
            </w:r>
          </w:p>
        </w:tc>
      </w:tr>
      <w:tr w:rsidR="005779E7" w:rsidRPr="007D19B7" w14:paraId="30ABAA5B" w14:textId="77777777" w:rsidTr="00DD404A">
        <w:tc>
          <w:tcPr>
            <w:tcW w:w="4529" w:type="dxa"/>
          </w:tcPr>
          <w:p w14:paraId="67746CB6"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4.42 Estudios preclínicos,</w:t>
            </w:r>
            <w:r w:rsidRPr="00DD404A">
              <w:rPr>
                <w:rFonts w:ascii="Verdana" w:hAnsi="Verdana"/>
                <w:sz w:val="16"/>
                <w:szCs w:val="16"/>
                <w:lang w:val="es-MX"/>
              </w:rPr>
              <w:t xml:space="preserve"> a los estudios in vitro o en animales para demostrar la calidad, seguridad y eficacia del producto y cuyos resultados pudieran ser extrapolados a los humanos.</w:t>
            </w:r>
          </w:p>
        </w:tc>
        <w:tc>
          <w:tcPr>
            <w:tcW w:w="4579" w:type="dxa"/>
          </w:tcPr>
          <w:p w14:paraId="787B63AC" w14:textId="77777777" w:rsidR="005779E7" w:rsidRPr="005779E7" w:rsidRDefault="005033FC" w:rsidP="00482756">
            <w:pPr>
              <w:pStyle w:val="Texto"/>
              <w:spacing w:after="50"/>
              <w:ind w:firstLine="0"/>
              <w:rPr>
                <w:rFonts w:ascii="Verdana" w:hAnsi="Verdana"/>
                <w:b/>
                <w:sz w:val="16"/>
                <w:szCs w:val="16"/>
                <w:lang w:val="en-US"/>
              </w:rPr>
            </w:pPr>
            <w:r w:rsidRPr="005033FC">
              <w:rPr>
                <w:rFonts w:ascii="Verdana" w:hAnsi="Verdana"/>
                <w:b/>
                <w:sz w:val="16"/>
                <w:szCs w:val="16"/>
                <w:lang w:val="en-US"/>
              </w:rPr>
              <w:t xml:space="preserve">4.42 </w:t>
            </w:r>
            <w:proofErr w:type="gramStart"/>
            <w:r>
              <w:rPr>
                <w:rFonts w:ascii="Verdana" w:hAnsi="Verdana"/>
                <w:b/>
                <w:sz w:val="16"/>
                <w:szCs w:val="16"/>
                <w:lang w:val="en-US"/>
              </w:rPr>
              <w:t>P</w:t>
            </w:r>
            <w:r w:rsidRPr="005033FC">
              <w:rPr>
                <w:rFonts w:ascii="Verdana" w:hAnsi="Verdana"/>
                <w:b/>
                <w:sz w:val="16"/>
                <w:szCs w:val="16"/>
                <w:lang w:val="en-US"/>
              </w:rPr>
              <w:t>re</w:t>
            </w:r>
            <w:r w:rsidR="005C66A4">
              <w:rPr>
                <w:rFonts w:ascii="Verdana" w:hAnsi="Verdana"/>
                <w:b/>
                <w:sz w:val="16"/>
                <w:szCs w:val="16"/>
                <w:lang w:val="en-US"/>
              </w:rPr>
              <w:t>-</w:t>
            </w:r>
            <w:r w:rsidRPr="005033FC">
              <w:rPr>
                <w:rFonts w:ascii="Verdana" w:hAnsi="Verdana"/>
                <w:b/>
                <w:sz w:val="16"/>
                <w:szCs w:val="16"/>
                <w:lang w:val="en-US"/>
              </w:rPr>
              <w:t>clinical</w:t>
            </w:r>
            <w:proofErr w:type="gramEnd"/>
            <w:r w:rsidRPr="005033FC">
              <w:rPr>
                <w:rFonts w:ascii="Verdana" w:hAnsi="Verdana"/>
                <w:b/>
                <w:sz w:val="16"/>
                <w:szCs w:val="16"/>
                <w:lang w:val="en-US"/>
              </w:rPr>
              <w:t xml:space="preserve"> studies, </w:t>
            </w:r>
            <w:r w:rsidRPr="005033FC">
              <w:rPr>
                <w:rFonts w:ascii="Verdana" w:hAnsi="Verdana"/>
                <w:sz w:val="16"/>
                <w:szCs w:val="16"/>
                <w:lang w:val="en-US"/>
              </w:rPr>
              <w:t>the in vitro or animal studies to demonstrate the quality, safety and effic</w:t>
            </w:r>
            <w:r>
              <w:rPr>
                <w:rFonts w:ascii="Verdana" w:hAnsi="Verdana"/>
                <w:sz w:val="16"/>
                <w:szCs w:val="16"/>
                <w:lang w:val="en-US"/>
              </w:rPr>
              <w:t>iency</w:t>
            </w:r>
            <w:r w:rsidRPr="005033FC">
              <w:rPr>
                <w:rFonts w:ascii="Verdana" w:hAnsi="Verdana"/>
                <w:sz w:val="16"/>
                <w:szCs w:val="16"/>
                <w:lang w:val="en-US"/>
              </w:rPr>
              <w:t xml:space="preserve"> of the product and </w:t>
            </w:r>
            <w:r w:rsidR="00482756">
              <w:rPr>
                <w:rFonts w:ascii="Verdana" w:hAnsi="Verdana"/>
                <w:sz w:val="16"/>
                <w:szCs w:val="16"/>
                <w:lang w:val="en-US"/>
              </w:rPr>
              <w:t>whose</w:t>
            </w:r>
            <w:r w:rsidRPr="005033FC">
              <w:rPr>
                <w:rFonts w:ascii="Verdana" w:hAnsi="Verdana"/>
                <w:sz w:val="16"/>
                <w:szCs w:val="16"/>
                <w:lang w:val="en-US"/>
              </w:rPr>
              <w:t xml:space="preserve"> results could be extrapolated to humans.</w:t>
            </w:r>
            <w:r>
              <w:rPr>
                <w:rFonts w:ascii="Verdana" w:hAnsi="Verdana"/>
                <w:sz w:val="16"/>
                <w:szCs w:val="16"/>
                <w:lang w:val="en-US"/>
              </w:rPr>
              <w:t xml:space="preserve"> </w:t>
            </w:r>
          </w:p>
        </w:tc>
      </w:tr>
      <w:tr w:rsidR="005779E7" w:rsidRPr="007D19B7" w14:paraId="2927059E" w14:textId="77777777" w:rsidTr="00DD404A">
        <w:tc>
          <w:tcPr>
            <w:tcW w:w="4529" w:type="dxa"/>
          </w:tcPr>
          <w:p w14:paraId="44B33C0D"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4.43 Estudio piloto, </w:t>
            </w:r>
            <w:r w:rsidRPr="00DD404A">
              <w:rPr>
                <w:rFonts w:ascii="Verdana" w:hAnsi="Verdana"/>
                <w:sz w:val="16"/>
                <w:szCs w:val="16"/>
                <w:lang w:val="es-MX"/>
              </w:rPr>
              <w:t>al estudio con carácter exploratorio (descriptivo, comparativo o informativo), cuyo objetivo es investigar o conocer las características farmacocinéticas y/o seguridad de un fármaco en la población en estudio, para establecer los procesos, los tiempos de muestreo, sensibilidad del método analítico, determinación del número de sujetos participantes o alguna otra necesidad con base a los objetivos del estudio, que quedarán definidos en un protocolo clínico final.</w:t>
            </w:r>
          </w:p>
        </w:tc>
        <w:tc>
          <w:tcPr>
            <w:tcW w:w="4579" w:type="dxa"/>
          </w:tcPr>
          <w:p w14:paraId="2B139424" w14:textId="77777777" w:rsidR="005779E7" w:rsidRPr="005779E7" w:rsidRDefault="00482756" w:rsidP="006E42B7">
            <w:pPr>
              <w:pStyle w:val="Texto"/>
              <w:spacing w:after="50"/>
              <w:ind w:firstLine="0"/>
              <w:rPr>
                <w:rFonts w:ascii="Verdana" w:hAnsi="Verdana"/>
                <w:b/>
                <w:sz w:val="16"/>
                <w:szCs w:val="16"/>
                <w:lang w:val="en-US"/>
              </w:rPr>
            </w:pPr>
            <w:r w:rsidRPr="00482756">
              <w:rPr>
                <w:rFonts w:ascii="Verdana" w:hAnsi="Verdana"/>
                <w:b/>
                <w:sz w:val="16"/>
                <w:szCs w:val="16"/>
                <w:lang w:val="en-US"/>
              </w:rPr>
              <w:t xml:space="preserve">4.43 </w:t>
            </w:r>
            <w:r>
              <w:rPr>
                <w:rFonts w:ascii="Verdana" w:hAnsi="Verdana"/>
                <w:b/>
                <w:sz w:val="16"/>
                <w:szCs w:val="16"/>
                <w:lang w:val="en-US"/>
              </w:rPr>
              <w:t>P</w:t>
            </w:r>
            <w:r w:rsidRPr="00482756">
              <w:rPr>
                <w:rFonts w:ascii="Verdana" w:hAnsi="Verdana"/>
                <w:b/>
                <w:sz w:val="16"/>
                <w:szCs w:val="16"/>
                <w:lang w:val="en-US"/>
              </w:rPr>
              <w:t xml:space="preserve">ilot study, </w:t>
            </w:r>
            <w:r w:rsidRPr="00482756">
              <w:rPr>
                <w:rFonts w:ascii="Verdana" w:hAnsi="Verdana"/>
                <w:sz w:val="16"/>
                <w:szCs w:val="16"/>
                <w:lang w:val="en-US"/>
              </w:rPr>
              <w:t xml:space="preserve">study </w:t>
            </w:r>
            <w:r>
              <w:rPr>
                <w:rFonts w:ascii="Verdana" w:hAnsi="Verdana"/>
                <w:sz w:val="16"/>
                <w:szCs w:val="16"/>
                <w:lang w:val="en-US"/>
              </w:rPr>
              <w:t xml:space="preserve">with an exploratory character </w:t>
            </w:r>
            <w:r w:rsidRPr="00482756">
              <w:rPr>
                <w:rFonts w:ascii="Verdana" w:hAnsi="Verdana"/>
                <w:sz w:val="16"/>
                <w:szCs w:val="16"/>
                <w:lang w:val="en-US"/>
              </w:rPr>
              <w:t xml:space="preserve">(descriptive, comparative and informative), </w:t>
            </w:r>
            <w:r>
              <w:rPr>
                <w:rFonts w:ascii="Verdana" w:hAnsi="Verdana"/>
                <w:sz w:val="16"/>
                <w:szCs w:val="16"/>
                <w:lang w:val="en-US"/>
              </w:rPr>
              <w:t>whose objective is to</w:t>
            </w:r>
            <w:r w:rsidRPr="00482756">
              <w:rPr>
                <w:rFonts w:ascii="Verdana" w:hAnsi="Verdana"/>
                <w:sz w:val="16"/>
                <w:szCs w:val="16"/>
                <w:lang w:val="en-US"/>
              </w:rPr>
              <w:t xml:space="preserve"> investigate or understand the pharmacokinetics and/or safety of a drug </w:t>
            </w:r>
            <w:r>
              <w:rPr>
                <w:rFonts w:ascii="Verdana" w:hAnsi="Verdana"/>
                <w:sz w:val="16"/>
                <w:szCs w:val="16"/>
                <w:lang w:val="en-US"/>
              </w:rPr>
              <w:t xml:space="preserve">substance in the </w:t>
            </w:r>
            <w:r w:rsidRPr="00482756">
              <w:rPr>
                <w:rFonts w:ascii="Verdana" w:hAnsi="Verdana"/>
                <w:sz w:val="16"/>
                <w:szCs w:val="16"/>
                <w:lang w:val="en-US"/>
              </w:rPr>
              <w:t>population</w:t>
            </w:r>
            <w:r>
              <w:rPr>
                <w:rFonts w:ascii="Verdana" w:hAnsi="Verdana"/>
                <w:sz w:val="16"/>
                <w:szCs w:val="16"/>
                <w:lang w:val="en-US"/>
              </w:rPr>
              <w:t xml:space="preserve"> under study</w:t>
            </w:r>
            <w:r w:rsidRPr="00482756">
              <w:rPr>
                <w:rFonts w:ascii="Verdana" w:hAnsi="Verdana"/>
                <w:sz w:val="16"/>
                <w:szCs w:val="16"/>
                <w:lang w:val="en-US"/>
              </w:rPr>
              <w:t xml:space="preserve">, to establish processes, sampling times, sensitivity </w:t>
            </w:r>
            <w:r w:rsidR="006E42B7">
              <w:rPr>
                <w:rFonts w:ascii="Verdana" w:hAnsi="Verdana"/>
                <w:sz w:val="16"/>
                <w:szCs w:val="16"/>
                <w:lang w:val="en-US"/>
              </w:rPr>
              <w:t>of the</w:t>
            </w:r>
            <w:r w:rsidRPr="00482756">
              <w:rPr>
                <w:rFonts w:ascii="Verdana" w:hAnsi="Verdana"/>
                <w:sz w:val="16"/>
                <w:szCs w:val="16"/>
                <w:lang w:val="en-US"/>
              </w:rPr>
              <w:t xml:space="preserve"> analytical method, determination of the number of participating subjects or some other need based on </w:t>
            </w:r>
            <w:r w:rsidR="006E42B7">
              <w:rPr>
                <w:rFonts w:ascii="Verdana" w:hAnsi="Verdana"/>
                <w:sz w:val="16"/>
                <w:szCs w:val="16"/>
                <w:lang w:val="en-US"/>
              </w:rPr>
              <w:t>the study objectives</w:t>
            </w:r>
            <w:r w:rsidRPr="00482756">
              <w:rPr>
                <w:rFonts w:ascii="Verdana" w:hAnsi="Verdana"/>
                <w:sz w:val="16"/>
                <w:szCs w:val="16"/>
                <w:lang w:val="en-US"/>
              </w:rPr>
              <w:t xml:space="preserve">, which will be defined in </w:t>
            </w:r>
            <w:r w:rsidR="006E42B7">
              <w:rPr>
                <w:rFonts w:ascii="Verdana" w:hAnsi="Verdana"/>
                <w:sz w:val="16"/>
                <w:szCs w:val="16"/>
                <w:lang w:val="en-US"/>
              </w:rPr>
              <w:t>the</w:t>
            </w:r>
            <w:r w:rsidRPr="00482756">
              <w:rPr>
                <w:rFonts w:ascii="Verdana" w:hAnsi="Verdana"/>
                <w:sz w:val="16"/>
                <w:szCs w:val="16"/>
                <w:lang w:val="en-US"/>
              </w:rPr>
              <w:t xml:space="preserve"> final clinical protocol.</w:t>
            </w:r>
          </w:p>
        </w:tc>
      </w:tr>
      <w:tr w:rsidR="005779E7" w:rsidRPr="007D19B7" w14:paraId="00A4297E" w14:textId="77777777" w:rsidTr="00DD404A">
        <w:tc>
          <w:tcPr>
            <w:tcW w:w="4529" w:type="dxa"/>
          </w:tcPr>
          <w:p w14:paraId="590F3E63"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4.44 Exactitud,</w:t>
            </w:r>
            <w:r w:rsidRPr="00DD404A">
              <w:rPr>
                <w:rFonts w:ascii="Verdana" w:hAnsi="Verdana"/>
                <w:sz w:val="16"/>
                <w:szCs w:val="16"/>
                <w:lang w:val="es-MX"/>
              </w:rPr>
              <w:t xml:space="preserve"> a la concordancia entre el valor obtenido experimentalmente y el valor de referencia.</w:t>
            </w:r>
          </w:p>
        </w:tc>
        <w:tc>
          <w:tcPr>
            <w:tcW w:w="4579" w:type="dxa"/>
          </w:tcPr>
          <w:p w14:paraId="38D93A73" w14:textId="77777777" w:rsidR="005779E7" w:rsidRPr="006E42B7" w:rsidRDefault="006E42B7" w:rsidP="006E42B7">
            <w:pPr>
              <w:pStyle w:val="Texto"/>
              <w:spacing w:after="50"/>
              <w:ind w:firstLine="0"/>
              <w:rPr>
                <w:rFonts w:ascii="Verdana" w:hAnsi="Verdana"/>
                <w:sz w:val="16"/>
                <w:szCs w:val="16"/>
                <w:lang w:val="en-US"/>
              </w:rPr>
            </w:pPr>
            <w:r w:rsidRPr="006E42B7">
              <w:rPr>
                <w:rFonts w:ascii="Verdana" w:hAnsi="Verdana"/>
                <w:b/>
                <w:sz w:val="16"/>
                <w:szCs w:val="16"/>
                <w:lang w:val="en-US"/>
              </w:rPr>
              <w:t xml:space="preserve">4.44 Accuracy, </w:t>
            </w:r>
            <w:r w:rsidRPr="006E42B7">
              <w:rPr>
                <w:rFonts w:ascii="Verdana" w:hAnsi="Verdana"/>
                <w:sz w:val="16"/>
                <w:szCs w:val="16"/>
                <w:lang w:val="en-US"/>
              </w:rPr>
              <w:t xml:space="preserve">the </w:t>
            </w:r>
            <w:r>
              <w:rPr>
                <w:rFonts w:ascii="Verdana" w:hAnsi="Verdana"/>
                <w:sz w:val="16"/>
                <w:szCs w:val="16"/>
                <w:lang w:val="en-US"/>
              </w:rPr>
              <w:t>concordance</w:t>
            </w:r>
            <w:r w:rsidRPr="006E42B7">
              <w:rPr>
                <w:rFonts w:ascii="Verdana" w:hAnsi="Verdana"/>
                <w:sz w:val="16"/>
                <w:szCs w:val="16"/>
                <w:lang w:val="en-US"/>
              </w:rPr>
              <w:t xml:space="preserve"> between the experimentally obtained value and the reference value</w:t>
            </w:r>
            <w:r w:rsidR="00116585">
              <w:rPr>
                <w:rFonts w:ascii="Verdana" w:hAnsi="Verdana"/>
                <w:sz w:val="16"/>
                <w:szCs w:val="16"/>
                <w:lang w:val="en-US"/>
              </w:rPr>
              <w:t>.</w:t>
            </w:r>
          </w:p>
        </w:tc>
      </w:tr>
      <w:tr w:rsidR="005779E7" w:rsidRPr="007D19B7" w14:paraId="7A035241" w14:textId="77777777" w:rsidTr="00DD404A">
        <w:tc>
          <w:tcPr>
            <w:tcW w:w="4529" w:type="dxa"/>
          </w:tcPr>
          <w:p w14:paraId="34D886D7"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4.45 Expediente clínico, </w:t>
            </w:r>
            <w:r w:rsidRPr="00DD404A">
              <w:rPr>
                <w:rFonts w:ascii="Verdana" w:hAnsi="Verdana"/>
                <w:sz w:val="16"/>
                <w:szCs w:val="16"/>
                <w:lang w:val="es-MX"/>
              </w:rPr>
              <w:t xml:space="preserve">al conjunto único de información y datos personales de un paciente, que se integra dentro de todo tipo de establecimiento para la atención médica, ya sea público, social o privado, el cual, consta de documentos escritos, gráficos, imagenológicos, electrónicos, magnéticos, electromagnéticos, ópticos, magneto-ópticos y de cualquier otra índole, en los cuales, el personal de </w:t>
            </w:r>
            <w:r w:rsidRPr="00DD404A">
              <w:rPr>
                <w:rFonts w:ascii="Verdana" w:hAnsi="Verdana"/>
                <w:sz w:val="16"/>
                <w:szCs w:val="16"/>
                <w:lang w:val="es-MX"/>
              </w:rPr>
              <w:lastRenderedPageBreak/>
              <w:t>salud deberá hacer los registros, anotaciones, en su caso, constancias  y certificaciones correspondientes a su intervención en la atención médica del paciente, con apego a las disposiciones jurídicas aplicables.</w:t>
            </w:r>
          </w:p>
        </w:tc>
        <w:tc>
          <w:tcPr>
            <w:tcW w:w="4579" w:type="dxa"/>
          </w:tcPr>
          <w:p w14:paraId="71B9A532" w14:textId="77777777" w:rsidR="005779E7" w:rsidRPr="00116585" w:rsidRDefault="00116585" w:rsidP="005C66A4">
            <w:pPr>
              <w:pStyle w:val="Texto"/>
              <w:spacing w:after="50"/>
              <w:ind w:firstLine="0"/>
              <w:rPr>
                <w:rFonts w:ascii="Verdana" w:hAnsi="Verdana"/>
                <w:sz w:val="16"/>
                <w:szCs w:val="16"/>
                <w:lang w:val="en-US"/>
              </w:rPr>
            </w:pPr>
            <w:r w:rsidRPr="00116585">
              <w:rPr>
                <w:rFonts w:ascii="Verdana" w:hAnsi="Verdana"/>
                <w:b/>
                <w:sz w:val="16"/>
                <w:szCs w:val="16"/>
                <w:lang w:val="en-US"/>
              </w:rPr>
              <w:lastRenderedPageBreak/>
              <w:t xml:space="preserve">4.45 </w:t>
            </w:r>
            <w:r>
              <w:rPr>
                <w:rFonts w:ascii="Verdana" w:hAnsi="Verdana"/>
                <w:b/>
                <w:sz w:val="16"/>
                <w:szCs w:val="16"/>
                <w:lang w:val="en-US"/>
              </w:rPr>
              <w:t>C</w:t>
            </w:r>
            <w:r w:rsidRPr="00116585">
              <w:rPr>
                <w:rFonts w:ascii="Verdana" w:hAnsi="Verdana"/>
                <w:b/>
                <w:sz w:val="16"/>
                <w:szCs w:val="16"/>
                <w:lang w:val="en-US"/>
              </w:rPr>
              <w:t xml:space="preserve">linical record, </w:t>
            </w:r>
            <w:r w:rsidRPr="00116585">
              <w:rPr>
                <w:rFonts w:ascii="Verdana" w:hAnsi="Verdana"/>
                <w:sz w:val="16"/>
                <w:szCs w:val="16"/>
                <w:lang w:val="en-US"/>
              </w:rPr>
              <w:t xml:space="preserve">the </w:t>
            </w:r>
            <w:r w:rsidR="005C66A4">
              <w:rPr>
                <w:rFonts w:ascii="Verdana" w:hAnsi="Verdana"/>
                <w:sz w:val="16"/>
                <w:szCs w:val="16"/>
                <w:lang w:val="en-US"/>
              </w:rPr>
              <w:t xml:space="preserve">unique </w:t>
            </w:r>
            <w:r w:rsidRPr="00116585">
              <w:rPr>
                <w:rFonts w:ascii="Verdana" w:hAnsi="Verdana"/>
                <w:sz w:val="16"/>
                <w:szCs w:val="16"/>
                <w:lang w:val="en-US"/>
              </w:rPr>
              <w:t xml:space="preserve">set of information and personal data of a patient, </w:t>
            </w:r>
            <w:r>
              <w:rPr>
                <w:rFonts w:ascii="Verdana" w:hAnsi="Verdana"/>
                <w:sz w:val="16"/>
                <w:szCs w:val="16"/>
                <w:lang w:val="en-US"/>
              </w:rPr>
              <w:t xml:space="preserve">which is part of all </w:t>
            </w:r>
            <w:r w:rsidRPr="00116585">
              <w:rPr>
                <w:rFonts w:ascii="Verdana" w:hAnsi="Verdana"/>
                <w:sz w:val="16"/>
                <w:szCs w:val="16"/>
                <w:lang w:val="en-US"/>
              </w:rPr>
              <w:t>health care</w:t>
            </w:r>
            <w:r>
              <w:rPr>
                <w:rFonts w:ascii="Verdana" w:hAnsi="Verdana"/>
                <w:sz w:val="16"/>
                <w:szCs w:val="16"/>
                <w:lang w:val="en-US"/>
              </w:rPr>
              <w:t xml:space="preserve"> establishments</w:t>
            </w:r>
            <w:r w:rsidRPr="00116585">
              <w:rPr>
                <w:rFonts w:ascii="Verdana" w:hAnsi="Verdana"/>
                <w:sz w:val="16"/>
                <w:szCs w:val="16"/>
                <w:lang w:val="en-US"/>
              </w:rPr>
              <w:t xml:space="preserve">, whether public, social or private, which consists of </w:t>
            </w:r>
            <w:r>
              <w:rPr>
                <w:rFonts w:ascii="Verdana" w:hAnsi="Verdana"/>
                <w:sz w:val="16"/>
                <w:szCs w:val="16"/>
                <w:lang w:val="en-US"/>
              </w:rPr>
              <w:t>written, graphic</w:t>
            </w:r>
            <w:r w:rsidRPr="00116585">
              <w:rPr>
                <w:rFonts w:ascii="Verdana" w:hAnsi="Verdana"/>
                <w:sz w:val="16"/>
                <w:szCs w:val="16"/>
                <w:lang w:val="en-US"/>
              </w:rPr>
              <w:t>, imaging, electronic, magnetic,</w:t>
            </w:r>
            <w:r>
              <w:rPr>
                <w:rFonts w:ascii="Verdana" w:hAnsi="Verdana"/>
                <w:sz w:val="16"/>
                <w:szCs w:val="16"/>
                <w:lang w:val="en-US"/>
              </w:rPr>
              <w:t xml:space="preserve"> </w:t>
            </w:r>
            <w:r w:rsidRPr="00116585">
              <w:rPr>
                <w:rFonts w:ascii="Verdana" w:hAnsi="Verdana"/>
                <w:sz w:val="16"/>
                <w:szCs w:val="16"/>
                <w:lang w:val="en-US"/>
              </w:rPr>
              <w:t>optical, magneto</w:t>
            </w:r>
            <w:r>
              <w:rPr>
                <w:rFonts w:ascii="Verdana" w:hAnsi="Verdana"/>
                <w:sz w:val="16"/>
                <w:szCs w:val="16"/>
                <w:lang w:val="en-US"/>
              </w:rPr>
              <w:t>-optical and all other documents in which health personnel must make recordings, annotations, in its case</w:t>
            </w:r>
            <w:r w:rsidRPr="00116585">
              <w:rPr>
                <w:rFonts w:ascii="Verdana" w:hAnsi="Verdana"/>
                <w:sz w:val="16"/>
                <w:szCs w:val="16"/>
                <w:lang w:val="en-US"/>
              </w:rPr>
              <w:t>,</w:t>
            </w:r>
            <w:r>
              <w:rPr>
                <w:rFonts w:ascii="Verdana" w:hAnsi="Verdana"/>
                <w:sz w:val="16"/>
                <w:szCs w:val="16"/>
                <w:lang w:val="en-US"/>
              </w:rPr>
              <w:t xml:space="preserve"> the</w:t>
            </w:r>
            <w:r w:rsidRPr="00116585">
              <w:rPr>
                <w:rFonts w:ascii="Verdana" w:hAnsi="Verdana"/>
                <w:sz w:val="16"/>
                <w:szCs w:val="16"/>
                <w:lang w:val="en-US"/>
              </w:rPr>
              <w:t xml:space="preserve"> records and certifications corresponding to their intervention in</w:t>
            </w:r>
            <w:r w:rsidR="005C66A4">
              <w:rPr>
                <w:rFonts w:ascii="Verdana" w:hAnsi="Verdana"/>
                <w:sz w:val="16"/>
                <w:szCs w:val="16"/>
                <w:lang w:val="en-US"/>
              </w:rPr>
              <w:t xml:space="preserve"> the </w:t>
            </w:r>
            <w:r w:rsidR="005C66A4">
              <w:rPr>
                <w:rFonts w:ascii="Verdana" w:hAnsi="Verdana"/>
                <w:sz w:val="16"/>
                <w:szCs w:val="16"/>
                <w:lang w:val="en-US"/>
              </w:rPr>
              <w:lastRenderedPageBreak/>
              <w:t>medical</w:t>
            </w:r>
            <w:r w:rsidRPr="00116585">
              <w:rPr>
                <w:rFonts w:ascii="Verdana" w:hAnsi="Verdana"/>
                <w:sz w:val="16"/>
                <w:szCs w:val="16"/>
                <w:lang w:val="en-US"/>
              </w:rPr>
              <w:t xml:space="preserve"> care</w:t>
            </w:r>
            <w:r w:rsidR="005C66A4">
              <w:rPr>
                <w:rFonts w:ascii="Verdana" w:hAnsi="Verdana"/>
                <w:sz w:val="16"/>
                <w:szCs w:val="16"/>
                <w:lang w:val="en-US"/>
              </w:rPr>
              <w:t xml:space="preserve"> of the patient</w:t>
            </w:r>
            <w:r w:rsidRPr="00116585">
              <w:rPr>
                <w:rFonts w:ascii="Verdana" w:hAnsi="Verdana"/>
                <w:sz w:val="16"/>
                <w:szCs w:val="16"/>
                <w:lang w:val="en-US"/>
              </w:rPr>
              <w:t>, subject to applicable legal provisions.</w:t>
            </w:r>
          </w:p>
        </w:tc>
      </w:tr>
      <w:tr w:rsidR="005779E7" w:rsidRPr="007D19B7" w14:paraId="7DD6A071" w14:textId="77777777" w:rsidTr="00DD404A">
        <w:tc>
          <w:tcPr>
            <w:tcW w:w="4529" w:type="dxa"/>
          </w:tcPr>
          <w:p w14:paraId="6C777D2C"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lastRenderedPageBreak/>
              <w:t>4.46 Formato de reporte de caso,</w:t>
            </w:r>
            <w:r w:rsidRPr="00DD404A">
              <w:rPr>
                <w:rFonts w:ascii="Verdana" w:hAnsi="Verdana"/>
                <w:sz w:val="16"/>
                <w:szCs w:val="16"/>
                <w:lang w:val="es-MX"/>
              </w:rPr>
              <w:t xml:space="preserve"> a un documento impreso, óptico o electrónico diseñado para registrar toda la información requerida del sujeto de investigación a ser reportada al patrocinador.</w:t>
            </w:r>
          </w:p>
        </w:tc>
        <w:tc>
          <w:tcPr>
            <w:tcW w:w="4579" w:type="dxa"/>
          </w:tcPr>
          <w:p w14:paraId="3F0A010A" w14:textId="77777777" w:rsidR="005779E7" w:rsidRPr="005779E7" w:rsidRDefault="006B737E" w:rsidP="00BA0DCF">
            <w:pPr>
              <w:pStyle w:val="Texto"/>
              <w:spacing w:after="50"/>
              <w:ind w:firstLine="0"/>
              <w:rPr>
                <w:rFonts w:ascii="Verdana" w:hAnsi="Verdana"/>
                <w:b/>
                <w:sz w:val="16"/>
                <w:szCs w:val="16"/>
                <w:lang w:val="en-US"/>
              </w:rPr>
            </w:pPr>
            <w:r w:rsidRPr="006B737E">
              <w:rPr>
                <w:rFonts w:ascii="Verdana" w:hAnsi="Verdana"/>
                <w:b/>
                <w:sz w:val="16"/>
                <w:szCs w:val="16"/>
                <w:lang w:val="en-US"/>
              </w:rPr>
              <w:t xml:space="preserve">4.46 </w:t>
            </w:r>
            <w:r>
              <w:rPr>
                <w:rFonts w:ascii="Verdana" w:hAnsi="Verdana"/>
                <w:b/>
                <w:sz w:val="16"/>
                <w:szCs w:val="16"/>
                <w:lang w:val="en-US"/>
              </w:rPr>
              <w:t>C</w:t>
            </w:r>
            <w:r w:rsidRPr="006B737E">
              <w:rPr>
                <w:rFonts w:ascii="Verdana" w:hAnsi="Verdana"/>
                <w:b/>
                <w:sz w:val="16"/>
                <w:szCs w:val="16"/>
                <w:lang w:val="en-US"/>
              </w:rPr>
              <w:t xml:space="preserve">ase report form, </w:t>
            </w:r>
            <w:r w:rsidRPr="006B737E">
              <w:rPr>
                <w:rFonts w:ascii="Verdana" w:hAnsi="Verdana"/>
                <w:sz w:val="16"/>
                <w:szCs w:val="16"/>
                <w:lang w:val="en-US"/>
              </w:rPr>
              <w:t xml:space="preserve">a printed, </w:t>
            </w:r>
            <w:proofErr w:type="gramStart"/>
            <w:r w:rsidRPr="006B737E">
              <w:rPr>
                <w:rFonts w:ascii="Verdana" w:hAnsi="Verdana"/>
                <w:sz w:val="16"/>
                <w:szCs w:val="16"/>
                <w:lang w:val="en-US"/>
              </w:rPr>
              <w:t>optical</w:t>
            </w:r>
            <w:proofErr w:type="gramEnd"/>
            <w:r w:rsidRPr="006B737E">
              <w:rPr>
                <w:rFonts w:ascii="Verdana" w:hAnsi="Verdana"/>
                <w:sz w:val="16"/>
                <w:szCs w:val="16"/>
                <w:lang w:val="en-US"/>
              </w:rPr>
              <w:t xml:space="preserve"> or electronic document designed to record all </w:t>
            </w:r>
            <w:r>
              <w:rPr>
                <w:rFonts w:ascii="Verdana" w:hAnsi="Verdana"/>
                <w:sz w:val="16"/>
                <w:szCs w:val="16"/>
                <w:lang w:val="en-US"/>
              </w:rPr>
              <w:t xml:space="preserve">the </w:t>
            </w:r>
            <w:r w:rsidRPr="006B737E">
              <w:rPr>
                <w:rFonts w:ascii="Verdana" w:hAnsi="Verdana"/>
                <w:sz w:val="16"/>
                <w:szCs w:val="16"/>
                <w:lang w:val="en-US"/>
              </w:rPr>
              <w:t xml:space="preserve">information </w:t>
            </w:r>
            <w:r>
              <w:rPr>
                <w:rFonts w:ascii="Verdana" w:hAnsi="Verdana"/>
                <w:sz w:val="16"/>
                <w:szCs w:val="16"/>
                <w:lang w:val="en-US"/>
              </w:rPr>
              <w:t>required from</w:t>
            </w:r>
            <w:r w:rsidRPr="006B737E">
              <w:rPr>
                <w:rFonts w:ascii="Verdana" w:hAnsi="Verdana"/>
                <w:sz w:val="16"/>
                <w:szCs w:val="16"/>
                <w:lang w:val="en-US"/>
              </w:rPr>
              <w:t xml:space="preserve"> the research subject to be reported to the sponsor.</w:t>
            </w:r>
          </w:p>
        </w:tc>
      </w:tr>
      <w:tr w:rsidR="005779E7" w:rsidRPr="007D19B7" w14:paraId="52043859" w14:textId="77777777" w:rsidTr="00DD404A">
        <w:tc>
          <w:tcPr>
            <w:tcW w:w="4529" w:type="dxa"/>
          </w:tcPr>
          <w:p w14:paraId="2DD5F7A7"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4.47 Gestión de calidad,</w:t>
            </w:r>
            <w:r w:rsidRPr="00DD404A">
              <w:rPr>
                <w:rFonts w:ascii="Verdana" w:hAnsi="Verdana"/>
                <w:sz w:val="16"/>
                <w:szCs w:val="16"/>
                <w:lang w:val="es-MX"/>
              </w:rPr>
              <w:t xml:space="preserve"> a las actividades coordinadas para dirigir y controlar una organización en lo relativo a la calidad y que está conformada por cuatro elementos: planificación, control, aseguramiento y mejora continua de la calidad.</w:t>
            </w:r>
          </w:p>
        </w:tc>
        <w:tc>
          <w:tcPr>
            <w:tcW w:w="4579" w:type="dxa"/>
          </w:tcPr>
          <w:p w14:paraId="048A8B07" w14:textId="77777777" w:rsidR="005779E7" w:rsidRPr="005779E7" w:rsidRDefault="006B737E" w:rsidP="005C66A4">
            <w:pPr>
              <w:pStyle w:val="Texto"/>
              <w:spacing w:after="50"/>
              <w:ind w:firstLine="0"/>
              <w:rPr>
                <w:rFonts w:ascii="Verdana" w:hAnsi="Verdana"/>
                <w:b/>
                <w:sz w:val="16"/>
                <w:szCs w:val="16"/>
                <w:lang w:val="en-US"/>
              </w:rPr>
            </w:pPr>
            <w:r w:rsidRPr="006B737E">
              <w:rPr>
                <w:rFonts w:ascii="Verdana" w:hAnsi="Verdana"/>
                <w:b/>
                <w:sz w:val="16"/>
                <w:szCs w:val="16"/>
                <w:lang w:val="en-US"/>
              </w:rPr>
              <w:t xml:space="preserve">4.47 Quality management, </w:t>
            </w:r>
            <w:r w:rsidRPr="006B737E">
              <w:rPr>
                <w:rFonts w:ascii="Verdana" w:hAnsi="Verdana"/>
                <w:sz w:val="16"/>
                <w:szCs w:val="16"/>
                <w:lang w:val="en-US"/>
              </w:rPr>
              <w:t xml:space="preserve">coordinated activities to direct and control an organization </w:t>
            </w:r>
            <w:r w:rsidR="00B9472B">
              <w:rPr>
                <w:rFonts w:ascii="Verdana" w:hAnsi="Verdana"/>
                <w:sz w:val="16"/>
                <w:szCs w:val="16"/>
                <w:lang w:val="en-US"/>
              </w:rPr>
              <w:t>in that related</w:t>
            </w:r>
            <w:r w:rsidRPr="006B737E">
              <w:rPr>
                <w:rFonts w:ascii="Verdana" w:hAnsi="Verdana"/>
                <w:sz w:val="16"/>
                <w:szCs w:val="16"/>
                <w:lang w:val="en-US"/>
              </w:rPr>
              <w:t xml:space="preserve"> to quality and </w:t>
            </w:r>
            <w:r w:rsidR="005C66A4">
              <w:rPr>
                <w:rFonts w:ascii="Verdana" w:hAnsi="Verdana"/>
                <w:sz w:val="16"/>
                <w:szCs w:val="16"/>
                <w:lang w:val="en-US"/>
              </w:rPr>
              <w:t xml:space="preserve">which </w:t>
            </w:r>
            <w:r w:rsidRPr="006B737E">
              <w:rPr>
                <w:rFonts w:ascii="Verdana" w:hAnsi="Verdana"/>
                <w:sz w:val="16"/>
                <w:szCs w:val="16"/>
                <w:lang w:val="en-US"/>
              </w:rPr>
              <w:t xml:space="preserve">consists of four elements: planning, control, </w:t>
            </w:r>
            <w:proofErr w:type="gramStart"/>
            <w:r w:rsidRPr="006B737E">
              <w:rPr>
                <w:rFonts w:ascii="Verdana" w:hAnsi="Verdana"/>
                <w:sz w:val="16"/>
                <w:szCs w:val="16"/>
                <w:lang w:val="en-US"/>
              </w:rPr>
              <w:t>assurance</w:t>
            </w:r>
            <w:proofErr w:type="gramEnd"/>
            <w:r w:rsidRPr="006B737E">
              <w:rPr>
                <w:rFonts w:ascii="Verdana" w:hAnsi="Verdana"/>
                <w:sz w:val="16"/>
                <w:szCs w:val="16"/>
                <w:lang w:val="en-US"/>
              </w:rPr>
              <w:t xml:space="preserve"> and continuous quality improvement.</w:t>
            </w:r>
          </w:p>
        </w:tc>
      </w:tr>
      <w:tr w:rsidR="005779E7" w:rsidRPr="007D19B7" w14:paraId="49157CA7" w14:textId="77777777" w:rsidTr="00DD404A">
        <w:tc>
          <w:tcPr>
            <w:tcW w:w="4529" w:type="dxa"/>
          </w:tcPr>
          <w:p w14:paraId="06F2A001"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4.48 Inactivación viral,</w:t>
            </w:r>
            <w:r w:rsidRPr="00DD404A">
              <w:rPr>
                <w:rFonts w:ascii="Verdana" w:hAnsi="Verdana"/>
                <w:sz w:val="16"/>
                <w:szCs w:val="16"/>
                <w:lang w:val="es-MX"/>
              </w:rPr>
              <w:t xml:space="preserve"> a la reducción de la actividad viral, causada por modificación química o física.</w:t>
            </w:r>
          </w:p>
        </w:tc>
        <w:tc>
          <w:tcPr>
            <w:tcW w:w="4579" w:type="dxa"/>
          </w:tcPr>
          <w:p w14:paraId="24F0E888" w14:textId="77777777" w:rsidR="005779E7" w:rsidRPr="005779E7" w:rsidRDefault="00B9472B" w:rsidP="005C66A4">
            <w:pPr>
              <w:pStyle w:val="Texto"/>
              <w:spacing w:after="50"/>
              <w:ind w:firstLine="0"/>
              <w:rPr>
                <w:rFonts w:ascii="Verdana" w:hAnsi="Verdana"/>
                <w:b/>
                <w:sz w:val="16"/>
                <w:szCs w:val="16"/>
                <w:lang w:val="en-US"/>
              </w:rPr>
            </w:pPr>
            <w:r>
              <w:rPr>
                <w:rFonts w:ascii="Verdana" w:hAnsi="Verdana"/>
                <w:b/>
                <w:sz w:val="16"/>
                <w:szCs w:val="16"/>
                <w:lang w:val="en-US"/>
              </w:rPr>
              <w:t>4.48 V</w:t>
            </w:r>
            <w:r w:rsidRPr="00B9472B">
              <w:rPr>
                <w:rFonts w:ascii="Verdana" w:hAnsi="Verdana"/>
                <w:b/>
                <w:sz w:val="16"/>
                <w:szCs w:val="16"/>
                <w:lang w:val="en-US"/>
              </w:rPr>
              <w:t xml:space="preserve">iral inactivation, </w:t>
            </w:r>
            <w:r w:rsidR="005C66A4">
              <w:rPr>
                <w:rFonts w:ascii="Verdana" w:hAnsi="Verdana"/>
                <w:sz w:val="16"/>
                <w:szCs w:val="16"/>
                <w:lang w:val="en-US"/>
              </w:rPr>
              <w:t>the reduction of</w:t>
            </w:r>
            <w:r w:rsidRPr="00B9472B">
              <w:rPr>
                <w:rFonts w:ascii="Verdana" w:hAnsi="Verdana"/>
                <w:sz w:val="16"/>
                <w:szCs w:val="16"/>
                <w:lang w:val="en-US"/>
              </w:rPr>
              <w:t xml:space="preserve"> viral activity caused by chemical or physical modification.</w:t>
            </w:r>
          </w:p>
        </w:tc>
      </w:tr>
      <w:tr w:rsidR="005779E7" w:rsidRPr="007D19B7" w14:paraId="10D371FE" w14:textId="77777777" w:rsidTr="00DD404A">
        <w:tc>
          <w:tcPr>
            <w:tcW w:w="4529" w:type="dxa"/>
          </w:tcPr>
          <w:p w14:paraId="585BE4F0"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4.49 Inmunogenicidad,</w:t>
            </w:r>
            <w:r w:rsidRPr="00DD404A">
              <w:rPr>
                <w:rFonts w:ascii="Verdana" w:hAnsi="Verdana"/>
                <w:sz w:val="16"/>
                <w:szCs w:val="16"/>
                <w:lang w:val="es-MX"/>
              </w:rPr>
              <w:t xml:space="preserve"> a la capacidad de una sustancia de inducir una respuesta inmune.</w:t>
            </w:r>
          </w:p>
        </w:tc>
        <w:tc>
          <w:tcPr>
            <w:tcW w:w="4579" w:type="dxa"/>
          </w:tcPr>
          <w:p w14:paraId="586AB5F6" w14:textId="77777777" w:rsidR="005779E7" w:rsidRPr="005779E7" w:rsidRDefault="00DE5227" w:rsidP="00DE5227">
            <w:pPr>
              <w:pStyle w:val="Texto"/>
              <w:spacing w:after="50"/>
              <w:ind w:firstLine="0"/>
              <w:rPr>
                <w:rFonts w:ascii="Verdana" w:hAnsi="Verdana"/>
                <w:b/>
                <w:sz w:val="16"/>
                <w:szCs w:val="16"/>
                <w:lang w:val="en-US"/>
              </w:rPr>
            </w:pPr>
            <w:r w:rsidRPr="00DE5227">
              <w:rPr>
                <w:rFonts w:ascii="Verdana" w:hAnsi="Verdana"/>
                <w:b/>
                <w:sz w:val="16"/>
                <w:szCs w:val="16"/>
                <w:lang w:val="en-US"/>
              </w:rPr>
              <w:t xml:space="preserve">4.49 </w:t>
            </w:r>
            <w:r>
              <w:rPr>
                <w:rFonts w:ascii="Verdana" w:hAnsi="Verdana"/>
                <w:b/>
                <w:sz w:val="16"/>
                <w:szCs w:val="16"/>
                <w:lang w:val="en-US"/>
              </w:rPr>
              <w:t>I</w:t>
            </w:r>
            <w:r w:rsidRPr="00DE5227">
              <w:rPr>
                <w:rFonts w:ascii="Verdana" w:hAnsi="Verdana"/>
                <w:b/>
                <w:sz w:val="16"/>
                <w:szCs w:val="16"/>
                <w:lang w:val="en-US"/>
              </w:rPr>
              <w:t xml:space="preserve">mmunogenicity, </w:t>
            </w:r>
            <w:r w:rsidRPr="00DE5227">
              <w:rPr>
                <w:rFonts w:ascii="Verdana" w:hAnsi="Verdana"/>
                <w:sz w:val="16"/>
                <w:szCs w:val="16"/>
                <w:lang w:val="en-US"/>
              </w:rPr>
              <w:t>the ability of a substance to induce an immune response.</w:t>
            </w:r>
          </w:p>
        </w:tc>
      </w:tr>
      <w:tr w:rsidR="005779E7" w:rsidRPr="007D19B7" w14:paraId="5E28FBCE" w14:textId="77777777" w:rsidTr="00DD404A">
        <w:tc>
          <w:tcPr>
            <w:tcW w:w="4529" w:type="dxa"/>
          </w:tcPr>
          <w:p w14:paraId="1AC8C5AA"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4.50 Instalación,</w:t>
            </w:r>
            <w:r w:rsidRPr="00DD404A">
              <w:rPr>
                <w:rFonts w:ascii="Verdana" w:hAnsi="Verdana"/>
                <w:sz w:val="16"/>
                <w:szCs w:val="16"/>
                <w:lang w:val="es-MX"/>
              </w:rPr>
              <w:t xml:space="preserve"> a las áreas, los equipos y los servicios destinados para realizar una operación o proceso específico.</w:t>
            </w:r>
          </w:p>
        </w:tc>
        <w:tc>
          <w:tcPr>
            <w:tcW w:w="4579" w:type="dxa"/>
          </w:tcPr>
          <w:p w14:paraId="2353BA90" w14:textId="77777777" w:rsidR="005779E7" w:rsidRPr="005779E7" w:rsidRDefault="00DE5227" w:rsidP="005C66A4">
            <w:pPr>
              <w:pStyle w:val="Texto"/>
              <w:spacing w:after="50"/>
              <w:ind w:firstLine="0"/>
              <w:rPr>
                <w:rFonts w:ascii="Verdana" w:hAnsi="Verdana"/>
                <w:b/>
                <w:sz w:val="16"/>
                <w:szCs w:val="16"/>
                <w:lang w:val="en-US"/>
              </w:rPr>
            </w:pPr>
            <w:r w:rsidRPr="00DE5227">
              <w:rPr>
                <w:rFonts w:ascii="Verdana" w:hAnsi="Verdana"/>
                <w:b/>
                <w:sz w:val="16"/>
                <w:szCs w:val="16"/>
                <w:lang w:val="en-US"/>
              </w:rPr>
              <w:t xml:space="preserve">4.50 </w:t>
            </w:r>
            <w:r w:rsidR="005C66A4">
              <w:rPr>
                <w:rFonts w:ascii="Verdana" w:hAnsi="Verdana"/>
                <w:b/>
                <w:sz w:val="16"/>
                <w:szCs w:val="16"/>
                <w:lang w:val="en-US"/>
              </w:rPr>
              <w:t>Facility</w:t>
            </w:r>
            <w:r>
              <w:rPr>
                <w:rFonts w:ascii="Verdana" w:hAnsi="Verdana"/>
                <w:b/>
                <w:sz w:val="16"/>
                <w:szCs w:val="16"/>
                <w:lang w:val="en-US"/>
              </w:rPr>
              <w:t>,</w:t>
            </w:r>
            <w:r w:rsidRPr="00DE5227">
              <w:rPr>
                <w:rFonts w:ascii="Verdana" w:hAnsi="Verdana"/>
                <w:b/>
                <w:sz w:val="16"/>
                <w:szCs w:val="16"/>
                <w:lang w:val="en-US"/>
              </w:rPr>
              <w:t xml:space="preserve"> </w:t>
            </w:r>
            <w:r w:rsidRPr="00DE5227">
              <w:rPr>
                <w:rFonts w:ascii="Verdana" w:hAnsi="Verdana"/>
                <w:sz w:val="16"/>
                <w:szCs w:val="16"/>
                <w:lang w:val="en-US"/>
              </w:rPr>
              <w:t xml:space="preserve">areas, </w:t>
            </w:r>
            <w:proofErr w:type="gramStart"/>
            <w:r w:rsidRPr="00DE5227">
              <w:rPr>
                <w:rFonts w:ascii="Verdana" w:hAnsi="Verdana"/>
                <w:sz w:val="16"/>
                <w:szCs w:val="16"/>
                <w:lang w:val="en-US"/>
              </w:rPr>
              <w:t>equipment</w:t>
            </w:r>
            <w:proofErr w:type="gramEnd"/>
            <w:r w:rsidRPr="00DE5227">
              <w:rPr>
                <w:rFonts w:ascii="Verdana" w:hAnsi="Verdana"/>
                <w:sz w:val="16"/>
                <w:szCs w:val="16"/>
                <w:lang w:val="en-US"/>
              </w:rPr>
              <w:t xml:space="preserve"> and services intended for a specific process or operation.</w:t>
            </w:r>
            <w:r w:rsidR="004C18CD">
              <w:rPr>
                <w:rFonts w:ascii="Verdana" w:hAnsi="Verdana"/>
                <w:sz w:val="16"/>
                <w:szCs w:val="16"/>
                <w:lang w:val="en-US"/>
              </w:rPr>
              <w:t xml:space="preserve"> </w:t>
            </w:r>
          </w:p>
        </w:tc>
      </w:tr>
      <w:tr w:rsidR="005779E7" w:rsidRPr="007D19B7" w14:paraId="69F38899" w14:textId="77777777" w:rsidTr="00DD404A">
        <w:tc>
          <w:tcPr>
            <w:tcW w:w="4529" w:type="dxa"/>
          </w:tcPr>
          <w:p w14:paraId="6550F157"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4.51 Intervalo de trabajo,</w:t>
            </w:r>
            <w:r w:rsidRPr="00DD404A">
              <w:rPr>
                <w:rFonts w:ascii="Verdana" w:hAnsi="Verdana"/>
                <w:sz w:val="16"/>
                <w:szCs w:val="16"/>
                <w:lang w:val="es-MX"/>
              </w:rPr>
              <w:t xml:space="preserve"> al intervalo de un método analítico definido por las concentraciones comprendidas entre los niveles superior e inferior del compuesto, en el cual se ha demostrado que el método es preciso, exacto y lineal.</w:t>
            </w:r>
          </w:p>
        </w:tc>
        <w:tc>
          <w:tcPr>
            <w:tcW w:w="4579" w:type="dxa"/>
          </w:tcPr>
          <w:p w14:paraId="6D4778D6" w14:textId="77777777" w:rsidR="005779E7" w:rsidRPr="005779E7" w:rsidRDefault="004C18CD" w:rsidP="005C66A4">
            <w:pPr>
              <w:pStyle w:val="Texto"/>
              <w:spacing w:after="50"/>
              <w:ind w:firstLine="0"/>
              <w:rPr>
                <w:rFonts w:ascii="Verdana" w:hAnsi="Verdana"/>
                <w:b/>
                <w:sz w:val="16"/>
                <w:szCs w:val="16"/>
                <w:lang w:val="en-US"/>
              </w:rPr>
            </w:pPr>
            <w:r w:rsidRPr="004C18CD">
              <w:rPr>
                <w:rFonts w:ascii="Verdana" w:hAnsi="Verdana"/>
                <w:b/>
                <w:sz w:val="16"/>
                <w:szCs w:val="16"/>
                <w:lang w:val="en-US"/>
              </w:rPr>
              <w:t xml:space="preserve">4.51 Working </w:t>
            </w:r>
            <w:r w:rsidR="005C66A4">
              <w:rPr>
                <w:rFonts w:ascii="Verdana" w:hAnsi="Verdana"/>
                <w:b/>
                <w:sz w:val="16"/>
                <w:szCs w:val="16"/>
                <w:lang w:val="en-US"/>
              </w:rPr>
              <w:t>interval</w:t>
            </w:r>
            <w:r w:rsidRPr="004C18CD">
              <w:rPr>
                <w:rFonts w:ascii="Verdana" w:hAnsi="Verdana"/>
                <w:b/>
                <w:sz w:val="16"/>
                <w:szCs w:val="16"/>
                <w:lang w:val="en-US"/>
              </w:rPr>
              <w:t xml:space="preserve">, </w:t>
            </w:r>
            <w:r w:rsidRPr="004C18CD">
              <w:rPr>
                <w:rFonts w:ascii="Verdana" w:hAnsi="Verdana"/>
                <w:sz w:val="16"/>
                <w:szCs w:val="16"/>
                <w:lang w:val="en-US"/>
              </w:rPr>
              <w:t xml:space="preserve">the </w:t>
            </w:r>
            <w:r w:rsidR="005C66A4">
              <w:rPr>
                <w:rFonts w:ascii="Verdana" w:hAnsi="Verdana"/>
                <w:sz w:val="16"/>
                <w:szCs w:val="16"/>
                <w:lang w:val="en-US"/>
              </w:rPr>
              <w:t>interval</w:t>
            </w:r>
            <w:r w:rsidRPr="004C18CD">
              <w:rPr>
                <w:rFonts w:ascii="Verdana" w:hAnsi="Verdana"/>
                <w:sz w:val="16"/>
                <w:szCs w:val="16"/>
                <w:lang w:val="en-US"/>
              </w:rPr>
              <w:t xml:space="preserve"> of an analytical method defined by the concentrations between the upper and lower levels of the compound, </w:t>
            </w:r>
            <w:r w:rsidR="00CC22FC">
              <w:rPr>
                <w:rFonts w:ascii="Verdana" w:hAnsi="Verdana"/>
                <w:sz w:val="16"/>
                <w:szCs w:val="16"/>
                <w:lang w:val="en-US"/>
              </w:rPr>
              <w:t xml:space="preserve">in </w:t>
            </w:r>
            <w:r w:rsidRPr="004C18CD">
              <w:rPr>
                <w:rFonts w:ascii="Verdana" w:hAnsi="Verdana"/>
                <w:sz w:val="16"/>
                <w:szCs w:val="16"/>
                <w:lang w:val="en-US"/>
              </w:rPr>
              <w:t xml:space="preserve">which </w:t>
            </w:r>
            <w:r w:rsidR="00CC22FC">
              <w:rPr>
                <w:rFonts w:ascii="Verdana" w:hAnsi="Verdana"/>
                <w:sz w:val="16"/>
                <w:szCs w:val="16"/>
                <w:lang w:val="en-US"/>
              </w:rPr>
              <w:t xml:space="preserve">it </w:t>
            </w:r>
            <w:r w:rsidRPr="004C18CD">
              <w:rPr>
                <w:rFonts w:ascii="Verdana" w:hAnsi="Verdana"/>
                <w:sz w:val="16"/>
                <w:szCs w:val="16"/>
                <w:lang w:val="en-US"/>
              </w:rPr>
              <w:t xml:space="preserve">has been shown that the method is accurate, </w:t>
            </w:r>
            <w:proofErr w:type="gramStart"/>
            <w:r w:rsidRPr="004C18CD">
              <w:rPr>
                <w:rFonts w:ascii="Verdana" w:hAnsi="Verdana"/>
                <w:sz w:val="16"/>
                <w:szCs w:val="16"/>
                <w:lang w:val="en-US"/>
              </w:rPr>
              <w:t>precise</w:t>
            </w:r>
            <w:proofErr w:type="gramEnd"/>
            <w:r w:rsidRPr="004C18CD">
              <w:rPr>
                <w:rFonts w:ascii="Verdana" w:hAnsi="Verdana"/>
                <w:sz w:val="16"/>
                <w:szCs w:val="16"/>
                <w:lang w:val="en-US"/>
              </w:rPr>
              <w:t xml:space="preserve"> and linear.</w:t>
            </w:r>
          </w:p>
        </w:tc>
      </w:tr>
      <w:tr w:rsidR="005779E7" w:rsidRPr="007D19B7" w14:paraId="501006E0" w14:textId="77777777" w:rsidTr="00DD404A">
        <w:tc>
          <w:tcPr>
            <w:tcW w:w="4529" w:type="dxa"/>
          </w:tcPr>
          <w:p w14:paraId="3ECC5449"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4.52 Justificación,</w:t>
            </w:r>
            <w:r w:rsidRPr="00DD404A">
              <w:rPr>
                <w:rFonts w:ascii="Verdana" w:hAnsi="Verdana"/>
                <w:sz w:val="16"/>
                <w:szCs w:val="16"/>
                <w:lang w:val="es-MX"/>
              </w:rPr>
              <w:t xml:space="preserve"> al informe que contiene los datos técnicos y la evaluación de profesionales expertos que fundamentan las decisiones correspondientes.</w:t>
            </w:r>
          </w:p>
        </w:tc>
        <w:tc>
          <w:tcPr>
            <w:tcW w:w="4579" w:type="dxa"/>
          </w:tcPr>
          <w:p w14:paraId="3FCA5447" w14:textId="77777777" w:rsidR="005779E7" w:rsidRPr="005779E7" w:rsidRDefault="00CC22FC" w:rsidP="008315D4">
            <w:pPr>
              <w:pStyle w:val="Texto"/>
              <w:spacing w:after="50"/>
              <w:ind w:firstLine="0"/>
              <w:rPr>
                <w:rFonts w:ascii="Verdana" w:hAnsi="Verdana"/>
                <w:b/>
                <w:sz w:val="16"/>
                <w:szCs w:val="16"/>
                <w:lang w:val="en-US"/>
              </w:rPr>
            </w:pPr>
            <w:r w:rsidRPr="00CC22FC">
              <w:rPr>
                <w:rFonts w:ascii="Verdana" w:hAnsi="Verdana"/>
                <w:b/>
                <w:sz w:val="16"/>
                <w:szCs w:val="16"/>
                <w:lang w:val="en-US"/>
              </w:rPr>
              <w:t>4.52 Justification</w:t>
            </w:r>
            <w:r>
              <w:rPr>
                <w:rFonts w:ascii="Verdana" w:hAnsi="Verdana"/>
                <w:b/>
                <w:sz w:val="16"/>
                <w:szCs w:val="16"/>
                <w:lang w:val="en-US"/>
              </w:rPr>
              <w:t>,</w:t>
            </w:r>
            <w:r w:rsidRPr="00CC22FC">
              <w:rPr>
                <w:rFonts w:ascii="Verdana" w:hAnsi="Verdana"/>
                <w:b/>
                <w:sz w:val="16"/>
                <w:szCs w:val="16"/>
                <w:lang w:val="en-US"/>
              </w:rPr>
              <w:t xml:space="preserve"> </w:t>
            </w:r>
            <w:r w:rsidRPr="00CC22FC">
              <w:rPr>
                <w:rFonts w:ascii="Verdana" w:hAnsi="Verdana"/>
                <w:sz w:val="16"/>
                <w:szCs w:val="16"/>
                <w:lang w:val="en-US"/>
              </w:rPr>
              <w:t>the report containing technical data and the evaluation of experts that support the corresponding decisions.</w:t>
            </w:r>
          </w:p>
        </w:tc>
      </w:tr>
      <w:tr w:rsidR="005779E7" w:rsidRPr="007D19B7" w14:paraId="3F27C1F5" w14:textId="77777777" w:rsidTr="00DD404A">
        <w:tc>
          <w:tcPr>
            <w:tcW w:w="4529" w:type="dxa"/>
          </w:tcPr>
          <w:p w14:paraId="11E4AC79"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4.53 Linealidad,</w:t>
            </w:r>
            <w:r w:rsidRPr="00DD404A">
              <w:rPr>
                <w:rFonts w:ascii="Verdana" w:hAnsi="Verdana"/>
                <w:sz w:val="16"/>
                <w:szCs w:val="16"/>
                <w:lang w:val="es-MX"/>
              </w:rPr>
              <w:t xml:space="preserve"> a la capacidad de un método analítico, en un intervalo de trabajo, para obtener una respuesta proporcional a la concentración del compuesto en la muestra.</w:t>
            </w:r>
          </w:p>
        </w:tc>
        <w:tc>
          <w:tcPr>
            <w:tcW w:w="4579" w:type="dxa"/>
          </w:tcPr>
          <w:p w14:paraId="0CB9636B" w14:textId="77777777" w:rsidR="005779E7" w:rsidRPr="005779E7" w:rsidRDefault="00CC22FC" w:rsidP="005C66A4">
            <w:pPr>
              <w:pStyle w:val="Texto"/>
              <w:spacing w:after="50"/>
              <w:ind w:firstLine="0"/>
              <w:rPr>
                <w:rFonts w:ascii="Verdana" w:hAnsi="Verdana"/>
                <w:b/>
                <w:sz w:val="16"/>
                <w:szCs w:val="16"/>
                <w:lang w:val="en-US"/>
              </w:rPr>
            </w:pPr>
            <w:r w:rsidRPr="00CC22FC">
              <w:rPr>
                <w:rFonts w:ascii="Verdana" w:hAnsi="Verdana"/>
                <w:b/>
                <w:sz w:val="16"/>
                <w:szCs w:val="16"/>
                <w:lang w:val="en-US"/>
              </w:rPr>
              <w:t xml:space="preserve">4.53 Linearity, </w:t>
            </w:r>
            <w:r w:rsidRPr="00CC22FC">
              <w:rPr>
                <w:rFonts w:ascii="Verdana" w:hAnsi="Verdana"/>
                <w:sz w:val="16"/>
                <w:szCs w:val="16"/>
                <w:lang w:val="en-US"/>
              </w:rPr>
              <w:t>the ability of an analytical method in a work</w:t>
            </w:r>
            <w:r w:rsidR="005C66A4">
              <w:rPr>
                <w:rFonts w:ascii="Verdana" w:hAnsi="Verdana"/>
                <w:sz w:val="16"/>
                <w:szCs w:val="16"/>
                <w:lang w:val="en-US"/>
              </w:rPr>
              <w:t xml:space="preserve"> interval</w:t>
            </w:r>
            <w:r w:rsidRPr="00CC22FC">
              <w:rPr>
                <w:rFonts w:ascii="Verdana" w:hAnsi="Verdana"/>
                <w:sz w:val="16"/>
                <w:szCs w:val="16"/>
                <w:lang w:val="en-US"/>
              </w:rPr>
              <w:t>, for</w:t>
            </w:r>
            <w:r w:rsidR="00CD13F3">
              <w:rPr>
                <w:rFonts w:ascii="Verdana" w:hAnsi="Verdana"/>
                <w:sz w:val="16"/>
                <w:szCs w:val="16"/>
                <w:lang w:val="en-US"/>
              </w:rPr>
              <w:t xml:space="preserve"> obtaining a</w:t>
            </w:r>
            <w:r w:rsidRPr="00CC22FC">
              <w:rPr>
                <w:rFonts w:ascii="Verdana" w:hAnsi="Verdana"/>
                <w:sz w:val="16"/>
                <w:szCs w:val="16"/>
                <w:lang w:val="en-US"/>
              </w:rPr>
              <w:t xml:space="preserve"> proportional</w:t>
            </w:r>
            <w:r w:rsidR="00CD13F3">
              <w:rPr>
                <w:rFonts w:ascii="Verdana" w:hAnsi="Verdana"/>
                <w:sz w:val="16"/>
                <w:szCs w:val="16"/>
                <w:lang w:val="en-US"/>
              </w:rPr>
              <w:t xml:space="preserve"> response</w:t>
            </w:r>
            <w:r w:rsidRPr="00CC22FC">
              <w:rPr>
                <w:rFonts w:ascii="Verdana" w:hAnsi="Verdana"/>
                <w:sz w:val="16"/>
                <w:szCs w:val="16"/>
                <w:lang w:val="en-US"/>
              </w:rPr>
              <w:t xml:space="preserve"> to the concentration of the compound in the sample</w:t>
            </w:r>
            <w:r w:rsidR="00CD13F3">
              <w:rPr>
                <w:rFonts w:ascii="Verdana" w:hAnsi="Verdana"/>
                <w:sz w:val="16"/>
                <w:szCs w:val="16"/>
                <w:lang w:val="en-US"/>
              </w:rPr>
              <w:t>.</w:t>
            </w:r>
          </w:p>
        </w:tc>
      </w:tr>
      <w:tr w:rsidR="005779E7" w:rsidRPr="007D19B7" w14:paraId="178D5BE1" w14:textId="77777777" w:rsidTr="00DD404A">
        <w:tc>
          <w:tcPr>
            <w:tcW w:w="4529" w:type="dxa"/>
          </w:tcPr>
          <w:p w14:paraId="7348B5C8"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4.54 Línea Celular,</w:t>
            </w:r>
            <w:r w:rsidRPr="00DD404A">
              <w:rPr>
                <w:rFonts w:ascii="Verdana" w:hAnsi="Verdana"/>
                <w:sz w:val="16"/>
                <w:szCs w:val="16"/>
                <w:lang w:val="es-MX"/>
              </w:rPr>
              <w:t xml:space="preserve"> al tipo de población celular originada por subcultivos consecutivos de una población celular que puede ser almacenada.</w:t>
            </w:r>
          </w:p>
        </w:tc>
        <w:tc>
          <w:tcPr>
            <w:tcW w:w="4579" w:type="dxa"/>
          </w:tcPr>
          <w:p w14:paraId="4772BB6F" w14:textId="77777777" w:rsidR="005779E7" w:rsidRPr="005779E7" w:rsidRDefault="00CD13F3" w:rsidP="008315D4">
            <w:pPr>
              <w:pStyle w:val="Texto"/>
              <w:spacing w:after="50"/>
              <w:ind w:firstLine="0"/>
              <w:rPr>
                <w:rFonts w:ascii="Verdana" w:hAnsi="Verdana"/>
                <w:b/>
                <w:sz w:val="16"/>
                <w:szCs w:val="16"/>
                <w:lang w:val="en-US"/>
              </w:rPr>
            </w:pPr>
            <w:r w:rsidRPr="00CD13F3">
              <w:rPr>
                <w:rFonts w:ascii="Verdana" w:hAnsi="Verdana"/>
                <w:b/>
                <w:sz w:val="16"/>
                <w:szCs w:val="16"/>
                <w:lang w:val="en-US"/>
              </w:rPr>
              <w:t>4.54 Cell Line,</w:t>
            </w:r>
            <w:r w:rsidRPr="00CD13F3">
              <w:rPr>
                <w:rFonts w:ascii="Verdana" w:hAnsi="Verdana"/>
                <w:sz w:val="16"/>
                <w:szCs w:val="16"/>
                <w:lang w:val="en-US"/>
              </w:rPr>
              <w:t xml:space="preserve"> the type of cell population originating from consecutive subcultures of a cell population </w:t>
            </w:r>
            <w:r>
              <w:rPr>
                <w:rFonts w:ascii="Verdana" w:hAnsi="Verdana"/>
                <w:sz w:val="16"/>
                <w:szCs w:val="16"/>
                <w:lang w:val="en-US"/>
              </w:rPr>
              <w:t xml:space="preserve">that </w:t>
            </w:r>
            <w:r w:rsidRPr="00CD13F3">
              <w:rPr>
                <w:rFonts w:ascii="Verdana" w:hAnsi="Verdana"/>
                <w:sz w:val="16"/>
                <w:szCs w:val="16"/>
                <w:lang w:val="en-US"/>
              </w:rPr>
              <w:t>can be stored.</w:t>
            </w:r>
          </w:p>
        </w:tc>
      </w:tr>
      <w:tr w:rsidR="005779E7" w:rsidRPr="007D19B7" w14:paraId="72773A0E" w14:textId="77777777" w:rsidTr="00DD404A">
        <w:tc>
          <w:tcPr>
            <w:tcW w:w="4529" w:type="dxa"/>
          </w:tcPr>
          <w:p w14:paraId="250A9650"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4.55 Límite inferior de cuantificación de la curva de calibración, </w:t>
            </w:r>
            <w:r w:rsidRPr="00DD404A">
              <w:rPr>
                <w:rFonts w:ascii="Verdana" w:hAnsi="Verdana"/>
                <w:sz w:val="16"/>
                <w:szCs w:val="16"/>
                <w:lang w:val="es-MX"/>
              </w:rPr>
              <w:t>a la concentración más baja del analito que puede medirse cumpliendo con la precisión y exactitud, determinada en función de las necesidades de cuantificación del estudio.</w:t>
            </w:r>
          </w:p>
        </w:tc>
        <w:tc>
          <w:tcPr>
            <w:tcW w:w="4579" w:type="dxa"/>
          </w:tcPr>
          <w:p w14:paraId="22355128" w14:textId="77777777" w:rsidR="005779E7" w:rsidRPr="005779E7" w:rsidRDefault="00CD13F3" w:rsidP="005C66A4">
            <w:pPr>
              <w:pStyle w:val="Texto"/>
              <w:spacing w:after="50"/>
              <w:ind w:firstLine="0"/>
              <w:rPr>
                <w:rFonts w:ascii="Verdana" w:hAnsi="Verdana"/>
                <w:b/>
                <w:sz w:val="16"/>
                <w:szCs w:val="16"/>
                <w:lang w:val="en-US"/>
              </w:rPr>
            </w:pPr>
            <w:r w:rsidRPr="00CD13F3">
              <w:rPr>
                <w:rFonts w:ascii="Verdana" w:hAnsi="Verdana"/>
                <w:b/>
                <w:sz w:val="16"/>
                <w:szCs w:val="16"/>
                <w:lang w:val="en-US"/>
              </w:rPr>
              <w:t xml:space="preserve">4.55 </w:t>
            </w:r>
            <w:r w:rsidR="00780246">
              <w:rPr>
                <w:rFonts w:ascii="Verdana" w:hAnsi="Verdana"/>
                <w:b/>
                <w:sz w:val="16"/>
                <w:szCs w:val="16"/>
                <w:lang w:val="en-US"/>
              </w:rPr>
              <w:t>L</w:t>
            </w:r>
            <w:r w:rsidR="00780246" w:rsidRPr="00780246">
              <w:rPr>
                <w:rFonts w:ascii="Verdana" w:hAnsi="Verdana"/>
                <w:b/>
                <w:sz w:val="16"/>
                <w:szCs w:val="16"/>
                <w:lang w:val="en-US"/>
              </w:rPr>
              <w:t xml:space="preserve">owest quantitation limit </w:t>
            </w:r>
            <w:r w:rsidRPr="00CD13F3">
              <w:rPr>
                <w:rFonts w:ascii="Verdana" w:hAnsi="Verdana"/>
                <w:b/>
                <w:sz w:val="16"/>
                <w:szCs w:val="16"/>
                <w:lang w:val="en-US"/>
              </w:rPr>
              <w:t xml:space="preserve">of the calibration curve, </w:t>
            </w:r>
            <w:r w:rsidRPr="00CD13F3">
              <w:rPr>
                <w:rFonts w:ascii="Verdana" w:hAnsi="Verdana"/>
                <w:sz w:val="16"/>
                <w:szCs w:val="16"/>
                <w:lang w:val="en-US"/>
              </w:rPr>
              <w:t>the lowest concentration of</w:t>
            </w:r>
            <w:r w:rsidR="005C66A4">
              <w:rPr>
                <w:rFonts w:ascii="Verdana" w:hAnsi="Verdana"/>
                <w:sz w:val="16"/>
                <w:szCs w:val="16"/>
                <w:lang w:val="en-US"/>
              </w:rPr>
              <w:t xml:space="preserve"> the</w:t>
            </w:r>
            <w:r w:rsidRPr="00CD13F3">
              <w:rPr>
                <w:rFonts w:ascii="Verdana" w:hAnsi="Verdana"/>
                <w:sz w:val="16"/>
                <w:szCs w:val="16"/>
                <w:lang w:val="en-US"/>
              </w:rPr>
              <w:t xml:space="preserve"> analyte that can be measured in compliance with</w:t>
            </w:r>
            <w:r w:rsidR="00952CC2">
              <w:rPr>
                <w:rFonts w:ascii="Verdana" w:hAnsi="Verdana"/>
                <w:sz w:val="16"/>
                <w:szCs w:val="16"/>
                <w:lang w:val="en-US"/>
              </w:rPr>
              <w:t xml:space="preserve"> the</w:t>
            </w:r>
            <w:r w:rsidRPr="00CD13F3">
              <w:rPr>
                <w:rFonts w:ascii="Verdana" w:hAnsi="Verdana"/>
                <w:sz w:val="16"/>
                <w:szCs w:val="16"/>
                <w:lang w:val="en-US"/>
              </w:rPr>
              <w:t xml:space="preserve"> precision and accuracy, determined according to the </w:t>
            </w:r>
            <w:r w:rsidR="00780246">
              <w:rPr>
                <w:rFonts w:ascii="Verdana" w:hAnsi="Verdana"/>
                <w:sz w:val="16"/>
                <w:szCs w:val="16"/>
                <w:lang w:val="en-US"/>
              </w:rPr>
              <w:t>quantitation</w:t>
            </w:r>
            <w:r w:rsidRPr="00CD13F3">
              <w:rPr>
                <w:rFonts w:ascii="Verdana" w:hAnsi="Verdana"/>
                <w:sz w:val="16"/>
                <w:szCs w:val="16"/>
                <w:lang w:val="en-US"/>
              </w:rPr>
              <w:t xml:space="preserve"> </w:t>
            </w:r>
            <w:r w:rsidR="005C66A4">
              <w:rPr>
                <w:rFonts w:ascii="Verdana" w:hAnsi="Verdana"/>
                <w:sz w:val="16"/>
                <w:szCs w:val="16"/>
                <w:lang w:val="en-US"/>
              </w:rPr>
              <w:t xml:space="preserve">needs </w:t>
            </w:r>
            <w:r w:rsidRPr="00CD13F3">
              <w:rPr>
                <w:rFonts w:ascii="Verdana" w:hAnsi="Verdana"/>
                <w:sz w:val="16"/>
                <w:szCs w:val="16"/>
                <w:lang w:val="en-US"/>
              </w:rPr>
              <w:t>of the study.</w:t>
            </w:r>
          </w:p>
        </w:tc>
      </w:tr>
      <w:tr w:rsidR="005779E7" w:rsidRPr="007D19B7" w14:paraId="70005FB5" w14:textId="77777777" w:rsidTr="00DD404A">
        <w:tc>
          <w:tcPr>
            <w:tcW w:w="4529" w:type="dxa"/>
          </w:tcPr>
          <w:p w14:paraId="62FB12B6"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4.56 Límite superior de cuantificación de la curva de calibración,</w:t>
            </w:r>
            <w:r w:rsidRPr="00DD404A">
              <w:rPr>
                <w:rFonts w:ascii="Verdana" w:hAnsi="Verdana"/>
                <w:sz w:val="16"/>
                <w:szCs w:val="16"/>
                <w:lang w:val="es-MX"/>
              </w:rPr>
              <w:t xml:space="preserve"> a la concentración más alta del analito que puede medirse con la precisión y exactitud, determinada en función de las necesidades de cuantificación del estudio.</w:t>
            </w:r>
          </w:p>
        </w:tc>
        <w:tc>
          <w:tcPr>
            <w:tcW w:w="4579" w:type="dxa"/>
          </w:tcPr>
          <w:p w14:paraId="5509B20C" w14:textId="77777777" w:rsidR="005779E7" w:rsidRPr="005779E7" w:rsidRDefault="002340AF" w:rsidP="005C66A4">
            <w:pPr>
              <w:pStyle w:val="Texto"/>
              <w:spacing w:after="50"/>
              <w:ind w:firstLine="0"/>
              <w:rPr>
                <w:rFonts w:ascii="Verdana" w:hAnsi="Verdana"/>
                <w:b/>
                <w:sz w:val="16"/>
                <w:szCs w:val="16"/>
                <w:lang w:val="en-US"/>
              </w:rPr>
            </w:pPr>
            <w:r w:rsidRPr="002340AF">
              <w:rPr>
                <w:rFonts w:ascii="Verdana" w:hAnsi="Verdana"/>
                <w:b/>
                <w:sz w:val="16"/>
                <w:szCs w:val="16"/>
                <w:lang w:val="en-US"/>
              </w:rPr>
              <w:t xml:space="preserve">4.56 Upper limit of </w:t>
            </w:r>
            <w:r w:rsidR="00780246">
              <w:rPr>
                <w:rFonts w:ascii="Verdana" w:hAnsi="Verdana"/>
                <w:b/>
                <w:sz w:val="16"/>
                <w:szCs w:val="16"/>
                <w:lang w:val="en-US"/>
              </w:rPr>
              <w:t>quantitation</w:t>
            </w:r>
            <w:r w:rsidRPr="002340AF">
              <w:rPr>
                <w:rFonts w:ascii="Verdana" w:hAnsi="Verdana"/>
                <w:b/>
                <w:sz w:val="16"/>
                <w:szCs w:val="16"/>
                <w:lang w:val="en-US"/>
              </w:rPr>
              <w:t xml:space="preserve"> of the calibration curve,</w:t>
            </w:r>
            <w:r w:rsidRPr="002340AF">
              <w:rPr>
                <w:rFonts w:ascii="Verdana" w:hAnsi="Verdana"/>
                <w:sz w:val="16"/>
                <w:szCs w:val="16"/>
                <w:lang w:val="en-US"/>
              </w:rPr>
              <w:t xml:space="preserve"> the highest concentration of the analyte to be measured with precision and accuracy, determined according to </w:t>
            </w:r>
            <w:r w:rsidR="005C66A4">
              <w:rPr>
                <w:rFonts w:ascii="Verdana" w:hAnsi="Verdana"/>
                <w:sz w:val="16"/>
                <w:szCs w:val="16"/>
                <w:lang w:val="en-US"/>
              </w:rPr>
              <w:t>the</w:t>
            </w:r>
            <w:r w:rsidRPr="002340AF">
              <w:rPr>
                <w:rFonts w:ascii="Verdana" w:hAnsi="Verdana"/>
                <w:sz w:val="16"/>
                <w:szCs w:val="16"/>
                <w:lang w:val="en-US"/>
              </w:rPr>
              <w:t xml:space="preserve"> </w:t>
            </w:r>
            <w:r w:rsidR="00780246">
              <w:rPr>
                <w:rFonts w:ascii="Verdana" w:hAnsi="Verdana"/>
                <w:sz w:val="16"/>
                <w:szCs w:val="16"/>
                <w:lang w:val="en-US"/>
              </w:rPr>
              <w:t>quantitation</w:t>
            </w:r>
            <w:r w:rsidR="005C66A4">
              <w:rPr>
                <w:rFonts w:ascii="Verdana" w:hAnsi="Verdana"/>
                <w:sz w:val="16"/>
                <w:szCs w:val="16"/>
                <w:lang w:val="en-US"/>
              </w:rPr>
              <w:t xml:space="preserve"> needs</w:t>
            </w:r>
            <w:r w:rsidRPr="002340AF">
              <w:rPr>
                <w:rFonts w:ascii="Verdana" w:hAnsi="Verdana"/>
                <w:sz w:val="16"/>
                <w:szCs w:val="16"/>
                <w:lang w:val="en-US"/>
              </w:rPr>
              <w:t xml:space="preserve"> of the study.</w:t>
            </w:r>
          </w:p>
        </w:tc>
      </w:tr>
      <w:tr w:rsidR="005779E7" w:rsidRPr="007D19B7" w14:paraId="6D975E70" w14:textId="77777777" w:rsidTr="00DD404A">
        <w:tc>
          <w:tcPr>
            <w:tcW w:w="4529" w:type="dxa"/>
          </w:tcPr>
          <w:p w14:paraId="59648B6D"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4.57 Lote,</w:t>
            </w:r>
            <w:r w:rsidRPr="00DD404A">
              <w:rPr>
                <w:rFonts w:ascii="Verdana" w:hAnsi="Verdana"/>
                <w:sz w:val="16"/>
                <w:szCs w:val="16"/>
                <w:lang w:val="es-MX"/>
              </w:rPr>
              <w:t xml:space="preserve"> a la cantidad de un fármaco o un medicamento, que se produce en un ciclo de fabricación y cuya característica esencial es su homogeneidad.</w:t>
            </w:r>
          </w:p>
        </w:tc>
        <w:tc>
          <w:tcPr>
            <w:tcW w:w="4579" w:type="dxa"/>
          </w:tcPr>
          <w:p w14:paraId="0145CB5D" w14:textId="77777777" w:rsidR="005779E7" w:rsidRPr="005779E7" w:rsidRDefault="002340AF" w:rsidP="00A14A5A">
            <w:pPr>
              <w:pStyle w:val="Texto"/>
              <w:spacing w:after="50"/>
              <w:ind w:firstLine="0"/>
              <w:rPr>
                <w:rFonts w:ascii="Verdana" w:hAnsi="Verdana"/>
                <w:b/>
                <w:sz w:val="16"/>
                <w:szCs w:val="16"/>
                <w:lang w:val="en-US"/>
              </w:rPr>
            </w:pPr>
            <w:r w:rsidRPr="002340AF">
              <w:rPr>
                <w:rFonts w:ascii="Verdana" w:hAnsi="Verdana"/>
                <w:b/>
                <w:sz w:val="16"/>
                <w:szCs w:val="16"/>
                <w:lang w:val="en-US"/>
              </w:rPr>
              <w:t>4.57</w:t>
            </w:r>
            <w:r>
              <w:rPr>
                <w:rFonts w:ascii="Verdana" w:hAnsi="Verdana"/>
                <w:b/>
                <w:sz w:val="16"/>
                <w:szCs w:val="16"/>
                <w:lang w:val="en-US"/>
              </w:rPr>
              <w:t xml:space="preserve"> </w:t>
            </w:r>
            <w:r w:rsidR="00A14A5A">
              <w:rPr>
                <w:rFonts w:ascii="Verdana" w:hAnsi="Verdana"/>
                <w:b/>
                <w:sz w:val="16"/>
                <w:szCs w:val="16"/>
                <w:lang w:val="en-US"/>
              </w:rPr>
              <w:t>Batch</w:t>
            </w:r>
            <w:r w:rsidRPr="002340AF">
              <w:rPr>
                <w:rFonts w:ascii="Verdana" w:hAnsi="Verdana"/>
                <w:b/>
                <w:sz w:val="16"/>
                <w:szCs w:val="16"/>
                <w:lang w:val="en-US"/>
              </w:rPr>
              <w:t xml:space="preserve">, </w:t>
            </w:r>
            <w:r w:rsidRPr="002340AF">
              <w:rPr>
                <w:rFonts w:ascii="Verdana" w:hAnsi="Verdana"/>
                <w:sz w:val="16"/>
                <w:szCs w:val="16"/>
                <w:lang w:val="en-US"/>
              </w:rPr>
              <w:t>the amount of a drug</w:t>
            </w:r>
            <w:r>
              <w:rPr>
                <w:rFonts w:ascii="Verdana" w:hAnsi="Verdana"/>
                <w:sz w:val="16"/>
                <w:szCs w:val="16"/>
                <w:lang w:val="en-US"/>
              </w:rPr>
              <w:t xml:space="preserve"> substance</w:t>
            </w:r>
            <w:r w:rsidRPr="002340AF">
              <w:rPr>
                <w:rFonts w:ascii="Verdana" w:hAnsi="Verdana"/>
                <w:sz w:val="16"/>
                <w:szCs w:val="16"/>
                <w:lang w:val="en-US"/>
              </w:rPr>
              <w:t xml:space="preserve"> or a </w:t>
            </w:r>
            <w:proofErr w:type="gramStart"/>
            <w:r w:rsidRPr="002340AF">
              <w:rPr>
                <w:rFonts w:ascii="Verdana" w:hAnsi="Verdana"/>
                <w:sz w:val="16"/>
                <w:szCs w:val="16"/>
                <w:lang w:val="en-US"/>
              </w:rPr>
              <w:t>drug</w:t>
            </w:r>
            <w:r>
              <w:rPr>
                <w:rFonts w:ascii="Verdana" w:hAnsi="Verdana"/>
                <w:sz w:val="16"/>
                <w:szCs w:val="16"/>
                <w:lang w:val="en-US"/>
              </w:rPr>
              <w:t xml:space="preserve"> products</w:t>
            </w:r>
            <w:proofErr w:type="gramEnd"/>
            <w:r w:rsidRPr="002340AF">
              <w:rPr>
                <w:rFonts w:ascii="Verdana" w:hAnsi="Verdana"/>
                <w:sz w:val="16"/>
                <w:szCs w:val="16"/>
                <w:lang w:val="en-US"/>
              </w:rPr>
              <w:t xml:space="preserve">, </w:t>
            </w:r>
            <w:r w:rsidR="00A14A5A">
              <w:rPr>
                <w:rFonts w:ascii="Verdana" w:hAnsi="Verdana"/>
                <w:sz w:val="16"/>
                <w:szCs w:val="16"/>
                <w:lang w:val="en-US"/>
              </w:rPr>
              <w:t>produced</w:t>
            </w:r>
            <w:r w:rsidRPr="002340AF">
              <w:rPr>
                <w:rFonts w:ascii="Verdana" w:hAnsi="Verdana"/>
                <w:sz w:val="16"/>
                <w:szCs w:val="16"/>
                <w:lang w:val="en-US"/>
              </w:rPr>
              <w:t xml:space="preserve"> in a manufacturing cycle and whose essential characteristic is </w:t>
            </w:r>
            <w:r w:rsidR="00C215C2">
              <w:rPr>
                <w:rFonts w:ascii="Verdana" w:hAnsi="Verdana"/>
                <w:sz w:val="16"/>
                <w:szCs w:val="16"/>
                <w:lang w:val="en-US"/>
              </w:rPr>
              <w:t>its</w:t>
            </w:r>
            <w:r w:rsidRPr="002340AF">
              <w:rPr>
                <w:rFonts w:ascii="Verdana" w:hAnsi="Verdana"/>
                <w:sz w:val="16"/>
                <w:szCs w:val="16"/>
                <w:lang w:val="en-US"/>
              </w:rPr>
              <w:t xml:space="preserve"> homogeneity</w:t>
            </w:r>
            <w:r w:rsidR="00A14A5A">
              <w:rPr>
                <w:rFonts w:ascii="Verdana" w:hAnsi="Verdana"/>
                <w:sz w:val="16"/>
                <w:szCs w:val="16"/>
                <w:lang w:val="en-US"/>
              </w:rPr>
              <w:t>.</w:t>
            </w:r>
          </w:p>
        </w:tc>
      </w:tr>
      <w:tr w:rsidR="005779E7" w:rsidRPr="007D19B7" w14:paraId="39A91086" w14:textId="77777777" w:rsidTr="00DD404A">
        <w:tc>
          <w:tcPr>
            <w:tcW w:w="4529" w:type="dxa"/>
          </w:tcPr>
          <w:p w14:paraId="630EDC9B"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4.58 Lote de producción, </w:t>
            </w:r>
            <w:r w:rsidRPr="00DD404A">
              <w:rPr>
                <w:rFonts w:ascii="Verdana" w:hAnsi="Verdana"/>
                <w:sz w:val="16"/>
                <w:szCs w:val="16"/>
                <w:lang w:val="es-MX"/>
              </w:rPr>
              <w:t>es la cantidad de unidades producidas en un solo ciclo de fabricación y destinado para comercialización.</w:t>
            </w:r>
          </w:p>
        </w:tc>
        <w:tc>
          <w:tcPr>
            <w:tcW w:w="4579" w:type="dxa"/>
          </w:tcPr>
          <w:p w14:paraId="4C321DAB" w14:textId="77777777" w:rsidR="005779E7" w:rsidRPr="005779E7" w:rsidRDefault="00C215C2" w:rsidP="00A14A5A">
            <w:pPr>
              <w:pStyle w:val="Texto"/>
              <w:spacing w:after="50"/>
              <w:ind w:firstLine="0"/>
              <w:rPr>
                <w:rFonts w:ascii="Verdana" w:hAnsi="Verdana"/>
                <w:b/>
                <w:sz w:val="16"/>
                <w:szCs w:val="16"/>
                <w:lang w:val="en-US"/>
              </w:rPr>
            </w:pPr>
            <w:r w:rsidRPr="00C215C2">
              <w:rPr>
                <w:rFonts w:ascii="Verdana" w:hAnsi="Verdana"/>
                <w:b/>
                <w:sz w:val="16"/>
                <w:szCs w:val="16"/>
                <w:lang w:val="en-US"/>
              </w:rPr>
              <w:t xml:space="preserve">4.58 </w:t>
            </w:r>
            <w:r>
              <w:rPr>
                <w:rFonts w:ascii="Verdana" w:hAnsi="Verdana"/>
                <w:b/>
                <w:sz w:val="16"/>
                <w:szCs w:val="16"/>
                <w:lang w:val="en-US"/>
              </w:rPr>
              <w:t>Production b</w:t>
            </w:r>
            <w:r w:rsidRPr="00C215C2">
              <w:rPr>
                <w:rFonts w:ascii="Verdana" w:hAnsi="Verdana"/>
                <w:b/>
                <w:sz w:val="16"/>
                <w:szCs w:val="16"/>
                <w:lang w:val="en-US"/>
              </w:rPr>
              <w:t>atch</w:t>
            </w:r>
            <w:r>
              <w:rPr>
                <w:rFonts w:ascii="Verdana" w:hAnsi="Verdana"/>
                <w:b/>
                <w:sz w:val="16"/>
                <w:szCs w:val="16"/>
                <w:lang w:val="en-US"/>
              </w:rPr>
              <w:t>,</w:t>
            </w:r>
            <w:r w:rsidRPr="00C215C2">
              <w:rPr>
                <w:rFonts w:ascii="Verdana" w:hAnsi="Verdana"/>
                <w:b/>
                <w:sz w:val="16"/>
                <w:szCs w:val="16"/>
                <w:lang w:val="en-US"/>
              </w:rPr>
              <w:t xml:space="preserve"> </w:t>
            </w:r>
            <w:r w:rsidR="00A14A5A">
              <w:rPr>
                <w:rFonts w:ascii="Verdana" w:hAnsi="Verdana"/>
                <w:sz w:val="16"/>
                <w:szCs w:val="16"/>
                <w:lang w:val="en-US"/>
              </w:rPr>
              <w:t xml:space="preserve">the </w:t>
            </w:r>
            <w:proofErr w:type="gramStart"/>
            <w:r w:rsidR="00A14A5A">
              <w:rPr>
                <w:rFonts w:ascii="Verdana" w:hAnsi="Verdana"/>
                <w:sz w:val="16"/>
                <w:szCs w:val="16"/>
                <w:lang w:val="en-US"/>
              </w:rPr>
              <w:t>amount</w:t>
            </w:r>
            <w:proofErr w:type="gramEnd"/>
            <w:r w:rsidRPr="00C215C2">
              <w:rPr>
                <w:rFonts w:ascii="Verdana" w:hAnsi="Verdana"/>
                <w:sz w:val="16"/>
                <w:szCs w:val="16"/>
                <w:lang w:val="en-US"/>
              </w:rPr>
              <w:t xml:space="preserve"> of units produced in a single cycle of manufacture and intended for marketing.</w:t>
            </w:r>
          </w:p>
        </w:tc>
      </w:tr>
      <w:tr w:rsidR="005779E7" w:rsidRPr="007D19B7" w14:paraId="4E812F1B" w14:textId="77777777" w:rsidTr="00DD404A">
        <w:tc>
          <w:tcPr>
            <w:tcW w:w="4529" w:type="dxa"/>
          </w:tcPr>
          <w:p w14:paraId="25EBB1A2"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lastRenderedPageBreak/>
              <w:t>4.59 Material de referencia,</w:t>
            </w:r>
            <w:r w:rsidRPr="00DD404A">
              <w:rPr>
                <w:rFonts w:ascii="Verdana" w:hAnsi="Verdana"/>
                <w:sz w:val="16"/>
                <w:szCs w:val="16"/>
                <w:lang w:val="es-MX"/>
              </w:rPr>
              <w:t xml:space="preserve"> al material o sustancia, en la cual uno o más valores de sus propiedades son suficientemente homogéneos y bien definidos, para ser utilizados para calibración de aparatos, la evaluación de un método de medición o para asignar valores a materiales.</w:t>
            </w:r>
          </w:p>
        </w:tc>
        <w:tc>
          <w:tcPr>
            <w:tcW w:w="4579" w:type="dxa"/>
          </w:tcPr>
          <w:p w14:paraId="5E0A5C3B" w14:textId="77777777" w:rsidR="005779E7" w:rsidRPr="005779E7" w:rsidRDefault="00DF1B47" w:rsidP="003D4394">
            <w:pPr>
              <w:pStyle w:val="Texto"/>
              <w:spacing w:after="50"/>
              <w:ind w:firstLine="0"/>
              <w:rPr>
                <w:rFonts w:ascii="Verdana" w:hAnsi="Verdana"/>
                <w:b/>
                <w:sz w:val="16"/>
                <w:szCs w:val="16"/>
                <w:lang w:val="en-US"/>
              </w:rPr>
            </w:pPr>
            <w:r w:rsidRPr="00DF1B47">
              <w:rPr>
                <w:rFonts w:ascii="Verdana" w:hAnsi="Verdana"/>
                <w:b/>
                <w:sz w:val="16"/>
                <w:szCs w:val="16"/>
                <w:lang w:val="en-US"/>
              </w:rPr>
              <w:t xml:space="preserve">4.59 Reference material, </w:t>
            </w:r>
            <w:proofErr w:type="gramStart"/>
            <w:r w:rsidRPr="00DF1B47">
              <w:rPr>
                <w:rFonts w:ascii="Verdana" w:hAnsi="Verdana"/>
                <w:sz w:val="16"/>
                <w:szCs w:val="16"/>
                <w:lang w:val="en-US"/>
              </w:rPr>
              <w:t>material</w:t>
            </w:r>
            <w:proofErr w:type="gramEnd"/>
            <w:r w:rsidRPr="00DF1B47">
              <w:rPr>
                <w:rFonts w:ascii="Verdana" w:hAnsi="Verdana"/>
                <w:sz w:val="16"/>
                <w:szCs w:val="16"/>
                <w:lang w:val="en-US"/>
              </w:rPr>
              <w:t xml:space="preserve"> or substance in which one or more </w:t>
            </w:r>
            <w:r w:rsidR="004C442D">
              <w:rPr>
                <w:rFonts w:ascii="Verdana" w:hAnsi="Verdana"/>
                <w:sz w:val="16"/>
                <w:szCs w:val="16"/>
                <w:lang w:val="en-US"/>
              </w:rPr>
              <w:t xml:space="preserve">values </w:t>
            </w:r>
            <w:r w:rsidRPr="00DF1B47">
              <w:rPr>
                <w:rFonts w:ascii="Verdana" w:hAnsi="Verdana"/>
                <w:sz w:val="16"/>
                <w:szCs w:val="16"/>
                <w:lang w:val="en-US"/>
              </w:rPr>
              <w:t xml:space="preserve">of </w:t>
            </w:r>
            <w:r w:rsidR="004C442D">
              <w:rPr>
                <w:rFonts w:ascii="Verdana" w:hAnsi="Verdana"/>
                <w:sz w:val="16"/>
                <w:szCs w:val="16"/>
                <w:lang w:val="en-US"/>
              </w:rPr>
              <w:t>their</w:t>
            </w:r>
            <w:r w:rsidRPr="00DF1B47">
              <w:rPr>
                <w:rFonts w:ascii="Verdana" w:hAnsi="Verdana"/>
                <w:sz w:val="16"/>
                <w:szCs w:val="16"/>
                <w:lang w:val="en-US"/>
              </w:rPr>
              <w:t xml:space="preserve"> propert</w:t>
            </w:r>
            <w:r w:rsidR="003D4394">
              <w:rPr>
                <w:rFonts w:ascii="Verdana" w:hAnsi="Verdana"/>
                <w:sz w:val="16"/>
                <w:szCs w:val="16"/>
                <w:lang w:val="en-US"/>
              </w:rPr>
              <w:t xml:space="preserve">ies </w:t>
            </w:r>
            <w:r w:rsidRPr="00DF1B47">
              <w:rPr>
                <w:rFonts w:ascii="Verdana" w:hAnsi="Verdana"/>
                <w:sz w:val="16"/>
                <w:szCs w:val="16"/>
                <w:lang w:val="en-US"/>
              </w:rPr>
              <w:t>are sufficiently homogeneous and well established</w:t>
            </w:r>
            <w:r w:rsidR="003D4394">
              <w:rPr>
                <w:rFonts w:ascii="Verdana" w:hAnsi="Verdana"/>
                <w:sz w:val="16"/>
                <w:szCs w:val="16"/>
                <w:lang w:val="en-US"/>
              </w:rPr>
              <w:t>,</w:t>
            </w:r>
            <w:r w:rsidRPr="00DF1B47">
              <w:rPr>
                <w:rFonts w:ascii="Verdana" w:hAnsi="Verdana"/>
                <w:sz w:val="16"/>
                <w:szCs w:val="16"/>
                <w:lang w:val="en-US"/>
              </w:rPr>
              <w:t xml:space="preserve"> to be used for calibration of </w:t>
            </w:r>
            <w:r w:rsidR="003D4394">
              <w:rPr>
                <w:rFonts w:ascii="Verdana" w:hAnsi="Verdana"/>
                <w:sz w:val="16"/>
                <w:szCs w:val="16"/>
                <w:lang w:val="en-US"/>
              </w:rPr>
              <w:t>devices</w:t>
            </w:r>
            <w:r w:rsidRPr="00DF1B47">
              <w:rPr>
                <w:rFonts w:ascii="Verdana" w:hAnsi="Verdana"/>
                <w:sz w:val="16"/>
                <w:szCs w:val="16"/>
                <w:lang w:val="en-US"/>
              </w:rPr>
              <w:t xml:space="preserve">, the </w:t>
            </w:r>
            <w:r w:rsidR="003D4394">
              <w:rPr>
                <w:rFonts w:ascii="Verdana" w:hAnsi="Verdana"/>
                <w:sz w:val="16"/>
                <w:szCs w:val="16"/>
                <w:lang w:val="en-US"/>
              </w:rPr>
              <w:t>evaluation</w:t>
            </w:r>
            <w:r w:rsidRPr="00DF1B47">
              <w:rPr>
                <w:rFonts w:ascii="Verdana" w:hAnsi="Verdana"/>
                <w:sz w:val="16"/>
                <w:szCs w:val="16"/>
                <w:lang w:val="en-US"/>
              </w:rPr>
              <w:t xml:space="preserve"> of a measurement method or for assigning values to materials.</w:t>
            </w:r>
            <w:r w:rsidR="009E1B38">
              <w:rPr>
                <w:rFonts w:ascii="Verdana" w:hAnsi="Verdana"/>
                <w:sz w:val="16"/>
                <w:szCs w:val="16"/>
                <w:lang w:val="en-US"/>
              </w:rPr>
              <w:t xml:space="preserve"> </w:t>
            </w:r>
          </w:p>
        </w:tc>
      </w:tr>
      <w:tr w:rsidR="005779E7" w:rsidRPr="007D19B7" w14:paraId="37360E3A" w14:textId="77777777" w:rsidTr="00DD404A">
        <w:tc>
          <w:tcPr>
            <w:tcW w:w="4529" w:type="dxa"/>
          </w:tcPr>
          <w:p w14:paraId="4CF8F952"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4.60 Matriz biológica,</w:t>
            </w:r>
            <w:r w:rsidRPr="00DD404A">
              <w:rPr>
                <w:rFonts w:ascii="Verdana" w:hAnsi="Verdana"/>
                <w:sz w:val="16"/>
                <w:szCs w:val="16"/>
                <w:lang w:val="es-MX"/>
              </w:rPr>
              <w:t xml:space="preserve"> al material de origen biológico en el cual se encuentra el analito o fármaco de interés.</w:t>
            </w:r>
          </w:p>
        </w:tc>
        <w:tc>
          <w:tcPr>
            <w:tcW w:w="4579" w:type="dxa"/>
          </w:tcPr>
          <w:p w14:paraId="0681A8D1" w14:textId="77777777" w:rsidR="005779E7" w:rsidRPr="005779E7" w:rsidRDefault="003D4394" w:rsidP="003D4394">
            <w:pPr>
              <w:pStyle w:val="Texto"/>
              <w:spacing w:after="50"/>
              <w:ind w:firstLine="0"/>
              <w:rPr>
                <w:rFonts w:ascii="Verdana" w:hAnsi="Verdana"/>
                <w:b/>
                <w:sz w:val="16"/>
                <w:szCs w:val="16"/>
                <w:lang w:val="en-US"/>
              </w:rPr>
            </w:pPr>
            <w:r w:rsidRPr="003D4394">
              <w:rPr>
                <w:rFonts w:ascii="Verdana" w:hAnsi="Verdana"/>
                <w:b/>
                <w:sz w:val="16"/>
                <w:szCs w:val="16"/>
                <w:lang w:val="en-US"/>
              </w:rPr>
              <w:t xml:space="preserve">4.60 </w:t>
            </w:r>
            <w:r>
              <w:rPr>
                <w:rFonts w:ascii="Verdana" w:hAnsi="Verdana"/>
                <w:b/>
                <w:sz w:val="16"/>
                <w:szCs w:val="16"/>
                <w:lang w:val="en-US"/>
              </w:rPr>
              <w:t>B</w:t>
            </w:r>
            <w:r w:rsidRPr="003D4394">
              <w:rPr>
                <w:rFonts w:ascii="Verdana" w:hAnsi="Verdana"/>
                <w:b/>
                <w:sz w:val="16"/>
                <w:szCs w:val="16"/>
                <w:lang w:val="en-US"/>
              </w:rPr>
              <w:t xml:space="preserve">iological matrix, </w:t>
            </w:r>
            <w:r w:rsidRPr="003D4394">
              <w:rPr>
                <w:rFonts w:ascii="Verdana" w:hAnsi="Verdana"/>
                <w:sz w:val="16"/>
                <w:szCs w:val="16"/>
                <w:lang w:val="en-US"/>
              </w:rPr>
              <w:t>the material of biological origin in which the analyte or drug</w:t>
            </w:r>
            <w:r w:rsidR="00122373">
              <w:rPr>
                <w:rFonts w:ascii="Verdana" w:hAnsi="Verdana"/>
                <w:sz w:val="16"/>
                <w:szCs w:val="16"/>
                <w:lang w:val="en-US"/>
              </w:rPr>
              <w:t xml:space="preserve"> substance</w:t>
            </w:r>
            <w:r w:rsidRPr="003D4394">
              <w:rPr>
                <w:rFonts w:ascii="Verdana" w:hAnsi="Verdana"/>
                <w:sz w:val="16"/>
                <w:szCs w:val="16"/>
                <w:lang w:val="en-US"/>
              </w:rPr>
              <w:t xml:space="preserve"> of interest is located.</w:t>
            </w:r>
          </w:p>
        </w:tc>
      </w:tr>
      <w:tr w:rsidR="005779E7" w:rsidRPr="007D19B7" w14:paraId="28E068D8" w14:textId="77777777" w:rsidTr="00DD404A">
        <w:tc>
          <w:tcPr>
            <w:tcW w:w="4529" w:type="dxa"/>
          </w:tcPr>
          <w:p w14:paraId="2FCC98AB" w14:textId="77777777" w:rsidR="005779E7" w:rsidRPr="00DD404A" w:rsidRDefault="005779E7" w:rsidP="008315D4">
            <w:pPr>
              <w:pStyle w:val="Texto"/>
              <w:spacing w:after="50"/>
              <w:ind w:firstLine="0"/>
              <w:rPr>
                <w:rFonts w:ascii="Verdana" w:hAnsi="Verdana"/>
                <w:sz w:val="16"/>
                <w:szCs w:val="16"/>
                <w:lang w:val="es-MX"/>
              </w:rPr>
            </w:pPr>
            <w:r w:rsidRPr="00DD404A">
              <w:rPr>
                <w:rFonts w:ascii="Verdana" w:hAnsi="Verdana"/>
                <w:b/>
                <w:sz w:val="16"/>
                <w:szCs w:val="16"/>
                <w:lang w:val="es-MX"/>
              </w:rPr>
              <w:t xml:space="preserve">4.61 Medicamento biotecnológico de prueba, </w:t>
            </w:r>
            <w:r w:rsidRPr="00DD404A">
              <w:rPr>
                <w:rFonts w:ascii="Verdana" w:hAnsi="Verdana"/>
                <w:sz w:val="16"/>
                <w:szCs w:val="16"/>
                <w:lang w:val="es-MX"/>
              </w:rPr>
              <w:t>al medicamento biotecnológico proveniente de un lote escalado o de producción, que se fabrique conforme a las buenas prácticas de fabricación, cuyos procedimientos hayan sido validados y que cumplan con los atributos de calidad establecidos en la Farmacopea de los Estados Unidos Mexicanos, cuando en ésta no aparezca la información, podrá recurrirse a otras farmacopeas o bibliografías reconocidas internacionalmente.</w:t>
            </w:r>
          </w:p>
        </w:tc>
        <w:tc>
          <w:tcPr>
            <w:tcW w:w="4579" w:type="dxa"/>
          </w:tcPr>
          <w:p w14:paraId="5709AA8B" w14:textId="77777777" w:rsidR="005779E7" w:rsidRPr="005779E7" w:rsidRDefault="00122373" w:rsidP="0053099E">
            <w:pPr>
              <w:pStyle w:val="Texto"/>
              <w:spacing w:after="50"/>
              <w:ind w:firstLine="0"/>
              <w:rPr>
                <w:rFonts w:ascii="Verdana" w:hAnsi="Verdana"/>
                <w:b/>
                <w:sz w:val="16"/>
                <w:szCs w:val="16"/>
                <w:lang w:val="en-US"/>
              </w:rPr>
            </w:pPr>
            <w:r w:rsidRPr="00122373">
              <w:rPr>
                <w:rFonts w:ascii="Verdana" w:hAnsi="Verdana"/>
                <w:b/>
                <w:sz w:val="16"/>
                <w:szCs w:val="16"/>
                <w:lang w:val="en-US"/>
              </w:rPr>
              <w:t xml:space="preserve">4.61 </w:t>
            </w:r>
            <w:r w:rsidR="00856A30">
              <w:rPr>
                <w:rFonts w:ascii="Verdana" w:hAnsi="Verdana"/>
                <w:b/>
                <w:sz w:val="16"/>
                <w:szCs w:val="16"/>
                <w:lang w:val="en-US"/>
              </w:rPr>
              <w:t>Biotech</w:t>
            </w:r>
            <w:r w:rsidRPr="00122373">
              <w:rPr>
                <w:rFonts w:ascii="Verdana" w:hAnsi="Verdana"/>
                <w:b/>
                <w:sz w:val="16"/>
                <w:szCs w:val="16"/>
                <w:lang w:val="en-US"/>
              </w:rPr>
              <w:t xml:space="preserve"> drug</w:t>
            </w:r>
            <w:r>
              <w:rPr>
                <w:rFonts w:ascii="Verdana" w:hAnsi="Verdana"/>
                <w:b/>
                <w:sz w:val="16"/>
                <w:szCs w:val="16"/>
                <w:lang w:val="en-US"/>
              </w:rPr>
              <w:t xml:space="preserve"> product</w:t>
            </w:r>
            <w:r w:rsidRPr="00122373">
              <w:rPr>
                <w:rFonts w:ascii="Verdana" w:hAnsi="Verdana"/>
                <w:b/>
                <w:sz w:val="16"/>
                <w:szCs w:val="16"/>
                <w:lang w:val="en-US"/>
              </w:rPr>
              <w:t xml:space="preserve"> test, </w:t>
            </w:r>
            <w:r w:rsidRPr="00122373">
              <w:rPr>
                <w:rFonts w:ascii="Verdana" w:hAnsi="Verdana"/>
                <w:sz w:val="16"/>
                <w:szCs w:val="16"/>
                <w:lang w:val="en-US"/>
              </w:rPr>
              <w:t xml:space="preserve">the </w:t>
            </w:r>
            <w:r w:rsidR="00856A30">
              <w:rPr>
                <w:rFonts w:ascii="Verdana" w:hAnsi="Verdana"/>
                <w:sz w:val="16"/>
                <w:szCs w:val="16"/>
                <w:lang w:val="en-US"/>
              </w:rPr>
              <w:t>biotech</w:t>
            </w:r>
            <w:r w:rsidRPr="00122373">
              <w:rPr>
                <w:rFonts w:ascii="Verdana" w:hAnsi="Verdana"/>
                <w:sz w:val="16"/>
                <w:szCs w:val="16"/>
                <w:lang w:val="en-US"/>
              </w:rPr>
              <w:t xml:space="preserve"> drug product </w:t>
            </w:r>
            <w:r>
              <w:rPr>
                <w:rFonts w:ascii="Verdana" w:hAnsi="Verdana"/>
                <w:sz w:val="16"/>
                <w:szCs w:val="16"/>
                <w:lang w:val="en-US"/>
              </w:rPr>
              <w:t>deriv</w:t>
            </w:r>
            <w:r w:rsidR="0053099E">
              <w:rPr>
                <w:rFonts w:ascii="Verdana" w:hAnsi="Verdana"/>
                <w:sz w:val="16"/>
                <w:szCs w:val="16"/>
                <w:lang w:val="en-US"/>
              </w:rPr>
              <w:t>ed</w:t>
            </w:r>
            <w:r>
              <w:rPr>
                <w:rFonts w:ascii="Verdana" w:hAnsi="Verdana"/>
                <w:sz w:val="16"/>
                <w:szCs w:val="16"/>
                <w:lang w:val="en-US"/>
              </w:rPr>
              <w:t xml:space="preserve"> from an</w:t>
            </w:r>
            <w:r w:rsidRPr="00122373">
              <w:rPr>
                <w:rFonts w:ascii="Verdana" w:hAnsi="Verdana"/>
                <w:sz w:val="16"/>
                <w:szCs w:val="16"/>
                <w:lang w:val="en-US"/>
              </w:rPr>
              <w:t xml:space="preserve"> </w:t>
            </w:r>
            <w:r w:rsidRPr="004927D6">
              <w:rPr>
                <w:rFonts w:ascii="Verdana" w:hAnsi="Verdana"/>
                <w:sz w:val="16"/>
                <w:szCs w:val="16"/>
                <w:lang w:val="en-US"/>
              </w:rPr>
              <w:t xml:space="preserve">escalated production </w:t>
            </w:r>
            <w:r w:rsidR="009E1B38">
              <w:rPr>
                <w:rFonts w:ascii="Verdana" w:hAnsi="Verdana"/>
                <w:sz w:val="16"/>
                <w:szCs w:val="16"/>
                <w:lang w:val="en-US"/>
              </w:rPr>
              <w:t>batch</w:t>
            </w:r>
            <w:r w:rsidRPr="004927D6">
              <w:rPr>
                <w:rFonts w:ascii="Verdana" w:hAnsi="Verdana"/>
                <w:sz w:val="16"/>
                <w:szCs w:val="16"/>
                <w:lang w:val="en-US"/>
              </w:rPr>
              <w:t>, which is manufactured according to good manufacturing practices</w:t>
            </w:r>
            <w:r w:rsidR="004927D6">
              <w:rPr>
                <w:rFonts w:ascii="Verdana" w:hAnsi="Verdana"/>
                <w:sz w:val="16"/>
                <w:szCs w:val="16"/>
                <w:lang w:val="en-US"/>
              </w:rPr>
              <w:t xml:space="preserve"> </w:t>
            </w:r>
            <w:r w:rsidRPr="004927D6">
              <w:rPr>
                <w:rFonts w:ascii="Verdana" w:hAnsi="Verdana"/>
                <w:sz w:val="16"/>
                <w:szCs w:val="16"/>
                <w:lang w:val="en-US"/>
              </w:rPr>
              <w:t xml:space="preserve">whose procedures have been validated and </w:t>
            </w:r>
            <w:r w:rsidR="004927D6">
              <w:rPr>
                <w:rFonts w:ascii="Verdana" w:hAnsi="Verdana"/>
                <w:sz w:val="16"/>
                <w:szCs w:val="16"/>
                <w:lang w:val="en-US"/>
              </w:rPr>
              <w:t>comply with</w:t>
            </w:r>
            <w:r w:rsidRPr="004927D6">
              <w:rPr>
                <w:rFonts w:ascii="Verdana" w:hAnsi="Verdana"/>
                <w:sz w:val="16"/>
                <w:szCs w:val="16"/>
                <w:lang w:val="en-US"/>
              </w:rPr>
              <w:t xml:space="preserve"> the quality attributes established in the </w:t>
            </w:r>
            <w:r w:rsidR="004927D6" w:rsidRPr="004927D6">
              <w:rPr>
                <w:rFonts w:ascii="Verdana" w:hAnsi="Verdana"/>
                <w:sz w:val="16"/>
                <w:szCs w:val="16"/>
                <w:lang w:val="en-US"/>
              </w:rPr>
              <w:t>Pharmacopoeia of the United Mexican States</w:t>
            </w:r>
            <w:r w:rsidR="004927D6">
              <w:rPr>
                <w:rFonts w:ascii="Verdana" w:hAnsi="Verdana"/>
                <w:sz w:val="16"/>
                <w:szCs w:val="16"/>
                <w:lang w:val="en-US"/>
              </w:rPr>
              <w:t xml:space="preserve">, when the information is not in the latter, </w:t>
            </w:r>
            <w:r w:rsidR="004927D6" w:rsidRPr="004927D6">
              <w:rPr>
                <w:rFonts w:ascii="Verdana" w:hAnsi="Verdana"/>
                <w:sz w:val="16"/>
                <w:szCs w:val="16"/>
                <w:lang w:val="en-US"/>
              </w:rPr>
              <w:t>other pharmacopoeia</w:t>
            </w:r>
            <w:r w:rsidR="004927D6">
              <w:rPr>
                <w:rFonts w:ascii="Verdana" w:hAnsi="Verdana"/>
                <w:sz w:val="16"/>
                <w:szCs w:val="16"/>
                <w:lang w:val="en-US"/>
              </w:rPr>
              <w:t>s</w:t>
            </w:r>
            <w:r w:rsidR="004927D6" w:rsidRPr="004927D6">
              <w:rPr>
                <w:rFonts w:ascii="Verdana" w:hAnsi="Verdana"/>
                <w:sz w:val="16"/>
                <w:szCs w:val="16"/>
                <w:lang w:val="en-US"/>
              </w:rPr>
              <w:t xml:space="preserve"> or internationally recognized bibliographies</w:t>
            </w:r>
            <w:r w:rsidR="004927D6">
              <w:rPr>
                <w:rFonts w:ascii="Verdana" w:hAnsi="Verdana"/>
                <w:sz w:val="16"/>
                <w:szCs w:val="16"/>
                <w:lang w:val="en-US"/>
              </w:rPr>
              <w:t xml:space="preserve"> may be resorted to</w:t>
            </w:r>
            <w:r w:rsidR="004927D6" w:rsidRPr="004927D6">
              <w:rPr>
                <w:rFonts w:ascii="Verdana" w:hAnsi="Verdana"/>
                <w:sz w:val="16"/>
                <w:szCs w:val="16"/>
                <w:lang w:val="en-US"/>
              </w:rPr>
              <w:t>.</w:t>
            </w:r>
          </w:p>
        </w:tc>
      </w:tr>
      <w:tr w:rsidR="005779E7" w:rsidRPr="007D19B7" w14:paraId="4F654901" w14:textId="77777777" w:rsidTr="00DD404A">
        <w:tc>
          <w:tcPr>
            <w:tcW w:w="4529" w:type="dxa"/>
          </w:tcPr>
          <w:p w14:paraId="4422F1D9"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4.62 Medicamento Biotecnológico de referencia</w:t>
            </w:r>
            <w:r w:rsidRPr="00DD404A">
              <w:rPr>
                <w:rFonts w:ascii="Verdana" w:hAnsi="Verdana"/>
                <w:sz w:val="16"/>
                <w:szCs w:val="16"/>
                <w:lang w:val="es-MX"/>
              </w:rPr>
              <w:t>, al medicamento biotecnológico innovador que se utilice de referencia para el registro de medicamentos biotecnológicos biocomparables y que sea reconocido como tal por la Secretaría de Salud. Cuando el medicamento Biotecnológico innovador no se encuentre registrado en México, se podrá reconocer como tal a un medicamento biotecnológico biocomparable previamente registrado ante la Secretaría de Salud.</w:t>
            </w:r>
          </w:p>
        </w:tc>
        <w:tc>
          <w:tcPr>
            <w:tcW w:w="4579" w:type="dxa"/>
          </w:tcPr>
          <w:p w14:paraId="0BA4E156" w14:textId="77777777" w:rsidR="005779E7" w:rsidRPr="00CE2B01" w:rsidRDefault="004927D6" w:rsidP="0053099E">
            <w:pPr>
              <w:pStyle w:val="Texto"/>
              <w:spacing w:after="72"/>
              <w:ind w:firstLine="0"/>
              <w:rPr>
                <w:rFonts w:ascii="Verdana" w:hAnsi="Verdana"/>
                <w:sz w:val="16"/>
                <w:szCs w:val="16"/>
                <w:lang w:val="en-US"/>
              </w:rPr>
            </w:pPr>
            <w:r>
              <w:rPr>
                <w:rFonts w:ascii="Verdana" w:hAnsi="Verdana"/>
                <w:b/>
                <w:sz w:val="16"/>
                <w:szCs w:val="16"/>
                <w:lang w:val="en-US"/>
              </w:rPr>
              <w:t xml:space="preserve">4.62 Reference </w:t>
            </w:r>
            <w:r w:rsidR="00856A30">
              <w:rPr>
                <w:rFonts w:ascii="Verdana" w:hAnsi="Verdana"/>
                <w:b/>
                <w:sz w:val="16"/>
                <w:szCs w:val="16"/>
                <w:lang w:val="en-US"/>
              </w:rPr>
              <w:t>Biotech</w:t>
            </w:r>
            <w:r>
              <w:rPr>
                <w:rFonts w:ascii="Verdana" w:hAnsi="Verdana"/>
                <w:b/>
                <w:sz w:val="16"/>
                <w:szCs w:val="16"/>
                <w:lang w:val="en-US"/>
              </w:rPr>
              <w:t xml:space="preserve"> Drug product</w:t>
            </w:r>
            <w:r w:rsidRPr="004927D6">
              <w:rPr>
                <w:rFonts w:ascii="Verdana" w:hAnsi="Verdana"/>
                <w:sz w:val="16"/>
                <w:szCs w:val="16"/>
                <w:lang w:val="en-US"/>
              </w:rPr>
              <w:t>, the</w:t>
            </w:r>
            <w:r>
              <w:rPr>
                <w:rFonts w:ascii="Verdana" w:hAnsi="Verdana"/>
                <w:sz w:val="16"/>
                <w:szCs w:val="16"/>
                <w:lang w:val="en-US"/>
              </w:rPr>
              <w:t xml:space="preserve"> reference</w:t>
            </w:r>
            <w:r w:rsidRPr="004927D6">
              <w:rPr>
                <w:rFonts w:ascii="Verdana" w:hAnsi="Verdana"/>
                <w:sz w:val="16"/>
                <w:szCs w:val="16"/>
                <w:lang w:val="en-US"/>
              </w:rPr>
              <w:t xml:space="preserve"> innovative </w:t>
            </w:r>
            <w:r w:rsidR="00856A30">
              <w:rPr>
                <w:rFonts w:ascii="Verdana" w:hAnsi="Verdana"/>
                <w:sz w:val="16"/>
                <w:szCs w:val="16"/>
                <w:lang w:val="en-US"/>
              </w:rPr>
              <w:t>biotech</w:t>
            </w:r>
            <w:r w:rsidRPr="004927D6">
              <w:rPr>
                <w:rFonts w:ascii="Verdana" w:hAnsi="Verdana"/>
                <w:sz w:val="16"/>
                <w:szCs w:val="16"/>
                <w:lang w:val="en-US"/>
              </w:rPr>
              <w:t xml:space="preserve"> drug</w:t>
            </w:r>
            <w:r>
              <w:rPr>
                <w:rFonts w:ascii="Verdana" w:hAnsi="Verdana"/>
                <w:sz w:val="16"/>
                <w:szCs w:val="16"/>
                <w:lang w:val="en-US"/>
              </w:rPr>
              <w:t xml:space="preserve"> p</w:t>
            </w:r>
            <w:r w:rsidR="004B24AF">
              <w:rPr>
                <w:rFonts w:ascii="Verdana" w:hAnsi="Verdana"/>
                <w:sz w:val="16"/>
                <w:szCs w:val="16"/>
                <w:lang w:val="en-US"/>
              </w:rPr>
              <w:t>ro</w:t>
            </w:r>
            <w:r>
              <w:rPr>
                <w:rFonts w:ascii="Verdana" w:hAnsi="Verdana"/>
                <w:sz w:val="16"/>
                <w:szCs w:val="16"/>
                <w:lang w:val="en-US"/>
              </w:rPr>
              <w:t>duct</w:t>
            </w:r>
            <w:r w:rsidRPr="004927D6">
              <w:rPr>
                <w:rFonts w:ascii="Verdana" w:hAnsi="Verdana"/>
                <w:sz w:val="16"/>
                <w:szCs w:val="16"/>
                <w:lang w:val="en-US"/>
              </w:rPr>
              <w:t xml:space="preserve"> used for recording </w:t>
            </w:r>
            <w:proofErr w:type="spellStart"/>
            <w:r w:rsidRPr="004927D6">
              <w:rPr>
                <w:rFonts w:ascii="Verdana" w:hAnsi="Verdana"/>
                <w:sz w:val="16"/>
                <w:szCs w:val="16"/>
                <w:lang w:val="en-US"/>
              </w:rPr>
              <w:t>biocomparable</w:t>
            </w:r>
            <w:proofErr w:type="spellEnd"/>
            <w:r w:rsidRPr="004927D6">
              <w:rPr>
                <w:rFonts w:ascii="Verdana" w:hAnsi="Verdana"/>
                <w:sz w:val="16"/>
                <w:szCs w:val="16"/>
                <w:lang w:val="en-US"/>
              </w:rPr>
              <w:t xml:space="preserve"> </w:t>
            </w:r>
            <w:r w:rsidR="00856A30">
              <w:rPr>
                <w:rFonts w:ascii="Verdana" w:hAnsi="Verdana"/>
                <w:sz w:val="16"/>
                <w:szCs w:val="16"/>
                <w:lang w:val="en-US"/>
              </w:rPr>
              <w:t>biotech</w:t>
            </w:r>
            <w:r w:rsidRPr="004927D6">
              <w:rPr>
                <w:rFonts w:ascii="Verdana" w:hAnsi="Verdana"/>
                <w:sz w:val="16"/>
                <w:szCs w:val="16"/>
                <w:lang w:val="en-US"/>
              </w:rPr>
              <w:t xml:space="preserve"> drug</w:t>
            </w:r>
            <w:r w:rsidR="004B24AF">
              <w:rPr>
                <w:rFonts w:ascii="Verdana" w:hAnsi="Verdana"/>
                <w:sz w:val="16"/>
                <w:szCs w:val="16"/>
                <w:lang w:val="en-US"/>
              </w:rPr>
              <w:t xml:space="preserve"> products</w:t>
            </w:r>
            <w:r w:rsidRPr="004927D6">
              <w:rPr>
                <w:rFonts w:ascii="Verdana" w:hAnsi="Verdana"/>
                <w:sz w:val="16"/>
                <w:szCs w:val="16"/>
                <w:lang w:val="en-US"/>
              </w:rPr>
              <w:t xml:space="preserve"> and </w:t>
            </w:r>
            <w:r w:rsidR="004B24AF">
              <w:rPr>
                <w:rFonts w:ascii="Verdana" w:hAnsi="Verdana"/>
                <w:sz w:val="16"/>
                <w:szCs w:val="16"/>
                <w:lang w:val="en-US"/>
              </w:rPr>
              <w:t xml:space="preserve">which </w:t>
            </w:r>
            <w:r w:rsidRPr="004927D6">
              <w:rPr>
                <w:rFonts w:ascii="Verdana" w:hAnsi="Verdana"/>
                <w:sz w:val="16"/>
                <w:szCs w:val="16"/>
                <w:lang w:val="en-US"/>
              </w:rPr>
              <w:t xml:space="preserve">is recognized as such by the </w:t>
            </w:r>
            <w:r w:rsidR="004B24AF">
              <w:rPr>
                <w:rFonts w:ascii="Verdana" w:hAnsi="Verdana"/>
                <w:sz w:val="16"/>
                <w:szCs w:val="16"/>
                <w:lang w:val="en-US"/>
              </w:rPr>
              <w:t>Secretary</w:t>
            </w:r>
            <w:r w:rsidRPr="004927D6">
              <w:rPr>
                <w:rFonts w:ascii="Verdana" w:hAnsi="Verdana"/>
                <w:sz w:val="16"/>
                <w:szCs w:val="16"/>
                <w:lang w:val="en-US"/>
              </w:rPr>
              <w:t xml:space="preserve"> of Health. When the</w:t>
            </w:r>
            <w:r w:rsidR="004B24AF">
              <w:rPr>
                <w:rFonts w:ascii="Verdana" w:hAnsi="Verdana"/>
                <w:sz w:val="16"/>
                <w:szCs w:val="16"/>
                <w:lang w:val="en-US"/>
              </w:rPr>
              <w:t xml:space="preserve"> innovative </w:t>
            </w:r>
            <w:r w:rsidR="00856A30">
              <w:rPr>
                <w:rFonts w:ascii="Verdana" w:hAnsi="Verdana"/>
                <w:sz w:val="16"/>
                <w:szCs w:val="16"/>
                <w:lang w:val="en-US"/>
              </w:rPr>
              <w:t>Biotech</w:t>
            </w:r>
            <w:r w:rsidRPr="004927D6">
              <w:rPr>
                <w:rFonts w:ascii="Verdana" w:hAnsi="Verdana"/>
                <w:sz w:val="16"/>
                <w:szCs w:val="16"/>
                <w:lang w:val="en-US"/>
              </w:rPr>
              <w:t xml:space="preserve"> drug</w:t>
            </w:r>
            <w:r w:rsidR="004B24AF">
              <w:rPr>
                <w:rFonts w:ascii="Verdana" w:hAnsi="Verdana"/>
                <w:sz w:val="16"/>
                <w:szCs w:val="16"/>
                <w:lang w:val="en-US"/>
              </w:rPr>
              <w:t xml:space="preserve"> product</w:t>
            </w:r>
            <w:r w:rsidRPr="004927D6">
              <w:rPr>
                <w:rFonts w:ascii="Verdana" w:hAnsi="Verdana"/>
                <w:sz w:val="16"/>
                <w:szCs w:val="16"/>
                <w:lang w:val="en-US"/>
              </w:rPr>
              <w:t xml:space="preserve"> is not registered in Mexico,</w:t>
            </w:r>
            <w:r w:rsidR="00CE2B01">
              <w:rPr>
                <w:rFonts w:ascii="Verdana" w:hAnsi="Verdana"/>
                <w:sz w:val="16"/>
                <w:szCs w:val="16"/>
                <w:lang w:val="en-US"/>
              </w:rPr>
              <w:t xml:space="preserve"> </w:t>
            </w:r>
            <w:r w:rsidR="00245DF6">
              <w:rPr>
                <w:rFonts w:ascii="Verdana" w:hAnsi="Verdana"/>
                <w:sz w:val="16"/>
                <w:szCs w:val="16"/>
                <w:lang w:val="en-US"/>
              </w:rPr>
              <w:t xml:space="preserve">a </w:t>
            </w:r>
            <w:proofErr w:type="spellStart"/>
            <w:r w:rsidR="00CE2B01" w:rsidRPr="00CE2B01">
              <w:rPr>
                <w:rFonts w:ascii="Verdana" w:hAnsi="Verdana"/>
                <w:sz w:val="16"/>
                <w:szCs w:val="16"/>
                <w:lang w:val="en-US"/>
              </w:rPr>
              <w:t>biocomparable</w:t>
            </w:r>
            <w:proofErr w:type="spellEnd"/>
            <w:r w:rsidR="00CE2B01" w:rsidRPr="00CE2B01">
              <w:rPr>
                <w:rFonts w:ascii="Verdana" w:hAnsi="Verdana"/>
                <w:sz w:val="16"/>
                <w:szCs w:val="16"/>
                <w:lang w:val="en-US"/>
              </w:rPr>
              <w:t xml:space="preserve"> </w:t>
            </w:r>
            <w:r w:rsidR="00856A30">
              <w:rPr>
                <w:rFonts w:ascii="Verdana" w:hAnsi="Verdana"/>
                <w:sz w:val="16"/>
                <w:szCs w:val="16"/>
                <w:lang w:val="en-US"/>
              </w:rPr>
              <w:t>biotech</w:t>
            </w:r>
            <w:r w:rsidR="0053099E">
              <w:rPr>
                <w:rFonts w:ascii="Verdana" w:hAnsi="Verdana"/>
                <w:sz w:val="16"/>
                <w:szCs w:val="16"/>
                <w:lang w:val="en-US"/>
              </w:rPr>
              <w:t xml:space="preserve"> drug product</w:t>
            </w:r>
            <w:r w:rsidR="00CE2B01">
              <w:rPr>
                <w:rFonts w:ascii="Verdana" w:hAnsi="Verdana"/>
                <w:sz w:val="16"/>
                <w:szCs w:val="16"/>
                <w:lang w:val="en-US"/>
              </w:rPr>
              <w:t xml:space="preserve"> may be recognized when registered with the Secretary of Health.</w:t>
            </w:r>
          </w:p>
        </w:tc>
      </w:tr>
      <w:tr w:rsidR="005779E7" w:rsidRPr="007D19B7" w14:paraId="5596D159" w14:textId="77777777" w:rsidTr="00DD404A">
        <w:tc>
          <w:tcPr>
            <w:tcW w:w="4529" w:type="dxa"/>
          </w:tcPr>
          <w:p w14:paraId="7BAE7E02"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4.63 Medicamento de prueba,</w:t>
            </w:r>
            <w:r w:rsidRPr="00DD404A">
              <w:rPr>
                <w:rFonts w:ascii="Verdana" w:hAnsi="Verdana"/>
                <w:sz w:val="16"/>
                <w:szCs w:val="16"/>
                <w:lang w:val="es-MX"/>
              </w:rPr>
              <w:t xml:space="preserve"> al medicamento proveniente de un lote de producción o de un tamaño no menor al 10% del mismo cuando éste sea mayor a 100 000 unidades, manteniendo el equipo y el proceso de manufactura, que se fabrique conforme a la Norma Oficial Mexicana NOM-059-SSA1-2013, (véase punto 3.5, del capítulo de referencias) y que cumpla con los estándares de calidad oficiales establecidos en la Farmacopea de los Estados Unidos Mexicanos.</w:t>
            </w:r>
          </w:p>
        </w:tc>
        <w:tc>
          <w:tcPr>
            <w:tcW w:w="4579" w:type="dxa"/>
          </w:tcPr>
          <w:p w14:paraId="7024F9FA" w14:textId="77777777" w:rsidR="005779E7" w:rsidRPr="005779E7" w:rsidRDefault="00CE2B01" w:rsidP="009A5739">
            <w:pPr>
              <w:pStyle w:val="Texto"/>
              <w:spacing w:after="72"/>
              <w:ind w:firstLine="0"/>
              <w:rPr>
                <w:rFonts w:ascii="Verdana" w:hAnsi="Verdana"/>
                <w:b/>
                <w:sz w:val="16"/>
                <w:szCs w:val="16"/>
                <w:lang w:val="en-US"/>
              </w:rPr>
            </w:pPr>
            <w:r w:rsidRPr="00CE2B01">
              <w:rPr>
                <w:rFonts w:ascii="Verdana" w:hAnsi="Verdana"/>
                <w:b/>
                <w:sz w:val="16"/>
                <w:szCs w:val="16"/>
                <w:lang w:val="en-US"/>
              </w:rPr>
              <w:t xml:space="preserve">4.63 </w:t>
            </w:r>
            <w:r w:rsidR="00245DF6">
              <w:rPr>
                <w:rFonts w:ascii="Verdana" w:hAnsi="Verdana"/>
                <w:b/>
                <w:sz w:val="16"/>
                <w:szCs w:val="16"/>
                <w:lang w:val="en-US"/>
              </w:rPr>
              <w:t>D</w:t>
            </w:r>
            <w:r w:rsidRPr="00CE2B01">
              <w:rPr>
                <w:rFonts w:ascii="Verdana" w:hAnsi="Verdana"/>
                <w:b/>
                <w:sz w:val="16"/>
                <w:szCs w:val="16"/>
                <w:lang w:val="en-US"/>
              </w:rPr>
              <w:t xml:space="preserve">rug </w:t>
            </w:r>
            <w:r>
              <w:rPr>
                <w:rFonts w:ascii="Verdana" w:hAnsi="Verdana"/>
                <w:b/>
                <w:sz w:val="16"/>
                <w:szCs w:val="16"/>
                <w:lang w:val="en-US"/>
              </w:rPr>
              <w:t xml:space="preserve">product </w:t>
            </w:r>
            <w:r w:rsidRPr="00CE2B01">
              <w:rPr>
                <w:rFonts w:ascii="Verdana" w:hAnsi="Verdana"/>
                <w:b/>
                <w:sz w:val="16"/>
                <w:szCs w:val="16"/>
                <w:lang w:val="en-US"/>
              </w:rPr>
              <w:t>test</w:t>
            </w:r>
            <w:r>
              <w:rPr>
                <w:rFonts w:ascii="Verdana" w:hAnsi="Verdana"/>
                <w:b/>
                <w:sz w:val="16"/>
                <w:szCs w:val="16"/>
                <w:lang w:val="en-US"/>
              </w:rPr>
              <w:t>,</w:t>
            </w:r>
            <w:r w:rsidRPr="00CE2B01">
              <w:rPr>
                <w:rFonts w:ascii="Verdana" w:hAnsi="Verdana"/>
                <w:b/>
                <w:sz w:val="16"/>
                <w:szCs w:val="16"/>
                <w:lang w:val="en-US"/>
              </w:rPr>
              <w:t xml:space="preserve"> </w:t>
            </w:r>
            <w:r w:rsidRPr="00CE2B01">
              <w:rPr>
                <w:rFonts w:ascii="Verdana" w:hAnsi="Verdana"/>
                <w:sz w:val="16"/>
                <w:szCs w:val="16"/>
                <w:lang w:val="en-US"/>
              </w:rPr>
              <w:t>the</w:t>
            </w:r>
            <w:r>
              <w:rPr>
                <w:rFonts w:ascii="Verdana" w:hAnsi="Verdana"/>
                <w:b/>
                <w:sz w:val="16"/>
                <w:szCs w:val="16"/>
                <w:lang w:val="en-US"/>
              </w:rPr>
              <w:t xml:space="preserve"> </w:t>
            </w:r>
            <w:r w:rsidRPr="00CE2B01">
              <w:rPr>
                <w:rFonts w:ascii="Verdana" w:hAnsi="Verdana"/>
                <w:sz w:val="16"/>
                <w:szCs w:val="16"/>
                <w:lang w:val="en-US"/>
              </w:rPr>
              <w:t>drug</w:t>
            </w:r>
            <w:r>
              <w:rPr>
                <w:rFonts w:ascii="Verdana" w:hAnsi="Verdana"/>
                <w:sz w:val="16"/>
                <w:szCs w:val="16"/>
                <w:lang w:val="en-US"/>
              </w:rPr>
              <w:t xml:space="preserve"> product</w:t>
            </w:r>
            <w:r w:rsidRPr="00CE2B01">
              <w:rPr>
                <w:rFonts w:ascii="Verdana" w:hAnsi="Verdana"/>
                <w:sz w:val="16"/>
                <w:szCs w:val="16"/>
                <w:lang w:val="en-US"/>
              </w:rPr>
              <w:t xml:space="preserve"> from a production </w:t>
            </w:r>
            <w:r w:rsidR="00B0512F">
              <w:rPr>
                <w:rFonts w:ascii="Verdana" w:hAnsi="Verdana"/>
                <w:sz w:val="16"/>
                <w:szCs w:val="16"/>
                <w:lang w:val="en-US"/>
              </w:rPr>
              <w:t xml:space="preserve">batch </w:t>
            </w:r>
            <w:r w:rsidRPr="00CE2B01">
              <w:rPr>
                <w:rFonts w:ascii="Verdana" w:hAnsi="Verdana"/>
                <w:sz w:val="16"/>
                <w:szCs w:val="16"/>
                <w:lang w:val="en-US"/>
              </w:rPr>
              <w:t xml:space="preserve">or </w:t>
            </w:r>
            <w:r>
              <w:rPr>
                <w:rFonts w:ascii="Verdana" w:hAnsi="Verdana"/>
                <w:sz w:val="16"/>
                <w:szCs w:val="16"/>
                <w:lang w:val="en-US"/>
              </w:rPr>
              <w:t xml:space="preserve">of a </w:t>
            </w:r>
            <w:r w:rsidRPr="00CE2B01">
              <w:rPr>
                <w:rFonts w:ascii="Verdana" w:hAnsi="Verdana"/>
                <w:sz w:val="16"/>
                <w:szCs w:val="16"/>
                <w:lang w:val="en-US"/>
              </w:rPr>
              <w:t xml:space="preserve">size </w:t>
            </w:r>
            <w:r>
              <w:rPr>
                <w:rFonts w:ascii="Verdana" w:hAnsi="Verdana"/>
                <w:sz w:val="16"/>
                <w:szCs w:val="16"/>
                <w:lang w:val="en-US"/>
              </w:rPr>
              <w:t xml:space="preserve">of </w:t>
            </w:r>
            <w:r w:rsidRPr="00CE2B01">
              <w:rPr>
                <w:rFonts w:ascii="Verdana" w:hAnsi="Verdana"/>
                <w:sz w:val="16"/>
                <w:szCs w:val="16"/>
                <w:lang w:val="en-US"/>
              </w:rPr>
              <w:t>no</w:t>
            </w:r>
            <w:r>
              <w:rPr>
                <w:rFonts w:ascii="Verdana" w:hAnsi="Verdana"/>
                <w:sz w:val="16"/>
                <w:szCs w:val="16"/>
                <w:lang w:val="en-US"/>
              </w:rPr>
              <w:t xml:space="preserve"> less than 10% </w:t>
            </w:r>
            <w:r w:rsidR="007F4D06">
              <w:rPr>
                <w:rFonts w:ascii="Verdana" w:hAnsi="Verdana"/>
                <w:sz w:val="16"/>
                <w:szCs w:val="16"/>
                <w:lang w:val="en-US"/>
              </w:rPr>
              <w:t xml:space="preserve">of </w:t>
            </w:r>
            <w:r w:rsidR="007F4D06" w:rsidRPr="00CE2B01">
              <w:rPr>
                <w:rFonts w:ascii="Verdana" w:hAnsi="Verdana"/>
                <w:sz w:val="16"/>
                <w:szCs w:val="16"/>
                <w:lang w:val="en-US"/>
              </w:rPr>
              <w:t>the</w:t>
            </w:r>
            <w:r>
              <w:rPr>
                <w:rFonts w:ascii="Verdana" w:hAnsi="Verdana"/>
                <w:sz w:val="16"/>
                <w:szCs w:val="16"/>
                <w:lang w:val="en-US"/>
              </w:rPr>
              <w:t xml:space="preserve"> same, </w:t>
            </w:r>
            <w:r w:rsidRPr="00CE2B01">
              <w:rPr>
                <w:rFonts w:ascii="Verdana" w:hAnsi="Verdana"/>
                <w:sz w:val="16"/>
                <w:szCs w:val="16"/>
                <w:lang w:val="en-US"/>
              </w:rPr>
              <w:t xml:space="preserve">when it is greater than 100 000 units, maintaining the equipment and manufacturing process, manufactured according to Official </w:t>
            </w:r>
            <w:r>
              <w:rPr>
                <w:rFonts w:ascii="Verdana" w:hAnsi="Verdana"/>
                <w:sz w:val="16"/>
                <w:szCs w:val="16"/>
                <w:lang w:val="en-US"/>
              </w:rPr>
              <w:t xml:space="preserve">Mexican </w:t>
            </w:r>
            <w:r w:rsidRPr="00CE2B01">
              <w:rPr>
                <w:rFonts w:ascii="Verdana" w:hAnsi="Verdana"/>
                <w:sz w:val="16"/>
                <w:szCs w:val="16"/>
                <w:lang w:val="en-US"/>
              </w:rPr>
              <w:t>Standard NOM-059-SSA1-2013,</w:t>
            </w:r>
            <w:r>
              <w:rPr>
                <w:rFonts w:ascii="Verdana" w:hAnsi="Verdana"/>
                <w:sz w:val="16"/>
                <w:szCs w:val="16"/>
                <w:lang w:val="en-US"/>
              </w:rPr>
              <w:t xml:space="preserve"> (see number 3.5, of the reference section) and which complies with the officially established quality standards of the </w:t>
            </w:r>
            <w:r w:rsidRPr="00CE2B01">
              <w:rPr>
                <w:rFonts w:ascii="Verdana" w:hAnsi="Verdana"/>
                <w:sz w:val="16"/>
                <w:szCs w:val="16"/>
                <w:lang w:val="en-US"/>
              </w:rPr>
              <w:t>Pharmacopoeia of the United Mexican States.</w:t>
            </w:r>
          </w:p>
        </w:tc>
      </w:tr>
      <w:tr w:rsidR="005779E7" w:rsidRPr="007D19B7" w14:paraId="139D696D" w14:textId="77777777" w:rsidTr="00DD404A">
        <w:tc>
          <w:tcPr>
            <w:tcW w:w="4529" w:type="dxa"/>
          </w:tcPr>
          <w:p w14:paraId="15EA21F8"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 xml:space="preserve">4.64 Medicamento de referencia, </w:t>
            </w:r>
            <w:r w:rsidRPr="00DD404A">
              <w:rPr>
                <w:rFonts w:ascii="Verdana" w:hAnsi="Verdana"/>
                <w:sz w:val="16"/>
                <w:szCs w:val="16"/>
                <w:lang w:val="es-MX"/>
              </w:rPr>
              <w:t>al medicamento indicado por la Secretaría como tal, que cuenta con el registro de dicha dependencia, que se encuentra disponible comercialmente y es seleccionado conforme a los criterios establecidos en las Normas.</w:t>
            </w:r>
          </w:p>
        </w:tc>
        <w:tc>
          <w:tcPr>
            <w:tcW w:w="4579" w:type="dxa"/>
          </w:tcPr>
          <w:p w14:paraId="5225EA61"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 xml:space="preserve">4.64 Reference drug product, </w:t>
            </w:r>
            <w:r>
              <w:rPr>
                <w:rFonts w:ascii="Verdana" w:hAnsi="Verdana"/>
                <w:sz w:val="16"/>
                <w:szCs w:val="16"/>
                <w:lang w:val="en-US"/>
              </w:rPr>
              <w:t>the drug product established by the Secretary as such, that has registration with such entity, found commercially available and selected in accordance with criteria established in Standards.</w:t>
            </w:r>
          </w:p>
        </w:tc>
      </w:tr>
      <w:tr w:rsidR="005779E7" w:rsidRPr="007D19B7" w14:paraId="2DFE00C1" w14:textId="77777777" w:rsidTr="00DD404A">
        <w:tc>
          <w:tcPr>
            <w:tcW w:w="4529" w:type="dxa"/>
          </w:tcPr>
          <w:p w14:paraId="18E23A70"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4.65 Mejora de la calidad,</w:t>
            </w:r>
            <w:r w:rsidRPr="00DD404A">
              <w:rPr>
                <w:rFonts w:ascii="Verdana" w:hAnsi="Verdana"/>
                <w:sz w:val="16"/>
                <w:szCs w:val="16"/>
                <w:lang w:val="es-MX"/>
              </w:rPr>
              <w:t xml:space="preserve"> a incrementar la capacidad de cumplir con los requisitos establecidos.</w:t>
            </w:r>
          </w:p>
        </w:tc>
        <w:tc>
          <w:tcPr>
            <w:tcW w:w="4579" w:type="dxa"/>
          </w:tcPr>
          <w:p w14:paraId="39E8AB3C" w14:textId="77777777" w:rsidR="005779E7" w:rsidRPr="00245DF6" w:rsidRDefault="00245DF6" w:rsidP="00245DF6">
            <w:pPr>
              <w:pStyle w:val="Texto"/>
              <w:spacing w:after="72"/>
              <w:ind w:firstLine="0"/>
              <w:rPr>
                <w:rFonts w:ascii="Verdana" w:hAnsi="Verdana"/>
                <w:noProof/>
                <w:sz w:val="16"/>
                <w:szCs w:val="16"/>
                <w:lang w:val="en-US"/>
              </w:rPr>
            </w:pPr>
            <w:r>
              <w:rPr>
                <w:rFonts w:ascii="Verdana" w:hAnsi="Verdana"/>
                <w:b/>
                <w:sz w:val="16"/>
                <w:szCs w:val="16"/>
                <w:lang w:val="en-US"/>
              </w:rPr>
              <w:t xml:space="preserve">4.65 Quality improvements, </w:t>
            </w:r>
            <w:r w:rsidR="006C51AB" w:rsidRPr="006C51AB">
              <w:rPr>
                <w:rFonts w:ascii="Verdana" w:hAnsi="Verdana"/>
                <w:sz w:val="16"/>
                <w:szCs w:val="16"/>
                <w:lang w:val="en-US"/>
              </w:rPr>
              <w:t>to</w:t>
            </w:r>
            <w:r w:rsidR="006C51AB">
              <w:rPr>
                <w:rFonts w:ascii="Verdana" w:hAnsi="Verdana"/>
                <w:b/>
                <w:sz w:val="16"/>
                <w:szCs w:val="16"/>
                <w:lang w:val="en-US"/>
              </w:rPr>
              <w:t xml:space="preserve"> </w:t>
            </w:r>
            <w:r>
              <w:rPr>
                <w:rFonts w:ascii="Verdana" w:hAnsi="Verdana"/>
                <w:sz w:val="16"/>
                <w:szCs w:val="16"/>
                <w:lang w:val="en-US"/>
              </w:rPr>
              <w:t>improving the capacity of complying with the established requirements.</w:t>
            </w:r>
            <w:r w:rsidR="006C51AB">
              <w:rPr>
                <w:rFonts w:ascii="Verdana" w:hAnsi="Verdana"/>
                <w:sz w:val="16"/>
                <w:szCs w:val="16"/>
                <w:lang w:val="en-US"/>
              </w:rPr>
              <w:t xml:space="preserve"> </w:t>
            </w:r>
          </w:p>
        </w:tc>
      </w:tr>
      <w:tr w:rsidR="005779E7" w:rsidRPr="007D19B7" w14:paraId="4E69B028" w14:textId="77777777" w:rsidTr="00DD404A">
        <w:tc>
          <w:tcPr>
            <w:tcW w:w="4529" w:type="dxa"/>
          </w:tcPr>
          <w:p w14:paraId="046FAB6F"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4.66 Muestra blanco,</w:t>
            </w:r>
            <w:r w:rsidRPr="00DD404A">
              <w:rPr>
                <w:rFonts w:ascii="Verdana" w:hAnsi="Verdana"/>
                <w:sz w:val="16"/>
                <w:szCs w:val="16"/>
                <w:lang w:val="es-MX"/>
              </w:rPr>
              <w:t xml:space="preserve"> a la matriz biológica sin la adición del analito o sustancia de interés y sin el estándar interno.</w:t>
            </w:r>
          </w:p>
        </w:tc>
        <w:tc>
          <w:tcPr>
            <w:tcW w:w="4579" w:type="dxa"/>
          </w:tcPr>
          <w:p w14:paraId="4B106118"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 xml:space="preserve">4.66 Blank sample, </w:t>
            </w:r>
            <w:r>
              <w:rPr>
                <w:rFonts w:ascii="Verdana" w:hAnsi="Verdana"/>
                <w:sz w:val="16"/>
                <w:szCs w:val="16"/>
                <w:lang w:val="en-US"/>
              </w:rPr>
              <w:t>the biological matrix without the addition of the analyte or the substance of interest and without the internal standard.</w:t>
            </w:r>
          </w:p>
        </w:tc>
      </w:tr>
      <w:tr w:rsidR="005779E7" w:rsidRPr="007D19B7" w14:paraId="70A4E303" w14:textId="77777777" w:rsidTr="00DD404A">
        <w:tc>
          <w:tcPr>
            <w:tcW w:w="4529" w:type="dxa"/>
          </w:tcPr>
          <w:p w14:paraId="4797D196"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 xml:space="preserve">4.67 Muestra cero, </w:t>
            </w:r>
            <w:r w:rsidRPr="00DD404A">
              <w:rPr>
                <w:rFonts w:ascii="Verdana" w:hAnsi="Verdana"/>
                <w:sz w:val="16"/>
                <w:szCs w:val="16"/>
                <w:lang w:val="es-MX"/>
              </w:rPr>
              <w:t>a la matriz biológica con la adición del estándar interno.</w:t>
            </w:r>
          </w:p>
        </w:tc>
        <w:tc>
          <w:tcPr>
            <w:tcW w:w="4579" w:type="dxa"/>
          </w:tcPr>
          <w:p w14:paraId="26504647"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 xml:space="preserve">4.67, Cero sample, </w:t>
            </w:r>
            <w:r>
              <w:rPr>
                <w:rFonts w:ascii="Verdana" w:hAnsi="Verdana"/>
                <w:sz w:val="16"/>
                <w:szCs w:val="16"/>
                <w:lang w:val="en-US"/>
              </w:rPr>
              <w:t>the biological matrix with the addition of the internal standard.</w:t>
            </w:r>
          </w:p>
        </w:tc>
      </w:tr>
      <w:tr w:rsidR="005779E7" w:rsidRPr="007D19B7" w14:paraId="34BD3E52" w14:textId="77777777" w:rsidTr="00DD404A">
        <w:tc>
          <w:tcPr>
            <w:tcW w:w="4529" w:type="dxa"/>
          </w:tcPr>
          <w:p w14:paraId="00A5E666"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4.68 Muestras control,</w:t>
            </w:r>
            <w:r w:rsidRPr="00DD404A">
              <w:rPr>
                <w:rFonts w:ascii="Verdana" w:hAnsi="Verdana"/>
                <w:sz w:val="16"/>
                <w:szCs w:val="16"/>
                <w:lang w:val="es-MX"/>
              </w:rPr>
              <w:t xml:space="preserve"> a las muestras de matriz adicionada con el analito en concentración específica </w:t>
            </w:r>
            <w:r w:rsidRPr="00DD404A">
              <w:rPr>
                <w:rFonts w:ascii="Verdana" w:hAnsi="Verdana"/>
                <w:sz w:val="16"/>
                <w:szCs w:val="16"/>
                <w:lang w:val="es-MX"/>
              </w:rPr>
              <w:lastRenderedPageBreak/>
              <w:t>usada para validar y monitorear el desempeño de un método analítico.</w:t>
            </w:r>
          </w:p>
        </w:tc>
        <w:tc>
          <w:tcPr>
            <w:tcW w:w="4579" w:type="dxa"/>
          </w:tcPr>
          <w:p w14:paraId="778497B7"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lastRenderedPageBreak/>
              <w:t xml:space="preserve">4.68 Control samples, </w:t>
            </w:r>
            <w:r>
              <w:rPr>
                <w:rFonts w:ascii="Verdana" w:hAnsi="Verdana"/>
                <w:sz w:val="16"/>
                <w:szCs w:val="16"/>
                <w:lang w:val="en-US"/>
              </w:rPr>
              <w:t xml:space="preserve">matrix samples with the addition of the analyte in a specific concentration used </w:t>
            </w:r>
            <w:r>
              <w:rPr>
                <w:rFonts w:ascii="Verdana" w:hAnsi="Verdana"/>
                <w:sz w:val="16"/>
                <w:szCs w:val="16"/>
                <w:lang w:val="en-US"/>
              </w:rPr>
              <w:lastRenderedPageBreak/>
              <w:t>to validate and monitor the performance of an analytical method.</w:t>
            </w:r>
          </w:p>
        </w:tc>
      </w:tr>
      <w:tr w:rsidR="005779E7" w:rsidRPr="007D19B7" w14:paraId="4135E3D6" w14:textId="77777777" w:rsidTr="00DD404A">
        <w:tc>
          <w:tcPr>
            <w:tcW w:w="4529" w:type="dxa"/>
          </w:tcPr>
          <w:p w14:paraId="5B0C91F3"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lastRenderedPageBreak/>
              <w:t xml:space="preserve">4.69 Muestra control baja, </w:t>
            </w:r>
            <w:r w:rsidRPr="00DD404A">
              <w:rPr>
                <w:rFonts w:ascii="Verdana" w:hAnsi="Verdana"/>
                <w:sz w:val="16"/>
                <w:szCs w:val="16"/>
                <w:lang w:val="es-MX"/>
              </w:rPr>
              <w:t>a la muestra de la matriz adicionada de analito en concentración equivalente hasta 3 veces el límite inferior de cuantificación.</w:t>
            </w:r>
          </w:p>
        </w:tc>
        <w:tc>
          <w:tcPr>
            <w:tcW w:w="4579" w:type="dxa"/>
          </w:tcPr>
          <w:p w14:paraId="0C480008" w14:textId="77777777" w:rsidR="005779E7" w:rsidRPr="00245DF6" w:rsidRDefault="00245DF6" w:rsidP="00780246">
            <w:pPr>
              <w:pStyle w:val="Texto"/>
              <w:spacing w:after="72"/>
              <w:ind w:firstLine="0"/>
              <w:rPr>
                <w:rFonts w:ascii="Verdana" w:hAnsi="Verdana"/>
                <w:sz w:val="16"/>
                <w:szCs w:val="16"/>
                <w:lang w:val="en-US"/>
              </w:rPr>
            </w:pPr>
            <w:r>
              <w:rPr>
                <w:rFonts w:ascii="Verdana" w:hAnsi="Verdana"/>
                <w:b/>
                <w:sz w:val="16"/>
                <w:szCs w:val="16"/>
                <w:lang w:val="en-US"/>
              </w:rPr>
              <w:t xml:space="preserve">4.69 Low control sample, </w:t>
            </w:r>
            <w:r>
              <w:rPr>
                <w:rFonts w:ascii="Verdana" w:hAnsi="Verdana"/>
                <w:sz w:val="16"/>
                <w:szCs w:val="16"/>
                <w:lang w:val="en-US"/>
              </w:rPr>
              <w:t xml:space="preserve">the sample of the matrix with the addition of the analyte in a concentration equivalent to 3 times the </w:t>
            </w:r>
            <w:r w:rsidR="00780246" w:rsidRPr="00780246">
              <w:rPr>
                <w:rFonts w:ascii="Verdana" w:hAnsi="Verdana"/>
                <w:sz w:val="16"/>
                <w:szCs w:val="16"/>
                <w:lang w:val="en-US"/>
              </w:rPr>
              <w:t>lowest quantitation limit</w:t>
            </w:r>
            <w:r w:rsidR="00780246">
              <w:rPr>
                <w:rFonts w:ascii="Verdana" w:hAnsi="Verdana"/>
                <w:sz w:val="16"/>
                <w:szCs w:val="16"/>
                <w:lang w:val="en-US"/>
              </w:rPr>
              <w:t>.</w:t>
            </w:r>
          </w:p>
        </w:tc>
      </w:tr>
      <w:tr w:rsidR="005779E7" w:rsidRPr="007D19B7" w14:paraId="42DAA49F" w14:textId="77777777" w:rsidTr="00DD404A">
        <w:tc>
          <w:tcPr>
            <w:tcW w:w="4529" w:type="dxa"/>
          </w:tcPr>
          <w:p w14:paraId="4B7253AC"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 xml:space="preserve">4.70 Muestra control media, </w:t>
            </w:r>
            <w:r w:rsidRPr="00DD404A">
              <w:rPr>
                <w:rFonts w:ascii="Verdana" w:hAnsi="Verdana"/>
                <w:sz w:val="16"/>
                <w:szCs w:val="16"/>
                <w:lang w:val="es-MX"/>
              </w:rPr>
              <w:t>a la muestra de la matriz adicionada de analito en concentración intermedia entre muestra control baja y la muestra control alta.</w:t>
            </w:r>
          </w:p>
        </w:tc>
        <w:tc>
          <w:tcPr>
            <w:tcW w:w="4579" w:type="dxa"/>
          </w:tcPr>
          <w:p w14:paraId="7C00B989"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 xml:space="preserve">4.70 Medium control sample, </w:t>
            </w:r>
            <w:r>
              <w:rPr>
                <w:rFonts w:ascii="Verdana" w:hAnsi="Verdana"/>
                <w:sz w:val="16"/>
                <w:szCs w:val="16"/>
                <w:lang w:val="en-US"/>
              </w:rPr>
              <w:t xml:space="preserve">the sample of the matrix with the addition of the </w:t>
            </w:r>
            <w:proofErr w:type="spellStart"/>
            <w:r>
              <w:rPr>
                <w:rFonts w:ascii="Verdana" w:hAnsi="Verdana"/>
                <w:sz w:val="16"/>
                <w:szCs w:val="16"/>
                <w:lang w:val="en-US"/>
              </w:rPr>
              <w:t>anlyte</w:t>
            </w:r>
            <w:proofErr w:type="spellEnd"/>
            <w:r>
              <w:rPr>
                <w:rFonts w:ascii="Verdana" w:hAnsi="Verdana"/>
                <w:sz w:val="16"/>
                <w:szCs w:val="16"/>
                <w:lang w:val="en-US"/>
              </w:rPr>
              <w:t xml:space="preserve"> in an intermediate concentration between the low control sample and the high control sample.</w:t>
            </w:r>
          </w:p>
        </w:tc>
      </w:tr>
      <w:tr w:rsidR="005779E7" w:rsidRPr="007D19B7" w14:paraId="21FB7659" w14:textId="77777777" w:rsidTr="00DD404A">
        <w:tc>
          <w:tcPr>
            <w:tcW w:w="4529" w:type="dxa"/>
          </w:tcPr>
          <w:p w14:paraId="58EA384F" w14:textId="77777777" w:rsidR="005779E7" w:rsidRPr="00DD404A" w:rsidRDefault="005779E7" w:rsidP="007F4D06">
            <w:pPr>
              <w:pStyle w:val="Texto"/>
              <w:spacing w:after="72"/>
              <w:ind w:firstLine="0"/>
              <w:rPr>
                <w:rFonts w:ascii="Verdana" w:hAnsi="Verdana"/>
                <w:sz w:val="16"/>
                <w:szCs w:val="16"/>
                <w:lang w:val="es-MX"/>
              </w:rPr>
            </w:pPr>
            <w:r w:rsidRPr="00DD404A">
              <w:rPr>
                <w:rFonts w:ascii="Verdana" w:hAnsi="Verdana"/>
                <w:b/>
                <w:sz w:val="16"/>
                <w:szCs w:val="16"/>
                <w:lang w:val="es-MX"/>
              </w:rPr>
              <w:t xml:space="preserve">4.71 Muestra control alta, </w:t>
            </w:r>
            <w:r w:rsidRPr="00DD404A">
              <w:rPr>
                <w:rFonts w:ascii="Verdana" w:hAnsi="Verdana"/>
                <w:sz w:val="16"/>
                <w:szCs w:val="16"/>
                <w:lang w:val="es-MX"/>
              </w:rPr>
              <w:t>a la</w:t>
            </w:r>
            <w:r w:rsidRPr="00DD404A">
              <w:rPr>
                <w:rFonts w:ascii="Verdana" w:hAnsi="Verdana"/>
                <w:b/>
                <w:sz w:val="16"/>
                <w:szCs w:val="16"/>
                <w:lang w:val="es-MX"/>
              </w:rPr>
              <w:t xml:space="preserve"> </w:t>
            </w:r>
            <w:r w:rsidRPr="00DD404A">
              <w:rPr>
                <w:rFonts w:ascii="Verdana" w:hAnsi="Verdana"/>
                <w:sz w:val="16"/>
                <w:szCs w:val="16"/>
                <w:lang w:val="es-MX"/>
              </w:rPr>
              <w:t>muestra de la matriz adicionada de analito en concentración entre el</w:t>
            </w:r>
            <w:r w:rsidR="007F4D06">
              <w:rPr>
                <w:rFonts w:ascii="Verdana" w:hAnsi="Verdana"/>
                <w:sz w:val="16"/>
                <w:szCs w:val="16"/>
                <w:lang w:val="es-MX"/>
              </w:rPr>
              <w:t xml:space="preserve"> </w:t>
            </w:r>
            <w:r w:rsidRPr="00DD404A">
              <w:rPr>
                <w:rFonts w:ascii="Verdana" w:hAnsi="Verdana"/>
                <w:sz w:val="16"/>
                <w:szCs w:val="16"/>
                <w:lang w:val="es-MX"/>
              </w:rPr>
              <w:t>75-85% de la concentración del límite superior de cuantificación.</w:t>
            </w:r>
          </w:p>
        </w:tc>
        <w:tc>
          <w:tcPr>
            <w:tcW w:w="4579" w:type="dxa"/>
          </w:tcPr>
          <w:p w14:paraId="2C7F12A8"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 xml:space="preserve">4.71 High control sample, </w:t>
            </w:r>
            <w:r>
              <w:rPr>
                <w:rFonts w:ascii="Verdana" w:hAnsi="Verdana"/>
                <w:sz w:val="16"/>
                <w:szCs w:val="16"/>
                <w:lang w:val="en-US"/>
              </w:rPr>
              <w:t xml:space="preserve">the sample of the matrix with the addition of the analyte in a concentration between 75%-85% of the concentration of the superior limit of </w:t>
            </w:r>
            <w:r w:rsidR="00780246">
              <w:rPr>
                <w:rFonts w:ascii="Verdana" w:hAnsi="Verdana"/>
                <w:sz w:val="16"/>
                <w:szCs w:val="16"/>
                <w:lang w:val="en-US"/>
              </w:rPr>
              <w:t>quantitation</w:t>
            </w:r>
            <w:r>
              <w:rPr>
                <w:rFonts w:ascii="Verdana" w:hAnsi="Verdana"/>
                <w:sz w:val="16"/>
                <w:szCs w:val="16"/>
                <w:lang w:val="en-US"/>
              </w:rPr>
              <w:t>.</w:t>
            </w:r>
          </w:p>
        </w:tc>
      </w:tr>
      <w:tr w:rsidR="005779E7" w:rsidRPr="007D19B7" w14:paraId="558B602D" w14:textId="77777777" w:rsidTr="00DD404A">
        <w:tc>
          <w:tcPr>
            <w:tcW w:w="4529" w:type="dxa"/>
          </w:tcPr>
          <w:p w14:paraId="46F7FA77"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 xml:space="preserve">4.72 Muestra control diluida, </w:t>
            </w:r>
            <w:r w:rsidRPr="00DD404A">
              <w:rPr>
                <w:rFonts w:ascii="Verdana" w:hAnsi="Verdana"/>
                <w:sz w:val="16"/>
                <w:szCs w:val="16"/>
                <w:lang w:val="es-MX"/>
              </w:rPr>
              <w:t>a la muestra de la matriz adicionada de analito en concentración mayor al límite superior de cuantificación de la curva de calibración, que se diluye con matriz exenta del analito a una concentración dentro del intervalo de la curva de calibración.</w:t>
            </w:r>
          </w:p>
        </w:tc>
        <w:tc>
          <w:tcPr>
            <w:tcW w:w="4579" w:type="dxa"/>
          </w:tcPr>
          <w:p w14:paraId="325081AC" w14:textId="77777777" w:rsidR="005779E7" w:rsidRPr="00245DF6" w:rsidRDefault="00245DF6" w:rsidP="005F0EBD">
            <w:pPr>
              <w:pStyle w:val="Texto"/>
              <w:spacing w:after="72"/>
              <w:ind w:firstLine="0"/>
              <w:rPr>
                <w:rFonts w:ascii="Verdana" w:hAnsi="Verdana"/>
                <w:sz w:val="16"/>
                <w:szCs w:val="16"/>
                <w:lang w:val="en-US"/>
              </w:rPr>
            </w:pPr>
            <w:r>
              <w:rPr>
                <w:rFonts w:ascii="Verdana" w:hAnsi="Verdana"/>
                <w:b/>
                <w:sz w:val="16"/>
                <w:szCs w:val="16"/>
                <w:lang w:val="en-US"/>
              </w:rPr>
              <w:t xml:space="preserve">4.72 Diluted control sample, </w:t>
            </w:r>
            <w:r>
              <w:rPr>
                <w:rFonts w:ascii="Verdana" w:hAnsi="Verdana"/>
                <w:sz w:val="16"/>
                <w:szCs w:val="16"/>
                <w:lang w:val="en-US"/>
              </w:rPr>
              <w:t xml:space="preserve">the matrix sample with the addition of the analyte in a concentration greater than the superior limit of the </w:t>
            </w:r>
            <w:r w:rsidR="00780246">
              <w:rPr>
                <w:rFonts w:ascii="Verdana" w:hAnsi="Verdana"/>
                <w:sz w:val="16"/>
                <w:szCs w:val="16"/>
                <w:lang w:val="en-US"/>
              </w:rPr>
              <w:t>quantitation</w:t>
            </w:r>
            <w:r>
              <w:rPr>
                <w:rFonts w:ascii="Verdana" w:hAnsi="Verdana"/>
                <w:sz w:val="16"/>
                <w:szCs w:val="16"/>
                <w:lang w:val="en-US"/>
              </w:rPr>
              <w:t xml:space="preserve"> of the calibration curve, which is dilute</w:t>
            </w:r>
            <w:r w:rsidR="005F0EBD">
              <w:rPr>
                <w:rFonts w:ascii="Verdana" w:hAnsi="Verdana"/>
                <w:sz w:val="16"/>
                <w:szCs w:val="16"/>
                <w:lang w:val="en-US"/>
              </w:rPr>
              <w:t>d</w:t>
            </w:r>
            <w:r>
              <w:rPr>
                <w:rFonts w:ascii="Verdana" w:hAnsi="Verdana"/>
                <w:sz w:val="16"/>
                <w:szCs w:val="16"/>
                <w:lang w:val="en-US"/>
              </w:rPr>
              <w:t xml:space="preserve"> with a matrix without the analyte in a concentration within the calibration curve </w:t>
            </w:r>
            <w:r w:rsidR="005F0EBD">
              <w:rPr>
                <w:rFonts w:ascii="Verdana" w:hAnsi="Verdana"/>
                <w:sz w:val="16"/>
                <w:szCs w:val="16"/>
                <w:lang w:val="en-US"/>
              </w:rPr>
              <w:t>interval</w:t>
            </w:r>
            <w:r>
              <w:rPr>
                <w:rFonts w:ascii="Verdana" w:hAnsi="Verdana"/>
                <w:sz w:val="16"/>
                <w:szCs w:val="16"/>
                <w:lang w:val="en-US"/>
              </w:rPr>
              <w:t>.</w:t>
            </w:r>
          </w:p>
        </w:tc>
      </w:tr>
      <w:tr w:rsidR="005779E7" w:rsidRPr="007D19B7" w14:paraId="2842A759" w14:textId="77777777" w:rsidTr="00DD404A">
        <w:tc>
          <w:tcPr>
            <w:tcW w:w="4529" w:type="dxa"/>
          </w:tcPr>
          <w:p w14:paraId="5EF57D21"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4.73 Patrocinador,</w:t>
            </w:r>
            <w:r w:rsidRPr="00DD404A">
              <w:rPr>
                <w:rFonts w:ascii="Verdana" w:hAnsi="Verdana"/>
                <w:sz w:val="16"/>
                <w:szCs w:val="16"/>
                <w:lang w:val="es-MX"/>
              </w:rPr>
              <w:t xml:space="preserve"> a la persona física o moral que acepta responsabilidades que se expresan por escrito, para participar y financiar total o parcialmente un proyecto o protocolo de investigación.</w:t>
            </w:r>
          </w:p>
        </w:tc>
        <w:tc>
          <w:tcPr>
            <w:tcW w:w="4579" w:type="dxa"/>
          </w:tcPr>
          <w:p w14:paraId="0ACE5294" w14:textId="77777777" w:rsidR="005779E7" w:rsidRPr="00245DF6" w:rsidRDefault="00245DF6" w:rsidP="005F0EBD">
            <w:pPr>
              <w:pStyle w:val="Texto"/>
              <w:spacing w:after="72"/>
              <w:ind w:firstLine="0"/>
              <w:rPr>
                <w:rFonts w:ascii="Verdana" w:hAnsi="Verdana"/>
                <w:sz w:val="16"/>
                <w:szCs w:val="16"/>
                <w:lang w:val="en-US"/>
              </w:rPr>
            </w:pPr>
            <w:r>
              <w:rPr>
                <w:rFonts w:ascii="Verdana" w:hAnsi="Verdana"/>
                <w:b/>
                <w:sz w:val="16"/>
                <w:szCs w:val="16"/>
                <w:lang w:val="en-US"/>
              </w:rPr>
              <w:t xml:space="preserve">4.73 Sponsor, </w:t>
            </w:r>
            <w:r>
              <w:rPr>
                <w:rFonts w:ascii="Verdana" w:hAnsi="Verdana"/>
                <w:sz w:val="16"/>
                <w:szCs w:val="16"/>
                <w:lang w:val="en-US"/>
              </w:rPr>
              <w:t xml:space="preserve">the person or company who accepts </w:t>
            </w:r>
            <w:proofErr w:type="gramStart"/>
            <w:r>
              <w:rPr>
                <w:rFonts w:ascii="Verdana" w:hAnsi="Verdana"/>
                <w:sz w:val="16"/>
                <w:szCs w:val="16"/>
                <w:lang w:val="en-US"/>
              </w:rPr>
              <w:t>responsibility</w:t>
            </w:r>
            <w:proofErr w:type="gramEnd"/>
            <w:r>
              <w:rPr>
                <w:rFonts w:ascii="Verdana" w:hAnsi="Verdana"/>
                <w:sz w:val="16"/>
                <w:szCs w:val="16"/>
                <w:lang w:val="en-US"/>
              </w:rPr>
              <w:t xml:space="preserve"> which </w:t>
            </w:r>
            <w:r w:rsidR="005F0EBD">
              <w:rPr>
                <w:rFonts w:ascii="Verdana" w:hAnsi="Verdana"/>
                <w:sz w:val="16"/>
                <w:szCs w:val="16"/>
                <w:lang w:val="en-US"/>
              </w:rPr>
              <w:t>is</w:t>
            </w:r>
            <w:r>
              <w:rPr>
                <w:rFonts w:ascii="Verdana" w:hAnsi="Verdana"/>
                <w:sz w:val="16"/>
                <w:szCs w:val="16"/>
                <w:lang w:val="en-US"/>
              </w:rPr>
              <w:t xml:space="preserve"> expressed in writing, to participate and completely or partially finance a research project or protocol.</w:t>
            </w:r>
          </w:p>
        </w:tc>
      </w:tr>
      <w:tr w:rsidR="005779E7" w:rsidRPr="007D19B7" w14:paraId="15DCB945" w14:textId="77777777" w:rsidTr="00DD404A">
        <w:tc>
          <w:tcPr>
            <w:tcW w:w="4529" w:type="dxa"/>
          </w:tcPr>
          <w:p w14:paraId="201AC1EC"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4.74 Placebo,</w:t>
            </w:r>
            <w:r w:rsidRPr="00DD404A">
              <w:rPr>
                <w:rFonts w:ascii="Verdana" w:hAnsi="Verdana"/>
                <w:sz w:val="16"/>
                <w:szCs w:val="16"/>
                <w:lang w:val="es-MX"/>
              </w:rPr>
              <w:t xml:space="preserve"> a la muestra que contiene todos los componentes de un producto a excepción del fármaco.</w:t>
            </w:r>
          </w:p>
        </w:tc>
        <w:tc>
          <w:tcPr>
            <w:tcW w:w="4579" w:type="dxa"/>
          </w:tcPr>
          <w:p w14:paraId="3D8E443D" w14:textId="77777777" w:rsidR="005779E7" w:rsidRPr="00245DF6" w:rsidRDefault="00245DF6" w:rsidP="008315D4">
            <w:pPr>
              <w:pStyle w:val="Texto"/>
              <w:spacing w:after="72"/>
              <w:ind w:firstLine="0"/>
              <w:rPr>
                <w:rFonts w:ascii="Verdana" w:hAnsi="Verdana"/>
                <w:sz w:val="16"/>
                <w:szCs w:val="16"/>
                <w:lang w:val="en-US"/>
              </w:rPr>
            </w:pPr>
            <w:r>
              <w:rPr>
                <w:rFonts w:ascii="Verdana" w:hAnsi="Verdana"/>
                <w:b/>
                <w:sz w:val="16"/>
                <w:szCs w:val="16"/>
                <w:lang w:val="en-US"/>
              </w:rPr>
              <w:t>4.7</w:t>
            </w:r>
            <w:r w:rsidR="005F0EBD">
              <w:rPr>
                <w:rFonts w:ascii="Verdana" w:hAnsi="Verdana"/>
                <w:b/>
                <w:sz w:val="16"/>
                <w:szCs w:val="16"/>
                <w:lang w:val="en-US"/>
              </w:rPr>
              <w:t>4</w:t>
            </w:r>
            <w:r>
              <w:rPr>
                <w:rFonts w:ascii="Verdana" w:hAnsi="Verdana"/>
                <w:b/>
                <w:sz w:val="16"/>
                <w:szCs w:val="16"/>
                <w:lang w:val="en-US"/>
              </w:rPr>
              <w:t xml:space="preserve"> Placebo, </w:t>
            </w:r>
            <w:r>
              <w:rPr>
                <w:rFonts w:ascii="Verdana" w:hAnsi="Verdana"/>
                <w:sz w:val="16"/>
                <w:szCs w:val="16"/>
                <w:lang w:val="en-US"/>
              </w:rPr>
              <w:t xml:space="preserve">the sample which contains all the components of a product </w:t>
            </w:r>
            <w:proofErr w:type="gramStart"/>
            <w:r>
              <w:rPr>
                <w:rFonts w:ascii="Verdana" w:hAnsi="Verdana"/>
                <w:sz w:val="16"/>
                <w:szCs w:val="16"/>
                <w:lang w:val="en-US"/>
              </w:rPr>
              <w:t>with the exception of</w:t>
            </w:r>
            <w:proofErr w:type="gramEnd"/>
            <w:r>
              <w:rPr>
                <w:rFonts w:ascii="Verdana" w:hAnsi="Verdana"/>
                <w:sz w:val="16"/>
                <w:szCs w:val="16"/>
                <w:lang w:val="en-US"/>
              </w:rPr>
              <w:t xml:space="preserve"> the drug substance.</w:t>
            </w:r>
          </w:p>
        </w:tc>
      </w:tr>
      <w:tr w:rsidR="005779E7" w:rsidRPr="007D19B7" w14:paraId="24771945" w14:textId="77777777" w:rsidTr="00DD404A">
        <w:tc>
          <w:tcPr>
            <w:tcW w:w="4529" w:type="dxa"/>
          </w:tcPr>
          <w:p w14:paraId="4FBC4F20"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4.75 Plan de manejo de riesgos,</w:t>
            </w:r>
            <w:r w:rsidRPr="00DD404A">
              <w:rPr>
                <w:rFonts w:ascii="Verdana" w:hAnsi="Verdana"/>
                <w:sz w:val="16"/>
                <w:szCs w:val="16"/>
                <w:lang w:val="es-MX"/>
              </w:rPr>
              <w:t xml:space="preserve"> al documento que describe las actividades e intervenciones designadas para caracterizar y prevenir los potenciales riesgos previamente identificados, relacionados con los medicamentos, incluyendo la medición de la efectividad de dichas intervenciones. Se llevan a cabo en las fases preclínica, clínica y de comercialización. Deben tener objetivos prácticos, específicos y medibles para poder alcanzar la meta y esto dependerá del tipo, frecuencia y severidad del riesgo. Consta de tres partes:</w:t>
            </w:r>
            <w:r w:rsidRPr="00DD404A">
              <w:rPr>
                <w:rFonts w:ascii="Verdana" w:hAnsi="Verdana"/>
                <w:sz w:val="16"/>
                <w:szCs w:val="16"/>
                <w:lang w:val="es-MX"/>
              </w:rPr>
              <w:br/>
              <w:t>1) especificación sobre la seguridad del producto y características epidemiológicas a tratar, 2) plan de farmacovigilancia y 3) actividades de minimización de riesgos (acciones propuestas de cómo minimizar las preocupaciones relacionadas a asuntos de seguridad).</w:t>
            </w:r>
          </w:p>
        </w:tc>
        <w:tc>
          <w:tcPr>
            <w:tcW w:w="4579" w:type="dxa"/>
          </w:tcPr>
          <w:p w14:paraId="06346E46" w14:textId="77777777" w:rsidR="005779E7" w:rsidRPr="00245DF6" w:rsidRDefault="00245DF6" w:rsidP="00FE0D56">
            <w:pPr>
              <w:pStyle w:val="Texto"/>
              <w:spacing w:after="72"/>
              <w:ind w:firstLine="0"/>
              <w:rPr>
                <w:rFonts w:ascii="Verdana" w:hAnsi="Verdana"/>
                <w:sz w:val="16"/>
                <w:szCs w:val="16"/>
                <w:lang w:val="en-US"/>
              </w:rPr>
            </w:pPr>
            <w:r>
              <w:rPr>
                <w:rFonts w:ascii="Verdana" w:hAnsi="Verdana"/>
                <w:b/>
                <w:sz w:val="16"/>
                <w:szCs w:val="16"/>
                <w:lang w:val="en-US"/>
              </w:rPr>
              <w:t xml:space="preserve">4.75 Risk management plan, </w:t>
            </w:r>
            <w:r>
              <w:rPr>
                <w:rFonts w:ascii="Verdana" w:hAnsi="Verdana"/>
                <w:sz w:val="16"/>
                <w:szCs w:val="16"/>
                <w:lang w:val="en-US"/>
              </w:rPr>
              <w:t xml:space="preserve">the document which describes the activities and interventions designated to characterize and prevent previously identified potential risks, related to drug products, including the measurement of the effectiveness of such interventions. They are carried out in the pre-clinical, </w:t>
            </w:r>
            <w:proofErr w:type="gramStart"/>
            <w:r>
              <w:rPr>
                <w:rFonts w:ascii="Verdana" w:hAnsi="Verdana"/>
                <w:sz w:val="16"/>
                <w:szCs w:val="16"/>
                <w:lang w:val="en-US"/>
              </w:rPr>
              <w:t>clinical</w:t>
            </w:r>
            <w:proofErr w:type="gramEnd"/>
            <w:r>
              <w:rPr>
                <w:rFonts w:ascii="Verdana" w:hAnsi="Verdana"/>
                <w:sz w:val="16"/>
                <w:szCs w:val="16"/>
                <w:lang w:val="en-US"/>
              </w:rPr>
              <w:t xml:space="preserve"> and marketing </w:t>
            </w:r>
            <w:r w:rsidR="00FE0D56">
              <w:rPr>
                <w:rFonts w:ascii="Verdana" w:hAnsi="Verdana"/>
                <w:sz w:val="16"/>
                <w:szCs w:val="16"/>
                <w:lang w:val="en-US"/>
              </w:rPr>
              <w:t>phases</w:t>
            </w:r>
            <w:r w:rsidR="001F48EE">
              <w:rPr>
                <w:rFonts w:ascii="Verdana" w:hAnsi="Verdana"/>
                <w:sz w:val="16"/>
                <w:szCs w:val="16"/>
                <w:lang w:val="en-US"/>
              </w:rPr>
              <w:t xml:space="preserve">. They must have practical and specific objectives </w:t>
            </w:r>
            <w:proofErr w:type="gramStart"/>
            <w:r w:rsidR="001F48EE">
              <w:rPr>
                <w:rFonts w:ascii="Verdana" w:hAnsi="Verdana"/>
                <w:sz w:val="16"/>
                <w:szCs w:val="16"/>
                <w:lang w:val="en-US"/>
              </w:rPr>
              <w:t>in order to</w:t>
            </w:r>
            <w:proofErr w:type="gramEnd"/>
            <w:r w:rsidR="001F48EE">
              <w:rPr>
                <w:rFonts w:ascii="Verdana" w:hAnsi="Verdana"/>
                <w:sz w:val="16"/>
                <w:szCs w:val="16"/>
                <w:lang w:val="en-US"/>
              </w:rPr>
              <w:t xml:space="preserve"> reach the goal and this will depend on the type, frequency and seriousness of the risk.  </w:t>
            </w:r>
            <w:r w:rsidR="001F48EE" w:rsidRPr="001F48EE">
              <w:rPr>
                <w:rFonts w:ascii="Verdana" w:hAnsi="Verdana"/>
                <w:sz w:val="16"/>
                <w:szCs w:val="16"/>
                <w:lang w:val="en-US"/>
              </w:rPr>
              <w:t>It consists of three parts</w:t>
            </w:r>
            <w:r w:rsidR="001F48EE">
              <w:rPr>
                <w:rFonts w:ascii="Verdana" w:hAnsi="Verdana"/>
                <w:sz w:val="16"/>
                <w:szCs w:val="16"/>
                <w:lang w:val="en-US"/>
              </w:rPr>
              <w:t xml:space="preserve"> </w:t>
            </w:r>
            <w:r w:rsidR="001F48EE" w:rsidRPr="001F48EE">
              <w:rPr>
                <w:rFonts w:ascii="Verdana" w:hAnsi="Verdana"/>
                <w:sz w:val="16"/>
                <w:szCs w:val="16"/>
                <w:lang w:val="en-US"/>
              </w:rPr>
              <w:t>1) specification of product safety and epidemiological characteristics</w:t>
            </w:r>
            <w:r w:rsidR="001F48EE">
              <w:rPr>
                <w:rFonts w:ascii="Verdana" w:hAnsi="Verdana"/>
                <w:sz w:val="16"/>
                <w:szCs w:val="16"/>
                <w:lang w:val="en-US"/>
              </w:rPr>
              <w:t xml:space="preserve"> to be</w:t>
            </w:r>
            <w:r w:rsidR="001F48EE" w:rsidRPr="001F48EE">
              <w:rPr>
                <w:rFonts w:ascii="Verdana" w:hAnsi="Verdana"/>
                <w:sz w:val="16"/>
                <w:szCs w:val="16"/>
                <w:lang w:val="en-US"/>
              </w:rPr>
              <w:t xml:space="preserve"> treated, 2) pharmacovigilance plan and 3) risk minimization activities (proposed actions on how to minimize the concerns related to safety issues).</w:t>
            </w:r>
          </w:p>
        </w:tc>
      </w:tr>
      <w:tr w:rsidR="005779E7" w:rsidRPr="007D19B7" w14:paraId="3BDD393A" w14:textId="77777777" w:rsidTr="00DD404A">
        <w:tc>
          <w:tcPr>
            <w:tcW w:w="4529" w:type="dxa"/>
          </w:tcPr>
          <w:p w14:paraId="08113B7E"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4.76 Perfil de disolución,</w:t>
            </w:r>
            <w:r w:rsidRPr="00DD404A">
              <w:rPr>
                <w:rFonts w:ascii="Verdana" w:hAnsi="Verdana"/>
                <w:sz w:val="16"/>
                <w:szCs w:val="16"/>
                <w:lang w:val="es-MX"/>
              </w:rPr>
              <w:t xml:space="preserve"> a la determinación experimental de la cantidad de fármaco disuelto a diferentes tiempos, en condiciones experimentales controladas, a partir de la forma farmacéutica.</w:t>
            </w:r>
          </w:p>
        </w:tc>
        <w:tc>
          <w:tcPr>
            <w:tcW w:w="4579" w:type="dxa"/>
          </w:tcPr>
          <w:p w14:paraId="182418EF" w14:textId="77777777" w:rsidR="005779E7" w:rsidRPr="005779E7" w:rsidRDefault="001731CB" w:rsidP="001731CB">
            <w:pPr>
              <w:pStyle w:val="Texto"/>
              <w:spacing w:after="72"/>
              <w:ind w:firstLine="0"/>
              <w:rPr>
                <w:rFonts w:ascii="Verdana" w:hAnsi="Verdana"/>
                <w:b/>
                <w:sz w:val="16"/>
                <w:szCs w:val="16"/>
                <w:lang w:val="en-US"/>
              </w:rPr>
            </w:pPr>
            <w:r w:rsidRPr="001731CB">
              <w:rPr>
                <w:rFonts w:ascii="Verdana" w:hAnsi="Verdana"/>
                <w:b/>
                <w:sz w:val="16"/>
                <w:szCs w:val="16"/>
                <w:lang w:val="en-US"/>
              </w:rPr>
              <w:t>4.76 Dissolution profile</w:t>
            </w:r>
            <w:r>
              <w:rPr>
                <w:rFonts w:ascii="Verdana" w:hAnsi="Verdana"/>
                <w:b/>
                <w:sz w:val="16"/>
                <w:szCs w:val="16"/>
                <w:lang w:val="en-US"/>
              </w:rPr>
              <w:t>,</w:t>
            </w:r>
            <w:r w:rsidRPr="001731CB">
              <w:rPr>
                <w:rFonts w:ascii="Verdana" w:hAnsi="Verdana"/>
                <w:b/>
                <w:sz w:val="16"/>
                <w:szCs w:val="16"/>
                <w:lang w:val="en-US"/>
              </w:rPr>
              <w:t xml:space="preserve"> </w:t>
            </w:r>
            <w:r w:rsidRPr="001731CB">
              <w:rPr>
                <w:rFonts w:ascii="Verdana" w:hAnsi="Verdana"/>
                <w:sz w:val="16"/>
                <w:szCs w:val="16"/>
                <w:lang w:val="en-US"/>
              </w:rPr>
              <w:t>the experimental determination of the amount of drug</w:t>
            </w:r>
            <w:r>
              <w:rPr>
                <w:rFonts w:ascii="Verdana" w:hAnsi="Verdana"/>
                <w:sz w:val="16"/>
                <w:szCs w:val="16"/>
                <w:lang w:val="en-US"/>
              </w:rPr>
              <w:t xml:space="preserve"> substance</w:t>
            </w:r>
            <w:r w:rsidRPr="001731CB">
              <w:rPr>
                <w:rFonts w:ascii="Verdana" w:hAnsi="Verdana"/>
                <w:sz w:val="16"/>
                <w:szCs w:val="16"/>
                <w:lang w:val="en-US"/>
              </w:rPr>
              <w:t xml:space="preserve"> dissolved at different times, under controlled experimental conditions, from the dosage form.</w:t>
            </w:r>
          </w:p>
        </w:tc>
      </w:tr>
      <w:tr w:rsidR="005779E7" w:rsidRPr="007D19B7" w14:paraId="20D9B8CB" w14:textId="77777777" w:rsidTr="00DD404A">
        <w:tc>
          <w:tcPr>
            <w:tcW w:w="4529" w:type="dxa"/>
          </w:tcPr>
          <w:p w14:paraId="30E94CF3"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 xml:space="preserve">4.77 </w:t>
            </w:r>
            <w:proofErr w:type="spellStart"/>
            <w:r w:rsidRPr="00DD404A">
              <w:rPr>
                <w:rFonts w:ascii="Verdana" w:hAnsi="Verdana"/>
                <w:b/>
                <w:sz w:val="16"/>
                <w:szCs w:val="16"/>
                <w:lang w:val="es-MX"/>
              </w:rPr>
              <w:t>Polifármaco</w:t>
            </w:r>
            <w:proofErr w:type="spellEnd"/>
            <w:r w:rsidRPr="00DD404A">
              <w:rPr>
                <w:rFonts w:ascii="Verdana" w:hAnsi="Verdana"/>
                <w:b/>
                <w:sz w:val="16"/>
                <w:szCs w:val="16"/>
                <w:lang w:val="es-MX"/>
              </w:rPr>
              <w:t>,</w:t>
            </w:r>
            <w:r w:rsidRPr="00DD404A">
              <w:rPr>
                <w:rFonts w:ascii="Verdana" w:hAnsi="Verdana"/>
                <w:sz w:val="16"/>
                <w:szCs w:val="16"/>
                <w:lang w:val="es-MX"/>
              </w:rPr>
              <w:t xml:space="preserve"> a aquel medicamento que en su formulación contiene dos o más fármacos.</w:t>
            </w:r>
          </w:p>
        </w:tc>
        <w:tc>
          <w:tcPr>
            <w:tcW w:w="4579" w:type="dxa"/>
          </w:tcPr>
          <w:p w14:paraId="0139C8D1" w14:textId="77777777" w:rsidR="005779E7" w:rsidRPr="001731CB" w:rsidRDefault="001731CB" w:rsidP="008315D4">
            <w:pPr>
              <w:pStyle w:val="Texto"/>
              <w:spacing w:after="72"/>
              <w:ind w:firstLine="0"/>
              <w:rPr>
                <w:rFonts w:ascii="Verdana" w:hAnsi="Verdana"/>
                <w:sz w:val="16"/>
                <w:szCs w:val="16"/>
                <w:lang w:val="en-US"/>
              </w:rPr>
            </w:pPr>
            <w:r>
              <w:rPr>
                <w:rFonts w:ascii="Verdana" w:hAnsi="Verdana"/>
                <w:b/>
                <w:sz w:val="16"/>
                <w:szCs w:val="16"/>
                <w:lang w:val="en-US"/>
              </w:rPr>
              <w:t xml:space="preserve">4.77 Poli-pharmaceutical, </w:t>
            </w:r>
            <w:r>
              <w:rPr>
                <w:rFonts w:ascii="Verdana" w:hAnsi="Verdana"/>
                <w:sz w:val="16"/>
                <w:szCs w:val="16"/>
                <w:lang w:val="en-US"/>
              </w:rPr>
              <w:t>the drug product that in i</w:t>
            </w:r>
            <w:r w:rsidR="005F0EBD">
              <w:rPr>
                <w:rFonts w:ascii="Verdana" w:hAnsi="Verdana"/>
                <w:sz w:val="16"/>
                <w:szCs w:val="16"/>
                <w:lang w:val="en-US"/>
              </w:rPr>
              <w:t>t</w:t>
            </w:r>
            <w:r>
              <w:rPr>
                <w:rFonts w:ascii="Verdana" w:hAnsi="Verdana"/>
                <w:sz w:val="16"/>
                <w:szCs w:val="16"/>
                <w:lang w:val="en-US"/>
              </w:rPr>
              <w:t>s formulation contains two or more drug substances.</w:t>
            </w:r>
          </w:p>
        </w:tc>
      </w:tr>
      <w:tr w:rsidR="005779E7" w:rsidRPr="007D19B7" w14:paraId="40D3F19E" w14:textId="77777777" w:rsidTr="00DD404A">
        <w:tc>
          <w:tcPr>
            <w:tcW w:w="4529" w:type="dxa"/>
          </w:tcPr>
          <w:p w14:paraId="5B93066F"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4.78 Precisión,</w:t>
            </w:r>
            <w:r w:rsidRPr="00DD404A">
              <w:rPr>
                <w:rFonts w:ascii="Verdana" w:hAnsi="Verdana"/>
                <w:sz w:val="16"/>
                <w:szCs w:val="16"/>
                <w:lang w:val="es-MX"/>
              </w:rPr>
              <w:t xml:space="preserve"> al grado de concordancia entre resultados analíticos individuales cuando el procedimiento se aplica repetidamente a diferentes </w:t>
            </w:r>
            <w:r w:rsidRPr="00DD404A">
              <w:rPr>
                <w:rFonts w:ascii="Verdana" w:hAnsi="Verdana"/>
                <w:sz w:val="16"/>
                <w:szCs w:val="16"/>
                <w:lang w:val="es-MX"/>
              </w:rPr>
              <w:lastRenderedPageBreak/>
              <w:t>porciones de una muestra homogénea; se evalúa como repetibilidad y reproducibilidad.</w:t>
            </w:r>
          </w:p>
        </w:tc>
        <w:tc>
          <w:tcPr>
            <w:tcW w:w="4579" w:type="dxa"/>
          </w:tcPr>
          <w:p w14:paraId="326AA8A1" w14:textId="77777777" w:rsidR="005779E7" w:rsidRPr="001731CB" w:rsidRDefault="001731CB" w:rsidP="001731CB">
            <w:pPr>
              <w:pStyle w:val="Texto"/>
              <w:spacing w:after="72"/>
              <w:ind w:firstLine="0"/>
              <w:rPr>
                <w:rFonts w:ascii="Verdana" w:hAnsi="Verdana"/>
                <w:sz w:val="16"/>
                <w:szCs w:val="16"/>
                <w:lang w:val="en-US"/>
              </w:rPr>
            </w:pPr>
            <w:r>
              <w:rPr>
                <w:rFonts w:ascii="Verdana" w:hAnsi="Verdana"/>
                <w:b/>
                <w:sz w:val="16"/>
                <w:szCs w:val="16"/>
                <w:lang w:val="en-US"/>
              </w:rPr>
              <w:lastRenderedPageBreak/>
              <w:t xml:space="preserve">4.78 Precision, </w:t>
            </w:r>
            <w:r w:rsidRPr="001731CB">
              <w:rPr>
                <w:rFonts w:ascii="Verdana" w:hAnsi="Verdana"/>
                <w:sz w:val="16"/>
                <w:szCs w:val="16"/>
                <w:lang w:val="en-US"/>
              </w:rPr>
              <w:t xml:space="preserve">the degree of agreement among individual test results when the procedure is applied repeatedly to different portions of a homogeneous </w:t>
            </w:r>
            <w:r w:rsidRPr="001731CB">
              <w:rPr>
                <w:rFonts w:ascii="Verdana" w:hAnsi="Verdana"/>
                <w:sz w:val="16"/>
                <w:szCs w:val="16"/>
                <w:lang w:val="en-US"/>
              </w:rPr>
              <w:lastRenderedPageBreak/>
              <w:t>sample; it</w:t>
            </w:r>
            <w:r w:rsidR="005F0EBD">
              <w:rPr>
                <w:rFonts w:ascii="Verdana" w:hAnsi="Verdana"/>
                <w:sz w:val="16"/>
                <w:szCs w:val="16"/>
                <w:lang w:val="en-US"/>
              </w:rPr>
              <w:t xml:space="preserve"> is</w:t>
            </w:r>
            <w:r w:rsidRPr="001731CB">
              <w:rPr>
                <w:rFonts w:ascii="Verdana" w:hAnsi="Verdana"/>
                <w:sz w:val="16"/>
                <w:szCs w:val="16"/>
                <w:lang w:val="en-US"/>
              </w:rPr>
              <w:t xml:space="preserve"> evaluate</w:t>
            </w:r>
            <w:r>
              <w:rPr>
                <w:rFonts w:ascii="Verdana" w:hAnsi="Verdana"/>
                <w:sz w:val="16"/>
                <w:szCs w:val="16"/>
                <w:lang w:val="en-US"/>
              </w:rPr>
              <w:t>d as</w:t>
            </w:r>
            <w:r w:rsidRPr="001731CB">
              <w:rPr>
                <w:rFonts w:ascii="Verdana" w:hAnsi="Verdana"/>
                <w:sz w:val="16"/>
                <w:szCs w:val="16"/>
                <w:lang w:val="en-US"/>
              </w:rPr>
              <w:t xml:space="preserve"> repeatability and reproducibility</w:t>
            </w:r>
          </w:p>
        </w:tc>
      </w:tr>
      <w:tr w:rsidR="005779E7" w:rsidRPr="007D19B7" w14:paraId="37E50A06" w14:textId="77777777" w:rsidTr="00DD404A">
        <w:tc>
          <w:tcPr>
            <w:tcW w:w="4529" w:type="dxa"/>
          </w:tcPr>
          <w:p w14:paraId="1DE91F08"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lastRenderedPageBreak/>
              <w:t xml:space="preserve">4.79 Productos </w:t>
            </w:r>
            <w:proofErr w:type="spellStart"/>
            <w:r w:rsidRPr="00DD404A">
              <w:rPr>
                <w:rFonts w:ascii="Verdana" w:hAnsi="Verdana"/>
                <w:b/>
                <w:sz w:val="16"/>
                <w:szCs w:val="16"/>
                <w:lang w:val="es-MX"/>
              </w:rPr>
              <w:t>bioequivalentes</w:t>
            </w:r>
            <w:proofErr w:type="spellEnd"/>
            <w:r w:rsidRPr="00DD404A">
              <w:rPr>
                <w:rFonts w:ascii="Verdana" w:hAnsi="Verdana"/>
                <w:b/>
                <w:sz w:val="16"/>
                <w:szCs w:val="16"/>
                <w:lang w:val="es-MX"/>
              </w:rPr>
              <w:t>,</w:t>
            </w:r>
            <w:r w:rsidRPr="00DD404A">
              <w:rPr>
                <w:rFonts w:ascii="Verdana" w:hAnsi="Verdana"/>
                <w:sz w:val="16"/>
                <w:szCs w:val="16"/>
                <w:lang w:val="es-MX"/>
              </w:rPr>
              <w:t xml:space="preserve"> a los equivalentes farmacéuticos en los cuales no se observa diferencia significativa en la velocidad y cantidad absorbida del fármaco, cuando son administrados ya sea en dosis única o dosis múltiple bajo condiciones experimentales similares.</w:t>
            </w:r>
          </w:p>
        </w:tc>
        <w:tc>
          <w:tcPr>
            <w:tcW w:w="4579" w:type="dxa"/>
          </w:tcPr>
          <w:p w14:paraId="13582736" w14:textId="77777777" w:rsidR="005779E7" w:rsidRPr="001731CB" w:rsidRDefault="001731CB" w:rsidP="005F0EBD">
            <w:pPr>
              <w:pStyle w:val="Texto"/>
              <w:spacing w:after="72"/>
              <w:ind w:firstLine="0"/>
              <w:rPr>
                <w:rFonts w:ascii="Verdana" w:hAnsi="Verdana"/>
                <w:sz w:val="16"/>
                <w:szCs w:val="16"/>
                <w:lang w:val="en-US"/>
              </w:rPr>
            </w:pPr>
            <w:r>
              <w:rPr>
                <w:rFonts w:ascii="Verdana" w:hAnsi="Verdana"/>
                <w:b/>
                <w:sz w:val="16"/>
                <w:szCs w:val="16"/>
                <w:lang w:val="en-US"/>
              </w:rPr>
              <w:t xml:space="preserve">4.79 Bioequivalent products, </w:t>
            </w:r>
            <w:r>
              <w:rPr>
                <w:rFonts w:ascii="Verdana" w:hAnsi="Verdana"/>
                <w:sz w:val="16"/>
                <w:szCs w:val="16"/>
                <w:lang w:val="en-US"/>
              </w:rPr>
              <w:t xml:space="preserve">pharmaceutical equivalents in which no significant difference between the speed and the amount of absorbed drug substance is observed, when they are administered in </w:t>
            </w:r>
            <w:r w:rsidR="007F4D06">
              <w:rPr>
                <w:rFonts w:ascii="Verdana" w:hAnsi="Verdana"/>
                <w:sz w:val="16"/>
                <w:szCs w:val="16"/>
                <w:lang w:val="en-US"/>
              </w:rPr>
              <w:t>a</w:t>
            </w:r>
            <w:r>
              <w:rPr>
                <w:rFonts w:ascii="Verdana" w:hAnsi="Verdana"/>
                <w:sz w:val="16"/>
                <w:szCs w:val="16"/>
                <w:lang w:val="en-US"/>
              </w:rPr>
              <w:t xml:space="preserve"> </w:t>
            </w:r>
            <w:r w:rsidR="005F0EBD">
              <w:rPr>
                <w:rFonts w:ascii="Verdana" w:hAnsi="Verdana"/>
                <w:sz w:val="16"/>
                <w:szCs w:val="16"/>
                <w:lang w:val="en-US"/>
              </w:rPr>
              <w:t>single</w:t>
            </w:r>
            <w:r>
              <w:rPr>
                <w:rFonts w:ascii="Verdana" w:hAnsi="Verdana"/>
                <w:sz w:val="16"/>
                <w:szCs w:val="16"/>
                <w:lang w:val="en-US"/>
              </w:rPr>
              <w:t xml:space="preserve"> dose or multiple doses under experimental conditions.</w:t>
            </w:r>
            <w:r w:rsidR="00B711FB">
              <w:rPr>
                <w:rFonts w:ascii="Verdana" w:hAnsi="Verdana"/>
                <w:sz w:val="16"/>
                <w:szCs w:val="16"/>
                <w:lang w:val="en-US"/>
              </w:rPr>
              <w:t xml:space="preserve"> </w:t>
            </w:r>
          </w:p>
        </w:tc>
      </w:tr>
      <w:tr w:rsidR="005779E7" w:rsidRPr="007D19B7" w14:paraId="30FC2002" w14:textId="77777777" w:rsidTr="00DD404A">
        <w:tc>
          <w:tcPr>
            <w:tcW w:w="4529" w:type="dxa"/>
          </w:tcPr>
          <w:p w14:paraId="68BE65FD"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4.80 Producto intermedio,</w:t>
            </w:r>
            <w:r w:rsidRPr="00DD404A">
              <w:rPr>
                <w:rFonts w:ascii="Verdana" w:hAnsi="Verdana"/>
                <w:sz w:val="16"/>
                <w:szCs w:val="16"/>
                <w:lang w:val="es-MX"/>
              </w:rPr>
              <w:t xml:space="preserve"> al material obtenido durante etapas de la producción de un fármaco, que sufre otros cambios moleculares o purificación antes de convertirse en un fármaco. Puede o no estar aislado.</w:t>
            </w:r>
          </w:p>
        </w:tc>
        <w:tc>
          <w:tcPr>
            <w:tcW w:w="4579" w:type="dxa"/>
          </w:tcPr>
          <w:p w14:paraId="6B5B84A2" w14:textId="77777777" w:rsidR="005779E7" w:rsidRPr="001731CB" w:rsidRDefault="001731CB" w:rsidP="00856A30">
            <w:pPr>
              <w:pStyle w:val="Texto"/>
              <w:spacing w:after="72"/>
              <w:ind w:firstLine="0"/>
              <w:rPr>
                <w:rFonts w:ascii="Verdana" w:hAnsi="Verdana"/>
                <w:sz w:val="16"/>
                <w:szCs w:val="16"/>
                <w:lang w:val="en-US"/>
              </w:rPr>
            </w:pPr>
            <w:r>
              <w:rPr>
                <w:rFonts w:ascii="Verdana" w:hAnsi="Verdana"/>
                <w:b/>
                <w:sz w:val="16"/>
                <w:szCs w:val="16"/>
                <w:lang w:val="en-US"/>
              </w:rPr>
              <w:t xml:space="preserve">4.80 Intermediate product, </w:t>
            </w:r>
            <w:r>
              <w:rPr>
                <w:rFonts w:ascii="Verdana" w:hAnsi="Verdana"/>
                <w:sz w:val="16"/>
                <w:szCs w:val="16"/>
                <w:lang w:val="en-US"/>
              </w:rPr>
              <w:t xml:space="preserve">the material obtained during the </w:t>
            </w:r>
            <w:r w:rsidR="00856A30">
              <w:rPr>
                <w:rFonts w:ascii="Verdana" w:hAnsi="Verdana"/>
                <w:sz w:val="16"/>
                <w:szCs w:val="16"/>
                <w:lang w:val="en-US"/>
              </w:rPr>
              <w:t>production phases</w:t>
            </w:r>
            <w:r>
              <w:rPr>
                <w:rFonts w:ascii="Verdana" w:hAnsi="Verdana"/>
                <w:sz w:val="16"/>
                <w:szCs w:val="16"/>
                <w:lang w:val="en-US"/>
              </w:rPr>
              <w:t xml:space="preserve"> of the drug substance, which suffers molecular changes or purification before turning into a drug substance, it may or not be isolated.</w:t>
            </w:r>
          </w:p>
        </w:tc>
      </w:tr>
      <w:tr w:rsidR="005779E7" w:rsidRPr="007D19B7" w14:paraId="63B70D74" w14:textId="77777777" w:rsidTr="00DD404A">
        <w:tc>
          <w:tcPr>
            <w:tcW w:w="4529" w:type="dxa"/>
          </w:tcPr>
          <w:p w14:paraId="5364A898"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4.81 Proporcionalidad de fórmulas,</w:t>
            </w:r>
            <w:r w:rsidRPr="00DD404A">
              <w:rPr>
                <w:rFonts w:ascii="Verdana" w:hAnsi="Verdana"/>
                <w:sz w:val="16"/>
                <w:szCs w:val="16"/>
                <w:lang w:val="es-MX"/>
              </w:rPr>
              <w:t xml:space="preserve"> a la relación constante entre el fármaco y los excipientes dentro de una formulación con distintas dosis y misma forma farmacéutica.</w:t>
            </w:r>
          </w:p>
        </w:tc>
        <w:tc>
          <w:tcPr>
            <w:tcW w:w="4579" w:type="dxa"/>
          </w:tcPr>
          <w:p w14:paraId="57A4AE14" w14:textId="77777777" w:rsidR="005779E7" w:rsidRPr="001731CB" w:rsidRDefault="00C95B1E" w:rsidP="00C95B1E">
            <w:pPr>
              <w:pStyle w:val="Texto"/>
              <w:spacing w:after="72"/>
              <w:ind w:firstLine="0"/>
              <w:rPr>
                <w:rFonts w:ascii="Verdana" w:hAnsi="Verdana"/>
                <w:sz w:val="16"/>
                <w:szCs w:val="16"/>
                <w:lang w:val="en-US"/>
              </w:rPr>
            </w:pPr>
            <w:r>
              <w:rPr>
                <w:rFonts w:ascii="Verdana" w:hAnsi="Verdana"/>
                <w:b/>
                <w:sz w:val="16"/>
                <w:szCs w:val="16"/>
                <w:lang w:val="en-US"/>
              </w:rPr>
              <w:t xml:space="preserve">4.81 Proportionality of </w:t>
            </w:r>
            <w:r w:rsidR="001731CB">
              <w:rPr>
                <w:rFonts w:ascii="Verdana" w:hAnsi="Verdana"/>
                <w:b/>
                <w:sz w:val="16"/>
                <w:szCs w:val="16"/>
                <w:lang w:val="en-US"/>
              </w:rPr>
              <w:t xml:space="preserve">formulas, </w:t>
            </w:r>
            <w:r w:rsidR="001731CB">
              <w:rPr>
                <w:rFonts w:ascii="Verdana" w:hAnsi="Verdana"/>
                <w:sz w:val="16"/>
                <w:szCs w:val="16"/>
                <w:lang w:val="en-US"/>
              </w:rPr>
              <w:t xml:space="preserve">the constant relation between the drug substance and </w:t>
            </w:r>
            <w:r>
              <w:rPr>
                <w:rFonts w:ascii="Verdana" w:hAnsi="Verdana"/>
                <w:sz w:val="16"/>
                <w:szCs w:val="16"/>
                <w:lang w:val="en-US"/>
              </w:rPr>
              <w:t>the</w:t>
            </w:r>
            <w:r w:rsidRPr="00C95B1E">
              <w:rPr>
                <w:rFonts w:ascii="Verdana" w:hAnsi="Verdana"/>
                <w:sz w:val="16"/>
                <w:szCs w:val="16"/>
                <w:lang w:val="en-US"/>
              </w:rPr>
              <w:t xml:space="preserve"> excipients in a formulation with different doses and same pharmaceutical form</w:t>
            </w:r>
            <w:r w:rsidR="005F0EBD">
              <w:rPr>
                <w:rFonts w:ascii="Verdana" w:hAnsi="Verdana"/>
                <w:sz w:val="16"/>
                <w:szCs w:val="16"/>
                <w:lang w:val="en-US"/>
              </w:rPr>
              <w:t>.</w:t>
            </w:r>
          </w:p>
        </w:tc>
      </w:tr>
      <w:tr w:rsidR="005779E7" w:rsidRPr="007D19B7" w14:paraId="3B3FBAAB" w14:textId="77777777" w:rsidTr="00DD404A">
        <w:tc>
          <w:tcPr>
            <w:tcW w:w="4529" w:type="dxa"/>
          </w:tcPr>
          <w:p w14:paraId="008C1354" w14:textId="77777777" w:rsidR="005779E7" w:rsidRPr="00DD404A" w:rsidRDefault="005779E7" w:rsidP="008315D4">
            <w:pPr>
              <w:pStyle w:val="Texto"/>
              <w:spacing w:after="72"/>
              <w:ind w:firstLine="0"/>
              <w:rPr>
                <w:rFonts w:ascii="Verdana" w:hAnsi="Verdana"/>
                <w:sz w:val="16"/>
                <w:szCs w:val="16"/>
                <w:lang w:val="es-MX"/>
              </w:rPr>
            </w:pPr>
            <w:r w:rsidRPr="00DD404A">
              <w:rPr>
                <w:rFonts w:ascii="Verdana" w:hAnsi="Verdana"/>
                <w:b/>
                <w:sz w:val="16"/>
                <w:szCs w:val="16"/>
                <w:lang w:val="es-MX"/>
              </w:rPr>
              <w:t>4.82 Protocolo,</w:t>
            </w:r>
            <w:r w:rsidRPr="00DD404A">
              <w:rPr>
                <w:rFonts w:ascii="Verdana" w:hAnsi="Verdana"/>
                <w:sz w:val="16"/>
                <w:szCs w:val="16"/>
                <w:lang w:val="es-MX"/>
              </w:rPr>
              <w:t xml:space="preserve"> al documento que describe el objetivo(s), justificación, diseño, metodología, consideraciones estadísticas, organización de un estudio, la forma en que se cumplirá con los requerimientos regulatorios y, en su caso, las enmiendas correspondientes.</w:t>
            </w:r>
          </w:p>
        </w:tc>
        <w:tc>
          <w:tcPr>
            <w:tcW w:w="4579" w:type="dxa"/>
          </w:tcPr>
          <w:p w14:paraId="18CE3E7B" w14:textId="77777777" w:rsidR="005779E7" w:rsidRPr="00C95B1E" w:rsidRDefault="00C95B1E" w:rsidP="008315D4">
            <w:pPr>
              <w:pStyle w:val="Texto"/>
              <w:spacing w:after="72"/>
              <w:ind w:firstLine="0"/>
              <w:rPr>
                <w:rFonts w:ascii="Verdana" w:hAnsi="Verdana"/>
                <w:sz w:val="16"/>
                <w:szCs w:val="16"/>
                <w:lang w:val="en-US"/>
              </w:rPr>
            </w:pPr>
            <w:r>
              <w:rPr>
                <w:rFonts w:ascii="Verdana" w:hAnsi="Verdana"/>
                <w:b/>
                <w:sz w:val="16"/>
                <w:szCs w:val="16"/>
                <w:lang w:val="en-US"/>
              </w:rPr>
              <w:t xml:space="preserve">4.82 Protocol, </w:t>
            </w:r>
            <w:r>
              <w:rPr>
                <w:rFonts w:ascii="Verdana" w:hAnsi="Verdana"/>
                <w:sz w:val="16"/>
                <w:szCs w:val="16"/>
                <w:lang w:val="en-US"/>
              </w:rPr>
              <w:t xml:space="preserve">the document which describes the objectives(s), justification, design, methodology, statistical consideration, organization of a study, the </w:t>
            </w:r>
            <w:proofErr w:type="gramStart"/>
            <w:r>
              <w:rPr>
                <w:rFonts w:ascii="Verdana" w:hAnsi="Verdana"/>
                <w:sz w:val="16"/>
                <w:szCs w:val="16"/>
                <w:lang w:val="en-US"/>
              </w:rPr>
              <w:t>manner in which</w:t>
            </w:r>
            <w:proofErr w:type="gramEnd"/>
            <w:r>
              <w:rPr>
                <w:rFonts w:ascii="Verdana" w:hAnsi="Verdana"/>
                <w:sz w:val="16"/>
                <w:szCs w:val="16"/>
                <w:lang w:val="en-US"/>
              </w:rPr>
              <w:t xml:space="preserve"> regulatory matters will be complied with and, in its case, the corresponding modifications.</w:t>
            </w:r>
          </w:p>
        </w:tc>
      </w:tr>
      <w:tr w:rsidR="005779E7" w:rsidRPr="007D19B7" w14:paraId="0D71DCA4" w14:textId="77777777" w:rsidTr="00DD404A">
        <w:tc>
          <w:tcPr>
            <w:tcW w:w="4529" w:type="dxa"/>
          </w:tcPr>
          <w:p w14:paraId="16E90A21"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4.83 Protocolo de validación,</w:t>
            </w:r>
            <w:r w:rsidRPr="00DD404A">
              <w:rPr>
                <w:rFonts w:ascii="Verdana" w:hAnsi="Verdana"/>
                <w:sz w:val="16"/>
                <w:szCs w:val="16"/>
                <w:lang w:val="es-MX"/>
              </w:rPr>
              <w:t xml:space="preserve"> al documento donde se definen y describen las pruebas, criterios y </w:t>
            </w:r>
            <w:r w:rsidR="007F4D06" w:rsidRPr="00DD404A">
              <w:rPr>
                <w:rFonts w:ascii="Verdana" w:hAnsi="Verdana"/>
                <w:sz w:val="16"/>
                <w:szCs w:val="16"/>
                <w:lang w:val="es-MX"/>
              </w:rPr>
              <w:t>procedimientos para</w:t>
            </w:r>
            <w:r w:rsidRPr="00DD404A">
              <w:rPr>
                <w:rFonts w:ascii="Verdana" w:hAnsi="Verdana"/>
                <w:sz w:val="16"/>
                <w:szCs w:val="16"/>
                <w:lang w:val="es-MX"/>
              </w:rPr>
              <w:t xml:space="preserve"> realizar y demostrar que un método analítico cumple con lo establecido.</w:t>
            </w:r>
          </w:p>
        </w:tc>
        <w:tc>
          <w:tcPr>
            <w:tcW w:w="4579" w:type="dxa"/>
          </w:tcPr>
          <w:p w14:paraId="05364140" w14:textId="77777777" w:rsidR="005779E7" w:rsidRPr="00C95B1E" w:rsidRDefault="00C95B1E" w:rsidP="005F0EBD">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4.83 Validation protocol, </w:t>
            </w:r>
            <w:r>
              <w:rPr>
                <w:rFonts w:ascii="Verdana" w:hAnsi="Verdana"/>
                <w:sz w:val="16"/>
                <w:szCs w:val="16"/>
                <w:lang w:val="en-US"/>
              </w:rPr>
              <w:t xml:space="preserve">the document where tests, </w:t>
            </w:r>
            <w:proofErr w:type="gramStart"/>
            <w:r>
              <w:rPr>
                <w:rFonts w:ascii="Verdana" w:hAnsi="Verdana"/>
                <w:sz w:val="16"/>
                <w:szCs w:val="16"/>
                <w:lang w:val="en-US"/>
              </w:rPr>
              <w:t>criteria</w:t>
            </w:r>
            <w:proofErr w:type="gramEnd"/>
            <w:r>
              <w:rPr>
                <w:rFonts w:ascii="Verdana" w:hAnsi="Verdana"/>
                <w:sz w:val="16"/>
                <w:szCs w:val="16"/>
                <w:lang w:val="en-US"/>
              </w:rPr>
              <w:t xml:space="preserve"> and procedures to be performed are defined and described in order to demonstrate that an analytical method complies with th</w:t>
            </w:r>
            <w:r w:rsidR="005F0EBD">
              <w:rPr>
                <w:rFonts w:ascii="Verdana" w:hAnsi="Verdana"/>
                <w:sz w:val="16"/>
                <w:szCs w:val="16"/>
                <w:lang w:val="en-US"/>
              </w:rPr>
              <w:t>at</w:t>
            </w:r>
            <w:r>
              <w:rPr>
                <w:rFonts w:ascii="Verdana" w:hAnsi="Verdana"/>
                <w:sz w:val="16"/>
                <w:szCs w:val="16"/>
                <w:lang w:val="en-US"/>
              </w:rPr>
              <w:t xml:space="preserve"> established.</w:t>
            </w:r>
          </w:p>
        </w:tc>
      </w:tr>
      <w:tr w:rsidR="005779E7" w:rsidRPr="007D19B7" w14:paraId="649FB439" w14:textId="77777777" w:rsidTr="00DD404A">
        <w:tc>
          <w:tcPr>
            <w:tcW w:w="4529" w:type="dxa"/>
          </w:tcPr>
          <w:p w14:paraId="642A2F61"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4.84 Pruebas Toxicológicas,</w:t>
            </w:r>
            <w:r w:rsidRPr="00DD404A">
              <w:rPr>
                <w:rFonts w:ascii="Verdana" w:hAnsi="Verdana"/>
                <w:sz w:val="16"/>
                <w:szCs w:val="16"/>
                <w:lang w:val="es-MX"/>
              </w:rPr>
              <w:t xml:space="preserve"> a los ensayos que evalúan las relaciones nocivas entre la cantidad de un medicamento administrado y el efecto tóxico que produce.</w:t>
            </w:r>
          </w:p>
        </w:tc>
        <w:tc>
          <w:tcPr>
            <w:tcW w:w="4579" w:type="dxa"/>
          </w:tcPr>
          <w:p w14:paraId="41689818" w14:textId="77777777" w:rsidR="005779E7" w:rsidRPr="005779E7" w:rsidRDefault="00C95B1E" w:rsidP="009109B7">
            <w:pPr>
              <w:pStyle w:val="Texto"/>
              <w:spacing w:after="80" w:line="226" w:lineRule="exact"/>
              <w:ind w:firstLine="0"/>
              <w:rPr>
                <w:rFonts w:ascii="Verdana" w:hAnsi="Verdana"/>
                <w:b/>
                <w:sz w:val="16"/>
                <w:szCs w:val="16"/>
                <w:lang w:val="en-US"/>
              </w:rPr>
            </w:pPr>
            <w:r>
              <w:rPr>
                <w:rFonts w:ascii="Verdana" w:hAnsi="Verdana"/>
                <w:b/>
                <w:sz w:val="16"/>
                <w:szCs w:val="16"/>
                <w:lang w:val="en-US"/>
              </w:rPr>
              <w:t>4.84 T</w:t>
            </w:r>
            <w:r w:rsidRPr="00C95B1E">
              <w:rPr>
                <w:rFonts w:ascii="Verdana" w:hAnsi="Verdana"/>
                <w:b/>
                <w:sz w:val="16"/>
                <w:szCs w:val="16"/>
                <w:lang w:val="en-US"/>
              </w:rPr>
              <w:t>oxicological</w:t>
            </w:r>
            <w:r>
              <w:rPr>
                <w:rFonts w:ascii="Verdana" w:hAnsi="Verdana"/>
                <w:b/>
                <w:sz w:val="16"/>
                <w:szCs w:val="16"/>
                <w:lang w:val="en-US"/>
              </w:rPr>
              <w:t xml:space="preserve"> Tests,</w:t>
            </w:r>
            <w:r w:rsidRPr="00C95B1E">
              <w:rPr>
                <w:rFonts w:ascii="Verdana" w:hAnsi="Verdana"/>
                <w:b/>
                <w:sz w:val="16"/>
                <w:szCs w:val="16"/>
                <w:lang w:val="en-US"/>
              </w:rPr>
              <w:t xml:space="preserve"> </w:t>
            </w:r>
            <w:r w:rsidRPr="00C95B1E">
              <w:rPr>
                <w:rFonts w:ascii="Verdana" w:hAnsi="Verdana"/>
                <w:sz w:val="16"/>
                <w:szCs w:val="16"/>
                <w:lang w:val="en-US"/>
              </w:rPr>
              <w:t xml:space="preserve">trials </w:t>
            </w:r>
            <w:r w:rsidR="009109B7">
              <w:rPr>
                <w:rFonts w:ascii="Verdana" w:hAnsi="Verdana"/>
                <w:sz w:val="16"/>
                <w:szCs w:val="16"/>
                <w:lang w:val="en-US"/>
              </w:rPr>
              <w:t>which evaluate</w:t>
            </w:r>
            <w:r w:rsidRPr="00C95B1E">
              <w:rPr>
                <w:rFonts w:ascii="Verdana" w:hAnsi="Verdana"/>
                <w:sz w:val="16"/>
                <w:szCs w:val="16"/>
                <w:lang w:val="en-US"/>
              </w:rPr>
              <w:t xml:space="preserve"> the harmful relationship between the amount of drug</w:t>
            </w:r>
            <w:r w:rsidR="005F0EBD">
              <w:rPr>
                <w:rFonts w:ascii="Verdana" w:hAnsi="Verdana"/>
                <w:sz w:val="16"/>
                <w:szCs w:val="16"/>
                <w:lang w:val="en-US"/>
              </w:rPr>
              <w:t xml:space="preserve"> product</w:t>
            </w:r>
            <w:r w:rsidRPr="00C95B1E">
              <w:rPr>
                <w:rFonts w:ascii="Verdana" w:hAnsi="Verdana"/>
                <w:sz w:val="16"/>
                <w:szCs w:val="16"/>
                <w:lang w:val="en-US"/>
              </w:rPr>
              <w:t xml:space="preserve"> administered and the toxic effect produced</w:t>
            </w:r>
            <w:r w:rsidR="009109B7">
              <w:rPr>
                <w:rFonts w:ascii="Verdana" w:hAnsi="Verdana"/>
                <w:sz w:val="16"/>
                <w:szCs w:val="16"/>
                <w:lang w:val="en-US"/>
              </w:rPr>
              <w:t xml:space="preserve">. </w:t>
            </w:r>
          </w:p>
        </w:tc>
      </w:tr>
      <w:tr w:rsidR="005779E7" w:rsidRPr="007D19B7" w14:paraId="7BDCB28C" w14:textId="77777777" w:rsidTr="00DD404A">
        <w:tc>
          <w:tcPr>
            <w:tcW w:w="4529" w:type="dxa"/>
          </w:tcPr>
          <w:p w14:paraId="5DD1D0F0"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4.85 Reacción adversa,</w:t>
            </w:r>
            <w:r w:rsidRPr="00DD404A">
              <w:rPr>
                <w:rFonts w:ascii="Verdana" w:hAnsi="Verdana"/>
                <w:sz w:val="16"/>
                <w:szCs w:val="16"/>
                <w:lang w:val="es-MX"/>
              </w:rPr>
              <w:t xml:space="preserve"> a cualquier efecto perjudicial y no deseado que se presenta a las dosis empleadas en el hombre para la profilaxis, el diagnóstico, la terapéutica o la modificación de la función fisiológica.</w:t>
            </w:r>
          </w:p>
        </w:tc>
        <w:tc>
          <w:tcPr>
            <w:tcW w:w="4579" w:type="dxa"/>
          </w:tcPr>
          <w:p w14:paraId="5549660C" w14:textId="77777777" w:rsidR="005779E7" w:rsidRPr="005779E7" w:rsidRDefault="00C95B1E" w:rsidP="00C95B1E">
            <w:pPr>
              <w:pStyle w:val="Texto"/>
              <w:spacing w:after="80" w:line="226" w:lineRule="exact"/>
              <w:ind w:firstLine="0"/>
              <w:rPr>
                <w:rFonts w:ascii="Verdana" w:hAnsi="Verdana"/>
                <w:b/>
                <w:sz w:val="16"/>
                <w:szCs w:val="16"/>
                <w:lang w:val="en-US"/>
              </w:rPr>
            </w:pPr>
            <w:r w:rsidRPr="00C95B1E">
              <w:rPr>
                <w:rFonts w:ascii="Verdana" w:hAnsi="Verdana"/>
                <w:b/>
                <w:sz w:val="16"/>
                <w:szCs w:val="16"/>
                <w:lang w:val="en-US"/>
              </w:rPr>
              <w:t>4.85 Adverse reaction</w:t>
            </w:r>
            <w:r>
              <w:rPr>
                <w:rFonts w:ascii="Verdana" w:hAnsi="Verdana"/>
                <w:b/>
                <w:sz w:val="16"/>
                <w:szCs w:val="16"/>
                <w:lang w:val="en-US"/>
              </w:rPr>
              <w:t>,</w:t>
            </w:r>
            <w:r w:rsidRPr="00C95B1E">
              <w:rPr>
                <w:rFonts w:ascii="Verdana" w:hAnsi="Verdana"/>
                <w:b/>
                <w:sz w:val="16"/>
                <w:szCs w:val="16"/>
                <w:lang w:val="en-US"/>
              </w:rPr>
              <w:t xml:space="preserve"> </w:t>
            </w:r>
            <w:r w:rsidRPr="00C95B1E">
              <w:rPr>
                <w:rFonts w:ascii="Verdana" w:hAnsi="Verdana"/>
                <w:sz w:val="16"/>
                <w:szCs w:val="16"/>
                <w:lang w:val="en-US"/>
              </w:rPr>
              <w:t xml:space="preserve">any harmful and undesired effect that occurs at </w:t>
            </w:r>
            <w:r>
              <w:rPr>
                <w:rFonts w:ascii="Verdana" w:hAnsi="Verdana"/>
                <w:sz w:val="16"/>
                <w:szCs w:val="16"/>
                <w:lang w:val="en-US"/>
              </w:rPr>
              <w:t>doses</w:t>
            </w:r>
            <w:r w:rsidRPr="00C95B1E">
              <w:rPr>
                <w:rFonts w:ascii="Verdana" w:hAnsi="Verdana"/>
                <w:sz w:val="16"/>
                <w:szCs w:val="16"/>
                <w:lang w:val="en-US"/>
              </w:rPr>
              <w:t xml:space="preserve"> used in </w:t>
            </w:r>
            <w:r>
              <w:rPr>
                <w:rFonts w:ascii="Verdana" w:hAnsi="Verdana"/>
                <w:sz w:val="16"/>
                <w:szCs w:val="16"/>
                <w:lang w:val="en-US"/>
              </w:rPr>
              <w:t xml:space="preserve">human beings </w:t>
            </w:r>
            <w:r w:rsidRPr="00C95B1E">
              <w:rPr>
                <w:rFonts w:ascii="Verdana" w:hAnsi="Verdana"/>
                <w:sz w:val="16"/>
                <w:szCs w:val="16"/>
                <w:lang w:val="en-US"/>
              </w:rPr>
              <w:t xml:space="preserve">for prophylaxis, diagnosis, </w:t>
            </w:r>
            <w:proofErr w:type="gramStart"/>
            <w:r w:rsidRPr="00C95B1E">
              <w:rPr>
                <w:rFonts w:ascii="Verdana" w:hAnsi="Verdana"/>
                <w:sz w:val="16"/>
                <w:szCs w:val="16"/>
                <w:lang w:val="en-US"/>
              </w:rPr>
              <w:t>therapy</w:t>
            </w:r>
            <w:proofErr w:type="gramEnd"/>
            <w:r w:rsidRPr="00C95B1E">
              <w:rPr>
                <w:rFonts w:ascii="Verdana" w:hAnsi="Verdana"/>
                <w:sz w:val="16"/>
                <w:szCs w:val="16"/>
                <w:lang w:val="en-US"/>
              </w:rPr>
              <w:t xml:space="preserve"> or modification of </w:t>
            </w:r>
            <w:r>
              <w:rPr>
                <w:rFonts w:ascii="Verdana" w:hAnsi="Verdana"/>
                <w:sz w:val="16"/>
                <w:szCs w:val="16"/>
                <w:lang w:val="en-US"/>
              </w:rPr>
              <w:t xml:space="preserve">a </w:t>
            </w:r>
            <w:r w:rsidRPr="00C95B1E">
              <w:rPr>
                <w:rFonts w:ascii="Verdana" w:hAnsi="Verdana"/>
                <w:sz w:val="16"/>
                <w:szCs w:val="16"/>
                <w:lang w:val="en-US"/>
              </w:rPr>
              <w:t>physiological function.</w:t>
            </w:r>
          </w:p>
        </w:tc>
      </w:tr>
      <w:tr w:rsidR="005779E7" w:rsidRPr="007D19B7" w14:paraId="4FBEB422" w14:textId="77777777" w:rsidTr="00DD404A">
        <w:tc>
          <w:tcPr>
            <w:tcW w:w="4529" w:type="dxa"/>
          </w:tcPr>
          <w:p w14:paraId="5CBA9D0B"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4.86 Repetibilidad,</w:t>
            </w:r>
            <w:r w:rsidRPr="00DD404A">
              <w:rPr>
                <w:rFonts w:ascii="Verdana" w:hAnsi="Verdana"/>
                <w:sz w:val="16"/>
                <w:szCs w:val="16"/>
                <w:lang w:val="es-MX"/>
              </w:rPr>
              <w:t xml:space="preserve"> a la precisión bajo las mismas condiciones de operación en un intervalo corto de tiempo.</w:t>
            </w:r>
          </w:p>
        </w:tc>
        <w:tc>
          <w:tcPr>
            <w:tcW w:w="4579" w:type="dxa"/>
          </w:tcPr>
          <w:p w14:paraId="7E279652" w14:textId="77777777" w:rsidR="005779E7" w:rsidRPr="005779E7" w:rsidRDefault="00C95B1E" w:rsidP="00C95B1E">
            <w:pPr>
              <w:pStyle w:val="Texto"/>
              <w:spacing w:after="80" w:line="226" w:lineRule="exact"/>
              <w:ind w:firstLine="0"/>
              <w:rPr>
                <w:rFonts w:ascii="Verdana" w:hAnsi="Verdana"/>
                <w:b/>
                <w:sz w:val="16"/>
                <w:szCs w:val="16"/>
                <w:lang w:val="en-US"/>
              </w:rPr>
            </w:pPr>
            <w:r w:rsidRPr="00C95B1E">
              <w:rPr>
                <w:rFonts w:ascii="Verdana" w:hAnsi="Verdana"/>
                <w:b/>
                <w:sz w:val="16"/>
                <w:szCs w:val="16"/>
                <w:lang w:val="en-US"/>
              </w:rPr>
              <w:t xml:space="preserve">4.86 Repeatability, </w:t>
            </w:r>
            <w:r w:rsidRPr="00C95B1E">
              <w:rPr>
                <w:rFonts w:ascii="Verdana" w:hAnsi="Verdana"/>
                <w:sz w:val="16"/>
                <w:szCs w:val="16"/>
                <w:lang w:val="en-US"/>
              </w:rPr>
              <w:t>the pre</w:t>
            </w:r>
            <w:r>
              <w:rPr>
                <w:rFonts w:ascii="Verdana" w:hAnsi="Verdana"/>
                <w:sz w:val="16"/>
                <w:szCs w:val="16"/>
                <w:lang w:val="en-US"/>
              </w:rPr>
              <w:t>cision</w:t>
            </w:r>
            <w:r w:rsidRPr="00C95B1E">
              <w:rPr>
                <w:rFonts w:ascii="Verdana" w:hAnsi="Verdana"/>
                <w:sz w:val="16"/>
                <w:szCs w:val="16"/>
                <w:lang w:val="en-US"/>
              </w:rPr>
              <w:t xml:space="preserve"> under the same operating conditions over a short period of time.</w:t>
            </w:r>
            <w:r w:rsidR="00254289">
              <w:rPr>
                <w:rFonts w:ascii="Verdana" w:hAnsi="Verdana"/>
                <w:sz w:val="16"/>
                <w:szCs w:val="16"/>
                <w:lang w:val="en-US"/>
              </w:rPr>
              <w:t xml:space="preserve"> </w:t>
            </w:r>
          </w:p>
        </w:tc>
      </w:tr>
      <w:tr w:rsidR="005779E7" w:rsidRPr="007D19B7" w14:paraId="220D619D" w14:textId="77777777" w:rsidTr="00DD404A">
        <w:tc>
          <w:tcPr>
            <w:tcW w:w="4529" w:type="dxa"/>
          </w:tcPr>
          <w:p w14:paraId="62116F5D"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 xml:space="preserve">4.87 Reproducibilidad </w:t>
            </w:r>
            <w:proofErr w:type="spellStart"/>
            <w:r w:rsidRPr="00DD404A">
              <w:rPr>
                <w:rFonts w:ascii="Verdana" w:hAnsi="Verdana"/>
                <w:b/>
                <w:sz w:val="16"/>
                <w:szCs w:val="16"/>
                <w:lang w:val="es-MX"/>
              </w:rPr>
              <w:t>intralaboratorio</w:t>
            </w:r>
            <w:proofErr w:type="spellEnd"/>
            <w:r w:rsidRPr="00DD404A">
              <w:rPr>
                <w:rFonts w:ascii="Verdana" w:hAnsi="Verdana"/>
                <w:b/>
                <w:sz w:val="16"/>
                <w:szCs w:val="16"/>
                <w:lang w:val="es-MX"/>
              </w:rPr>
              <w:t>,</w:t>
            </w:r>
            <w:r w:rsidRPr="00DD404A">
              <w:rPr>
                <w:rFonts w:ascii="Verdana" w:hAnsi="Verdana"/>
                <w:sz w:val="16"/>
                <w:szCs w:val="16"/>
                <w:lang w:val="es-MX"/>
              </w:rPr>
              <w:t xml:space="preserve"> a la precisión bajo las variaciones que comúnmente pueden ocurrir dentro del laboratorio: diferentes días, diferentes analistas, diferentes equipos.</w:t>
            </w:r>
          </w:p>
        </w:tc>
        <w:tc>
          <w:tcPr>
            <w:tcW w:w="4579" w:type="dxa"/>
          </w:tcPr>
          <w:p w14:paraId="51EA3C05" w14:textId="77777777" w:rsidR="005779E7" w:rsidRPr="005779E7" w:rsidRDefault="00C95B1E" w:rsidP="003534B3">
            <w:pPr>
              <w:pStyle w:val="Texto"/>
              <w:tabs>
                <w:tab w:val="right" w:pos="4313"/>
              </w:tabs>
              <w:spacing w:after="80" w:line="226" w:lineRule="exact"/>
              <w:ind w:firstLine="0"/>
              <w:rPr>
                <w:rFonts w:ascii="Verdana" w:hAnsi="Verdana"/>
                <w:b/>
                <w:sz w:val="16"/>
                <w:szCs w:val="16"/>
                <w:lang w:val="en-US"/>
              </w:rPr>
            </w:pPr>
            <w:r w:rsidRPr="00C95B1E">
              <w:rPr>
                <w:rFonts w:ascii="Verdana" w:hAnsi="Verdana"/>
                <w:b/>
                <w:sz w:val="16"/>
                <w:szCs w:val="16"/>
                <w:lang w:val="en-US"/>
              </w:rPr>
              <w:t xml:space="preserve">4.87 </w:t>
            </w:r>
            <w:r>
              <w:rPr>
                <w:rFonts w:ascii="Verdana" w:hAnsi="Verdana"/>
                <w:b/>
                <w:sz w:val="16"/>
                <w:szCs w:val="16"/>
                <w:lang w:val="en-US"/>
              </w:rPr>
              <w:t>Intra-</w:t>
            </w:r>
            <w:r w:rsidRPr="00C95B1E">
              <w:rPr>
                <w:rFonts w:ascii="Verdana" w:hAnsi="Verdana"/>
                <w:b/>
                <w:sz w:val="16"/>
                <w:szCs w:val="16"/>
                <w:lang w:val="en-US"/>
              </w:rPr>
              <w:t>laboratory reproducibility,</w:t>
            </w:r>
            <w:r>
              <w:rPr>
                <w:rFonts w:ascii="Verdana" w:hAnsi="Verdana"/>
                <w:b/>
                <w:sz w:val="16"/>
                <w:szCs w:val="16"/>
                <w:lang w:val="en-US"/>
              </w:rPr>
              <w:t xml:space="preserve"> </w:t>
            </w:r>
            <w:r w:rsidRPr="00C95B1E">
              <w:rPr>
                <w:rFonts w:ascii="Verdana" w:hAnsi="Verdana"/>
                <w:sz w:val="16"/>
                <w:szCs w:val="16"/>
                <w:lang w:val="en-US"/>
              </w:rPr>
              <w:t>the precision under</w:t>
            </w:r>
            <w:r w:rsidR="003420BF">
              <w:rPr>
                <w:rFonts w:ascii="Verdana" w:hAnsi="Verdana"/>
                <w:sz w:val="16"/>
                <w:szCs w:val="16"/>
                <w:lang w:val="en-US"/>
              </w:rPr>
              <w:t xml:space="preserve"> variations that can commonly occur within the laboratory: different days, different analysts, different </w:t>
            </w:r>
            <w:r w:rsidR="003534B3">
              <w:rPr>
                <w:rFonts w:ascii="Verdana" w:hAnsi="Verdana"/>
                <w:sz w:val="16"/>
                <w:szCs w:val="16"/>
                <w:lang w:val="en-US"/>
              </w:rPr>
              <w:t>equipment</w:t>
            </w:r>
            <w:r w:rsidR="003420BF">
              <w:rPr>
                <w:rFonts w:ascii="Verdana" w:hAnsi="Verdana"/>
                <w:sz w:val="16"/>
                <w:szCs w:val="16"/>
                <w:lang w:val="en-US"/>
              </w:rPr>
              <w:t>.</w:t>
            </w:r>
            <w:r w:rsidR="003534B3">
              <w:rPr>
                <w:rFonts w:ascii="Verdana" w:hAnsi="Verdana"/>
                <w:sz w:val="16"/>
                <w:szCs w:val="16"/>
                <w:lang w:val="en-US"/>
              </w:rPr>
              <w:t xml:space="preserve"> </w:t>
            </w:r>
            <w:r>
              <w:rPr>
                <w:rFonts w:ascii="Verdana" w:hAnsi="Verdana"/>
                <w:b/>
                <w:sz w:val="16"/>
                <w:szCs w:val="16"/>
                <w:lang w:val="en-US"/>
              </w:rPr>
              <w:tab/>
            </w:r>
          </w:p>
        </w:tc>
      </w:tr>
      <w:tr w:rsidR="005779E7" w:rsidRPr="007D19B7" w14:paraId="6F3A8D01" w14:textId="77777777" w:rsidTr="00DD404A">
        <w:tc>
          <w:tcPr>
            <w:tcW w:w="4529" w:type="dxa"/>
          </w:tcPr>
          <w:p w14:paraId="766676AF"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4.88 Requisito,</w:t>
            </w:r>
            <w:r w:rsidRPr="00DD404A">
              <w:rPr>
                <w:rFonts w:ascii="Verdana" w:hAnsi="Verdana"/>
                <w:sz w:val="16"/>
                <w:szCs w:val="16"/>
                <w:lang w:val="es-MX"/>
              </w:rPr>
              <w:t xml:space="preserve"> a la necesidad o expectativa generalmente implícita u obligatoria.</w:t>
            </w:r>
          </w:p>
        </w:tc>
        <w:tc>
          <w:tcPr>
            <w:tcW w:w="4579" w:type="dxa"/>
          </w:tcPr>
          <w:p w14:paraId="53E40FAF" w14:textId="77777777" w:rsidR="005779E7" w:rsidRPr="003420BF" w:rsidRDefault="003420BF" w:rsidP="008315D4">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4.88 Requirement, </w:t>
            </w:r>
            <w:r w:rsidRPr="003420BF">
              <w:rPr>
                <w:rFonts w:ascii="Verdana" w:hAnsi="Verdana"/>
                <w:sz w:val="16"/>
                <w:szCs w:val="16"/>
                <w:lang w:val="en-US"/>
              </w:rPr>
              <w:t>the need or expectation generally implied or obligatory.</w:t>
            </w:r>
          </w:p>
        </w:tc>
      </w:tr>
      <w:tr w:rsidR="005779E7" w:rsidRPr="007D19B7" w14:paraId="1EF3FD42" w14:textId="77777777" w:rsidTr="00DD404A">
        <w:tc>
          <w:tcPr>
            <w:tcW w:w="4529" w:type="dxa"/>
          </w:tcPr>
          <w:p w14:paraId="344056CD" w14:textId="77777777" w:rsidR="005779E7" w:rsidRPr="00DD404A" w:rsidRDefault="005779E7" w:rsidP="008315D4">
            <w:pPr>
              <w:pStyle w:val="Texto"/>
              <w:spacing w:after="80" w:line="226" w:lineRule="exact"/>
              <w:ind w:firstLine="0"/>
              <w:rPr>
                <w:rFonts w:ascii="Verdana" w:hAnsi="Verdana"/>
                <w:b/>
                <w:sz w:val="16"/>
                <w:szCs w:val="16"/>
                <w:lang w:val="es-MX"/>
              </w:rPr>
            </w:pPr>
            <w:r w:rsidRPr="00DD404A">
              <w:rPr>
                <w:rFonts w:ascii="Verdana" w:hAnsi="Verdana"/>
                <w:b/>
                <w:sz w:val="16"/>
                <w:szCs w:val="16"/>
                <w:lang w:val="es-MX"/>
              </w:rPr>
              <w:t>4.89 Seguridad,</w:t>
            </w:r>
            <w:r w:rsidRPr="00DD404A">
              <w:rPr>
                <w:rFonts w:ascii="Verdana" w:hAnsi="Verdana"/>
                <w:sz w:val="16"/>
                <w:szCs w:val="16"/>
                <w:lang w:val="es-MX"/>
              </w:rPr>
              <w:t xml:space="preserve"> a la valoración del beneficio que produce un medicamento frente a sus posibles riesgos en un momento dado.</w:t>
            </w:r>
          </w:p>
        </w:tc>
        <w:tc>
          <w:tcPr>
            <w:tcW w:w="4579" w:type="dxa"/>
          </w:tcPr>
          <w:p w14:paraId="234EBEA1" w14:textId="77777777" w:rsidR="005779E7" w:rsidRPr="003420BF" w:rsidRDefault="003420BF" w:rsidP="008315D4">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4.89 Safety, </w:t>
            </w:r>
            <w:r>
              <w:rPr>
                <w:rFonts w:ascii="Verdana" w:hAnsi="Verdana"/>
                <w:sz w:val="16"/>
                <w:szCs w:val="16"/>
                <w:lang w:val="en-US"/>
              </w:rPr>
              <w:t xml:space="preserve">the evaluation of the benefit that a drug product produces against </w:t>
            </w:r>
            <w:r w:rsidR="003534B3">
              <w:rPr>
                <w:rFonts w:ascii="Verdana" w:hAnsi="Verdana"/>
                <w:sz w:val="16"/>
                <w:szCs w:val="16"/>
                <w:lang w:val="en-US"/>
              </w:rPr>
              <w:t xml:space="preserve">its </w:t>
            </w:r>
            <w:r>
              <w:rPr>
                <w:rFonts w:ascii="Verdana" w:hAnsi="Verdana"/>
                <w:sz w:val="16"/>
                <w:szCs w:val="16"/>
                <w:lang w:val="en-US"/>
              </w:rPr>
              <w:t>potential risks at any given moment.</w:t>
            </w:r>
          </w:p>
        </w:tc>
      </w:tr>
      <w:tr w:rsidR="005779E7" w:rsidRPr="007D19B7" w14:paraId="3F3604ED" w14:textId="77777777" w:rsidTr="00DD404A">
        <w:tc>
          <w:tcPr>
            <w:tcW w:w="4529" w:type="dxa"/>
          </w:tcPr>
          <w:p w14:paraId="11478D7E"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4.90 Selectividad,</w:t>
            </w:r>
            <w:r w:rsidRPr="00DD404A">
              <w:rPr>
                <w:rFonts w:ascii="Verdana" w:hAnsi="Verdana"/>
                <w:sz w:val="16"/>
                <w:szCs w:val="16"/>
                <w:lang w:val="es-MX"/>
              </w:rPr>
              <w:t xml:space="preserve"> a la capacidad de un método analítico para diferenciar y cuantificar el compuesto a </w:t>
            </w:r>
            <w:r w:rsidRPr="00DD404A">
              <w:rPr>
                <w:rFonts w:ascii="Verdana" w:hAnsi="Verdana"/>
                <w:sz w:val="16"/>
                <w:szCs w:val="16"/>
                <w:lang w:val="es-MX"/>
              </w:rPr>
              <w:lastRenderedPageBreak/>
              <w:t>analizar, en presencia de otros compuestos en la muestra.</w:t>
            </w:r>
          </w:p>
        </w:tc>
        <w:tc>
          <w:tcPr>
            <w:tcW w:w="4579" w:type="dxa"/>
          </w:tcPr>
          <w:p w14:paraId="010BDD50" w14:textId="77777777" w:rsidR="005779E7" w:rsidRPr="003420BF" w:rsidRDefault="003420BF" w:rsidP="003420BF">
            <w:pPr>
              <w:pStyle w:val="Texto"/>
              <w:spacing w:after="80" w:line="226" w:lineRule="exact"/>
              <w:ind w:firstLine="0"/>
              <w:rPr>
                <w:rFonts w:ascii="Verdana" w:hAnsi="Verdana"/>
                <w:sz w:val="16"/>
                <w:szCs w:val="16"/>
                <w:lang w:val="en-US"/>
              </w:rPr>
            </w:pPr>
            <w:r>
              <w:rPr>
                <w:rFonts w:ascii="Verdana" w:hAnsi="Verdana"/>
                <w:b/>
                <w:sz w:val="16"/>
                <w:szCs w:val="16"/>
                <w:lang w:val="en-US"/>
              </w:rPr>
              <w:lastRenderedPageBreak/>
              <w:t>4.90 Selectivity,</w:t>
            </w:r>
            <w:r>
              <w:rPr>
                <w:rFonts w:ascii="Verdana" w:hAnsi="Verdana"/>
                <w:sz w:val="16"/>
                <w:szCs w:val="16"/>
                <w:lang w:val="en-US"/>
              </w:rPr>
              <w:t xml:space="preserve"> </w:t>
            </w:r>
            <w:r w:rsidRPr="003420BF">
              <w:rPr>
                <w:rFonts w:ascii="Verdana" w:hAnsi="Verdana"/>
                <w:sz w:val="16"/>
                <w:szCs w:val="16"/>
                <w:lang w:val="en-US"/>
              </w:rPr>
              <w:t>the ability of an analytical method to differentiate and quantify the analyte in the presence of other compounds in the sample.</w:t>
            </w:r>
          </w:p>
        </w:tc>
      </w:tr>
      <w:tr w:rsidR="005779E7" w:rsidRPr="007D19B7" w14:paraId="58F45654" w14:textId="77777777" w:rsidTr="00DD404A">
        <w:tc>
          <w:tcPr>
            <w:tcW w:w="4529" w:type="dxa"/>
          </w:tcPr>
          <w:p w14:paraId="1667E127"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4.91 Sistema de gestión,</w:t>
            </w:r>
            <w:r w:rsidRPr="00DD404A">
              <w:rPr>
                <w:rFonts w:ascii="Verdana" w:hAnsi="Verdana"/>
                <w:sz w:val="16"/>
                <w:szCs w:val="16"/>
                <w:lang w:val="es-MX"/>
              </w:rPr>
              <w:t xml:space="preserve"> a la estructura aprobada para la gestión y mejora continua de las </w:t>
            </w:r>
            <w:proofErr w:type="gramStart"/>
            <w:r w:rsidRPr="00DD404A">
              <w:rPr>
                <w:rFonts w:ascii="Verdana" w:hAnsi="Verdana"/>
                <w:sz w:val="16"/>
                <w:szCs w:val="16"/>
                <w:lang w:val="es-MX"/>
              </w:rPr>
              <w:t>políticas,  procedimientos</w:t>
            </w:r>
            <w:proofErr w:type="gramEnd"/>
            <w:r w:rsidRPr="00DD404A">
              <w:rPr>
                <w:rFonts w:ascii="Verdana" w:hAnsi="Verdana"/>
                <w:sz w:val="16"/>
                <w:szCs w:val="16"/>
                <w:lang w:val="es-MX"/>
              </w:rPr>
              <w:t xml:space="preserve"> y procesos de la organización.</w:t>
            </w:r>
          </w:p>
        </w:tc>
        <w:tc>
          <w:tcPr>
            <w:tcW w:w="4579" w:type="dxa"/>
          </w:tcPr>
          <w:p w14:paraId="2A354712" w14:textId="77777777" w:rsidR="005779E7" w:rsidRPr="003420BF" w:rsidRDefault="003420BF" w:rsidP="008315D4">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4.91 Management system, </w:t>
            </w:r>
            <w:r>
              <w:rPr>
                <w:rFonts w:ascii="Verdana" w:hAnsi="Verdana"/>
                <w:sz w:val="16"/>
                <w:szCs w:val="16"/>
                <w:lang w:val="en-US"/>
              </w:rPr>
              <w:t xml:space="preserve">the structure approved for the management and continuous improvement of policies, </w:t>
            </w:r>
            <w:proofErr w:type="gramStart"/>
            <w:r>
              <w:rPr>
                <w:rFonts w:ascii="Verdana" w:hAnsi="Verdana"/>
                <w:sz w:val="16"/>
                <w:szCs w:val="16"/>
                <w:lang w:val="en-US"/>
              </w:rPr>
              <w:t>procedures</w:t>
            </w:r>
            <w:proofErr w:type="gramEnd"/>
            <w:r>
              <w:rPr>
                <w:rFonts w:ascii="Verdana" w:hAnsi="Verdana"/>
                <w:sz w:val="16"/>
                <w:szCs w:val="16"/>
                <w:lang w:val="en-US"/>
              </w:rPr>
              <w:t xml:space="preserve"> and organization processes.</w:t>
            </w:r>
          </w:p>
        </w:tc>
      </w:tr>
      <w:tr w:rsidR="005779E7" w:rsidRPr="007D19B7" w14:paraId="59FD55A8" w14:textId="77777777" w:rsidTr="00DD404A">
        <w:tc>
          <w:tcPr>
            <w:tcW w:w="4529" w:type="dxa"/>
          </w:tcPr>
          <w:p w14:paraId="30A0B7B9"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4.92 Sistema de Gestión de Calidad,</w:t>
            </w:r>
            <w:r w:rsidRPr="00DD404A">
              <w:rPr>
                <w:rFonts w:ascii="Verdana" w:hAnsi="Verdana"/>
                <w:sz w:val="16"/>
                <w:szCs w:val="16"/>
                <w:lang w:val="es-MX"/>
              </w:rPr>
              <w:t xml:space="preserve"> al conjunto de actividades coordinadas para dirigir y controlar una organización con respecto a la calidad.</w:t>
            </w:r>
          </w:p>
        </w:tc>
        <w:tc>
          <w:tcPr>
            <w:tcW w:w="4579" w:type="dxa"/>
          </w:tcPr>
          <w:p w14:paraId="20B4FA91" w14:textId="77777777" w:rsidR="005779E7" w:rsidRPr="005779E7" w:rsidRDefault="003420BF" w:rsidP="008315D4">
            <w:pPr>
              <w:pStyle w:val="Texto"/>
              <w:spacing w:after="80" w:line="226" w:lineRule="exact"/>
              <w:ind w:firstLine="0"/>
              <w:rPr>
                <w:rFonts w:ascii="Verdana" w:hAnsi="Verdana"/>
                <w:b/>
                <w:sz w:val="16"/>
                <w:szCs w:val="16"/>
                <w:lang w:val="en-US"/>
              </w:rPr>
            </w:pPr>
            <w:r w:rsidRPr="003420BF">
              <w:rPr>
                <w:rFonts w:ascii="Verdana" w:hAnsi="Verdana"/>
                <w:b/>
                <w:sz w:val="16"/>
                <w:szCs w:val="16"/>
                <w:lang w:val="en-US"/>
              </w:rPr>
              <w:t xml:space="preserve">4.92 Quality Management System, </w:t>
            </w:r>
            <w:r w:rsidRPr="003420BF">
              <w:rPr>
                <w:rFonts w:ascii="Verdana" w:hAnsi="Verdana"/>
                <w:sz w:val="16"/>
                <w:szCs w:val="16"/>
                <w:lang w:val="en-US"/>
              </w:rPr>
              <w:t xml:space="preserve">the set of coordinated activities to direct and control an organization </w:t>
            </w:r>
            <w:proofErr w:type="gramStart"/>
            <w:r w:rsidRPr="003420BF">
              <w:rPr>
                <w:rFonts w:ascii="Verdana" w:hAnsi="Verdana"/>
                <w:sz w:val="16"/>
                <w:szCs w:val="16"/>
                <w:lang w:val="en-US"/>
              </w:rPr>
              <w:t>with regard to</w:t>
            </w:r>
            <w:proofErr w:type="gramEnd"/>
            <w:r w:rsidRPr="003420BF">
              <w:rPr>
                <w:rFonts w:ascii="Verdana" w:hAnsi="Verdana"/>
                <w:sz w:val="16"/>
                <w:szCs w:val="16"/>
                <w:lang w:val="en-US"/>
              </w:rPr>
              <w:t xml:space="preserve"> quality activities.</w:t>
            </w:r>
          </w:p>
        </w:tc>
      </w:tr>
      <w:tr w:rsidR="005779E7" w:rsidRPr="007D19B7" w14:paraId="58F0DE8E" w14:textId="77777777" w:rsidTr="00DD404A">
        <w:tc>
          <w:tcPr>
            <w:tcW w:w="4529" w:type="dxa"/>
          </w:tcPr>
          <w:p w14:paraId="66CBE4B9"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4.93 Sistema vector-hospedero,</w:t>
            </w:r>
            <w:r w:rsidRPr="00DD404A">
              <w:rPr>
                <w:rFonts w:ascii="Verdana" w:hAnsi="Verdana"/>
                <w:sz w:val="16"/>
                <w:szCs w:val="16"/>
                <w:lang w:val="es-MX"/>
              </w:rPr>
              <w:t xml:space="preserve"> al elemento genético capaz de introducir ácido desoxirribonucleico y causar su replicación y expresión en una célula hospedera.</w:t>
            </w:r>
          </w:p>
        </w:tc>
        <w:tc>
          <w:tcPr>
            <w:tcW w:w="4579" w:type="dxa"/>
          </w:tcPr>
          <w:p w14:paraId="37126D1E" w14:textId="77777777" w:rsidR="005779E7" w:rsidRPr="005779E7" w:rsidRDefault="003420BF" w:rsidP="00940B3C">
            <w:pPr>
              <w:pStyle w:val="Texto"/>
              <w:spacing w:after="80" w:line="226" w:lineRule="exact"/>
              <w:ind w:firstLine="0"/>
              <w:rPr>
                <w:rFonts w:ascii="Verdana" w:hAnsi="Verdana"/>
                <w:b/>
                <w:sz w:val="16"/>
                <w:szCs w:val="16"/>
                <w:lang w:val="en-US"/>
              </w:rPr>
            </w:pPr>
            <w:r w:rsidRPr="003420BF">
              <w:rPr>
                <w:rFonts w:ascii="Verdana" w:hAnsi="Verdana"/>
                <w:b/>
                <w:sz w:val="16"/>
                <w:szCs w:val="16"/>
                <w:lang w:val="en-US"/>
              </w:rPr>
              <w:t xml:space="preserve">4.93 </w:t>
            </w:r>
            <w:r>
              <w:rPr>
                <w:rFonts w:ascii="Verdana" w:hAnsi="Verdana"/>
                <w:b/>
                <w:sz w:val="16"/>
                <w:szCs w:val="16"/>
                <w:lang w:val="en-US"/>
              </w:rPr>
              <w:t>V</w:t>
            </w:r>
            <w:r w:rsidRPr="003420BF">
              <w:rPr>
                <w:rFonts w:ascii="Verdana" w:hAnsi="Verdana"/>
                <w:b/>
                <w:sz w:val="16"/>
                <w:szCs w:val="16"/>
                <w:lang w:val="en-US"/>
              </w:rPr>
              <w:t xml:space="preserve">ector-host system, </w:t>
            </w:r>
            <w:r w:rsidRPr="003420BF">
              <w:rPr>
                <w:rFonts w:ascii="Verdana" w:hAnsi="Verdana"/>
                <w:sz w:val="16"/>
                <w:szCs w:val="16"/>
                <w:lang w:val="en-US"/>
              </w:rPr>
              <w:t xml:space="preserve">the genetic element capable of introducing deoxyribonucleic acid </w:t>
            </w:r>
            <w:r w:rsidR="00372D94">
              <w:rPr>
                <w:rFonts w:ascii="Verdana" w:hAnsi="Verdana"/>
                <w:sz w:val="16"/>
                <w:szCs w:val="16"/>
                <w:lang w:val="en-US"/>
              </w:rPr>
              <w:t xml:space="preserve">and causing its </w:t>
            </w:r>
            <w:r w:rsidRPr="003420BF">
              <w:rPr>
                <w:rFonts w:ascii="Verdana" w:hAnsi="Verdana"/>
                <w:sz w:val="16"/>
                <w:szCs w:val="16"/>
                <w:lang w:val="en-US"/>
              </w:rPr>
              <w:t>replication and expression in a host cell.</w:t>
            </w:r>
          </w:p>
        </w:tc>
      </w:tr>
      <w:tr w:rsidR="005779E7" w:rsidRPr="007D19B7" w14:paraId="1E346863" w14:textId="77777777" w:rsidTr="00DD404A">
        <w:tc>
          <w:tcPr>
            <w:tcW w:w="4529" w:type="dxa"/>
          </w:tcPr>
          <w:p w14:paraId="2B96D271"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4.94 Subcomité de Evaluación de Productos Biotecnológicos,</w:t>
            </w:r>
            <w:r w:rsidRPr="00DD404A">
              <w:rPr>
                <w:rFonts w:ascii="Verdana" w:hAnsi="Verdana"/>
                <w:sz w:val="16"/>
                <w:szCs w:val="16"/>
                <w:lang w:val="es-MX"/>
              </w:rPr>
              <w:t xml:space="preserve"> al Subcomité del Comité de Moléculas Nuevas responsable de la evaluación de la información científica presentada para el proceso de solicitud de registro sanitario de medicamentos biotecnológicos innovadores y biotecnológicos </w:t>
            </w:r>
            <w:proofErr w:type="gramStart"/>
            <w:r w:rsidRPr="00DD404A">
              <w:rPr>
                <w:rFonts w:ascii="Verdana" w:hAnsi="Verdana"/>
                <w:sz w:val="16"/>
                <w:szCs w:val="16"/>
                <w:lang w:val="es-MX"/>
              </w:rPr>
              <w:t>biocomparables,  conforme</w:t>
            </w:r>
            <w:proofErr w:type="gramEnd"/>
            <w:r w:rsidRPr="00DD404A">
              <w:rPr>
                <w:rFonts w:ascii="Verdana" w:hAnsi="Verdana"/>
                <w:sz w:val="16"/>
                <w:szCs w:val="16"/>
                <w:lang w:val="es-MX"/>
              </w:rPr>
              <w:t xml:space="preserve"> al artículo 177 Bis 2, del Reglamento de Insumos para la Salud.</w:t>
            </w:r>
          </w:p>
        </w:tc>
        <w:tc>
          <w:tcPr>
            <w:tcW w:w="4579" w:type="dxa"/>
          </w:tcPr>
          <w:p w14:paraId="5413FF42" w14:textId="77777777" w:rsidR="005779E7" w:rsidRPr="005779E7" w:rsidRDefault="00372D94" w:rsidP="00FA3E2C">
            <w:pPr>
              <w:pStyle w:val="Texto"/>
              <w:spacing w:after="80" w:line="226" w:lineRule="exact"/>
              <w:ind w:firstLine="0"/>
              <w:rPr>
                <w:rFonts w:ascii="Verdana" w:hAnsi="Verdana"/>
                <w:b/>
                <w:sz w:val="16"/>
                <w:szCs w:val="16"/>
                <w:lang w:val="en-US"/>
              </w:rPr>
            </w:pPr>
            <w:r w:rsidRPr="00372D94">
              <w:rPr>
                <w:rFonts w:ascii="Verdana" w:hAnsi="Verdana"/>
                <w:b/>
                <w:sz w:val="16"/>
                <w:szCs w:val="16"/>
                <w:lang w:val="en-US"/>
              </w:rPr>
              <w:t xml:space="preserve">4.94 Subcommittee of </w:t>
            </w:r>
            <w:r w:rsidR="00FA3E2C">
              <w:rPr>
                <w:rFonts w:ascii="Verdana" w:hAnsi="Verdana"/>
                <w:b/>
                <w:sz w:val="16"/>
                <w:szCs w:val="16"/>
                <w:lang w:val="en-US"/>
              </w:rPr>
              <w:t>E</w:t>
            </w:r>
            <w:r>
              <w:rPr>
                <w:rFonts w:ascii="Verdana" w:hAnsi="Verdana"/>
                <w:b/>
                <w:sz w:val="16"/>
                <w:szCs w:val="16"/>
                <w:lang w:val="en-US"/>
              </w:rPr>
              <w:t xml:space="preserve">valuation of </w:t>
            </w:r>
            <w:r w:rsidR="00FA3E2C">
              <w:rPr>
                <w:rFonts w:ascii="Verdana" w:hAnsi="Verdana"/>
                <w:b/>
                <w:sz w:val="16"/>
                <w:szCs w:val="16"/>
                <w:lang w:val="en-US"/>
              </w:rPr>
              <w:t>B</w:t>
            </w:r>
            <w:r w:rsidRPr="00372D94">
              <w:rPr>
                <w:rFonts w:ascii="Verdana" w:hAnsi="Verdana"/>
                <w:b/>
                <w:sz w:val="16"/>
                <w:szCs w:val="16"/>
                <w:lang w:val="en-US"/>
              </w:rPr>
              <w:t>iotech</w:t>
            </w:r>
            <w:r>
              <w:rPr>
                <w:rFonts w:ascii="Verdana" w:hAnsi="Verdana"/>
                <w:b/>
                <w:sz w:val="16"/>
                <w:szCs w:val="16"/>
                <w:lang w:val="en-US"/>
              </w:rPr>
              <w:t>nical</w:t>
            </w:r>
            <w:r w:rsidRPr="00372D94">
              <w:rPr>
                <w:rFonts w:ascii="Verdana" w:hAnsi="Verdana"/>
                <w:b/>
                <w:sz w:val="16"/>
                <w:szCs w:val="16"/>
                <w:lang w:val="en-US"/>
              </w:rPr>
              <w:t xml:space="preserve"> </w:t>
            </w:r>
            <w:r w:rsidR="00FA3E2C">
              <w:rPr>
                <w:rFonts w:ascii="Verdana" w:hAnsi="Verdana"/>
                <w:b/>
                <w:sz w:val="16"/>
                <w:szCs w:val="16"/>
                <w:lang w:val="en-US"/>
              </w:rPr>
              <w:t>P</w:t>
            </w:r>
            <w:r w:rsidRPr="00372D94">
              <w:rPr>
                <w:rFonts w:ascii="Verdana" w:hAnsi="Verdana"/>
                <w:b/>
                <w:sz w:val="16"/>
                <w:szCs w:val="16"/>
                <w:lang w:val="en-US"/>
              </w:rPr>
              <w:t>roducts,</w:t>
            </w:r>
            <w:r w:rsidRPr="00FA3E2C">
              <w:rPr>
                <w:rFonts w:ascii="Verdana" w:hAnsi="Verdana"/>
                <w:sz w:val="16"/>
                <w:szCs w:val="16"/>
                <w:lang w:val="en-US"/>
              </w:rPr>
              <w:t xml:space="preserve"> </w:t>
            </w:r>
            <w:r w:rsidR="00FA3E2C">
              <w:rPr>
                <w:rFonts w:ascii="Verdana" w:hAnsi="Verdana"/>
                <w:sz w:val="16"/>
                <w:szCs w:val="16"/>
                <w:lang w:val="en-US"/>
              </w:rPr>
              <w:t>the</w:t>
            </w:r>
            <w:r w:rsidRPr="00FA3E2C">
              <w:rPr>
                <w:rFonts w:ascii="Verdana" w:hAnsi="Verdana"/>
                <w:sz w:val="16"/>
                <w:szCs w:val="16"/>
                <w:lang w:val="en-US"/>
              </w:rPr>
              <w:t xml:space="preserve"> </w:t>
            </w:r>
            <w:r w:rsidR="00FA3E2C">
              <w:rPr>
                <w:rFonts w:ascii="Verdana" w:hAnsi="Verdana"/>
                <w:sz w:val="16"/>
                <w:szCs w:val="16"/>
                <w:lang w:val="en-US"/>
              </w:rPr>
              <w:t>S</w:t>
            </w:r>
            <w:r w:rsidRPr="00FA3E2C">
              <w:rPr>
                <w:rFonts w:ascii="Verdana" w:hAnsi="Verdana"/>
                <w:sz w:val="16"/>
                <w:szCs w:val="16"/>
                <w:lang w:val="en-US"/>
              </w:rPr>
              <w:t xml:space="preserve">ubcommittee of the Committee on New Molecules responsible for </w:t>
            </w:r>
            <w:r w:rsidR="00FA3E2C">
              <w:rPr>
                <w:rFonts w:ascii="Verdana" w:hAnsi="Verdana"/>
                <w:sz w:val="16"/>
                <w:szCs w:val="16"/>
                <w:lang w:val="en-US"/>
              </w:rPr>
              <w:t>evaluating</w:t>
            </w:r>
            <w:r w:rsidRPr="00FA3E2C">
              <w:rPr>
                <w:rFonts w:ascii="Verdana" w:hAnsi="Verdana"/>
                <w:sz w:val="16"/>
                <w:szCs w:val="16"/>
                <w:lang w:val="en-US"/>
              </w:rPr>
              <w:t xml:space="preserve"> the scientific information presented </w:t>
            </w:r>
            <w:r w:rsidR="00FA3E2C">
              <w:rPr>
                <w:rFonts w:ascii="Verdana" w:hAnsi="Verdana"/>
                <w:sz w:val="16"/>
                <w:szCs w:val="16"/>
                <w:lang w:val="en-US"/>
              </w:rPr>
              <w:t>for</w:t>
            </w:r>
            <w:r w:rsidRPr="00FA3E2C">
              <w:rPr>
                <w:rFonts w:ascii="Verdana" w:hAnsi="Verdana"/>
                <w:sz w:val="16"/>
                <w:szCs w:val="16"/>
                <w:lang w:val="en-US"/>
              </w:rPr>
              <w:t xml:space="preserve"> the process of application for </w:t>
            </w:r>
            <w:r w:rsidR="00FA3E2C">
              <w:rPr>
                <w:rFonts w:ascii="Verdana" w:hAnsi="Verdana"/>
                <w:sz w:val="16"/>
                <w:szCs w:val="16"/>
                <w:lang w:val="en-US"/>
              </w:rPr>
              <w:t>the sanitary registry</w:t>
            </w:r>
            <w:r w:rsidRPr="00FA3E2C">
              <w:rPr>
                <w:rFonts w:ascii="Verdana" w:hAnsi="Verdana"/>
                <w:sz w:val="16"/>
                <w:szCs w:val="16"/>
                <w:lang w:val="en-US"/>
              </w:rPr>
              <w:t xml:space="preserve"> of innovative biotech</w:t>
            </w:r>
            <w:r w:rsidR="00FA3E2C">
              <w:rPr>
                <w:rFonts w:ascii="Verdana" w:hAnsi="Verdana"/>
                <w:sz w:val="16"/>
                <w:szCs w:val="16"/>
                <w:lang w:val="en-US"/>
              </w:rPr>
              <w:t>nical</w:t>
            </w:r>
            <w:r w:rsidRPr="00FA3E2C">
              <w:rPr>
                <w:rFonts w:ascii="Verdana" w:hAnsi="Verdana"/>
                <w:sz w:val="16"/>
                <w:szCs w:val="16"/>
                <w:lang w:val="en-US"/>
              </w:rPr>
              <w:t xml:space="preserve"> and </w:t>
            </w:r>
            <w:r w:rsidR="00FA3E2C">
              <w:rPr>
                <w:rFonts w:ascii="Verdana" w:hAnsi="Verdana"/>
                <w:sz w:val="16"/>
                <w:szCs w:val="16"/>
                <w:lang w:val="en-US"/>
              </w:rPr>
              <w:t>biotechnical</w:t>
            </w:r>
            <w:r w:rsidRPr="00FA3E2C">
              <w:rPr>
                <w:rFonts w:ascii="Verdana" w:hAnsi="Verdana"/>
                <w:sz w:val="16"/>
                <w:szCs w:val="16"/>
                <w:lang w:val="en-US"/>
              </w:rPr>
              <w:t xml:space="preserve"> </w:t>
            </w:r>
            <w:proofErr w:type="spellStart"/>
            <w:r w:rsidRPr="00FA3E2C">
              <w:rPr>
                <w:rFonts w:ascii="Verdana" w:hAnsi="Verdana"/>
                <w:sz w:val="16"/>
                <w:szCs w:val="16"/>
                <w:lang w:val="en-US"/>
              </w:rPr>
              <w:t>biocomparable</w:t>
            </w:r>
            <w:proofErr w:type="spellEnd"/>
            <w:r w:rsidR="00FA3E2C">
              <w:rPr>
                <w:rFonts w:ascii="Verdana" w:hAnsi="Verdana"/>
                <w:sz w:val="16"/>
                <w:szCs w:val="16"/>
                <w:lang w:val="en-US"/>
              </w:rPr>
              <w:t xml:space="preserve"> drug products, in accordance with</w:t>
            </w:r>
            <w:r w:rsidRPr="00FA3E2C">
              <w:rPr>
                <w:rFonts w:ascii="Verdana" w:hAnsi="Verdana"/>
                <w:sz w:val="16"/>
                <w:szCs w:val="16"/>
                <w:lang w:val="en-US"/>
              </w:rPr>
              <w:t xml:space="preserve"> </w:t>
            </w:r>
            <w:r w:rsidR="00FA3E2C">
              <w:rPr>
                <w:rFonts w:ascii="Verdana" w:hAnsi="Verdana"/>
                <w:sz w:val="16"/>
                <w:szCs w:val="16"/>
                <w:lang w:val="en-US"/>
              </w:rPr>
              <w:t>a</w:t>
            </w:r>
            <w:r w:rsidRPr="00FA3E2C">
              <w:rPr>
                <w:rFonts w:ascii="Verdana" w:hAnsi="Verdana"/>
                <w:sz w:val="16"/>
                <w:szCs w:val="16"/>
                <w:lang w:val="en-US"/>
              </w:rPr>
              <w:t xml:space="preserve">rticle 177 </w:t>
            </w:r>
            <w:r w:rsidR="00FA3E2C">
              <w:rPr>
                <w:rFonts w:ascii="Verdana" w:hAnsi="Verdana"/>
                <w:sz w:val="16"/>
                <w:szCs w:val="16"/>
                <w:lang w:val="en-US"/>
              </w:rPr>
              <w:t>B</w:t>
            </w:r>
            <w:r w:rsidRPr="00FA3E2C">
              <w:rPr>
                <w:rFonts w:ascii="Verdana" w:hAnsi="Verdana"/>
                <w:sz w:val="16"/>
                <w:szCs w:val="16"/>
                <w:lang w:val="en-US"/>
              </w:rPr>
              <w:t xml:space="preserve">is 2 of the </w:t>
            </w:r>
            <w:r w:rsidR="00FA3E2C">
              <w:rPr>
                <w:rFonts w:ascii="Verdana" w:hAnsi="Verdana"/>
                <w:sz w:val="16"/>
                <w:szCs w:val="16"/>
                <w:lang w:val="en-US"/>
              </w:rPr>
              <w:t>Regulation of Health Products.</w:t>
            </w:r>
          </w:p>
        </w:tc>
      </w:tr>
      <w:tr w:rsidR="005779E7" w:rsidRPr="007D19B7" w14:paraId="3E350C29" w14:textId="77777777" w:rsidTr="00DD404A">
        <w:tc>
          <w:tcPr>
            <w:tcW w:w="4529" w:type="dxa"/>
          </w:tcPr>
          <w:p w14:paraId="5B955689"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4.95 Sustancia de referencia,</w:t>
            </w:r>
            <w:r w:rsidRPr="00DD404A">
              <w:rPr>
                <w:rFonts w:ascii="Verdana" w:hAnsi="Verdana"/>
                <w:sz w:val="16"/>
                <w:szCs w:val="16"/>
                <w:lang w:val="es-MX"/>
              </w:rPr>
              <w:t xml:space="preserve"> a la sustancia de uniformidad reconocida destinada a utilizarse en comprobaciones analíticas, físicas, químicas o microbiológicas en el transcurso de las cuales sus propiedades se comparan con las sustancias en evaluación.</w:t>
            </w:r>
          </w:p>
        </w:tc>
        <w:tc>
          <w:tcPr>
            <w:tcW w:w="4579" w:type="dxa"/>
          </w:tcPr>
          <w:p w14:paraId="0B25A4EF" w14:textId="77777777" w:rsidR="005779E7" w:rsidRPr="00FA3E2C" w:rsidRDefault="00FA3E2C" w:rsidP="00081200">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4.95 Reference substance, </w:t>
            </w:r>
            <w:r w:rsidRPr="00FA3E2C">
              <w:rPr>
                <w:rFonts w:ascii="Verdana" w:hAnsi="Verdana"/>
                <w:sz w:val="16"/>
                <w:szCs w:val="16"/>
                <w:lang w:val="en-US"/>
              </w:rPr>
              <w:t xml:space="preserve">the </w:t>
            </w:r>
            <w:r>
              <w:rPr>
                <w:rFonts w:ascii="Verdana" w:hAnsi="Verdana"/>
                <w:sz w:val="16"/>
                <w:szCs w:val="16"/>
                <w:lang w:val="en-US"/>
              </w:rPr>
              <w:t>recognized uniform</w:t>
            </w:r>
            <w:r w:rsidRPr="00FA3E2C">
              <w:rPr>
                <w:rFonts w:ascii="Verdana" w:hAnsi="Verdana"/>
                <w:sz w:val="16"/>
                <w:szCs w:val="16"/>
                <w:lang w:val="en-US"/>
              </w:rPr>
              <w:t xml:space="preserve"> substance </w:t>
            </w:r>
            <w:r>
              <w:rPr>
                <w:rFonts w:ascii="Verdana" w:hAnsi="Verdana"/>
                <w:sz w:val="16"/>
                <w:szCs w:val="16"/>
                <w:lang w:val="en-US"/>
              </w:rPr>
              <w:t xml:space="preserve">destined to be used in </w:t>
            </w:r>
            <w:proofErr w:type="spellStart"/>
            <w:r>
              <w:rPr>
                <w:rFonts w:ascii="Verdana" w:hAnsi="Verdana"/>
                <w:sz w:val="16"/>
                <w:szCs w:val="16"/>
                <w:lang w:val="en-US"/>
              </w:rPr>
              <w:t>analitical</w:t>
            </w:r>
            <w:proofErr w:type="spellEnd"/>
            <w:r w:rsidRPr="00FA3E2C">
              <w:rPr>
                <w:rFonts w:ascii="Verdana" w:hAnsi="Verdana"/>
                <w:sz w:val="16"/>
                <w:szCs w:val="16"/>
                <w:lang w:val="en-US"/>
              </w:rPr>
              <w:t xml:space="preserve">, physical, </w:t>
            </w:r>
            <w:proofErr w:type="gramStart"/>
            <w:r w:rsidRPr="00FA3E2C">
              <w:rPr>
                <w:rFonts w:ascii="Verdana" w:hAnsi="Verdana"/>
                <w:sz w:val="16"/>
                <w:szCs w:val="16"/>
                <w:lang w:val="en-US"/>
              </w:rPr>
              <w:t>chemical</w:t>
            </w:r>
            <w:proofErr w:type="gramEnd"/>
            <w:r w:rsidRPr="00FA3E2C">
              <w:rPr>
                <w:rFonts w:ascii="Verdana" w:hAnsi="Verdana"/>
                <w:sz w:val="16"/>
                <w:szCs w:val="16"/>
                <w:lang w:val="en-US"/>
              </w:rPr>
              <w:t xml:space="preserve"> or microbiological </w:t>
            </w:r>
            <w:r w:rsidR="00D25457">
              <w:rPr>
                <w:rFonts w:ascii="Verdana" w:hAnsi="Verdana"/>
                <w:sz w:val="16"/>
                <w:szCs w:val="16"/>
                <w:lang w:val="en-US"/>
              </w:rPr>
              <w:t xml:space="preserve">tests </w:t>
            </w:r>
            <w:r w:rsidRPr="00FA3E2C">
              <w:rPr>
                <w:rFonts w:ascii="Verdana" w:hAnsi="Verdana"/>
                <w:sz w:val="16"/>
                <w:szCs w:val="16"/>
                <w:lang w:val="en-US"/>
              </w:rPr>
              <w:t xml:space="preserve">in the course of which its properties are compared with substances in </w:t>
            </w:r>
            <w:r w:rsidR="00081200">
              <w:rPr>
                <w:rFonts w:ascii="Verdana" w:hAnsi="Verdana"/>
                <w:sz w:val="16"/>
                <w:szCs w:val="16"/>
                <w:lang w:val="en-US"/>
              </w:rPr>
              <w:t>evaluation.</w:t>
            </w:r>
          </w:p>
        </w:tc>
      </w:tr>
      <w:tr w:rsidR="005779E7" w:rsidRPr="007D19B7" w14:paraId="155F1C42" w14:textId="77777777" w:rsidTr="00DD404A">
        <w:tc>
          <w:tcPr>
            <w:tcW w:w="4529" w:type="dxa"/>
          </w:tcPr>
          <w:p w14:paraId="14206899"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4.96 Sujeto de investigación,</w:t>
            </w:r>
            <w:r w:rsidRPr="00DD404A">
              <w:rPr>
                <w:rFonts w:ascii="Verdana" w:hAnsi="Verdana"/>
                <w:sz w:val="16"/>
                <w:szCs w:val="16"/>
                <w:lang w:val="es-MX"/>
              </w:rPr>
              <w:t xml:space="preserve"> al sujeto sano o paciente de investigación que haya expresado libremente y por escrito su consentimiento informado para participar en el estudio.</w:t>
            </w:r>
          </w:p>
        </w:tc>
        <w:tc>
          <w:tcPr>
            <w:tcW w:w="4579" w:type="dxa"/>
          </w:tcPr>
          <w:p w14:paraId="3A59780B" w14:textId="77777777" w:rsidR="005779E7" w:rsidRPr="0036252E" w:rsidRDefault="0036252E" w:rsidP="0036252E">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4.96 Subject of investigation, </w:t>
            </w:r>
            <w:r w:rsidRPr="0036252E">
              <w:rPr>
                <w:rFonts w:ascii="Verdana" w:hAnsi="Verdana"/>
                <w:sz w:val="16"/>
                <w:szCs w:val="16"/>
                <w:lang w:val="en-US"/>
              </w:rPr>
              <w:t xml:space="preserve">the healthy patient or research subject who has freely </w:t>
            </w:r>
            <w:r>
              <w:rPr>
                <w:rFonts w:ascii="Verdana" w:hAnsi="Verdana"/>
                <w:sz w:val="16"/>
                <w:szCs w:val="16"/>
                <w:lang w:val="en-US"/>
              </w:rPr>
              <w:t xml:space="preserve">expressed </w:t>
            </w:r>
            <w:r w:rsidRPr="0036252E">
              <w:rPr>
                <w:rFonts w:ascii="Verdana" w:hAnsi="Verdana"/>
                <w:sz w:val="16"/>
                <w:szCs w:val="16"/>
                <w:lang w:val="en-US"/>
              </w:rPr>
              <w:t xml:space="preserve">and </w:t>
            </w:r>
            <w:r>
              <w:rPr>
                <w:rFonts w:ascii="Verdana" w:hAnsi="Verdana"/>
                <w:sz w:val="16"/>
                <w:szCs w:val="16"/>
                <w:lang w:val="en-US"/>
              </w:rPr>
              <w:t>has provided in writing his</w:t>
            </w:r>
            <w:r w:rsidRPr="0036252E">
              <w:rPr>
                <w:rFonts w:ascii="Verdana" w:hAnsi="Verdana"/>
                <w:sz w:val="16"/>
                <w:szCs w:val="16"/>
                <w:lang w:val="en-US"/>
              </w:rPr>
              <w:t xml:space="preserve"> informed consent to participate in the study</w:t>
            </w:r>
            <w:r>
              <w:rPr>
                <w:rFonts w:ascii="Verdana" w:hAnsi="Verdana"/>
                <w:sz w:val="16"/>
                <w:szCs w:val="16"/>
                <w:lang w:val="en-US"/>
              </w:rPr>
              <w:t>.</w:t>
            </w:r>
          </w:p>
        </w:tc>
      </w:tr>
      <w:tr w:rsidR="005779E7" w:rsidRPr="007D19B7" w14:paraId="7BA05EBD" w14:textId="77777777" w:rsidTr="00DD404A">
        <w:tc>
          <w:tcPr>
            <w:tcW w:w="4529" w:type="dxa"/>
          </w:tcPr>
          <w:p w14:paraId="7CCBD6C8"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4.97</w:t>
            </w:r>
            <w:r w:rsidRPr="00DD404A">
              <w:rPr>
                <w:rFonts w:ascii="Verdana" w:hAnsi="Verdana"/>
                <w:sz w:val="16"/>
                <w:szCs w:val="16"/>
                <w:lang w:val="es-MX"/>
              </w:rPr>
              <w:t xml:space="preserve"> </w:t>
            </w:r>
            <w:r w:rsidRPr="00DD404A">
              <w:rPr>
                <w:rFonts w:ascii="Verdana" w:hAnsi="Verdana"/>
                <w:b/>
                <w:sz w:val="16"/>
                <w:szCs w:val="16"/>
                <w:lang w:val="es-MX"/>
              </w:rPr>
              <w:t>Tercero Autorizado,</w:t>
            </w:r>
            <w:r w:rsidRPr="00DD404A">
              <w:rPr>
                <w:rFonts w:ascii="Verdana" w:hAnsi="Verdana"/>
                <w:sz w:val="16"/>
                <w:szCs w:val="16"/>
                <w:lang w:val="es-MX"/>
              </w:rPr>
              <w:t xml:space="preserve"> a la persona autorizada por la Secretaría de Salud para realizar con probidad, imparcialidad y de manera calificada actividades en apoyo al control sanitario, así como la evaluación técnica de actividades, establecimientos, procedimientos y servicios en el territorio nacional o en el extranjero, así como proporcionar información y realizar estudios respecto del cumplimiento de requisitos establecidos por la propia Secretaría de Salud o en las disposiciones jurídicas  aplicables, cuyos informes técnicos podrán auxiliar a la autoridad sanitaria.</w:t>
            </w:r>
          </w:p>
        </w:tc>
        <w:tc>
          <w:tcPr>
            <w:tcW w:w="4579" w:type="dxa"/>
          </w:tcPr>
          <w:p w14:paraId="32FBA973" w14:textId="77777777" w:rsidR="005779E7" w:rsidRPr="005779E7" w:rsidRDefault="0036252E" w:rsidP="00307CD3">
            <w:pPr>
              <w:pStyle w:val="Texto"/>
              <w:spacing w:after="80" w:line="226" w:lineRule="exact"/>
              <w:ind w:firstLine="0"/>
              <w:rPr>
                <w:rFonts w:ascii="Verdana" w:hAnsi="Verdana"/>
                <w:b/>
                <w:sz w:val="16"/>
                <w:szCs w:val="16"/>
                <w:lang w:val="en-US"/>
              </w:rPr>
            </w:pPr>
            <w:r w:rsidRPr="0036252E">
              <w:rPr>
                <w:rFonts w:ascii="Verdana" w:hAnsi="Verdana"/>
                <w:b/>
                <w:sz w:val="16"/>
                <w:szCs w:val="16"/>
                <w:lang w:val="en-US"/>
              </w:rPr>
              <w:t xml:space="preserve">4.97 </w:t>
            </w:r>
            <w:r w:rsidR="00E82E8D">
              <w:rPr>
                <w:rFonts w:ascii="Verdana" w:hAnsi="Verdana"/>
                <w:b/>
                <w:sz w:val="16"/>
                <w:szCs w:val="16"/>
                <w:lang w:val="en-US"/>
              </w:rPr>
              <w:t xml:space="preserve">Authorized </w:t>
            </w:r>
            <w:r w:rsidRPr="0036252E">
              <w:rPr>
                <w:rFonts w:ascii="Verdana" w:hAnsi="Verdana"/>
                <w:b/>
                <w:sz w:val="16"/>
                <w:szCs w:val="16"/>
                <w:lang w:val="en-US"/>
              </w:rPr>
              <w:t xml:space="preserve">Third Party, </w:t>
            </w:r>
            <w:r w:rsidRPr="0036252E">
              <w:rPr>
                <w:rFonts w:ascii="Verdana" w:hAnsi="Verdana"/>
                <w:sz w:val="16"/>
                <w:szCs w:val="16"/>
                <w:lang w:val="en-US"/>
              </w:rPr>
              <w:t xml:space="preserve">the person authorized by the </w:t>
            </w:r>
            <w:r>
              <w:rPr>
                <w:rFonts w:ascii="Verdana" w:hAnsi="Verdana"/>
                <w:sz w:val="16"/>
                <w:szCs w:val="16"/>
                <w:lang w:val="en-US"/>
              </w:rPr>
              <w:t>Secretary</w:t>
            </w:r>
            <w:r w:rsidRPr="0036252E">
              <w:rPr>
                <w:rFonts w:ascii="Verdana" w:hAnsi="Verdana"/>
                <w:sz w:val="16"/>
                <w:szCs w:val="16"/>
                <w:lang w:val="en-US"/>
              </w:rPr>
              <w:t xml:space="preserve"> of Health to perform with integrity, impartiality and </w:t>
            </w:r>
            <w:r w:rsidR="001362AE">
              <w:rPr>
                <w:rFonts w:ascii="Verdana" w:hAnsi="Verdana"/>
                <w:sz w:val="16"/>
                <w:szCs w:val="16"/>
                <w:lang w:val="en-US"/>
              </w:rPr>
              <w:t>in a qualified manner</w:t>
            </w:r>
            <w:r w:rsidRPr="0036252E">
              <w:rPr>
                <w:rFonts w:ascii="Verdana" w:hAnsi="Verdana"/>
                <w:sz w:val="16"/>
                <w:szCs w:val="16"/>
                <w:lang w:val="en-US"/>
              </w:rPr>
              <w:t xml:space="preserve"> activities in support of </w:t>
            </w:r>
            <w:r w:rsidR="001362AE">
              <w:rPr>
                <w:rFonts w:ascii="Verdana" w:hAnsi="Verdana"/>
                <w:sz w:val="16"/>
                <w:szCs w:val="16"/>
                <w:lang w:val="en-US"/>
              </w:rPr>
              <w:t>sanitary control</w:t>
            </w:r>
            <w:r w:rsidRPr="0036252E">
              <w:rPr>
                <w:rFonts w:ascii="Verdana" w:hAnsi="Verdana"/>
                <w:sz w:val="16"/>
                <w:szCs w:val="16"/>
                <w:lang w:val="en-US"/>
              </w:rPr>
              <w:t xml:space="preserve"> a</w:t>
            </w:r>
            <w:r w:rsidR="00307CD3">
              <w:rPr>
                <w:rFonts w:ascii="Verdana" w:hAnsi="Verdana"/>
                <w:sz w:val="16"/>
                <w:szCs w:val="16"/>
                <w:lang w:val="en-US"/>
              </w:rPr>
              <w:t>s well as</w:t>
            </w:r>
            <w:r w:rsidRPr="0036252E">
              <w:rPr>
                <w:rFonts w:ascii="Verdana" w:hAnsi="Verdana"/>
                <w:sz w:val="16"/>
                <w:szCs w:val="16"/>
                <w:lang w:val="en-US"/>
              </w:rPr>
              <w:t xml:space="preserve"> technical evaluation of activities, facilities, procedures and services in </w:t>
            </w:r>
            <w:r w:rsidR="00307CD3">
              <w:rPr>
                <w:rFonts w:ascii="Verdana" w:hAnsi="Verdana"/>
                <w:sz w:val="16"/>
                <w:szCs w:val="16"/>
                <w:lang w:val="en-US"/>
              </w:rPr>
              <w:t>national territory or abroad</w:t>
            </w:r>
            <w:r w:rsidR="00E82E8D">
              <w:rPr>
                <w:rFonts w:ascii="Verdana" w:hAnsi="Verdana"/>
                <w:sz w:val="16"/>
                <w:szCs w:val="16"/>
                <w:lang w:val="en-US"/>
              </w:rPr>
              <w:t xml:space="preserve">, as well as </w:t>
            </w:r>
            <w:r w:rsidR="001D04C0">
              <w:rPr>
                <w:rFonts w:ascii="Verdana" w:hAnsi="Verdana"/>
                <w:sz w:val="16"/>
                <w:szCs w:val="16"/>
                <w:lang w:val="en-US"/>
              </w:rPr>
              <w:t>of providing</w:t>
            </w:r>
            <w:r w:rsidR="00F37052">
              <w:rPr>
                <w:rFonts w:ascii="Verdana" w:hAnsi="Verdana"/>
                <w:sz w:val="16"/>
                <w:szCs w:val="16"/>
                <w:lang w:val="en-US"/>
              </w:rPr>
              <w:t xml:space="preserve"> information and performing studies with respect to the compliance of the requirements established by the Secretary of Health or</w:t>
            </w:r>
            <w:r w:rsidR="003B7976">
              <w:rPr>
                <w:rFonts w:ascii="Verdana" w:hAnsi="Verdana"/>
                <w:sz w:val="16"/>
                <w:szCs w:val="16"/>
                <w:lang w:val="en-US"/>
              </w:rPr>
              <w:t xml:space="preserve"> other applicable legal provisions, whose technical reports could help the health authority.</w:t>
            </w:r>
          </w:p>
        </w:tc>
      </w:tr>
      <w:tr w:rsidR="005779E7" w:rsidRPr="007D19B7" w14:paraId="4D7644FF" w14:textId="77777777" w:rsidTr="00DD404A">
        <w:tc>
          <w:tcPr>
            <w:tcW w:w="4529" w:type="dxa"/>
          </w:tcPr>
          <w:p w14:paraId="525F812E"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4.98 Trazabilidad,</w:t>
            </w:r>
            <w:r w:rsidRPr="00DD404A">
              <w:rPr>
                <w:rFonts w:ascii="Verdana" w:hAnsi="Verdana"/>
                <w:sz w:val="16"/>
                <w:szCs w:val="16"/>
                <w:lang w:val="es-MX"/>
              </w:rPr>
              <w:t xml:space="preserve"> a la propiedad del resultado de una medición o del valor de un estándar, por la cual ésta puede relacionarse por un material de referencia reconocido a través de una cadena ininterrumpida de comparaciones, teniendo todas las incertidumbres determinadas. Sus requisitos deben especificarse para un cierto periodo o desde un cierto momento de la partida.</w:t>
            </w:r>
          </w:p>
        </w:tc>
        <w:tc>
          <w:tcPr>
            <w:tcW w:w="4579" w:type="dxa"/>
          </w:tcPr>
          <w:p w14:paraId="34EB99C1" w14:textId="77777777" w:rsidR="005779E7" w:rsidRPr="003B7976" w:rsidRDefault="003B7976" w:rsidP="00ED40BD">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4.98 Traceability, </w:t>
            </w:r>
            <w:r>
              <w:rPr>
                <w:rFonts w:ascii="Verdana" w:hAnsi="Verdana"/>
                <w:sz w:val="16"/>
                <w:szCs w:val="16"/>
                <w:lang w:val="en-US"/>
              </w:rPr>
              <w:t>property result of a measurement or the value of a standard, by which this can be related to a reference material</w:t>
            </w:r>
            <w:r w:rsidR="00ED40BD">
              <w:rPr>
                <w:rFonts w:ascii="Verdana" w:hAnsi="Verdana"/>
                <w:sz w:val="16"/>
                <w:szCs w:val="16"/>
                <w:lang w:val="en-US"/>
              </w:rPr>
              <w:t xml:space="preserve"> recognized through an uninterrupted comparison chain, having all the determined uncertainties. Its requirements must be specified for a certain period o from certain starting point.</w:t>
            </w:r>
          </w:p>
        </w:tc>
      </w:tr>
      <w:tr w:rsidR="005779E7" w:rsidRPr="007D19B7" w14:paraId="714FD6F4" w14:textId="77777777" w:rsidTr="00DD404A">
        <w:tc>
          <w:tcPr>
            <w:tcW w:w="4529" w:type="dxa"/>
          </w:tcPr>
          <w:p w14:paraId="4D41DA34"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lastRenderedPageBreak/>
              <w:t>4.99 Unidades Analíticas,</w:t>
            </w:r>
            <w:r w:rsidRPr="00DD404A">
              <w:rPr>
                <w:rFonts w:ascii="Verdana" w:hAnsi="Verdana"/>
                <w:sz w:val="16"/>
                <w:szCs w:val="16"/>
                <w:lang w:val="es-MX"/>
              </w:rPr>
              <w:t xml:space="preserve"> a aquellas que cuentan con la capacidad para implementar el proceso analítico </w:t>
            </w:r>
            <w:proofErr w:type="gramStart"/>
            <w:r w:rsidRPr="00DD404A">
              <w:rPr>
                <w:rFonts w:ascii="Verdana" w:hAnsi="Verdana"/>
                <w:sz w:val="16"/>
                <w:szCs w:val="16"/>
                <w:lang w:val="es-MX"/>
              </w:rPr>
              <w:t>de acuerdo a</w:t>
            </w:r>
            <w:proofErr w:type="gramEnd"/>
            <w:r w:rsidRPr="00DD404A">
              <w:rPr>
                <w:rFonts w:ascii="Verdana" w:hAnsi="Verdana"/>
                <w:sz w:val="16"/>
                <w:szCs w:val="16"/>
                <w:lang w:val="es-MX"/>
              </w:rPr>
              <w:t xml:space="preserve"> la presente Norma.</w:t>
            </w:r>
          </w:p>
        </w:tc>
        <w:tc>
          <w:tcPr>
            <w:tcW w:w="4579" w:type="dxa"/>
          </w:tcPr>
          <w:p w14:paraId="725CE87C" w14:textId="77777777" w:rsidR="005779E7" w:rsidRPr="00ED40BD" w:rsidRDefault="00ED40BD" w:rsidP="008315D4">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4.99 Analytical Units, </w:t>
            </w:r>
            <w:r>
              <w:rPr>
                <w:rFonts w:ascii="Verdana" w:hAnsi="Verdana"/>
                <w:sz w:val="16"/>
                <w:szCs w:val="16"/>
                <w:lang w:val="en-US"/>
              </w:rPr>
              <w:t>those that have the capacity to implement the analytical process in accordance with this standard.</w:t>
            </w:r>
          </w:p>
        </w:tc>
      </w:tr>
      <w:tr w:rsidR="005779E7" w:rsidRPr="007D19B7" w14:paraId="26958695" w14:textId="77777777" w:rsidTr="00DD404A">
        <w:tc>
          <w:tcPr>
            <w:tcW w:w="4529" w:type="dxa"/>
          </w:tcPr>
          <w:p w14:paraId="1EF63CDD"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 xml:space="preserve">4.100 </w:t>
            </w:r>
            <w:proofErr w:type="gramStart"/>
            <w:r w:rsidRPr="00DD404A">
              <w:rPr>
                <w:rFonts w:ascii="Verdana" w:hAnsi="Verdana"/>
                <w:b/>
                <w:sz w:val="16"/>
                <w:szCs w:val="16"/>
                <w:lang w:val="es-MX"/>
              </w:rPr>
              <w:t>Unidades</w:t>
            </w:r>
            <w:proofErr w:type="gramEnd"/>
            <w:r w:rsidRPr="00DD404A">
              <w:rPr>
                <w:rFonts w:ascii="Verdana" w:hAnsi="Verdana"/>
                <w:b/>
                <w:sz w:val="16"/>
                <w:szCs w:val="16"/>
                <w:lang w:val="es-MX"/>
              </w:rPr>
              <w:t xml:space="preserve"> Clínicas, </w:t>
            </w:r>
            <w:r w:rsidRPr="00DD404A">
              <w:rPr>
                <w:rFonts w:ascii="Verdana" w:hAnsi="Verdana"/>
                <w:sz w:val="16"/>
                <w:szCs w:val="16"/>
                <w:lang w:val="es-MX"/>
              </w:rPr>
              <w:t>a aquellas que cuentan con la capacidad para implementar el proceso clínico de acuerdo a la presente Norma.</w:t>
            </w:r>
          </w:p>
        </w:tc>
        <w:tc>
          <w:tcPr>
            <w:tcW w:w="4579" w:type="dxa"/>
          </w:tcPr>
          <w:p w14:paraId="6789A540" w14:textId="77777777" w:rsidR="005779E7" w:rsidRPr="005779E7" w:rsidRDefault="00291B68" w:rsidP="007479C8">
            <w:pPr>
              <w:pStyle w:val="Texto"/>
              <w:spacing w:after="80" w:line="226" w:lineRule="exact"/>
              <w:ind w:firstLine="0"/>
              <w:rPr>
                <w:rFonts w:ascii="Verdana" w:hAnsi="Verdana"/>
                <w:b/>
                <w:sz w:val="16"/>
                <w:szCs w:val="16"/>
                <w:lang w:val="en-US"/>
              </w:rPr>
            </w:pPr>
            <w:r w:rsidRPr="00291B68">
              <w:rPr>
                <w:rFonts w:ascii="Verdana" w:hAnsi="Verdana"/>
                <w:b/>
                <w:sz w:val="16"/>
                <w:szCs w:val="16"/>
                <w:lang w:val="en-US"/>
              </w:rPr>
              <w:t>4</w:t>
            </w:r>
            <w:r w:rsidR="007479C8">
              <w:rPr>
                <w:rFonts w:ascii="Verdana" w:hAnsi="Verdana"/>
                <w:b/>
                <w:sz w:val="16"/>
                <w:szCs w:val="16"/>
                <w:lang w:val="en-US"/>
              </w:rPr>
              <w:t>.</w:t>
            </w:r>
            <w:r w:rsidRPr="00291B68">
              <w:rPr>
                <w:rFonts w:ascii="Verdana" w:hAnsi="Verdana"/>
                <w:b/>
                <w:sz w:val="16"/>
                <w:szCs w:val="16"/>
                <w:lang w:val="en-US"/>
              </w:rPr>
              <w:t xml:space="preserve">100 </w:t>
            </w:r>
            <w:r>
              <w:rPr>
                <w:rFonts w:ascii="Verdana" w:hAnsi="Verdana"/>
                <w:b/>
                <w:sz w:val="16"/>
                <w:szCs w:val="16"/>
                <w:lang w:val="en-US"/>
              </w:rPr>
              <w:t>C</w:t>
            </w:r>
            <w:r w:rsidRPr="00291B68">
              <w:rPr>
                <w:rFonts w:ascii="Verdana" w:hAnsi="Verdana"/>
                <w:b/>
                <w:sz w:val="16"/>
                <w:szCs w:val="16"/>
                <w:lang w:val="en-US"/>
              </w:rPr>
              <w:t xml:space="preserve">linical </w:t>
            </w:r>
            <w:r>
              <w:rPr>
                <w:rFonts w:ascii="Verdana" w:hAnsi="Verdana"/>
                <w:b/>
                <w:sz w:val="16"/>
                <w:szCs w:val="16"/>
                <w:lang w:val="en-US"/>
              </w:rPr>
              <w:t>U</w:t>
            </w:r>
            <w:r w:rsidRPr="00291B68">
              <w:rPr>
                <w:rFonts w:ascii="Verdana" w:hAnsi="Verdana"/>
                <w:b/>
                <w:sz w:val="16"/>
                <w:szCs w:val="16"/>
                <w:lang w:val="en-US"/>
              </w:rPr>
              <w:t xml:space="preserve">nits, </w:t>
            </w:r>
            <w:r w:rsidRPr="00291B68">
              <w:rPr>
                <w:rFonts w:ascii="Verdana" w:hAnsi="Verdana"/>
                <w:sz w:val="16"/>
                <w:szCs w:val="16"/>
                <w:lang w:val="en-US"/>
              </w:rPr>
              <w:t xml:space="preserve">those that have the capacity to implement the clinical </w:t>
            </w:r>
            <w:r w:rsidR="007479C8">
              <w:rPr>
                <w:rFonts w:ascii="Verdana" w:hAnsi="Verdana"/>
                <w:sz w:val="16"/>
                <w:szCs w:val="16"/>
                <w:lang w:val="en-US"/>
              </w:rPr>
              <w:t>process</w:t>
            </w:r>
            <w:r w:rsidRPr="00291B68">
              <w:rPr>
                <w:rFonts w:ascii="Verdana" w:hAnsi="Verdana"/>
                <w:sz w:val="16"/>
                <w:szCs w:val="16"/>
                <w:lang w:val="en-US"/>
              </w:rPr>
              <w:t xml:space="preserve"> in accordance with this Standard.</w:t>
            </w:r>
          </w:p>
        </w:tc>
      </w:tr>
      <w:tr w:rsidR="005779E7" w:rsidRPr="007D19B7" w14:paraId="7EDBB0CB" w14:textId="77777777" w:rsidTr="00DD404A">
        <w:tc>
          <w:tcPr>
            <w:tcW w:w="4529" w:type="dxa"/>
          </w:tcPr>
          <w:p w14:paraId="5158BF0B"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 xml:space="preserve">4.101 </w:t>
            </w:r>
            <w:proofErr w:type="gramStart"/>
            <w:r w:rsidRPr="00DD404A">
              <w:rPr>
                <w:rFonts w:ascii="Verdana" w:hAnsi="Verdana"/>
                <w:b/>
                <w:sz w:val="16"/>
                <w:szCs w:val="16"/>
                <w:lang w:val="es-MX"/>
              </w:rPr>
              <w:t>Unidades</w:t>
            </w:r>
            <w:proofErr w:type="gramEnd"/>
            <w:r w:rsidRPr="00DD404A">
              <w:rPr>
                <w:rFonts w:ascii="Verdana" w:hAnsi="Verdana"/>
                <w:b/>
                <w:sz w:val="16"/>
                <w:szCs w:val="16"/>
                <w:lang w:val="es-MX"/>
              </w:rPr>
              <w:t xml:space="preserve"> Preclínicas, </w:t>
            </w:r>
            <w:r w:rsidRPr="00DD404A">
              <w:rPr>
                <w:rFonts w:ascii="Verdana" w:hAnsi="Verdana"/>
                <w:sz w:val="16"/>
                <w:szCs w:val="16"/>
                <w:lang w:val="es-MX"/>
              </w:rPr>
              <w:t>a aquellas que cuentan con la capacidad para implementar el proceso preclínico de acuerdo a la presente Norma.</w:t>
            </w:r>
          </w:p>
        </w:tc>
        <w:tc>
          <w:tcPr>
            <w:tcW w:w="4579" w:type="dxa"/>
          </w:tcPr>
          <w:p w14:paraId="54A5FCAF" w14:textId="77777777" w:rsidR="005779E7" w:rsidRPr="007479C8" w:rsidRDefault="007479C8" w:rsidP="00940B3C">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4.101 Pre-clinical Units, </w:t>
            </w:r>
            <w:r>
              <w:rPr>
                <w:rFonts w:ascii="Verdana" w:hAnsi="Verdana"/>
                <w:sz w:val="16"/>
                <w:szCs w:val="16"/>
                <w:lang w:val="en-US"/>
              </w:rPr>
              <w:t>those that have the capacity of implementing the pre</w:t>
            </w:r>
            <w:r w:rsidR="00940B3C">
              <w:rPr>
                <w:rFonts w:ascii="Verdana" w:hAnsi="Verdana"/>
                <w:sz w:val="16"/>
                <w:szCs w:val="16"/>
                <w:lang w:val="en-US"/>
              </w:rPr>
              <w:t>-</w:t>
            </w:r>
            <w:r>
              <w:rPr>
                <w:rFonts w:ascii="Verdana" w:hAnsi="Verdana"/>
                <w:sz w:val="16"/>
                <w:szCs w:val="16"/>
                <w:lang w:val="en-US"/>
              </w:rPr>
              <w:t xml:space="preserve">clinical process in accordance with </w:t>
            </w:r>
            <w:r w:rsidR="00940B3C">
              <w:rPr>
                <w:rFonts w:ascii="Verdana" w:hAnsi="Verdana"/>
                <w:sz w:val="16"/>
                <w:szCs w:val="16"/>
                <w:lang w:val="en-US"/>
              </w:rPr>
              <w:t>this</w:t>
            </w:r>
            <w:r>
              <w:rPr>
                <w:rFonts w:ascii="Verdana" w:hAnsi="Verdana"/>
                <w:sz w:val="16"/>
                <w:szCs w:val="16"/>
                <w:lang w:val="en-US"/>
              </w:rPr>
              <w:t xml:space="preserve"> Standard.</w:t>
            </w:r>
          </w:p>
        </w:tc>
      </w:tr>
      <w:tr w:rsidR="005779E7" w:rsidRPr="007D19B7" w14:paraId="3E8E9774" w14:textId="77777777" w:rsidTr="00DD404A">
        <w:tc>
          <w:tcPr>
            <w:tcW w:w="4529" w:type="dxa"/>
          </w:tcPr>
          <w:p w14:paraId="4D1A592D"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 xml:space="preserve">4.102 </w:t>
            </w:r>
            <w:proofErr w:type="gramStart"/>
            <w:r w:rsidRPr="00DD404A">
              <w:rPr>
                <w:rFonts w:ascii="Verdana" w:hAnsi="Verdana"/>
                <w:b/>
                <w:sz w:val="16"/>
                <w:szCs w:val="16"/>
                <w:lang w:val="es-MX"/>
              </w:rPr>
              <w:t>Verificación</w:t>
            </w:r>
            <w:proofErr w:type="gramEnd"/>
            <w:r w:rsidRPr="00DD404A">
              <w:rPr>
                <w:rFonts w:ascii="Verdana" w:hAnsi="Verdana"/>
                <w:b/>
                <w:sz w:val="16"/>
                <w:szCs w:val="16"/>
                <w:lang w:val="es-MX"/>
              </w:rPr>
              <w:t>,</w:t>
            </w:r>
            <w:r w:rsidRPr="00DD404A">
              <w:rPr>
                <w:rFonts w:ascii="Verdana" w:hAnsi="Verdana"/>
                <w:sz w:val="16"/>
                <w:szCs w:val="16"/>
                <w:lang w:val="es-MX"/>
              </w:rPr>
              <w:t xml:space="preserve"> a la constatación ocular o comprobación mediante muestreo, medición, pruebas de laboratorio, o examen de documentos que se realizan para evaluar la conformidad en un momento determinado.</w:t>
            </w:r>
          </w:p>
        </w:tc>
        <w:tc>
          <w:tcPr>
            <w:tcW w:w="4579" w:type="dxa"/>
          </w:tcPr>
          <w:p w14:paraId="06DBEFE3" w14:textId="77777777" w:rsidR="005779E7" w:rsidRPr="009B6FD1" w:rsidRDefault="009B6FD1" w:rsidP="00940B3C">
            <w:pPr>
              <w:pStyle w:val="Texto"/>
              <w:spacing w:after="80" w:line="226" w:lineRule="exact"/>
              <w:ind w:firstLine="0"/>
              <w:rPr>
                <w:rFonts w:ascii="Verdana" w:hAnsi="Verdana"/>
                <w:sz w:val="16"/>
                <w:szCs w:val="16"/>
                <w:lang w:val="en-US"/>
              </w:rPr>
            </w:pPr>
            <w:r>
              <w:rPr>
                <w:rFonts w:ascii="Verdana" w:hAnsi="Verdana"/>
                <w:b/>
                <w:sz w:val="16"/>
                <w:szCs w:val="16"/>
                <w:lang w:val="en-US"/>
              </w:rPr>
              <w:t xml:space="preserve">4.102 Verification, </w:t>
            </w:r>
            <w:r>
              <w:rPr>
                <w:rFonts w:ascii="Verdana" w:hAnsi="Verdana"/>
                <w:sz w:val="16"/>
                <w:szCs w:val="16"/>
                <w:lang w:val="en-US"/>
              </w:rPr>
              <w:t xml:space="preserve">ocular verification or </w:t>
            </w:r>
            <w:r w:rsidRPr="009B6FD1">
              <w:rPr>
                <w:rFonts w:ascii="Verdana" w:hAnsi="Verdana"/>
                <w:sz w:val="16"/>
                <w:szCs w:val="16"/>
                <w:lang w:val="en-US"/>
              </w:rPr>
              <w:t xml:space="preserve">testing </w:t>
            </w:r>
            <w:r w:rsidRPr="00940B3C">
              <w:rPr>
                <w:rFonts w:ascii="Verdana" w:hAnsi="Verdana"/>
                <w:sz w:val="16"/>
                <w:szCs w:val="16"/>
                <w:lang w:val="en-US"/>
              </w:rPr>
              <w:t xml:space="preserve">through sampling, measurement, laboratory tests, or examination of documents conducted to </w:t>
            </w:r>
            <w:r w:rsidR="009155B4" w:rsidRPr="00940B3C">
              <w:rPr>
                <w:rFonts w:ascii="Verdana" w:hAnsi="Verdana"/>
                <w:sz w:val="16"/>
                <w:szCs w:val="16"/>
                <w:lang w:val="en-US"/>
              </w:rPr>
              <w:t xml:space="preserve">evaluate </w:t>
            </w:r>
            <w:r w:rsidRPr="00940B3C">
              <w:rPr>
                <w:rFonts w:ascii="Verdana" w:hAnsi="Verdana"/>
                <w:sz w:val="16"/>
                <w:szCs w:val="16"/>
                <w:lang w:val="en-US"/>
              </w:rPr>
              <w:t>compliance at a given time.</w:t>
            </w:r>
          </w:p>
        </w:tc>
      </w:tr>
      <w:tr w:rsidR="005779E7" w:rsidRPr="007D19B7" w14:paraId="62ED8C2B" w14:textId="77777777" w:rsidTr="00DD404A">
        <w:tc>
          <w:tcPr>
            <w:tcW w:w="4529" w:type="dxa"/>
          </w:tcPr>
          <w:p w14:paraId="7F551B9F" w14:textId="77777777" w:rsidR="005779E7" w:rsidRPr="00DD404A" w:rsidRDefault="005779E7" w:rsidP="008315D4">
            <w:pPr>
              <w:pStyle w:val="Texto"/>
              <w:spacing w:after="80" w:line="226" w:lineRule="exact"/>
              <w:ind w:firstLine="0"/>
              <w:rPr>
                <w:rFonts w:ascii="Verdana" w:hAnsi="Verdana"/>
                <w:sz w:val="16"/>
                <w:szCs w:val="16"/>
                <w:lang w:val="es-MX"/>
              </w:rPr>
            </w:pPr>
            <w:r w:rsidRPr="00DD404A">
              <w:rPr>
                <w:rFonts w:ascii="Verdana" w:hAnsi="Verdana"/>
                <w:b/>
                <w:sz w:val="16"/>
                <w:szCs w:val="16"/>
                <w:lang w:val="es-MX"/>
              </w:rPr>
              <w:t xml:space="preserve">4.103 </w:t>
            </w:r>
            <w:proofErr w:type="gramStart"/>
            <w:r w:rsidRPr="00DD404A">
              <w:rPr>
                <w:rFonts w:ascii="Verdana" w:hAnsi="Verdana"/>
                <w:b/>
                <w:sz w:val="16"/>
                <w:szCs w:val="16"/>
                <w:lang w:val="es-MX"/>
              </w:rPr>
              <w:t>Verificación</w:t>
            </w:r>
            <w:proofErr w:type="gramEnd"/>
            <w:r w:rsidRPr="00DD404A">
              <w:rPr>
                <w:rFonts w:ascii="Verdana" w:hAnsi="Verdana"/>
                <w:b/>
                <w:sz w:val="16"/>
                <w:szCs w:val="16"/>
                <w:lang w:val="es-MX"/>
              </w:rPr>
              <w:t xml:space="preserve"> del Sistema,</w:t>
            </w:r>
            <w:r w:rsidRPr="00DD404A">
              <w:rPr>
                <w:rFonts w:ascii="Verdana" w:hAnsi="Verdana"/>
                <w:sz w:val="16"/>
                <w:szCs w:val="16"/>
                <w:lang w:val="es-MX"/>
              </w:rPr>
              <w:t xml:space="preserve"> a la verificación de que el sistema analítico opera con base en criterios preestablecidos, que permitan asegurar su desempeño óptimo.</w:t>
            </w:r>
          </w:p>
        </w:tc>
        <w:tc>
          <w:tcPr>
            <w:tcW w:w="4579" w:type="dxa"/>
          </w:tcPr>
          <w:p w14:paraId="7F11A4D5" w14:textId="77777777" w:rsidR="005779E7" w:rsidRPr="005779E7" w:rsidRDefault="009155B4" w:rsidP="006C10DD">
            <w:pPr>
              <w:pStyle w:val="Texto"/>
              <w:spacing w:after="80" w:line="226" w:lineRule="exact"/>
              <w:ind w:firstLine="0"/>
              <w:rPr>
                <w:rFonts w:ascii="Verdana" w:hAnsi="Verdana"/>
                <w:b/>
                <w:sz w:val="16"/>
                <w:szCs w:val="16"/>
                <w:lang w:val="en-US"/>
              </w:rPr>
            </w:pPr>
            <w:r w:rsidRPr="009155B4">
              <w:rPr>
                <w:rFonts w:ascii="Verdana" w:hAnsi="Verdana"/>
                <w:b/>
                <w:sz w:val="16"/>
                <w:szCs w:val="16"/>
                <w:lang w:val="en-US"/>
              </w:rPr>
              <w:t>4</w:t>
            </w:r>
            <w:r>
              <w:rPr>
                <w:rFonts w:ascii="Verdana" w:hAnsi="Verdana"/>
                <w:b/>
                <w:sz w:val="16"/>
                <w:szCs w:val="16"/>
                <w:lang w:val="en-US"/>
              </w:rPr>
              <w:t>.</w:t>
            </w:r>
            <w:r w:rsidRPr="009155B4">
              <w:rPr>
                <w:rFonts w:ascii="Verdana" w:hAnsi="Verdana"/>
                <w:b/>
                <w:sz w:val="16"/>
                <w:szCs w:val="16"/>
                <w:lang w:val="en-US"/>
              </w:rPr>
              <w:t>103 Verification System</w:t>
            </w:r>
            <w:r>
              <w:rPr>
                <w:rFonts w:ascii="Verdana" w:hAnsi="Verdana"/>
                <w:b/>
                <w:sz w:val="16"/>
                <w:szCs w:val="16"/>
                <w:lang w:val="en-US"/>
              </w:rPr>
              <w:t>,</w:t>
            </w:r>
            <w:r w:rsidRPr="009155B4">
              <w:rPr>
                <w:rFonts w:ascii="Verdana" w:hAnsi="Verdana"/>
                <w:b/>
                <w:sz w:val="16"/>
                <w:szCs w:val="16"/>
                <w:lang w:val="en-US"/>
              </w:rPr>
              <w:t xml:space="preserve"> </w:t>
            </w:r>
            <w:r w:rsidRPr="009155B4">
              <w:rPr>
                <w:rFonts w:ascii="Verdana" w:hAnsi="Verdana"/>
                <w:sz w:val="16"/>
                <w:szCs w:val="16"/>
                <w:lang w:val="en-US"/>
              </w:rPr>
              <w:t xml:space="preserve">to verify that the analytical system operates on pre-established criteria </w:t>
            </w:r>
            <w:r w:rsidR="006C10DD">
              <w:rPr>
                <w:rFonts w:ascii="Verdana" w:hAnsi="Verdana"/>
                <w:sz w:val="16"/>
                <w:szCs w:val="16"/>
                <w:lang w:val="en-US"/>
              </w:rPr>
              <w:t>which allows to</w:t>
            </w:r>
            <w:r w:rsidRPr="009155B4">
              <w:rPr>
                <w:rFonts w:ascii="Verdana" w:hAnsi="Verdana"/>
                <w:sz w:val="16"/>
                <w:szCs w:val="16"/>
                <w:lang w:val="en-US"/>
              </w:rPr>
              <w:t xml:space="preserve"> ensure </w:t>
            </w:r>
            <w:r w:rsidR="006C10DD">
              <w:rPr>
                <w:rFonts w:ascii="Verdana" w:hAnsi="Verdana"/>
                <w:sz w:val="16"/>
                <w:szCs w:val="16"/>
                <w:lang w:val="en-US"/>
              </w:rPr>
              <w:t xml:space="preserve">its </w:t>
            </w:r>
            <w:r w:rsidRPr="009155B4">
              <w:rPr>
                <w:rFonts w:ascii="Verdana" w:hAnsi="Verdana"/>
                <w:sz w:val="16"/>
                <w:szCs w:val="16"/>
                <w:lang w:val="en-US"/>
              </w:rPr>
              <w:t>optimal performance.</w:t>
            </w:r>
          </w:p>
        </w:tc>
      </w:tr>
      <w:tr w:rsidR="005779E7" w:rsidRPr="005779E7" w14:paraId="0CA72D78" w14:textId="77777777" w:rsidTr="00DD404A">
        <w:tc>
          <w:tcPr>
            <w:tcW w:w="4529" w:type="dxa"/>
          </w:tcPr>
          <w:p w14:paraId="4E273326" w14:textId="77777777" w:rsidR="005779E7" w:rsidRPr="00DD404A" w:rsidRDefault="005779E7" w:rsidP="008315D4">
            <w:pPr>
              <w:pStyle w:val="Texto"/>
              <w:spacing w:after="70"/>
              <w:ind w:firstLine="0"/>
              <w:rPr>
                <w:rFonts w:ascii="Verdana" w:hAnsi="Verdana"/>
                <w:sz w:val="16"/>
                <w:szCs w:val="16"/>
                <w:lang w:val="es-MX"/>
              </w:rPr>
            </w:pPr>
            <w:r w:rsidRPr="00DD404A">
              <w:rPr>
                <w:rFonts w:ascii="Verdana" w:hAnsi="Verdana"/>
                <w:b/>
                <w:sz w:val="16"/>
                <w:szCs w:val="16"/>
                <w:lang w:val="es-MX"/>
              </w:rPr>
              <w:t>5. Símbolos y abreviaturas.</w:t>
            </w:r>
          </w:p>
        </w:tc>
        <w:tc>
          <w:tcPr>
            <w:tcW w:w="4579" w:type="dxa"/>
          </w:tcPr>
          <w:p w14:paraId="50E2175D" w14:textId="77777777" w:rsidR="005779E7" w:rsidRPr="005779E7" w:rsidRDefault="00B13290" w:rsidP="008315D4">
            <w:pPr>
              <w:pStyle w:val="Texto"/>
              <w:spacing w:after="70"/>
              <w:ind w:firstLine="0"/>
              <w:rPr>
                <w:rFonts w:ascii="Verdana" w:hAnsi="Verdana"/>
                <w:b/>
                <w:sz w:val="16"/>
                <w:szCs w:val="16"/>
                <w:lang w:val="en-US"/>
              </w:rPr>
            </w:pPr>
            <w:r>
              <w:rPr>
                <w:rFonts w:ascii="Verdana" w:hAnsi="Verdana"/>
                <w:b/>
                <w:sz w:val="16"/>
                <w:szCs w:val="16"/>
                <w:lang w:val="en-US"/>
              </w:rPr>
              <w:t>5. Symbols and abbreviations.</w:t>
            </w:r>
          </w:p>
        </w:tc>
      </w:tr>
      <w:tr w:rsidR="005779E7" w:rsidRPr="007D19B7" w14:paraId="5F1AEAA6" w14:textId="77777777" w:rsidTr="00DD404A">
        <w:tc>
          <w:tcPr>
            <w:tcW w:w="4529" w:type="dxa"/>
          </w:tcPr>
          <w:p w14:paraId="0488108A" w14:textId="77777777" w:rsidR="005779E7" w:rsidRPr="00DD404A" w:rsidRDefault="005779E7" w:rsidP="008315D4">
            <w:pPr>
              <w:pStyle w:val="Texto"/>
              <w:spacing w:after="48"/>
              <w:ind w:firstLine="0"/>
              <w:rPr>
                <w:rFonts w:ascii="Verdana" w:hAnsi="Verdana"/>
                <w:sz w:val="16"/>
                <w:szCs w:val="16"/>
                <w:lang w:val="es-MX"/>
              </w:rPr>
            </w:pPr>
            <w:r w:rsidRPr="00DD404A">
              <w:rPr>
                <w:rFonts w:ascii="Verdana" w:hAnsi="Verdana"/>
                <w:sz w:val="16"/>
                <w:szCs w:val="16"/>
                <w:lang w:val="es-MX"/>
              </w:rPr>
              <w:t>Cuando en esta Norma se haga referencia a las siguientes abreviaturas, se entenderá:</w:t>
            </w:r>
          </w:p>
        </w:tc>
        <w:tc>
          <w:tcPr>
            <w:tcW w:w="4579" w:type="dxa"/>
          </w:tcPr>
          <w:p w14:paraId="72EF3D98" w14:textId="77777777" w:rsidR="005779E7" w:rsidRPr="005779E7" w:rsidRDefault="00B13290" w:rsidP="008315D4">
            <w:pPr>
              <w:pStyle w:val="Texto"/>
              <w:spacing w:after="48"/>
              <w:ind w:firstLine="0"/>
              <w:rPr>
                <w:rFonts w:ascii="Verdana" w:hAnsi="Verdana"/>
                <w:sz w:val="16"/>
                <w:szCs w:val="16"/>
                <w:lang w:val="en-US"/>
              </w:rPr>
            </w:pPr>
            <w:r>
              <w:rPr>
                <w:rFonts w:ascii="Verdana" w:hAnsi="Verdana"/>
                <w:sz w:val="16"/>
                <w:szCs w:val="16"/>
                <w:lang w:val="en-US"/>
              </w:rPr>
              <w:t>When in this Standard reference is made to the following abbreviations, they will be understood as:</w:t>
            </w:r>
          </w:p>
        </w:tc>
      </w:tr>
      <w:tr w:rsidR="005779E7" w:rsidRPr="005779E7" w14:paraId="552501E0" w14:textId="77777777" w:rsidTr="00DD404A">
        <w:tc>
          <w:tcPr>
            <w:tcW w:w="4529" w:type="dxa"/>
          </w:tcPr>
          <w:p w14:paraId="26A8DB04"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w:t>
            </w:r>
            <w:r w:rsidRPr="00DD404A">
              <w:rPr>
                <w:rFonts w:ascii="Verdana" w:hAnsi="Verdana"/>
                <w:sz w:val="16"/>
                <w:szCs w:val="16"/>
                <w:lang w:val="es-MX"/>
              </w:rPr>
              <w:tab/>
              <w:t>°</w:t>
            </w:r>
            <w:r w:rsidRPr="00DD404A">
              <w:rPr>
                <w:rFonts w:ascii="Verdana" w:hAnsi="Verdana"/>
                <w:sz w:val="16"/>
                <w:szCs w:val="16"/>
                <w:lang w:val="es-MX"/>
              </w:rPr>
              <w:tab/>
              <w:t>Grado Celsius.</w:t>
            </w:r>
          </w:p>
        </w:tc>
        <w:tc>
          <w:tcPr>
            <w:tcW w:w="4579" w:type="dxa"/>
          </w:tcPr>
          <w:p w14:paraId="36E6F3D5" w14:textId="77777777" w:rsidR="005779E7" w:rsidRPr="005779E7" w:rsidRDefault="00B13290"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5.1</w:t>
            </w:r>
            <w:r>
              <w:rPr>
                <w:rFonts w:ascii="Verdana" w:hAnsi="Verdana"/>
                <w:b/>
                <w:sz w:val="16"/>
                <w:szCs w:val="16"/>
                <w:lang w:val="en-US"/>
              </w:rPr>
              <w:tab/>
            </w:r>
            <w:r w:rsidRPr="00B13290">
              <w:rPr>
                <w:rFonts w:ascii="Verdana" w:hAnsi="Verdana"/>
                <w:b/>
                <w:sz w:val="16"/>
                <w:szCs w:val="16"/>
                <w:lang w:val="en-US"/>
              </w:rPr>
              <w:t>°</w:t>
            </w:r>
            <w:r w:rsidR="00156B4D">
              <w:rPr>
                <w:rFonts w:ascii="Verdana" w:hAnsi="Verdana"/>
                <w:b/>
                <w:sz w:val="16"/>
                <w:szCs w:val="16"/>
                <w:lang w:val="en-US"/>
              </w:rPr>
              <w:t xml:space="preserve">  </w:t>
            </w:r>
            <w:r>
              <w:rPr>
                <w:rFonts w:ascii="Verdana" w:hAnsi="Verdana"/>
                <w:b/>
                <w:sz w:val="16"/>
                <w:szCs w:val="16"/>
                <w:lang w:val="en-US"/>
              </w:rPr>
              <w:t xml:space="preserve"> </w:t>
            </w:r>
            <w:r w:rsidR="00156B4D">
              <w:rPr>
                <w:rFonts w:ascii="Verdana" w:hAnsi="Verdana"/>
                <w:b/>
                <w:sz w:val="16"/>
                <w:szCs w:val="16"/>
                <w:lang w:val="en-US"/>
              </w:rPr>
              <w:t xml:space="preserve">     </w:t>
            </w:r>
            <w:r w:rsidRPr="00B13290">
              <w:rPr>
                <w:rFonts w:ascii="Verdana" w:hAnsi="Verdana"/>
                <w:sz w:val="16"/>
                <w:szCs w:val="16"/>
                <w:lang w:val="en-US"/>
              </w:rPr>
              <w:t>Grade Celsius.</w:t>
            </w:r>
          </w:p>
        </w:tc>
      </w:tr>
      <w:tr w:rsidR="005779E7" w:rsidRPr="005779E7" w14:paraId="5C76FCB6" w14:textId="77777777" w:rsidTr="00DD404A">
        <w:tc>
          <w:tcPr>
            <w:tcW w:w="4529" w:type="dxa"/>
          </w:tcPr>
          <w:p w14:paraId="07C5E3DE"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w:t>
            </w:r>
            <w:r w:rsidRPr="00DD404A">
              <w:rPr>
                <w:rFonts w:ascii="Verdana" w:hAnsi="Verdana"/>
                <w:sz w:val="16"/>
                <w:szCs w:val="16"/>
                <w:lang w:val="es-MX"/>
              </w:rPr>
              <w:tab/>
            </w:r>
            <w:r w:rsidRPr="00DD404A">
              <w:rPr>
                <w:rFonts w:ascii="Verdana" w:hAnsi="Verdana"/>
                <w:sz w:val="16"/>
                <w:szCs w:val="16"/>
                <w:u w:val="single"/>
                <w:lang w:val="es-MX"/>
              </w:rPr>
              <w:t>+</w:t>
            </w:r>
            <w:r w:rsidRPr="00DD404A">
              <w:rPr>
                <w:rFonts w:ascii="Verdana" w:hAnsi="Verdana"/>
                <w:sz w:val="16"/>
                <w:szCs w:val="16"/>
                <w:lang w:val="es-MX"/>
              </w:rPr>
              <w:tab/>
              <w:t>Más, menos.</w:t>
            </w:r>
          </w:p>
        </w:tc>
        <w:tc>
          <w:tcPr>
            <w:tcW w:w="4579" w:type="dxa"/>
          </w:tcPr>
          <w:p w14:paraId="4DC367EE" w14:textId="77777777" w:rsidR="005779E7" w:rsidRPr="005779E7" w:rsidRDefault="00156B4D" w:rsidP="00156B4D">
            <w:pPr>
              <w:pStyle w:val="Texto"/>
              <w:tabs>
                <w:tab w:val="left" w:pos="900"/>
              </w:tabs>
              <w:spacing w:after="48"/>
              <w:ind w:firstLine="0"/>
              <w:jc w:val="left"/>
              <w:rPr>
                <w:rFonts w:ascii="Verdana" w:hAnsi="Verdana"/>
                <w:b/>
                <w:sz w:val="16"/>
                <w:szCs w:val="16"/>
                <w:lang w:val="en-US"/>
              </w:rPr>
            </w:pPr>
            <w:r w:rsidRPr="00156B4D">
              <w:rPr>
                <w:rFonts w:ascii="Verdana" w:hAnsi="Verdana"/>
                <w:b/>
                <w:sz w:val="16"/>
                <w:szCs w:val="16"/>
                <w:lang w:val="en-US"/>
              </w:rPr>
              <w:t>5.2</w:t>
            </w:r>
            <w:r w:rsidRPr="00156B4D">
              <w:rPr>
                <w:rFonts w:ascii="Verdana" w:hAnsi="Verdana"/>
                <w:b/>
                <w:sz w:val="16"/>
                <w:szCs w:val="16"/>
                <w:lang w:val="en-US"/>
              </w:rPr>
              <w:tab/>
            </w:r>
            <w:r w:rsidRPr="005779E7">
              <w:rPr>
                <w:rFonts w:ascii="Verdana" w:hAnsi="Verdana"/>
                <w:sz w:val="16"/>
                <w:szCs w:val="16"/>
                <w:u w:val="single"/>
              </w:rPr>
              <w:t>+</w:t>
            </w:r>
            <w:r w:rsidRPr="00156B4D">
              <w:rPr>
                <w:rFonts w:ascii="Verdana" w:hAnsi="Verdana"/>
                <w:b/>
                <w:sz w:val="16"/>
                <w:szCs w:val="16"/>
                <w:lang w:val="en-US"/>
              </w:rPr>
              <w:tab/>
            </w:r>
            <w:r w:rsidRPr="00156B4D">
              <w:rPr>
                <w:rFonts w:ascii="Verdana" w:hAnsi="Verdana"/>
                <w:sz w:val="16"/>
                <w:szCs w:val="16"/>
                <w:lang w:val="en-US"/>
              </w:rPr>
              <w:t>More, less</w:t>
            </w:r>
          </w:p>
        </w:tc>
      </w:tr>
      <w:tr w:rsidR="005779E7" w:rsidRPr="005779E7" w14:paraId="36472466" w14:textId="77777777" w:rsidTr="00DD404A">
        <w:tc>
          <w:tcPr>
            <w:tcW w:w="4529" w:type="dxa"/>
          </w:tcPr>
          <w:p w14:paraId="5BC9B77E"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w:t>
            </w:r>
            <w:r w:rsidRPr="00DD404A">
              <w:rPr>
                <w:rFonts w:ascii="Verdana" w:hAnsi="Verdana"/>
                <w:sz w:val="16"/>
                <w:szCs w:val="16"/>
                <w:lang w:val="es-MX"/>
              </w:rPr>
              <w:tab/>
              <w:t>%</w:t>
            </w:r>
            <w:r w:rsidRPr="00DD404A">
              <w:rPr>
                <w:rFonts w:ascii="Verdana" w:hAnsi="Verdana"/>
                <w:sz w:val="16"/>
                <w:szCs w:val="16"/>
                <w:lang w:val="es-MX"/>
              </w:rPr>
              <w:tab/>
              <w:t>Por ciento.</w:t>
            </w:r>
          </w:p>
        </w:tc>
        <w:tc>
          <w:tcPr>
            <w:tcW w:w="4579" w:type="dxa"/>
          </w:tcPr>
          <w:p w14:paraId="649153C2" w14:textId="77777777" w:rsidR="005779E7" w:rsidRPr="005779E7" w:rsidRDefault="00156B4D"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w:t>
            </w:r>
            <w:r>
              <w:rPr>
                <w:rFonts w:ascii="Verdana" w:hAnsi="Verdana"/>
                <w:b/>
                <w:sz w:val="16"/>
                <w:szCs w:val="16"/>
                <w:lang w:val="en-US"/>
              </w:rPr>
              <w:tab/>
            </w:r>
            <w:r w:rsidRPr="005B336E">
              <w:rPr>
                <w:rFonts w:ascii="Verdana" w:hAnsi="Verdana"/>
                <w:sz w:val="16"/>
                <w:szCs w:val="16"/>
                <w:lang w:val="en-US"/>
              </w:rPr>
              <w:t>%</w:t>
            </w:r>
            <w:r w:rsidRPr="005B336E">
              <w:rPr>
                <w:rFonts w:ascii="Verdana" w:hAnsi="Verdana"/>
                <w:sz w:val="16"/>
                <w:szCs w:val="16"/>
                <w:lang w:val="en-US"/>
              </w:rPr>
              <w:tab/>
            </w:r>
            <w:r w:rsidRPr="00156B4D">
              <w:rPr>
                <w:rFonts w:ascii="Verdana" w:hAnsi="Verdana"/>
                <w:sz w:val="16"/>
                <w:szCs w:val="16"/>
                <w:lang w:val="en-US"/>
              </w:rPr>
              <w:t>Percent</w:t>
            </w:r>
          </w:p>
        </w:tc>
      </w:tr>
      <w:tr w:rsidR="005779E7" w:rsidRPr="005779E7" w14:paraId="1462526A" w14:textId="77777777" w:rsidTr="00DD404A">
        <w:tc>
          <w:tcPr>
            <w:tcW w:w="4529" w:type="dxa"/>
          </w:tcPr>
          <w:p w14:paraId="624C3E9C"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5.4</w:t>
            </w:r>
            <w:r w:rsidRPr="00DD404A">
              <w:rPr>
                <w:rFonts w:ascii="Verdana" w:hAnsi="Verdana"/>
                <w:sz w:val="16"/>
                <w:szCs w:val="16"/>
                <w:lang w:val="es-MX"/>
              </w:rPr>
              <w:tab/>
              <w:t>&lt;</w:t>
            </w:r>
            <w:r w:rsidRPr="00DD404A">
              <w:rPr>
                <w:rFonts w:ascii="Verdana" w:hAnsi="Verdana"/>
                <w:sz w:val="16"/>
                <w:szCs w:val="16"/>
                <w:lang w:val="es-MX"/>
              </w:rPr>
              <w:tab/>
              <w:t>Menor que.</w:t>
            </w:r>
          </w:p>
        </w:tc>
        <w:tc>
          <w:tcPr>
            <w:tcW w:w="4579" w:type="dxa"/>
          </w:tcPr>
          <w:p w14:paraId="220AD38B" w14:textId="77777777" w:rsidR="005779E7" w:rsidRPr="005779E7" w:rsidRDefault="00156B4D"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5.4</w:t>
            </w:r>
            <w:r>
              <w:rPr>
                <w:rFonts w:ascii="Verdana" w:hAnsi="Verdana"/>
                <w:b/>
                <w:sz w:val="16"/>
                <w:szCs w:val="16"/>
                <w:lang w:val="en-US"/>
              </w:rPr>
              <w:tab/>
            </w:r>
            <w:r w:rsidRPr="005779E7">
              <w:rPr>
                <w:rFonts w:ascii="Verdana" w:hAnsi="Verdana"/>
                <w:sz w:val="16"/>
                <w:szCs w:val="16"/>
              </w:rPr>
              <w:t>&lt;</w:t>
            </w:r>
            <w:r>
              <w:rPr>
                <w:rFonts w:ascii="Verdana" w:hAnsi="Verdana"/>
                <w:sz w:val="16"/>
                <w:szCs w:val="16"/>
              </w:rPr>
              <w:tab/>
            </w:r>
            <w:r w:rsidRPr="00156B4D">
              <w:rPr>
                <w:rFonts w:ascii="Verdana" w:hAnsi="Verdana"/>
                <w:sz w:val="16"/>
                <w:szCs w:val="16"/>
                <w:lang w:val="en-US"/>
              </w:rPr>
              <w:t>Less than</w:t>
            </w:r>
          </w:p>
        </w:tc>
      </w:tr>
      <w:tr w:rsidR="005779E7" w:rsidRPr="005779E7" w14:paraId="6C05DE5F" w14:textId="77777777" w:rsidTr="00DD404A">
        <w:tc>
          <w:tcPr>
            <w:tcW w:w="4529" w:type="dxa"/>
          </w:tcPr>
          <w:p w14:paraId="1B007AF6"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5.5</w:t>
            </w:r>
            <w:r w:rsidRPr="00DD404A">
              <w:rPr>
                <w:rFonts w:ascii="Verdana" w:hAnsi="Verdana"/>
                <w:sz w:val="16"/>
                <w:szCs w:val="16"/>
                <w:lang w:val="es-MX"/>
              </w:rPr>
              <w:tab/>
            </w:r>
            <w:r w:rsidRPr="00DD404A">
              <w:rPr>
                <w:rFonts w:ascii="Verdana" w:hAnsi="Verdana"/>
                <w:sz w:val="16"/>
                <w:szCs w:val="16"/>
                <w:u w:val="single"/>
                <w:lang w:val="es-MX"/>
              </w:rPr>
              <w:t>&lt;</w:t>
            </w:r>
            <w:r w:rsidRPr="00DD404A">
              <w:rPr>
                <w:rFonts w:ascii="Verdana" w:hAnsi="Verdana"/>
                <w:sz w:val="16"/>
                <w:szCs w:val="16"/>
                <w:lang w:val="es-MX"/>
              </w:rPr>
              <w:tab/>
              <w:t>Menor o igual que.</w:t>
            </w:r>
          </w:p>
        </w:tc>
        <w:tc>
          <w:tcPr>
            <w:tcW w:w="4579" w:type="dxa"/>
          </w:tcPr>
          <w:p w14:paraId="7C79E9A8" w14:textId="77777777" w:rsidR="005779E7" w:rsidRPr="005779E7" w:rsidRDefault="00156B4D"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5.5</w:t>
            </w:r>
            <w:r>
              <w:rPr>
                <w:rFonts w:ascii="Verdana" w:hAnsi="Verdana"/>
                <w:b/>
                <w:sz w:val="16"/>
                <w:szCs w:val="16"/>
                <w:lang w:val="en-US"/>
              </w:rPr>
              <w:tab/>
            </w:r>
            <w:r w:rsidRPr="005779E7">
              <w:rPr>
                <w:rFonts w:ascii="Verdana" w:hAnsi="Verdana"/>
                <w:sz w:val="16"/>
                <w:szCs w:val="16"/>
                <w:u w:val="single"/>
              </w:rPr>
              <w:t>&lt;</w:t>
            </w:r>
            <w:r>
              <w:rPr>
                <w:rFonts w:ascii="Verdana" w:hAnsi="Verdana"/>
                <w:sz w:val="16"/>
                <w:szCs w:val="16"/>
              </w:rPr>
              <w:tab/>
            </w:r>
            <w:r w:rsidRPr="00156B4D">
              <w:rPr>
                <w:rFonts w:ascii="Verdana" w:hAnsi="Verdana"/>
                <w:sz w:val="16"/>
                <w:szCs w:val="16"/>
                <w:lang w:val="en-US"/>
              </w:rPr>
              <w:t>Less or equal to</w:t>
            </w:r>
          </w:p>
        </w:tc>
      </w:tr>
      <w:tr w:rsidR="005779E7" w:rsidRPr="005779E7" w14:paraId="1A914162" w14:textId="77777777" w:rsidTr="00DD404A">
        <w:tc>
          <w:tcPr>
            <w:tcW w:w="4529" w:type="dxa"/>
          </w:tcPr>
          <w:p w14:paraId="3830C49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5.6</w:t>
            </w:r>
            <w:r w:rsidRPr="00DD404A">
              <w:rPr>
                <w:rFonts w:ascii="Verdana" w:hAnsi="Verdana"/>
                <w:sz w:val="16"/>
                <w:szCs w:val="16"/>
                <w:lang w:val="es-MX"/>
              </w:rPr>
              <w:tab/>
              <w:t>&gt;</w:t>
            </w:r>
            <w:r w:rsidRPr="00DD404A">
              <w:rPr>
                <w:rFonts w:ascii="Verdana" w:hAnsi="Verdana"/>
                <w:sz w:val="16"/>
                <w:szCs w:val="16"/>
                <w:lang w:val="es-MX"/>
              </w:rPr>
              <w:tab/>
              <w:t>Mayor que.</w:t>
            </w:r>
          </w:p>
        </w:tc>
        <w:tc>
          <w:tcPr>
            <w:tcW w:w="4579" w:type="dxa"/>
          </w:tcPr>
          <w:p w14:paraId="41F2CC37" w14:textId="77777777" w:rsidR="005779E7" w:rsidRPr="00156B4D" w:rsidRDefault="00156B4D" w:rsidP="008315D4">
            <w:pPr>
              <w:pStyle w:val="Texto"/>
              <w:tabs>
                <w:tab w:val="left" w:pos="900"/>
              </w:tabs>
              <w:spacing w:after="48"/>
              <w:ind w:firstLine="0"/>
              <w:jc w:val="left"/>
              <w:rPr>
                <w:rFonts w:ascii="Verdana" w:hAnsi="Verdana"/>
                <w:b/>
                <w:sz w:val="16"/>
                <w:szCs w:val="16"/>
                <w:lang w:val="en-US"/>
              </w:rPr>
            </w:pPr>
            <w:r w:rsidRPr="00156B4D">
              <w:rPr>
                <w:rFonts w:ascii="Verdana" w:hAnsi="Verdana"/>
                <w:b/>
                <w:sz w:val="16"/>
                <w:szCs w:val="16"/>
                <w:lang w:val="en-US"/>
              </w:rPr>
              <w:t>5.6</w:t>
            </w:r>
            <w:r w:rsidRPr="00156B4D">
              <w:rPr>
                <w:rFonts w:ascii="Verdana" w:hAnsi="Verdana"/>
                <w:b/>
                <w:sz w:val="16"/>
                <w:szCs w:val="16"/>
                <w:lang w:val="en-US"/>
              </w:rPr>
              <w:tab/>
            </w:r>
            <w:r w:rsidRPr="00156B4D">
              <w:rPr>
                <w:rFonts w:ascii="Verdana" w:hAnsi="Verdana"/>
                <w:sz w:val="16"/>
                <w:szCs w:val="16"/>
                <w:lang w:val="en-US"/>
              </w:rPr>
              <w:t>&gt;</w:t>
            </w:r>
            <w:r w:rsidRPr="00156B4D">
              <w:rPr>
                <w:rFonts w:ascii="Verdana" w:hAnsi="Verdana"/>
                <w:sz w:val="16"/>
                <w:szCs w:val="16"/>
                <w:lang w:val="en-US"/>
              </w:rPr>
              <w:tab/>
              <w:t>Greater than</w:t>
            </w:r>
          </w:p>
        </w:tc>
      </w:tr>
      <w:tr w:rsidR="005779E7" w:rsidRPr="005779E7" w14:paraId="2E8A0367" w14:textId="77777777" w:rsidTr="00DD404A">
        <w:tc>
          <w:tcPr>
            <w:tcW w:w="4529" w:type="dxa"/>
          </w:tcPr>
          <w:p w14:paraId="5186198D"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5.7</w:t>
            </w:r>
            <w:r w:rsidRPr="00DD404A">
              <w:rPr>
                <w:rFonts w:ascii="Verdana" w:hAnsi="Verdana"/>
                <w:sz w:val="16"/>
                <w:szCs w:val="16"/>
                <w:lang w:val="es-MX"/>
              </w:rPr>
              <w:tab/>
            </w:r>
            <w:r w:rsidRPr="00DD404A">
              <w:rPr>
                <w:rFonts w:ascii="Verdana" w:hAnsi="Verdana"/>
                <w:sz w:val="16"/>
                <w:szCs w:val="16"/>
                <w:u w:val="single"/>
                <w:lang w:val="es-MX"/>
              </w:rPr>
              <w:t>&gt;</w:t>
            </w:r>
            <w:r w:rsidRPr="00DD404A">
              <w:rPr>
                <w:rFonts w:ascii="Verdana" w:hAnsi="Verdana"/>
                <w:sz w:val="16"/>
                <w:szCs w:val="16"/>
                <w:lang w:val="es-MX"/>
              </w:rPr>
              <w:tab/>
              <w:t>Mayor o igual que.</w:t>
            </w:r>
          </w:p>
        </w:tc>
        <w:tc>
          <w:tcPr>
            <w:tcW w:w="4579" w:type="dxa"/>
          </w:tcPr>
          <w:p w14:paraId="208F24F8" w14:textId="77777777" w:rsidR="005779E7" w:rsidRPr="00156B4D" w:rsidRDefault="00156B4D" w:rsidP="008315D4">
            <w:pPr>
              <w:pStyle w:val="Texto"/>
              <w:tabs>
                <w:tab w:val="left" w:pos="900"/>
              </w:tabs>
              <w:spacing w:after="48"/>
              <w:ind w:firstLine="0"/>
              <w:jc w:val="left"/>
              <w:rPr>
                <w:rFonts w:ascii="Verdana" w:hAnsi="Verdana"/>
                <w:b/>
                <w:sz w:val="16"/>
                <w:szCs w:val="16"/>
                <w:lang w:val="en-US"/>
              </w:rPr>
            </w:pPr>
            <w:r w:rsidRPr="00156B4D">
              <w:rPr>
                <w:rFonts w:ascii="Verdana" w:hAnsi="Verdana"/>
                <w:b/>
                <w:sz w:val="16"/>
                <w:szCs w:val="16"/>
                <w:lang w:val="en-US"/>
              </w:rPr>
              <w:t>5.7</w:t>
            </w:r>
            <w:r w:rsidRPr="00156B4D">
              <w:rPr>
                <w:rFonts w:ascii="Verdana" w:hAnsi="Verdana"/>
                <w:b/>
                <w:sz w:val="16"/>
                <w:szCs w:val="16"/>
                <w:lang w:val="en-US"/>
              </w:rPr>
              <w:tab/>
            </w:r>
            <w:r w:rsidRPr="00156B4D">
              <w:rPr>
                <w:rFonts w:ascii="Verdana" w:hAnsi="Verdana"/>
                <w:sz w:val="16"/>
                <w:szCs w:val="16"/>
                <w:u w:val="single"/>
                <w:lang w:val="en-US"/>
              </w:rPr>
              <w:t>&gt;</w:t>
            </w:r>
            <w:r w:rsidRPr="00156B4D">
              <w:rPr>
                <w:rFonts w:ascii="Verdana" w:hAnsi="Verdana"/>
                <w:sz w:val="16"/>
                <w:szCs w:val="16"/>
                <w:lang w:val="en-US"/>
              </w:rPr>
              <w:t xml:space="preserve">       Greater or equal to</w:t>
            </w:r>
          </w:p>
        </w:tc>
      </w:tr>
      <w:tr w:rsidR="005779E7" w:rsidRPr="005779E7" w14:paraId="07E193CA" w14:textId="77777777" w:rsidTr="00DD404A">
        <w:tc>
          <w:tcPr>
            <w:tcW w:w="4529" w:type="dxa"/>
          </w:tcPr>
          <w:p w14:paraId="7FB160EE"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5.8</w:t>
            </w:r>
            <w:r w:rsidRPr="00DD404A">
              <w:rPr>
                <w:rFonts w:ascii="Verdana" w:hAnsi="Verdana"/>
                <w:sz w:val="16"/>
                <w:szCs w:val="16"/>
                <w:lang w:val="es-MX"/>
              </w:rPr>
              <w:tab/>
              <w:t>µm</w:t>
            </w:r>
            <w:r w:rsidRPr="00DD404A">
              <w:rPr>
                <w:rFonts w:ascii="Verdana" w:hAnsi="Verdana"/>
                <w:sz w:val="16"/>
                <w:szCs w:val="16"/>
                <w:lang w:val="es-MX"/>
              </w:rPr>
              <w:tab/>
              <w:t>Micrómetro.</w:t>
            </w:r>
          </w:p>
        </w:tc>
        <w:tc>
          <w:tcPr>
            <w:tcW w:w="4579" w:type="dxa"/>
          </w:tcPr>
          <w:p w14:paraId="52E0747C" w14:textId="77777777" w:rsidR="005779E7" w:rsidRPr="00156B4D" w:rsidRDefault="00156B4D"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5.8</w:t>
            </w:r>
            <w:r>
              <w:rPr>
                <w:rFonts w:ascii="Verdana" w:hAnsi="Verdana"/>
                <w:b/>
                <w:sz w:val="16"/>
                <w:szCs w:val="16"/>
                <w:lang w:val="en-US"/>
              </w:rPr>
              <w:tab/>
            </w:r>
            <w:r w:rsidRPr="005779E7">
              <w:rPr>
                <w:rFonts w:ascii="Verdana" w:hAnsi="Verdana"/>
                <w:sz w:val="16"/>
                <w:szCs w:val="16"/>
              </w:rPr>
              <w:t>µm</w:t>
            </w:r>
            <w:r>
              <w:rPr>
                <w:rFonts w:ascii="Verdana" w:hAnsi="Verdana"/>
                <w:b/>
                <w:sz w:val="16"/>
                <w:szCs w:val="16"/>
                <w:lang w:val="en-US"/>
              </w:rPr>
              <w:t xml:space="preserve"> </w:t>
            </w:r>
            <w:r>
              <w:rPr>
                <w:rFonts w:ascii="Verdana" w:hAnsi="Verdana"/>
                <w:b/>
                <w:sz w:val="16"/>
                <w:szCs w:val="16"/>
                <w:lang w:val="en-US"/>
              </w:rPr>
              <w:tab/>
            </w:r>
            <w:r w:rsidRPr="00156B4D">
              <w:rPr>
                <w:rFonts w:ascii="Verdana" w:hAnsi="Verdana"/>
                <w:sz w:val="16"/>
                <w:szCs w:val="16"/>
                <w:lang w:val="en-US"/>
              </w:rPr>
              <w:t>Micrometer</w:t>
            </w:r>
          </w:p>
        </w:tc>
      </w:tr>
      <w:tr w:rsidR="005779E7" w:rsidRPr="007D19B7" w14:paraId="1503348B" w14:textId="77777777" w:rsidTr="00DD404A">
        <w:tc>
          <w:tcPr>
            <w:tcW w:w="4529" w:type="dxa"/>
          </w:tcPr>
          <w:p w14:paraId="73EF5E95"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5.9</w:t>
            </w:r>
            <w:r w:rsidRPr="00DD404A">
              <w:rPr>
                <w:rFonts w:ascii="Verdana" w:hAnsi="Verdana"/>
                <w:sz w:val="16"/>
                <w:szCs w:val="16"/>
                <w:lang w:val="es-MX"/>
              </w:rPr>
              <w:tab/>
              <w:t xml:space="preserve">% </w:t>
            </w:r>
            <w:proofErr w:type="spellStart"/>
            <w:r w:rsidRPr="00DD404A">
              <w:rPr>
                <w:rFonts w:ascii="Verdana" w:hAnsi="Verdana"/>
                <w:sz w:val="16"/>
                <w:szCs w:val="16"/>
                <w:lang w:val="es-MX"/>
              </w:rPr>
              <w:t>desv</w:t>
            </w:r>
            <w:proofErr w:type="spellEnd"/>
            <w:r w:rsidRPr="00DD404A">
              <w:rPr>
                <w:rFonts w:ascii="Verdana" w:hAnsi="Verdana"/>
                <w:sz w:val="16"/>
                <w:szCs w:val="16"/>
                <w:lang w:val="es-MX"/>
              </w:rPr>
              <w:t>.</w:t>
            </w:r>
            <w:r w:rsidRPr="00DD404A">
              <w:rPr>
                <w:rFonts w:ascii="Verdana" w:hAnsi="Verdana"/>
                <w:sz w:val="16"/>
                <w:szCs w:val="16"/>
                <w:lang w:val="es-MX"/>
              </w:rPr>
              <w:tab/>
              <w:t>Por ciento de la desviación relativa.</w:t>
            </w:r>
          </w:p>
        </w:tc>
        <w:tc>
          <w:tcPr>
            <w:tcW w:w="4579" w:type="dxa"/>
          </w:tcPr>
          <w:p w14:paraId="410C6ECB" w14:textId="77777777" w:rsidR="005779E7" w:rsidRPr="00156B4D" w:rsidRDefault="00792ED8" w:rsidP="006B036F">
            <w:pPr>
              <w:pStyle w:val="Texto"/>
              <w:tabs>
                <w:tab w:val="left" w:pos="900"/>
              </w:tabs>
              <w:spacing w:after="48"/>
              <w:ind w:firstLine="0"/>
              <w:jc w:val="left"/>
              <w:rPr>
                <w:rFonts w:ascii="Verdana" w:hAnsi="Verdana"/>
                <w:b/>
                <w:sz w:val="16"/>
                <w:szCs w:val="16"/>
                <w:lang w:val="en-US"/>
              </w:rPr>
            </w:pPr>
            <w:r w:rsidRPr="00792ED8">
              <w:rPr>
                <w:rFonts w:ascii="Verdana" w:hAnsi="Verdana"/>
                <w:b/>
                <w:sz w:val="16"/>
                <w:szCs w:val="16"/>
                <w:lang w:val="en-US"/>
              </w:rPr>
              <w:t>5.9</w:t>
            </w:r>
            <w:r>
              <w:rPr>
                <w:rFonts w:ascii="Verdana" w:hAnsi="Verdana"/>
                <w:b/>
                <w:sz w:val="16"/>
                <w:szCs w:val="16"/>
                <w:lang w:val="en-US"/>
              </w:rPr>
              <w:t xml:space="preserve">           </w:t>
            </w:r>
            <w:r w:rsidRPr="00792ED8">
              <w:rPr>
                <w:rFonts w:ascii="Verdana" w:hAnsi="Verdana"/>
                <w:sz w:val="16"/>
                <w:szCs w:val="16"/>
                <w:lang w:val="en-US"/>
              </w:rPr>
              <w:t xml:space="preserve">% of </w:t>
            </w:r>
            <w:r w:rsidR="00CF295A" w:rsidRPr="00792ED8">
              <w:rPr>
                <w:rFonts w:ascii="Verdana" w:hAnsi="Verdana"/>
                <w:sz w:val="16"/>
                <w:szCs w:val="16"/>
                <w:lang w:val="en-US"/>
              </w:rPr>
              <w:t>deviation</w:t>
            </w:r>
            <w:r w:rsidR="00CF295A">
              <w:rPr>
                <w:rFonts w:ascii="Verdana" w:hAnsi="Verdana"/>
                <w:sz w:val="16"/>
                <w:szCs w:val="16"/>
                <w:lang w:val="en-US"/>
              </w:rPr>
              <w:t xml:space="preserve"> Percentage</w:t>
            </w:r>
            <w:r w:rsidR="00BE26A0">
              <w:rPr>
                <w:rFonts w:ascii="Verdana" w:hAnsi="Verdana"/>
                <w:sz w:val="16"/>
                <w:szCs w:val="16"/>
                <w:lang w:val="en-US"/>
              </w:rPr>
              <w:t xml:space="preserve"> of</w:t>
            </w:r>
            <w:r w:rsidRPr="00792ED8">
              <w:rPr>
                <w:rFonts w:ascii="Verdana" w:hAnsi="Verdana"/>
                <w:sz w:val="16"/>
                <w:szCs w:val="16"/>
                <w:lang w:val="en-US"/>
              </w:rPr>
              <w:t xml:space="preserve"> relative deviation.</w:t>
            </w:r>
          </w:p>
        </w:tc>
      </w:tr>
      <w:tr w:rsidR="005779E7" w:rsidRPr="007D19B7" w14:paraId="34672279" w14:textId="77777777" w:rsidTr="00DD404A">
        <w:tc>
          <w:tcPr>
            <w:tcW w:w="4529" w:type="dxa"/>
          </w:tcPr>
          <w:p w14:paraId="37038752"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5.10</w:t>
            </w:r>
            <w:r w:rsidRPr="00DD404A">
              <w:rPr>
                <w:rFonts w:ascii="Verdana" w:hAnsi="Verdana"/>
                <w:sz w:val="16"/>
                <w:szCs w:val="16"/>
                <w:lang w:val="es-MX"/>
              </w:rPr>
              <w:tab/>
            </w:r>
            <w:proofErr w:type="spellStart"/>
            <w:r w:rsidRPr="00DD404A">
              <w:rPr>
                <w:rFonts w:ascii="Verdana" w:hAnsi="Verdana"/>
                <w:sz w:val="16"/>
                <w:szCs w:val="16"/>
                <w:lang w:val="es-MX"/>
              </w:rPr>
              <w:t>AgsVHB</w:t>
            </w:r>
            <w:proofErr w:type="spellEnd"/>
            <w:r w:rsidRPr="00DD404A">
              <w:rPr>
                <w:rFonts w:ascii="Verdana" w:hAnsi="Verdana"/>
                <w:sz w:val="16"/>
                <w:szCs w:val="16"/>
                <w:lang w:val="es-MX"/>
              </w:rPr>
              <w:tab/>
              <w:t>Antígeno de superficie del Virus de la Hepatitis B.</w:t>
            </w:r>
          </w:p>
        </w:tc>
        <w:tc>
          <w:tcPr>
            <w:tcW w:w="4579" w:type="dxa"/>
          </w:tcPr>
          <w:p w14:paraId="1D6B31ED" w14:textId="77777777" w:rsidR="005779E7" w:rsidRPr="00156B4D" w:rsidRDefault="00330047" w:rsidP="007215AB">
            <w:pPr>
              <w:pStyle w:val="Texto"/>
              <w:tabs>
                <w:tab w:val="left" w:pos="900"/>
              </w:tabs>
              <w:spacing w:after="48"/>
              <w:ind w:firstLine="0"/>
              <w:rPr>
                <w:rFonts w:ascii="Verdana" w:hAnsi="Verdana"/>
                <w:b/>
                <w:sz w:val="16"/>
                <w:szCs w:val="16"/>
                <w:lang w:val="en-US"/>
              </w:rPr>
            </w:pPr>
            <w:r w:rsidRPr="00330047">
              <w:rPr>
                <w:rFonts w:ascii="Verdana" w:hAnsi="Verdana"/>
                <w:b/>
                <w:sz w:val="16"/>
                <w:szCs w:val="16"/>
                <w:lang w:val="en-US"/>
              </w:rPr>
              <w:t>5.10</w:t>
            </w:r>
            <w:r w:rsidR="00BE26A0">
              <w:rPr>
                <w:rFonts w:ascii="Verdana" w:hAnsi="Verdana"/>
                <w:b/>
                <w:sz w:val="16"/>
                <w:szCs w:val="16"/>
                <w:lang w:val="en-US"/>
              </w:rPr>
              <w:tab/>
            </w:r>
            <w:proofErr w:type="spellStart"/>
            <w:r w:rsidR="00BE26A0">
              <w:rPr>
                <w:rFonts w:ascii="Verdana" w:hAnsi="Verdana"/>
                <w:sz w:val="16"/>
                <w:szCs w:val="16"/>
                <w:lang w:val="en-US"/>
              </w:rPr>
              <w:t>Ags</w:t>
            </w:r>
            <w:proofErr w:type="spellEnd"/>
            <w:r w:rsidR="00BE26A0">
              <w:rPr>
                <w:rFonts w:ascii="Verdana" w:hAnsi="Verdana"/>
                <w:sz w:val="16"/>
                <w:szCs w:val="16"/>
                <w:lang w:val="en-US"/>
              </w:rPr>
              <w:t xml:space="preserve"> HBV</w:t>
            </w:r>
            <w:r w:rsidR="00BE26A0">
              <w:rPr>
                <w:rFonts w:ascii="Verdana" w:hAnsi="Verdana"/>
                <w:sz w:val="16"/>
                <w:szCs w:val="16"/>
                <w:lang w:val="en-US"/>
              </w:rPr>
              <w:tab/>
            </w:r>
            <w:r>
              <w:rPr>
                <w:rFonts w:ascii="Verdana" w:hAnsi="Verdana"/>
                <w:sz w:val="16"/>
                <w:szCs w:val="16"/>
                <w:lang w:val="en-US"/>
              </w:rPr>
              <w:t>S</w:t>
            </w:r>
            <w:r w:rsidRPr="00330047">
              <w:rPr>
                <w:rFonts w:ascii="Verdana" w:hAnsi="Verdana"/>
                <w:sz w:val="16"/>
                <w:szCs w:val="16"/>
                <w:lang w:val="en-US"/>
              </w:rPr>
              <w:t xml:space="preserve">urface antigen </w:t>
            </w:r>
            <w:r>
              <w:rPr>
                <w:rFonts w:ascii="Verdana" w:hAnsi="Verdana"/>
                <w:sz w:val="16"/>
                <w:szCs w:val="16"/>
                <w:lang w:val="en-US"/>
              </w:rPr>
              <w:t xml:space="preserve">of </w:t>
            </w:r>
            <w:r w:rsidRPr="00330047">
              <w:rPr>
                <w:rFonts w:ascii="Verdana" w:hAnsi="Verdana"/>
                <w:sz w:val="16"/>
                <w:szCs w:val="16"/>
                <w:lang w:val="en-US"/>
              </w:rPr>
              <w:t xml:space="preserve">Hepatitis B Virus </w:t>
            </w:r>
          </w:p>
        </w:tc>
      </w:tr>
      <w:tr w:rsidR="005779E7" w:rsidRPr="005779E7" w14:paraId="24DD2B61" w14:textId="77777777" w:rsidTr="00DD404A">
        <w:tc>
          <w:tcPr>
            <w:tcW w:w="4529" w:type="dxa"/>
          </w:tcPr>
          <w:p w14:paraId="73A2397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5.11</w:t>
            </w:r>
            <w:r w:rsidRPr="00DD404A">
              <w:rPr>
                <w:rFonts w:ascii="Verdana" w:hAnsi="Verdana"/>
                <w:sz w:val="16"/>
                <w:szCs w:val="16"/>
                <w:lang w:val="es-MX"/>
              </w:rPr>
              <w:tab/>
              <w:t>ABC</w:t>
            </w:r>
            <w:r w:rsidRPr="00DD404A">
              <w:rPr>
                <w:rFonts w:ascii="Verdana" w:hAnsi="Verdana"/>
                <w:sz w:val="16"/>
                <w:szCs w:val="16"/>
                <w:lang w:val="es-MX"/>
              </w:rPr>
              <w:tab/>
            </w:r>
            <w:r w:rsidR="006B036F" w:rsidRPr="00DD404A">
              <w:rPr>
                <w:rFonts w:ascii="Verdana" w:hAnsi="Verdana"/>
                <w:sz w:val="16"/>
                <w:szCs w:val="16"/>
                <w:lang w:val="es-MX"/>
              </w:rPr>
              <w:t xml:space="preserve">             </w:t>
            </w:r>
            <w:r w:rsidRPr="00DD404A">
              <w:rPr>
                <w:rFonts w:ascii="Verdana" w:hAnsi="Verdana"/>
                <w:sz w:val="16"/>
                <w:szCs w:val="16"/>
                <w:lang w:val="es-MX"/>
              </w:rPr>
              <w:t>Área bajo la curva.</w:t>
            </w:r>
          </w:p>
        </w:tc>
        <w:tc>
          <w:tcPr>
            <w:tcW w:w="4579" w:type="dxa"/>
          </w:tcPr>
          <w:p w14:paraId="3183B5AB" w14:textId="77777777" w:rsidR="005779E7" w:rsidRPr="00156B4D" w:rsidRDefault="00BE26A0" w:rsidP="007215AB">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5.11</w:t>
            </w:r>
            <w:r w:rsidR="00446493">
              <w:rPr>
                <w:rFonts w:ascii="Verdana" w:hAnsi="Verdana"/>
                <w:b/>
                <w:sz w:val="16"/>
                <w:szCs w:val="16"/>
                <w:lang w:val="en-US"/>
              </w:rPr>
              <w:tab/>
            </w:r>
            <w:r w:rsidR="00446493" w:rsidRPr="00446493">
              <w:rPr>
                <w:rFonts w:ascii="Verdana" w:hAnsi="Verdana"/>
                <w:sz w:val="16"/>
                <w:szCs w:val="16"/>
                <w:lang w:val="en-US"/>
              </w:rPr>
              <w:t>AUC</w:t>
            </w:r>
            <w:r w:rsidR="00446493" w:rsidRPr="00446493">
              <w:rPr>
                <w:rFonts w:ascii="Verdana" w:hAnsi="Verdana"/>
                <w:sz w:val="16"/>
                <w:szCs w:val="16"/>
                <w:lang w:val="en-US"/>
              </w:rPr>
              <w:tab/>
            </w:r>
            <w:r w:rsidR="009F1AB3">
              <w:rPr>
                <w:rFonts w:ascii="Verdana" w:hAnsi="Verdana"/>
                <w:sz w:val="16"/>
                <w:szCs w:val="16"/>
                <w:lang w:val="en-US"/>
              </w:rPr>
              <w:t xml:space="preserve">        </w:t>
            </w:r>
            <w:r w:rsidR="006B036F">
              <w:rPr>
                <w:rFonts w:ascii="Verdana" w:hAnsi="Verdana"/>
                <w:sz w:val="16"/>
                <w:szCs w:val="16"/>
                <w:lang w:val="en-US"/>
              </w:rPr>
              <w:t xml:space="preserve">   </w:t>
            </w:r>
            <w:r w:rsidR="00446493" w:rsidRPr="00446493">
              <w:rPr>
                <w:rFonts w:ascii="Verdana" w:hAnsi="Verdana"/>
                <w:sz w:val="16"/>
                <w:szCs w:val="16"/>
                <w:lang w:val="en-US"/>
              </w:rPr>
              <w:t>Area under curve.</w:t>
            </w:r>
          </w:p>
        </w:tc>
      </w:tr>
      <w:tr w:rsidR="005779E7" w:rsidRPr="007D19B7" w14:paraId="5750683A" w14:textId="77777777" w:rsidTr="00DD404A">
        <w:tc>
          <w:tcPr>
            <w:tcW w:w="4529" w:type="dxa"/>
          </w:tcPr>
          <w:p w14:paraId="53D5DBF0" w14:textId="77777777" w:rsidR="005779E7" w:rsidRPr="00DD404A" w:rsidRDefault="005779E7" w:rsidP="00446493">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5.12</w:t>
            </w:r>
            <w:r w:rsidRPr="00DD404A">
              <w:rPr>
                <w:rFonts w:ascii="Verdana" w:hAnsi="Verdana"/>
                <w:sz w:val="16"/>
                <w:szCs w:val="16"/>
                <w:lang w:val="es-MX"/>
              </w:rPr>
              <w:tab/>
            </w:r>
            <w:r w:rsidR="006B036F" w:rsidRPr="00DD404A">
              <w:rPr>
                <w:rFonts w:ascii="Verdana" w:hAnsi="Verdana"/>
                <w:sz w:val="16"/>
                <w:szCs w:val="16"/>
                <w:lang w:val="es-MX"/>
              </w:rPr>
              <w:t>AUC</w:t>
            </w:r>
            <w:r w:rsidR="006B036F" w:rsidRPr="00DD404A">
              <w:rPr>
                <w:rFonts w:ascii="Verdana" w:hAnsi="Verdana"/>
                <w:position w:val="-4"/>
                <w:sz w:val="16"/>
                <w:szCs w:val="16"/>
                <w:lang w:val="es-MX"/>
              </w:rPr>
              <w:t>0-</w:t>
            </w:r>
            <w:r w:rsidR="006B036F" w:rsidRPr="00DD404A">
              <w:rPr>
                <w:rFonts w:ascii="Verdana" w:hAnsi="Verdana"/>
                <w:position w:val="-4"/>
                <w:sz w:val="16"/>
                <w:szCs w:val="16"/>
                <w:lang w:val="es-MX"/>
              </w:rPr>
              <w:sym w:font="Symbol" w:char="F0A5"/>
            </w:r>
            <w:r w:rsidR="006B036F" w:rsidRPr="00DD404A">
              <w:rPr>
                <w:rFonts w:ascii="Verdana" w:hAnsi="Verdana"/>
                <w:position w:val="-4"/>
                <w:sz w:val="16"/>
                <w:szCs w:val="16"/>
                <w:lang w:val="es-MX"/>
              </w:rPr>
              <w:t xml:space="preserve">           </w:t>
            </w:r>
            <w:r w:rsidRPr="00DD404A">
              <w:rPr>
                <w:rFonts w:ascii="Verdana" w:hAnsi="Verdana"/>
                <w:sz w:val="16"/>
                <w:szCs w:val="16"/>
                <w:lang w:val="es-MX"/>
              </w:rPr>
              <w:t>Área bajo la curva de concentración plasmática extrapolada a infinito.</w:t>
            </w:r>
          </w:p>
        </w:tc>
        <w:tc>
          <w:tcPr>
            <w:tcW w:w="4579" w:type="dxa"/>
          </w:tcPr>
          <w:p w14:paraId="4E636CC4" w14:textId="77777777" w:rsidR="005779E7" w:rsidRPr="00156B4D" w:rsidRDefault="00446493" w:rsidP="007215AB">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5.12</w:t>
            </w:r>
            <w:r>
              <w:rPr>
                <w:rFonts w:ascii="Verdana" w:hAnsi="Verdana"/>
                <w:b/>
                <w:sz w:val="16"/>
                <w:szCs w:val="16"/>
                <w:lang w:val="en-US"/>
              </w:rPr>
              <w:tab/>
            </w:r>
            <w:r w:rsidRPr="00DD404A">
              <w:rPr>
                <w:rFonts w:ascii="Verdana" w:hAnsi="Verdana"/>
                <w:sz w:val="16"/>
                <w:szCs w:val="16"/>
                <w:lang w:val="en-US"/>
              </w:rPr>
              <w:t>A</w:t>
            </w:r>
            <w:r w:rsidR="009F1AB3" w:rsidRPr="00DD404A">
              <w:rPr>
                <w:rFonts w:ascii="Verdana" w:hAnsi="Verdana"/>
                <w:sz w:val="16"/>
                <w:szCs w:val="16"/>
                <w:lang w:val="en-US"/>
              </w:rPr>
              <w:t>U</w:t>
            </w:r>
            <w:r w:rsidRPr="00DD404A">
              <w:rPr>
                <w:rFonts w:ascii="Verdana" w:hAnsi="Verdana"/>
                <w:sz w:val="16"/>
                <w:szCs w:val="16"/>
                <w:lang w:val="en-US"/>
              </w:rPr>
              <w:t>C</w:t>
            </w:r>
            <w:r w:rsidRPr="00DD404A">
              <w:rPr>
                <w:rFonts w:ascii="Verdana" w:hAnsi="Verdana"/>
                <w:position w:val="-4"/>
                <w:sz w:val="16"/>
                <w:szCs w:val="16"/>
                <w:lang w:val="en-US"/>
              </w:rPr>
              <w:t>0-</w:t>
            </w:r>
            <w:r w:rsidRPr="005779E7">
              <w:rPr>
                <w:rFonts w:ascii="Verdana" w:hAnsi="Verdana"/>
                <w:position w:val="-4"/>
                <w:sz w:val="16"/>
                <w:szCs w:val="16"/>
              </w:rPr>
              <w:sym w:font="Symbol" w:char="F0A5"/>
            </w:r>
            <w:r w:rsidR="009F1AB3" w:rsidRPr="00DD404A">
              <w:rPr>
                <w:rFonts w:ascii="Verdana" w:hAnsi="Verdana"/>
                <w:position w:val="-4"/>
                <w:sz w:val="16"/>
                <w:szCs w:val="16"/>
                <w:lang w:val="en-US"/>
              </w:rPr>
              <w:t xml:space="preserve">   </w:t>
            </w:r>
            <w:r w:rsidR="006B036F" w:rsidRPr="00DD404A">
              <w:rPr>
                <w:rFonts w:ascii="Verdana" w:hAnsi="Verdana"/>
                <w:position w:val="-4"/>
                <w:sz w:val="16"/>
                <w:szCs w:val="16"/>
                <w:lang w:val="en-US"/>
              </w:rPr>
              <w:t xml:space="preserve">   </w:t>
            </w:r>
            <w:r w:rsidR="009F1AB3" w:rsidRPr="00DD404A">
              <w:rPr>
                <w:rFonts w:ascii="Verdana" w:hAnsi="Verdana"/>
                <w:position w:val="-4"/>
                <w:sz w:val="16"/>
                <w:szCs w:val="16"/>
                <w:lang w:val="en-US"/>
              </w:rPr>
              <w:t xml:space="preserve">  </w:t>
            </w:r>
            <w:r w:rsidR="006B036F" w:rsidRPr="00DD404A">
              <w:rPr>
                <w:rFonts w:ascii="Verdana" w:hAnsi="Verdana"/>
                <w:position w:val="-4"/>
                <w:sz w:val="16"/>
                <w:szCs w:val="16"/>
                <w:lang w:val="en-US"/>
              </w:rPr>
              <w:t xml:space="preserve"> </w:t>
            </w:r>
            <w:r w:rsidRPr="009F1AB3">
              <w:rPr>
                <w:rFonts w:ascii="Verdana" w:hAnsi="Verdana"/>
                <w:sz w:val="16"/>
                <w:szCs w:val="16"/>
                <w:lang w:val="en-US"/>
              </w:rPr>
              <w:t xml:space="preserve">Area under </w:t>
            </w:r>
            <w:r w:rsidR="009F1AB3" w:rsidRPr="009F1AB3">
              <w:rPr>
                <w:rFonts w:ascii="Verdana" w:hAnsi="Verdana"/>
                <w:sz w:val="16"/>
                <w:szCs w:val="16"/>
                <w:lang w:val="en-US"/>
              </w:rPr>
              <w:t>curve of</w:t>
            </w:r>
            <w:r w:rsidRPr="009F1AB3">
              <w:rPr>
                <w:rFonts w:ascii="Verdana" w:hAnsi="Verdana"/>
                <w:sz w:val="16"/>
                <w:szCs w:val="16"/>
                <w:lang w:val="en-US"/>
              </w:rPr>
              <w:t xml:space="preserve"> plasma concentration extrapolated to infinity.</w:t>
            </w:r>
          </w:p>
        </w:tc>
      </w:tr>
      <w:tr w:rsidR="005779E7" w:rsidRPr="007D19B7" w14:paraId="2E478A25" w14:textId="77777777" w:rsidTr="00DD404A">
        <w:tc>
          <w:tcPr>
            <w:tcW w:w="4529" w:type="dxa"/>
          </w:tcPr>
          <w:p w14:paraId="42BB6EC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5.13</w:t>
            </w:r>
            <w:r w:rsidRPr="00DD404A">
              <w:rPr>
                <w:rFonts w:ascii="Verdana" w:hAnsi="Verdana"/>
                <w:sz w:val="16"/>
                <w:szCs w:val="16"/>
                <w:lang w:val="es-MX"/>
              </w:rPr>
              <w:tab/>
              <w:t>ABC</w:t>
            </w:r>
            <w:r w:rsidRPr="00DD404A">
              <w:rPr>
                <w:rFonts w:ascii="Verdana" w:hAnsi="Verdana"/>
                <w:position w:val="-4"/>
                <w:sz w:val="16"/>
                <w:szCs w:val="16"/>
                <w:lang w:val="es-MX"/>
              </w:rPr>
              <w:t>0-t</w:t>
            </w:r>
            <w:r w:rsidRPr="00DD404A">
              <w:rPr>
                <w:rFonts w:ascii="Verdana" w:hAnsi="Verdana"/>
                <w:sz w:val="16"/>
                <w:szCs w:val="16"/>
                <w:lang w:val="es-MX"/>
              </w:rPr>
              <w:tab/>
              <w:t>Área bajo la curva de concentración plasmática desde la administración hasta el tiempo t.</w:t>
            </w:r>
          </w:p>
        </w:tc>
        <w:tc>
          <w:tcPr>
            <w:tcW w:w="4579" w:type="dxa"/>
          </w:tcPr>
          <w:p w14:paraId="2B95D635" w14:textId="77777777" w:rsidR="005779E7" w:rsidRPr="00156B4D" w:rsidRDefault="009F1AB3" w:rsidP="007215AB">
            <w:pPr>
              <w:pStyle w:val="Texto"/>
              <w:tabs>
                <w:tab w:val="left" w:pos="900"/>
              </w:tabs>
              <w:spacing w:after="48"/>
              <w:ind w:firstLine="0"/>
              <w:rPr>
                <w:rFonts w:ascii="Verdana" w:hAnsi="Verdana"/>
                <w:b/>
                <w:sz w:val="16"/>
                <w:szCs w:val="16"/>
                <w:lang w:val="en-US"/>
              </w:rPr>
            </w:pPr>
            <w:r w:rsidRPr="009F1AB3">
              <w:rPr>
                <w:rFonts w:ascii="Verdana" w:hAnsi="Verdana"/>
                <w:b/>
                <w:sz w:val="16"/>
                <w:szCs w:val="16"/>
                <w:lang w:val="en-US"/>
              </w:rPr>
              <w:t>5.1</w:t>
            </w:r>
            <w:r>
              <w:rPr>
                <w:rFonts w:ascii="Verdana" w:hAnsi="Verdana"/>
                <w:b/>
                <w:sz w:val="16"/>
                <w:szCs w:val="16"/>
                <w:lang w:val="en-US"/>
              </w:rPr>
              <w:t>3</w:t>
            </w:r>
            <w:r w:rsidRPr="009F1AB3">
              <w:rPr>
                <w:rFonts w:ascii="Verdana" w:hAnsi="Verdana"/>
                <w:b/>
                <w:sz w:val="16"/>
                <w:szCs w:val="16"/>
                <w:lang w:val="en-US"/>
              </w:rPr>
              <w:tab/>
            </w:r>
            <w:r w:rsidRPr="00DD404A">
              <w:rPr>
                <w:rFonts w:ascii="Verdana" w:hAnsi="Verdana"/>
                <w:sz w:val="16"/>
                <w:szCs w:val="16"/>
                <w:lang w:val="en-US"/>
              </w:rPr>
              <w:t>AUC</w:t>
            </w:r>
            <w:r w:rsidRPr="00DD404A">
              <w:rPr>
                <w:rFonts w:ascii="Verdana" w:hAnsi="Verdana"/>
                <w:position w:val="-4"/>
                <w:sz w:val="16"/>
                <w:szCs w:val="16"/>
                <w:lang w:val="en-US"/>
              </w:rPr>
              <w:t>0-t</w:t>
            </w:r>
            <w:r w:rsidRPr="009F1AB3">
              <w:rPr>
                <w:rFonts w:ascii="Verdana" w:hAnsi="Verdana"/>
                <w:sz w:val="16"/>
                <w:szCs w:val="16"/>
                <w:lang w:val="en-US"/>
              </w:rPr>
              <w:t xml:space="preserve"> </w:t>
            </w:r>
            <w:r>
              <w:rPr>
                <w:rFonts w:ascii="Verdana" w:hAnsi="Verdana"/>
                <w:sz w:val="16"/>
                <w:szCs w:val="16"/>
                <w:lang w:val="en-US"/>
              </w:rPr>
              <w:t xml:space="preserve">      </w:t>
            </w:r>
            <w:r w:rsidR="006B036F">
              <w:rPr>
                <w:rFonts w:ascii="Verdana" w:hAnsi="Verdana"/>
                <w:sz w:val="16"/>
                <w:szCs w:val="16"/>
                <w:lang w:val="en-US"/>
              </w:rPr>
              <w:t xml:space="preserve"> </w:t>
            </w:r>
            <w:r w:rsidRPr="009F1AB3">
              <w:rPr>
                <w:rFonts w:ascii="Verdana" w:hAnsi="Verdana"/>
                <w:sz w:val="16"/>
                <w:szCs w:val="16"/>
                <w:lang w:val="en-US"/>
              </w:rPr>
              <w:t xml:space="preserve">Area under curve of plasma concentration </w:t>
            </w:r>
            <w:r>
              <w:rPr>
                <w:rFonts w:ascii="Verdana" w:hAnsi="Verdana"/>
                <w:sz w:val="16"/>
                <w:szCs w:val="16"/>
                <w:lang w:val="en-US"/>
              </w:rPr>
              <w:t>from administration until time t.</w:t>
            </w:r>
          </w:p>
        </w:tc>
      </w:tr>
      <w:tr w:rsidR="005779E7" w:rsidRPr="007D19B7" w14:paraId="6DA20BE8" w14:textId="77777777" w:rsidTr="00DD404A">
        <w:tc>
          <w:tcPr>
            <w:tcW w:w="4529" w:type="dxa"/>
          </w:tcPr>
          <w:p w14:paraId="098B6D95"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5.14</w:t>
            </w:r>
            <w:r w:rsidRPr="00DD404A">
              <w:rPr>
                <w:rFonts w:ascii="Verdana" w:hAnsi="Verdana"/>
                <w:sz w:val="16"/>
                <w:szCs w:val="16"/>
                <w:lang w:val="es-MX"/>
              </w:rPr>
              <w:tab/>
              <w:t>ABC</w:t>
            </w:r>
            <w:r w:rsidRPr="00DD404A">
              <w:rPr>
                <w:rFonts w:ascii="Verdana" w:hAnsi="Verdana"/>
                <w:position w:val="-4"/>
                <w:sz w:val="16"/>
                <w:szCs w:val="16"/>
                <w:vertAlign w:val="subscript"/>
                <w:lang w:val="es-MX"/>
              </w:rPr>
              <w:t>0-tau</w:t>
            </w:r>
            <w:r w:rsidRPr="00DD404A">
              <w:rPr>
                <w:rFonts w:ascii="Verdana" w:hAnsi="Verdana"/>
                <w:sz w:val="16"/>
                <w:szCs w:val="16"/>
                <w:lang w:val="es-MX"/>
              </w:rPr>
              <w:tab/>
              <w:t>Área bajo la curva de la concentración sérica, plasmática o en sangre total durante un intervalo de dosificación en estado estacionario.</w:t>
            </w:r>
          </w:p>
        </w:tc>
        <w:tc>
          <w:tcPr>
            <w:tcW w:w="4579" w:type="dxa"/>
          </w:tcPr>
          <w:p w14:paraId="44F7B330" w14:textId="77777777" w:rsidR="005779E7" w:rsidRPr="00156B4D" w:rsidRDefault="009F1AB3" w:rsidP="00AB5F44">
            <w:pPr>
              <w:pStyle w:val="Texto"/>
              <w:tabs>
                <w:tab w:val="left" w:pos="900"/>
              </w:tabs>
              <w:spacing w:after="48"/>
              <w:ind w:firstLine="0"/>
              <w:rPr>
                <w:rFonts w:ascii="Verdana" w:hAnsi="Verdana"/>
                <w:b/>
                <w:sz w:val="16"/>
                <w:szCs w:val="16"/>
                <w:lang w:val="en-US"/>
              </w:rPr>
            </w:pPr>
            <w:r w:rsidRPr="009F1AB3">
              <w:rPr>
                <w:rFonts w:ascii="Verdana" w:hAnsi="Verdana"/>
                <w:b/>
                <w:sz w:val="16"/>
                <w:szCs w:val="16"/>
                <w:lang w:val="en-US"/>
              </w:rPr>
              <w:t>5.1</w:t>
            </w:r>
            <w:r w:rsidR="00DC75FB">
              <w:rPr>
                <w:rFonts w:ascii="Verdana" w:hAnsi="Verdana"/>
                <w:b/>
                <w:sz w:val="16"/>
                <w:szCs w:val="16"/>
                <w:lang w:val="en-US"/>
              </w:rPr>
              <w:t>4</w:t>
            </w:r>
            <w:r w:rsidRPr="009F1AB3">
              <w:rPr>
                <w:rFonts w:ascii="Verdana" w:hAnsi="Verdana"/>
                <w:b/>
                <w:sz w:val="16"/>
                <w:szCs w:val="16"/>
                <w:lang w:val="en-US"/>
              </w:rPr>
              <w:tab/>
            </w:r>
            <w:r w:rsidRPr="00DD404A">
              <w:rPr>
                <w:rFonts w:ascii="Verdana" w:hAnsi="Verdana"/>
                <w:sz w:val="16"/>
                <w:szCs w:val="16"/>
                <w:lang w:val="en-US"/>
              </w:rPr>
              <w:t>AUC</w:t>
            </w:r>
            <w:r w:rsidRPr="00DD404A">
              <w:rPr>
                <w:rFonts w:ascii="Verdana" w:hAnsi="Verdana"/>
                <w:position w:val="-4"/>
                <w:sz w:val="16"/>
                <w:szCs w:val="16"/>
                <w:vertAlign w:val="subscript"/>
                <w:lang w:val="en-US"/>
              </w:rPr>
              <w:t xml:space="preserve">0-tau </w:t>
            </w:r>
            <w:r w:rsidR="00DC75FB" w:rsidRPr="00DD404A">
              <w:rPr>
                <w:rFonts w:ascii="Verdana" w:hAnsi="Verdana"/>
                <w:position w:val="-4"/>
                <w:sz w:val="16"/>
                <w:szCs w:val="16"/>
                <w:vertAlign w:val="subscript"/>
                <w:lang w:val="en-US"/>
              </w:rPr>
              <w:t xml:space="preserve">  </w:t>
            </w:r>
            <w:r w:rsidR="006B036F" w:rsidRPr="00DD404A">
              <w:rPr>
                <w:rFonts w:ascii="Verdana" w:hAnsi="Verdana"/>
                <w:position w:val="-4"/>
                <w:sz w:val="16"/>
                <w:szCs w:val="16"/>
                <w:vertAlign w:val="subscript"/>
                <w:lang w:val="en-US"/>
              </w:rPr>
              <w:t xml:space="preserve">      </w:t>
            </w:r>
            <w:r w:rsidRPr="009F1AB3">
              <w:rPr>
                <w:rFonts w:ascii="Verdana" w:hAnsi="Verdana"/>
                <w:sz w:val="16"/>
                <w:szCs w:val="16"/>
                <w:lang w:val="en-US"/>
              </w:rPr>
              <w:t xml:space="preserve">Area under curve of serum, </w:t>
            </w:r>
            <w:proofErr w:type="gramStart"/>
            <w:r w:rsidRPr="009F1AB3">
              <w:rPr>
                <w:rFonts w:ascii="Verdana" w:hAnsi="Verdana"/>
                <w:sz w:val="16"/>
                <w:szCs w:val="16"/>
                <w:lang w:val="en-US"/>
              </w:rPr>
              <w:t>plasma</w:t>
            </w:r>
            <w:proofErr w:type="gramEnd"/>
            <w:r w:rsidRPr="009F1AB3">
              <w:rPr>
                <w:rFonts w:ascii="Verdana" w:hAnsi="Verdana"/>
                <w:sz w:val="16"/>
                <w:szCs w:val="16"/>
                <w:lang w:val="en-US"/>
              </w:rPr>
              <w:t xml:space="preserve"> or </w:t>
            </w:r>
            <w:r w:rsidR="00DC75FB">
              <w:rPr>
                <w:rFonts w:ascii="Verdana" w:hAnsi="Verdana"/>
                <w:sz w:val="16"/>
                <w:szCs w:val="16"/>
                <w:lang w:val="en-US"/>
              </w:rPr>
              <w:t xml:space="preserve">total </w:t>
            </w:r>
            <w:r w:rsidRPr="009F1AB3">
              <w:rPr>
                <w:rFonts w:ascii="Verdana" w:hAnsi="Verdana"/>
                <w:sz w:val="16"/>
                <w:szCs w:val="16"/>
                <w:lang w:val="en-US"/>
              </w:rPr>
              <w:t>b</w:t>
            </w:r>
            <w:r w:rsidR="00DC75FB">
              <w:rPr>
                <w:rFonts w:ascii="Verdana" w:hAnsi="Verdana"/>
                <w:sz w:val="16"/>
                <w:szCs w:val="16"/>
                <w:lang w:val="en-US"/>
              </w:rPr>
              <w:t xml:space="preserve">lood concentration over a dosing interval at a </w:t>
            </w:r>
            <w:r w:rsidR="00612FE3">
              <w:rPr>
                <w:rFonts w:ascii="Verdana" w:hAnsi="Verdana"/>
                <w:sz w:val="16"/>
                <w:szCs w:val="16"/>
                <w:lang w:val="en-US"/>
              </w:rPr>
              <w:t>steady</w:t>
            </w:r>
            <w:r w:rsidRPr="009F1AB3">
              <w:rPr>
                <w:rFonts w:ascii="Verdana" w:hAnsi="Verdana"/>
                <w:sz w:val="16"/>
                <w:szCs w:val="16"/>
                <w:lang w:val="en-US"/>
              </w:rPr>
              <w:t xml:space="preserve"> state</w:t>
            </w:r>
            <w:r w:rsidR="00DC75FB">
              <w:rPr>
                <w:rFonts w:ascii="Verdana" w:hAnsi="Verdana"/>
                <w:sz w:val="16"/>
                <w:szCs w:val="16"/>
                <w:lang w:val="en-US"/>
              </w:rPr>
              <w:t>.</w:t>
            </w:r>
          </w:p>
        </w:tc>
      </w:tr>
      <w:tr w:rsidR="005779E7" w:rsidRPr="007D19B7" w14:paraId="64D04DB2" w14:textId="77777777" w:rsidTr="00DD404A">
        <w:tc>
          <w:tcPr>
            <w:tcW w:w="4529" w:type="dxa"/>
          </w:tcPr>
          <w:p w14:paraId="7CAFAA74"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5.15</w:t>
            </w:r>
            <w:r w:rsidRPr="00DD404A">
              <w:rPr>
                <w:rFonts w:ascii="Verdana" w:hAnsi="Verdana"/>
                <w:sz w:val="16"/>
                <w:szCs w:val="16"/>
                <w:lang w:val="es-MX"/>
              </w:rPr>
              <w:tab/>
              <w:t>ABC</w:t>
            </w:r>
            <w:r w:rsidRPr="00DD404A">
              <w:rPr>
                <w:rFonts w:ascii="Verdana" w:hAnsi="Verdana"/>
                <w:position w:val="-4"/>
                <w:sz w:val="16"/>
                <w:szCs w:val="16"/>
                <w:vertAlign w:val="subscript"/>
                <w:lang w:val="es-MX"/>
              </w:rPr>
              <w:t>0-72</w:t>
            </w:r>
            <w:r w:rsidRPr="00DD404A">
              <w:rPr>
                <w:rFonts w:ascii="Verdana" w:hAnsi="Verdana"/>
                <w:sz w:val="16"/>
                <w:szCs w:val="16"/>
                <w:lang w:val="es-MX"/>
              </w:rPr>
              <w:tab/>
              <w:t>Área Bajo la Curva de 0 a 72 horas de muestreo en estudios truncados.</w:t>
            </w:r>
          </w:p>
        </w:tc>
        <w:tc>
          <w:tcPr>
            <w:tcW w:w="4579" w:type="dxa"/>
          </w:tcPr>
          <w:p w14:paraId="7A2B28FC" w14:textId="77777777" w:rsidR="005779E7" w:rsidRPr="00156B4D" w:rsidRDefault="00DC75FB" w:rsidP="00612FE3">
            <w:pPr>
              <w:pStyle w:val="Texto"/>
              <w:tabs>
                <w:tab w:val="left" w:pos="900"/>
              </w:tabs>
              <w:spacing w:after="48"/>
              <w:ind w:firstLine="0"/>
              <w:rPr>
                <w:rFonts w:ascii="Verdana" w:hAnsi="Verdana"/>
                <w:b/>
                <w:sz w:val="16"/>
                <w:szCs w:val="16"/>
                <w:lang w:val="en-US"/>
              </w:rPr>
            </w:pPr>
            <w:r w:rsidRPr="009F1AB3">
              <w:rPr>
                <w:rFonts w:ascii="Verdana" w:hAnsi="Verdana"/>
                <w:b/>
                <w:sz w:val="16"/>
                <w:szCs w:val="16"/>
                <w:lang w:val="en-US"/>
              </w:rPr>
              <w:t>5.1</w:t>
            </w:r>
            <w:r w:rsidR="007924F3">
              <w:rPr>
                <w:rFonts w:ascii="Verdana" w:hAnsi="Verdana"/>
                <w:b/>
                <w:sz w:val="16"/>
                <w:szCs w:val="16"/>
                <w:lang w:val="en-US"/>
              </w:rPr>
              <w:t>5</w:t>
            </w:r>
            <w:r w:rsidRPr="009F1AB3">
              <w:rPr>
                <w:rFonts w:ascii="Verdana" w:hAnsi="Verdana"/>
                <w:b/>
                <w:sz w:val="16"/>
                <w:szCs w:val="16"/>
                <w:lang w:val="en-US"/>
              </w:rPr>
              <w:tab/>
            </w:r>
            <w:r w:rsidRPr="00DD404A">
              <w:rPr>
                <w:rFonts w:ascii="Verdana" w:hAnsi="Verdana"/>
                <w:sz w:val="16"/>
                <w:szCs w:val="16"/>
                <w:lang w:val="en-US"/>
              </w:rPr>
              <w:t>AUC</w:t>
            </w:r>
            <w:r w:rsidRPr="00DD404A">
              <w:rPr>
                <w:rFonts w:ascii="Verdana" w:hAnsi="Verdana"/>
                <w:position w:val="-4"/>
                <w:sz w:val="16"/>
                <w:szCs w:val="16"/>
                <w:vertAlign w:val="subscript"/>
                <w:lang w:val="en-US"/>
              </w:rPr>
              <w:t xml:space="preserve">0-72      </w:t>
            </w:r>
            <w:r w:rsidR="006B036F" w:rsidRPr="00DD404A">
              <w:rPr>
                <w:rFonts w:ascii="Verdana" w:hAnsi="Verdana"/>
                <w:position w:val="-4"/>
                <w:sz w:val="16"/>
                <w:szCs w:val="16"/>
                <w:vertAlign w:val="subscript"/>
                <w:lang w:val="en-US"/>
              </w:rPr>
              <w:t xml:space="preserve">      </w:t>
            </w:r>
            <w:r w:rsidRPr="00DD404A">
              <w:rPr>
                <w:rFonts w:ascii="Verdana" w:hAnsi="Verdana"/>
                <w:position w:val="-4"/>
                <w:sz w:val="16"/>
                <w:szCs w:val="16"/>
                <w:vertAlign w:val="subscript"/>
                <w:lang w:val="en-US"/>
              </w:rPr>
              <w:t xml:space="preserve"> </w:t>
            </w:r>
            <w:r w:rsidRPr="009F1AB3">
              <w:rPr>
                <w:rFonts w:ascii="Verdana" w:hAnsi="Verdana"/>
                <w:sz w:val="16"/>
                <w:szCs w:val="16"/>
                <w:lang w:val="en-US"/>
              </w:rPr>
              <w:t xml:space="preserve">Area </w:t>
            </w:r>
            <w:r>
              <w:rPr>
                <w:rFonts w:ascii="Verdana" w:hAnsi="Verdana"/>
                <w:sz w:val="16"/>
                <w:szCs w:val="16"/>
                <w:lang w:val="en-US"/>
              </w:rPr>
              <w:t>U</w:t>
            </w:r>
            <w:r w:rsidRPr="009F1AB3">
              <w:rPr>
                <w:rFonts w:ascii="Verdana" w:hAnsi="Verdana"/>
                <w:sz w:val="16"/>
                <w:szCs w:val="16"/>
                <w:lang w:val="en-US"/>
              </w:rPr>
              <w:t xml:space="preserve">nder </w:t>
            </w:r>
            <w:r w:rsidR="00612FE3">
              <w:rPr>
                <w:rFonts w:ascii="Verdana" w:hAnsi="Verdana"/>
                <w:sz w:val="16"/>
                <w:szCs w:val="16"/>
                <w:lang w:val="en-US"/>
              </w:rPr>
              <w:t>C</w:t>
            </w:r>
            <w:r w:rsidRPr="009F1AB3">
              <w:rPr>
                <w:rFonts w:ascii="Verdana" w:hAnsi="Verdana"/>
                <w:sz w:val="16"/>
                <w:szCs w:val="16"/>
                <w:lang w:val="en-US"/>
              </w:rPr>
              <w:t xml:space="preserve">urve of </w:t>
            </w:r>
            <w:r>
              <w:rPr>
                <w:rFonts w:ascii="Verdana" w:hAnsi="Verdana"/>
                <w:sz w:val="16"/>
                <w:szCs w:val="16"/>
                <w:lang w:val="en-US"/>
              </w:rPr>
              <w:t>0 to 72 hours</w:t>
            </w:r>
            <w:r w:rsidRPr="009F1AB3">
              <w:rPr>
                <w:rFonts w:ascii="Verdana" w:hAnsi="Verdana"/>
                <w:sz w:val="16"/>
                <w:szCs w:val="16"/>
                <w:lang w:val="en-US"/>
              </w:rPr>
              <w:t xml:space="preserve"> </w:t>
            </w:r>
            <w:r>
              <w:rPr>
                <w:rFonts w:ascii="Verdana" w:hAnsi="Verdana"/>
                <w:sz w:val="16"/>
                <w:szCs w:val="16"/>
                <w:lang w:val="en-US"/>
              </w:rPr>
              <w:t xml:space="preserve">of sampling in </w:t>
            </w:r>
            <w:r w:rsidR="007924F3">
              <w:rPr>
                <w:rFonts w:ascii="Verdana" w:hAnsi="Verdana"/>
                <w:sz w:val="16"/>
                <w:szCs w:val="16"/>
                <w:lang w:val="en-US"/>
              </w:rPr>
              <w:t>truncated studies.</w:t>
            </w:r>
          </w:p>
        </w:tc>
      </w:tr>
      <w:tr w:rsidR="005779E7" w:rsidRPr="007D19B7" w14:paraId="3CB34583" w14:textId="77777777" w:rsidTr="00DD404A">
        <w:tc>
          <w:tcPr>
            <w:tcW w:w="4529" w:type="dxa"/>
          </w:tcPr>
          <w:p w14:paraId="26419323"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5.16</w:t>
            </w:r>
            <w:r w:rsidRPr="00DD404A">
              <w:rPr>
                <w:rFonts w:ascii="Verdana" w:hAnsi="Verdana"/>
                <w:sz w:val="16"/>
                <w:szCs w:val="16"/>
                <w:lang w:val="es-MX"/>
              </w:rPr>
              <w:tab/>
            </w:r>
            <w:proofErr w:type="spellStart"/>
            <w:r w:rsidRPr="00DD404A">
              <w:rPr>
                <w:rFonts w:ascii="Verdana" w:hAnsi="Verdana"/>
                <w:sz w:val="16"/>
                <w:szCs w:val="16"/>
                <w:lang w:val="es-MX"/>
              </w:rPr>
              <w:t>Add-on</w:t>
            </w:r>
            <w:proofErr w:type="spellEnd"/>
            <w:r w:rsidRPr="00DD404A">
              <w:rPr>
                <w:rFonts w:ascii="Verdana" w:hAnsi="Verdana"/>
                <w:sz w:val="16"/>
                <w:szCs w:val="16"/>
                <w:lang w:val="es-MX"/>
              </w:rPr>
              <w:tab/>
              <w:t xml:space="preserve">Estudio secuencial en dos etapas. </w:t>
            </w:r>
          </w:p>
        </w:tc>
        <w:tc>
          <w:tcPr>
            <w:tcW w:w="4579" w:type="dxa"/>
          </w:tcPr>
          <w:p w14:paraId="3CB667A7" w14:textId="77777777" w:rsidR="005779E7" w:rsidRPr="00156B4D" w:rsidRDefault="007924F3" w:rsidP="00FE0D56">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5.16</w:t>
            </w:r>
            <w:r>
              <w:rPr>
                <w:rFonts w:ascii="Verdana" w:hAnsi="Verdana"/>
                <w:b/>
                <w:sz w:val="16"/>
                <w:szCs w:val="16"/>
                <w:lang w:val="en-US"/>
              </w:rPr>
              <w:tab/>
            </w:r>
            <w:r w:rsidRPr="007924F3">
              <w:rPr>
                <w:rFonts w:ascii="Verdana" w:hAnsi="Verdana"/>
                <w:sz w:val="16"/>
                <w:szCs w:val="16"/>
                <w:lang w:val="en-US"/>
              </w:rPr>
              <w:t>Add-on</w:t>
            </w:r>
            <w:r w:rsidR="006B036F">
              <w:rPr>
                <w:rFonts w:ascii="Verdana" w:hAnsi="Verdana"/>
                <w:b/>
                <w:sz w:val="16"/>
                <w:szCs w:val="16"/>
                <w:lang w:val="en-US"/>
              </w:rPr>
              <w:t xml:space="preserve">          </w:t>
            </w:r>
            <w:r w:rsidRPr="007924F3">
              <w:rPr>
                <w:rFonts w:ascii="Verdana" w:hAnsi="Verdana"/>
                <w:sz w:val="16"/>
                <w:szCs w:val="16"/>
                <w:lang w:val="en-US"/>
              </w:rPr>
              <w:t xml:space="preserve">Sequential study in two </w:t>
            </w:r>
            <w:r w:rsidR="00FE0D56">
              <w:rPr>
                <w:rFonts w:ascii="Verdana" w:hAnsi="Verdana"/>
                <w:sz w:val="16"/>
                <w:szCs w:val="16"/>
                <w:lang w:val="en-US"/>
              </w:rPr>
              <w:t>phases.</w:t>
            </w:r>
          </w:p>
        </w:tc>
      </w:tr>
      <w:tr w:rsidR="005779E7" w:rsidRPr="007D19B7" w14:paraId="64F834EA" w14:textId="77777777" w:rsidTr="00DD404A">
        <w:tc>
          <w:tcPr>
            <w:tcW w:w="4529" w:type="dxa"/>
          </w:tcPr>
          <w:p w14:paraId="447E963F"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lastRenderedPageBreak/>
              <w:t>5.17</w:t>
            </w:r>
            <w:r w:rsidRPr="00DD404A">
              <w:rPr>
                <w:rFonts w:ascii="Verdana" w:hAnsi="Verdana"/>
                <w:sz w:val="16"/>
                <w:szCs w:val="16"/>
                <w:lang w:val="es-MX"/>
              </w:rPr>
              <w:tab/>
            </w:r>
            <w:proofErr w:type="spellStart"/>
            <w:r w:rsidRPr="00DD404A">
              <w:rPr>
                <w:rFonts w:ascii="Verdana" w:hAnsi="Verdana"/>
                <w:sz w:val="16"/>
                <w:szCs w:val="16"/>
                <w:lang w:val="es-MX"/>
              </w:rPr>
              <w:t>Aet</w:t>
            </w:r>
            <w:proofErr w:type="spellEnd"/>
            <w:r w:rsidRPr="00DD404A">
              <w:rPr>
                <w:rFonts w:ascii="Verdana" w:hAnsi="Verdana"/>
                <w:sz w:val="16"/>
                <w:szCs w:val="16"/>
                <w:lang w:val="es-MX"/>
              </w:rPr>
              <w:tab/>
            </w:r>
            <w:r w:rsidR="0092071F" w:rsidRPr="00DD404A">
              <w:rPr>
                <w:rFonts w:ascii="Verdana" w:hAnsi="Verdana"/>
                <w:sz w:val="16"/>
                <w:szCs w:val="16"/>
                <w:lang w:val="es-MX"/>
              </w:rPr>
              <w:t xml:space="preserve">             </w:t>
            </w:r>
            <w:r w:rsidRPr="00DD404A">
              <w:rPr>
                <w:rFonts w:ascii="Verdana" w:hAnsi="Verdana"/>
                <w:sz w:val="16"/>
                <w:szCs w:val="16"/>
                <w:lang w:val="es-MX"/>
              </w:rPr>
              <w:t>Excreción urinaria acumulada del fármaco inalterado desde la administración al tiempo t.</w:t>
            </w:r>
          </w:p>
        </w:tc>
        <w:tc>
          <w:tcPr>
            <w:tcW w:w="4579" w:type="dxa"/>
          </w:tcPr>
          <w:p w14:paraId="4756B8B1" w14:textId="77777777" w:rsidR="005779E7" w:rsidRPr="005779E7" w:rsidRDefault="007924F3" w:rsidP="007215AB">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5.17</w:t>
            </w:r>
            <w:r>
              <w:rPr>
                <w:rFonts w:ascii="Verdana" w:hAnsi="Verdana"/>
                <w:b/>
                <w:sz w:val="16"/>
                <w:szCs w:val="16"/>
                <w:lang w:val="en-US"/>
              </w:rPr>
              <w:tab/>
            </w:r>
            <w:r w:rsidR="00770768" w:rsidRPr="00770768">
              <w:rPr>
                <w:rFonts w:ascii="Verdana" w:hAnsi="Verdana"/>
                <w:sz w:val="16"/>
                <w:szCs w:val="16"/>
                <w:lang w:val="en-US"/>
              </w:rPr>
              <w:t>Aet</w:t>
            </w:r>
            <w:r w:rsidR="00770768">
              <w:rPr>
                <w:rFonts w:ascii="Verdana" w:hAnsi="Verdana"/>
                <w:b/>
                <w:sz w:val="16"/>
                <w:szCs w:val="16"/>
                <w:lang w:val="en-US"/>
              </w:rPr>
              <w:tab/>
              <w:t xml:space="preserve">           </w:t>
            </w:r>
            <w:r w:rsidR="007215AB">
              <w:rPr>
                <w:rFonts w:ascii="Verdana" w:hAnsi="Verdana"/>
                <w:sz w:val="16"/>
                <w:szCs w:val="16"/>
                <w:lang w:val="en-US"/>
              </w:rPr>
              <w:t xml:space="preserve">Cumulative urinary </w:t>
            </w:r>
            <w:r w:rsidRPr="00770768">
              <w:rPr>
                <w:rFonts w:ascii="Verdana" w:hAnsi="Verdana"/>
                <w:sz w:val="16"/>
                <w:szCs w:val="16"/>
                <w:lang w:val="en-US"/>
              </w:rPr>
              <w:t>excretion of un</w:t>
            </w:r>
            <w:r w:rsidR="00770768">
              <w:rPr>
                <w:rFonts w:ascii="Verdana" w:hAnsi="Verdana"/>
                <w:sz w:val="16"/>
                <w:szCs w:val="16"/>
                <w:lang w:val="en-US"/>
              </w:rPr>
              <w:t>altered</w:t>
            </w:r>
            <w:r w:rsidRPr="00770768">
              <w:rPr>
                <w:rFonts w:ascii="Verdana" w:hAnsi="Verdana"/>
                <w:sz w:val="16"/>
                <w:szCs w:val="16"/>
                <w:lang w:val="en-US"/>
              </w:rPr>
              <w:t xml:space="preserve"> drug </w:t>
            </w:r>
            <w:r w:rsidR="00770768" w:rsidRPr="00770768">
              <w:rPr>
                <w:rFonts w:ascii="Verdana" w:hAnsi="Verdana"/>
                <w:sz w:val="16"/>
                <w:szCs w:val="16"/>
                <w:lang w:val="en-US"/>
              </w:rPr>
              <w:t xml:space="preserve">substance </w:t>
            </w:r>
            <w:r w:rsidRPr="00770768">
              <w:rPr>
                <w:rFonts w:ascii="Verdana" w:hAnsi="Verdana"/>
                <w:sz w:val="16"/>
                <w:szCs w:val="16"/>
                <w:lang w:val="en-US"/>
              </w:rPr>
              <w:t>from</w:t>
            </w:r>
            <w:r w:rsidR="00770768" w:rsidRPr="00770768">
              <w:rPr>
                <w:rFonts w:ascii="Verdana" w:hAnsi="Verdana"/>
                <w:sz w:val="16"/>
                <w:szCs w:val="16"/>
                <w:lang w:val="en-US"/>
              </w:rPr>
              <w:t xml:space="preserve"> the time of</w:t>
            </w:r>
            <w:r w:rsidRPr="00770768">
              <w:rPr>
                <w:rFonts w:ascii="Verdana" w:hAnsi="Verdana"/>
                <w:sz w:val="16"/>
                <w:szCs w:val="16"/>
                <w:lang w:val="en-US"/>
              </w:rPr>
              <w:t xml:space="preserve"> administration</w:t>
            </w:r>
            <w:r w:rsidR="00770768" w:rsidRPr="00770768">
              <w:rPr>
                <w:rFonts w:ascii="Verdana" w:hAnsi="Verdana"/>
                <w:sz w:val="16"/>
                <w:szCs w:val="16"/>
                <w:lang w:val="en-US"/>
              </w:rPr>
              <w:t xml:space="preserve"> to t.</w:t>
            </w:r>
          </w:p>
        </w:tc>
      </w:tr>
      <w:tr w:rsidR="005779E7" w:rsidRPr="007D19B7" w14:paraId="22BCFB96" w14:textId="77777777" w:rsidTr="00DD404A">
        <w:tc>
          <w:tcPr>
            <w:tcW w:w="4529" w:type="dxa"/>
          </w:tcPr>
          <w:p w14:paraId="2112F450"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5.18</w:t>
            </w:r>
            <w:r w:rsidRPr="00DD404A">
              <w:rPr>
                <w:rFonts w:ascii="Verdana" w:hAnsi="Verdana"/>
                <w:sz w:val="16"/>
                <w:szCs w:val="16"/>
                <w:lang w:val="es-MX"/>
              </w:rPr>
              <w:tab/>
            </w:r>
            <w:proofErr w:type="spellStart"/>
            <w:r w:rsidRPr="00DD404A">
              <w:rPr>
                <w:rFonts w:ascii="Verdana" w:hAnsi="Verdana"/>
                <w:sz w:val="16"/>
                <w:szCs w:val="16"/>
                <w:lang w:val="es-MX"/>
              </w:rPr>
              <w:t>Ae</w:t>
            </w:r>
            <w:proofErr w:type="spellEnd"/>
            <w:r w:rsidRPr="00DD404A">
              <w:rPr>
                <w:rFonts w:ascii="Verdana" w:hAnsi="Verdana"/>
                <w:sz w:val="16"/>
                <w:szCs w:val="16"/>
                <w:lang w:val="es-MX"/>
              </w:rPr>
              <w:tab/>
            </w:r>
            <w:r w:rsidR="0092071F" w:rsidRPr="00DD404A">
              <w:rPr>
                <w:rFonts w:ascii="Verdana" w:hAnsi="Verdana"/>
                <w:sz w:val="16"/>
                <w:szCs w:val="16"/>
                <w:lang w:val="es-MX"/>
              </w:rPr>
              <w:t xml:space="preserve">            </w:t>
            </w:r>
            <w:r w:rsidRPr="00DD404A">
              <w:rPr>
                <w:rFonts w:ascii="Verdana" w:hAnsi="Verdana"/>
                <w:sz w:val="16"/>
                <w:szCs w:val="16"/>
                <w:lang w:val="es-MX"/>
              </w:rPr>
              <w:t>Excreción urinaria acumulada del fármaco inalterado extrapolada a infinito.</w:t>
            </w:r>
          </w:p>
        </w:tc>
        <w:tc>
          <w:tcPr>
            <w:tcW w:w="4579" w:type="dxa"/>
          </w:tcPr>
          <w:p w14:paraId="6F336BD7" w14:textId="77777777" w:rsidR="005779E7" w:rsidRPr="005779E7" w:rsidRDefault="007215AB" w:rsidP="00612FE3">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5.1</w:t>
            </w:r>
            <w:r w:rsidR="00AB5F44">
              <w:rPr>
                <w:rFonts w:ascii="Verdana" w:hAnsi="Verdana"/>
                <w:b/>
                <w:sz w:val="16"/>
                <w:szCs w:val="16"/>
                <w:lang w:val="en-US"/>
              </w:rPr>
              <w:t>8</w:t>
            </w:r>
            <w:r>
              <w:rPr>
                <w:rFonts w:ascii="Verdana" w:hAnsi="Verdana"/>
                <w:b/>
                <w:sz w:val="16"/>
                <w:szCs w:val="16"/>
                <w:lang w:val="en-US"/>
              </w:rPr>
              <w:t xml:space="preserve"> </w:t>
            </w:r>
            <w:r>
              <w:rPr>
                <w:rFonts w:ascii="Verdana" w:hAnsi="Verdana"/>
                <w:b/>
                <w:sz w:val="16"/>
                <w:szCs w:val="16"/>
                <w:lang w:val="en-US"/>
              </w:rPr>
              <w:tab/>
            </w:r>
            <w:r w:rsidRPr="007215AB">
              <w:rPr>
                <w:rFonts w:ascii="Verdana" w:hAnsi="Verdana"/>
                <w:sz w:val="16"/>
                <w:szCs w:val="16"/>
                <w:lang w:val="en-US"/>
              </w:rPr>
              <w:t>Ae</w:t>
            </w:r>
            <w:r w:rsidRPr="007215AB">
              <w:rPr>
                <w:rFonts w:ascii="Verdana" w:hAnsi="Verdana"/>
                <w:sz w:val="16"/>
                <w:szCs w:val="16"/>
                <w:lang w:val="en-US"/>
              </w:rPr>
              <w:tab/>
            </w:r>
            <w:r w:rsidR="0092071F">
              <w:rPr>
                <w:rFonts w:ascii="Verdana" w:hAnsi="Verdana"/>
                <w:sz w:val="16"/>
                <w:szCs w:val="16"/>
                <w:lang w:val="en-US"/>
              </w:rPr>
              <w:t xml:space="preserve">         </w:t>
            </w:r>
            <w:r w:rsidRPr="007215AB">
              <w:rPr>
                <w:rFonts w:ascii="Verdana" w:hAnsi="Verdana"/>
                <w:sz w:val="16"/>
                <w:szCs w:val="16"/>
                <w:lang w:val="en-US"/>
              </w:rPr>
              <w:t>Cumulative urinary excretion of unaltered drug substance</w:t>
            </w:r>
            <w:r>
              <w:rPr>
                <w:rFonts w:ascii="Verdana" w:hAnsi="Verdana"/>
                <w:sz w:val="16"/>
                <w:szCs w:val="16"/>
                <w:lang w:val="en-US"/>
              </w:rPr>
              <w:t xml:space="preserve"> </w:t>
            </w:r>
            <w:r w:rsidRPr="007215AB">
              <w:rPr>
                <w:rFonts w:ascii="Verdana" w:hAnsi="Verdana"/>
                <w:sz w:val="16"/>
                <w:szCs w:val="16"/>
                <w:lang w:val="en-US"/>
              </w:rPr>
              <w:t>extrapolated to infinity.</w:t>
            </w:r>
          </w:p>
        </w:tc>
      </w:tr>
      <w:tr w:rsidR="005779E7" w:rsidRPr="007D19B7" w14:paraId="522BE702" w14:textId="77777777" w:rsidTr="00DD404A">
        <w:tc>
          <w:tcPr>
            <w:tcW w:w="4529" w:type="dxa"/>
          </w:tcPr>
          <w:p w14:paraId="470C734C"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5.19</w:t>
            </w:r>
            <w:r w:rsidRPr="00DD404A">
              <w:rPr>
                <w:rFonts w:ascii="Verdana" w:hAnsi="Verdana"/>
                <w:sz w:val="16"/>
                <w:szCs w:val="16"/>
                <w:lang w:val="es-MX"/>
              </w:rPr>
              <w:tab/>
            </w:r>
            <w:proofErr w:type="spellStart"/>
            <w:r w:rsidRPr="00DD404A">
              <w:rPr>
                <w:rFonts w:ascii="Verdana" w:hAnsi="Verdana"/>
                <w:sz w:val="16"/>
                <w:szCs w:val="16"/>
                <w:lang w:val="es-MX"/>
              </w:rPr>
              <w:t>Aex</w:t>
            </w:r>
            <w:proofErr w:type="spellEnd"/>
            <w:r w:rsidRPr="00DD404A">
              <w:rPr>
                <w:rFonts w:ascii="Verdana" w:hAnsi="Verdana"/>
                <w:sz w:val="16"/>
                <w:szCs w:val="16"/>
                <w:lang w:val="es-MX"/>
              </w:rPr>
              <w:t xml:space="preserve">/t </w:t>
            </w:r>
            <w:r w:rsidRPr="00DD404A">
              <w:rPr>
                <w:rFonts w:ascii="Verdana" w:hAnsi="Verdana"/>
                <w:sz w:val="16"/>
                <w:szCs w:val="16"/>
                <w:lang w:val="es-MX"/>
              </w:rPr>
              <w:tab/>
            </w:r>
            <w:r w:rsidR="0092071F" w:rsidRPr="00DD404A">
              <w:rPr>
                <w:rFonts w:ascii="Verdana" w:hAnsi="Verdana"/>
                <w:sz w:val="16"/>
                <w:szCs w:val="16"/>
                <w:lang w:val="es-MX"/>
              </w:rPr>
              <w:t xml:space="preserve">            </w:t>
            </w:r>
            <w:r w:rsidRPr="00DD404A">
              <w:rPr>
                <w:rFonts w:ascii="Verdana" w:hAnsi="Verdana"/>
                <w:sz w:val="16"/>
                <w:szCs w:val="16"/>
                <w:lang w:val="es-MX"/>
              </w:rPr>
              <w:t>Tasa (velocidad) de excreción urinaria, expresada como el cambio de la cantidad excretada con respecto al tiempo.</w:t>
            </w:r>
          </w:p>
        </w:tc>
        <w:tc>
          <w:tcPr>
            <w:tcW w:w="4579" w:type="dxa"/>
          </w:tcPr>
          <w:p w14:paraId="43B0013A" w14:textId="77777777" w:rsidR="005779E7" w:rsidRPr="005779E7" w:rsidRDefault="00D159E3" w:rsidP="0092071F">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5.19</w:t>
            </w:r>
            <w:r>
              <w:rPr>
                <w:rFonts w:ascii="Verdana" w:hAnsi="Verdana"/>
                <w:b/>
                <w:sz w:val="16"/>
                <w:szCs w:val="16"/>
                <w:lang w:val="en-US"/>
              </w:rPr>
              <w:tab/>
            </w:r>
            <w:proofErr w:type="spellStart"/>
            <w:r w:rsidR="0092071F">
              <w:rPr>
                <w:rFonts w:ascii="Verdana" w:hAnsi="Verdana"/>
                <w:sz w:val="16"/>
                <w:szCs w:val="16"/>
                <w:lang w:val="en-US"/>
              </w:rPr>
              <w:t>Aex</w:t>
            </w:r>
            <w:proofErr w:type="spellEnd"/>
            <w:r w:rsidRPr="00D159E3">
              <w:rPr>
                <w:rFonts w:ascii="Verdana" w:hAnsi="Verdana"/>
                <w:sz w:val="16"/>
                <w:szCs w:val="16"/>
                <w:lang w:val="en-US"/>
              </w:rPr>
              <w:t xml:space="preserve">/t </w:t>
            </w:r>
            <w:r w:rsidR="0092071F">
              <w:rPr>
                <w:rFonts w:ascii="Verdana" w:hAnsi="Verdana"/>
                <w:sz w:val="16"/>
                <w:szCs w:val="16"/>
                <w:lang w:val="en-US"/>
              </w:rPr>
              <w:t xml:space="preserve">       </w:t>
            </w:r>
            <w:r w:rsidRPr="00D159E3">
              <w:rPr>
                <w:rFonts w:ascii="Verdana" w:hAnsi="Verdana"/>
                <w:sz w:val="16"/>
                <w:szCs w:val="16"/>
                <w:lang w:val="en-US"/>
              </w:rPr>
              <w:t>Rate (speed) urinary excretion, expressed as the change of the amount excreted over time.</w:t>
            </w:r>
          </w:p>
        </w:tc>
      </w:tr>
      <w:tr w:rsidR="005779E7" w:rsidRPr="005779E7" w14:paraId="27AE08CB" w14:textId="77777777" w:rsidTr="00DD404A">
        <w:tc>
          <w:tcPr>
            <w:tcW w:w="4529" w:type="dxa"/>
          </w:tcPr>
          <w:p w14:paraId="794A28DD"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5.20</w:t>
            </w:r>
            <w:r w:rsidRPr="00DD404A">
              <w:rPr>
                <w:rFonts w:ascii="Verdana" w:hAnsi="Verdana"/>
                <w:sz w:val="16"/>
                <w:szCs w:val="16"/>
                <w:lang w:val="es-MX"/>
              </w:rPr>
              <w:tab/>
              <w:t>ANADEVA</w:t>
            </w:r>
            <w:r w:rsidRPr="00DD404A">
              <w:rPr>
                <w:rFonts w:ascii="Verdana" w:hAnsi="Verdana"/>
                <w:sz w:val="16"/>
                <w:szCs w:val="16"/>
                <w:lang w:val="es-MX"/>
              </w:rPr>
              <w:tab/>
              <w:t>Análisis de varianza.</w:t>
            </w:r>
          </w:p>
        </w:tc>
        <w:tc>
          <w:tcPr>
            <w:tcW w:w="4579" w:type="dxa"/>
          </w:tcPr>
          <w:p w14:paraId="2D0EB121" w14:textId="77777777" w:rsidR="005779E7" w:rsidRPr="005779E7" w:rsidRDefault="00AB5F44"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5.20</w:t>
            </w:r>
            <w:r>
              <w:rPr>
                <w:rFonts w:ascii="Verdana" w:hAnsi="Verdana"/>
                <w:b/>
                <w:sz w:val="16"/>
                <w:szCs w:val="16"/>
                <w:lang w:val="en-US"/>
              </w:rPr>
              <w:tab/>
            </w:r>
            <w:r w:rsidRPr="00AB5F44">
              <w:rPr>
                <w:rFonts w:ascii="Verdana" w:hAnsi="Verdana"/>
                <w:sz w:val="16"/>
                <w:szCs w:val="16"/>
                <w:lang w:val="en-US"/>
              </w:rPr>
              <w:t xml:space="preserve">ANOVA </w:t>
            </w:r>
            <w:r w:rsidR="0092071F">
              <w:rPr>
                <w:rFonts w:ascii="Verdana" w:hAnsi="Verdana"/>
                <w:sz w:val="16"/>
                <w:szCs w:val="16"/>
                <w:lang w:val="en-US"/>
              </w:rPr>
              <w:t xml:space="preserve">    </w:t>
            </w:r>
            <w:r w:rsidR="00612FE3">
              <w:rPr>
                <w:rFonts w:ascii="Verdana" w:hAnsi="Verdana"/>
                <w:sz w:val="16"/>
                <w:szCs w:val="16"/>
                <w:lang w:val="en-US"/>
              </w:rPr>
              <w:t>A</w:t>
            </w:r>
            <w:r w:rsidRPr="00AB5F44">
              <w:rPr>
                <w:rFonts w:ascii="Verdana" w:hAnsi="Verdana"/>
                <w:sz w:val="16"/>
                <w:szCs w:val="16"/>
                <w:lang w:val="en-US"/>
              </w:rPr>
              <w:t>nalysis of variance.</w:t>
            </w:r>
          </w:p>
        </w:tc>
      </w:tr>
      <w:tr w:rsidR="005779E7" w:rsidRPr="007D19B7" w14:paraId="44EA4C59" w14:textId="77777777" w:rsidTr="00DD404A">
        <w:tc>
          <w:tcPr>
            <w:tcW w:w="4529" w:type="dxa"/>
          </w:tcPr>
          <w:p w14:paraId="5A942A5D"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5.21</w:t>
            </w:r>
            <w:r w:rsidRPr="00DD404A">
              <w:rPr>
                <w:rFonts w:ascii="Verdana" w:hAnsi="Verdana"/>
                <w:sz w:val="16"/>
                <w:szCs w:val="16"/>
                <w:lang w:val="es-MX"/>
              </w:rPr>
              <w:tab/>
              <w:t>BPC</w:t>
            </w:r>
            <w:r w:rsidRPr="00DD404A">
              <w:rPr>
                <w:rFonts w:ascii="Verdana" w:hAnsi="Verdana"/>
                <w:sz w:val="16"/>
                <w:szCs w:val="16"/>
                <w:lang w:val="es-MX"/>
              </w:rPr>
              <w:tab/>
            </w:r>
            <w:r w:rsidR="0092071F" w:rsidRPr="00DD404A">
              <w:rPr>
                <w:rFonts w:ascii="Verdana" w:hAnsi="Verdana"/>
                <w:sz w:val="16"/>
                <w:szCs w:val="16"/>
                <w:lang w:val="es-MX"/>
              </w:rPr>
              <w:t xml:space="preserve">            </w:t>
            </w:r>
            <w:r w:rsidRPr="00DD404A">
              <w:rPr>
                <w:rFonts w:ascii="Verdana" w:hAnsi="Verdana"/>
                <w:sz w:val="16"/>
                <w:szCs w:val="16"/>
                <w:lang w:val="es-MX"/>
              </w:rPr>
              <w:t>Buenas Prácticas Clínicas (ICH-GCP-E6)</w:t>
            </w:r>
          </w:p>
        </w:tc>
        <w:tc>
          <w:tcPr>
            <w:tcW w:w="4579" w:type="dxa"/>
          </w:tcPr>
          <w:p w14:paraId="012A0ABB" w14:textId="77777777" w:rsidR="005779E7" w:rsidRPr="005779E7" w:rsidRDefault="00AB5F44"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5.21</w:t>
            </w:r>
            <w:r>
              <w:rPr>
                <w:rFonts w:ascii="Verdana" w:hAnsi="Verdana"/>
                <w:b/>
                <w:sz w:val="16"/>
                <w:szCs w:val="16"/>
                <w:lang w:val="en-US"/>
              </w:rPr>
              <w:tab/>
            </w:r>
            <w:r w:rsidRPr="00AB5F44">
              <w:rPr>
                <w:rFonts w:ascii="Verdana" w:hAnsi="Verdana"/>
                <w:sz w:val="16"/>
                <w:szCs w:val="16"/>
                <w:lang w:val="en-US"/>
              </w:rPr>
              <w:t>GCP</w:t>
            </w:r>
            <w:r w:rsidR="0092071F">
              <w:rPr>
                <w:rFonts w:ascii="Verdana" w:hAnsi="Verdana"/>
                <w:sz w:val="16"/>
                <w:szCs w:val="16"/>
                <w:lang w:val="en-US"/>
              </w:rPr>
              <w:t xml:space="preserve">        </w:t>
            </w:r>
            <w:r w:rsidRPr="00AB5F44">
              <w:rPr>
                <w:rFonts w:ascii="Verdana" w:hAnsi="Verdana"/>
                <w:sz w:val="16"/>
                <w:szCs w:val="16"/>
                <w:lang w:val="en-US"/>
              </w:rPr>
              <w:t xml:space="preserve"> Good Clinical Practices (ICH-GCP-E6)</w:t>
            </w:r>
          </w:p>
        </w:tc>
      </w:tr>
      <w:tr w:rsidR="005779E7" w:rsidRPr="005779E7" w14:paraId="7482E02E" w14:textId="77777777" w:rsidTr="00DD404A">
        <w:tc>
          <w:tcPr>
            <w:tcW w:w="4529" w:type="dxa"/>
          </w:tcPr>
          <w:p w14:paraId="6B7FD6CF" w14:textId="77777777" w:rsidR="005779E7" w:rsidRPr="00DD404A" w:rsidRDefault="005779E7" w:rsidP="008315D4">
            <w:pPr>
              <w:pStyle w:val="Texto"/>
              <w:tabs>
                <w:tab w:val="left" w:pos="900"/>
              </w:tabs>
              <w:spacing w:after="48"/>
              <w:ind w:firstLine="0"/>
              <w:jc w:val="left"/>
              <w:rPr>
                <w:rFonts w:ascii="Verdana" w:hAnsi="Verdana"/>
                <w:b/>
                <w:sz w:val="16"/>
                <w:szCs w:val="16"/>
                <w:lang w:val="es-MX"/>
              </w:rPr>
            </w:pPr>
            <w:r w:rsidRPr="00DD404A">
              <w:rPr>
                <w:rFonts w:ascii="Verdana" w:hAnsi="Verdana"/>
                <w:b/>
                <w:sz w:val="16"/>
                <w:szCs w:val="16"/>
                <w:lang w:val="es-MX"/>
              </w:rPr>
              <w:t>5.22</w:t>
            </w:r>
            <w:r w:rsidRPr="00DD404A">
              <w:rPr>
                <w:rFonts w:ascii="Verdana" w:hAnsi="Verdana"/>
                <w:b/>
                <w:sz w:val="16"/>
                <w:szCs w:val="16"/>
                <w:lang w:val="es-MX"/>
              </w:rPr>
              <w:tab/>
            </w:r>
            <w:r w:rsidRPr="00DD404A">
              <w:rPr>
                <w:rFonts w:ascii="Verdana" w:hAnsi="Verdana"/>
                <w:sz w:val="16"/>
                <w:szCs w:val="16"/>
                <w:lang w:val="es-MX"/>
              </w:rPr>
              <w:t>CONBIOÉTICA</w:t>
            </w:r>
            <w:r w:rsidRPr="00DD404A">
              <w:rPr>
                <w:rFonts w:ascii="Verdana" w:hAnsi="Verdana"/>
                <w:sz w:val="16"/>
                <w:szCs w:val="16"/>
                <w:lang w:val="es-MX"/>
              </w:rPr>
              <w:tab/>
              <w:t>Comisión Nacional de Bioética.</w:t>
            </w:r>
          </w:p>
        </w:tc>
        <w:tc>
          <w:tcPr>
            <w:tcW w:w="4579" w:type="dxa"/>
          </w:tcPr>
          <w:p w14:paraId="2260BEC2" w14:textId="77777777" w:rsidR="005779E7" w:rsidRPr="005779E7" w:rsidRDefault="00AB5F44" w:rsidP="00AB5F44">
            <w:pPr>
              <w:pStyle w:val="Texto"/>
              <w:tabs>
                <w:tab w:val="left" w:pos="900"/>
              </w:tabs>
              <w:spacing w:after="48"/>
              <w:ind w:firstLine="0"/>
              <w:rPr>
                <w:rFonts w:ascii="Verdana" w:hAnsi="Verdana"/>
                <w:b/>
                <w:sz w:val="16"/>
                <w:szCs w:val="16"/>
                <w:lang w:val="en-US"/>
              </w:rPr>
            </w:pPr>
            <w:r>
              <w:rPr>
                <w:rFonts w:ascii="Verdana" w:hAnsi="Verdana"/>
                <w:b/>
                <w:sz w:val="16"/>
                <w:szCs w:val="16"/>
                <w:lang w:val="en-US"/>
              </w:rPr>
              <w:t>5.22</w:t>
            </w:r>
            <w:r>
              <w:rPr>
                <w:rFonts w:ascii="Verdana" w:hAnsi="Verdana"/>
                <w:b/>
                <w:sz w:val="16"/>
                <w:szCs w:val="16"/>
                <w:lang w:val="en-US"/>
              </w:rPr>
              <w:tab/>
            </w:r>
            <w:r w:rsidR="004635ED">
              <w:rPr>
                <w:rFonts w:ascii="Verdana" w:hAnsi="Verdana"/>
                <w:sz w:val="16"/>
                <w:szCs w:val="16"/>
                <w:lang w:val="en-US"/>
              </w:rPr>
              <w:t xml:space="preserve">CONBIOÉTICA </w:t>
            </w:r>
            <w:r w:rsidRPr="00AB5F44">
              <w:rPr>
                <w:rFonts w:ascii="Verdana" w:hAnsi="Verdana"/>
                <w:sz w:val="16"/>
                <w:szCs w:val="16"/>
                <w:lang w:val="en-US"/>
              </w:rPr>
              <w:t>National Bioethics Commission.</w:t>
            </w:r>
          </w:p>
        </w:tc>
      </w:tr>
      <w:tr w:rsidR="005779E7" w:rsidRPr="005779E7" w14:paraId="50AA6E1D" w14:textId="77777777" w:rsidTr="00DD404A">
        <w:tc>
          <w:tcPr>
            <w:tcW w:w="4529" w:type="dxa"/>
          </w:tcPr>
          <w:p w14:paraId="5BDF3E65"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5.23</w:t>
            </w:r>
            <w:r w:rsidRPr="00DD404A">
              <w:rPr>
                <w:rFonts w:ascii="Verdana" w:hAnsi="Verdana"/>
                <w:sz w:val="16"/>
                <w:szCs w:val="16"/>
                <w:lang w:val="es-MX"/>
              </w:rPr>
              <w:tab/>
              <w:t>BPL</w:t>
            </w:r>
            <w:r w:rsidRPr="00DD404A">
              <w:rPr>
                <w:rFonts w:ascii="Verdana" w:hAnsi="Verdana"/>
                <w:sz w:val="16"/>
                <w:szCs w:val="16"/>
                <w:lang w:val="es-MX"/>
              </w:rPr>
              <w:tab/>
              <w:t>Buenas Prácticas de Laboratorio.</w:t>
            </w:r>
          </w:p>
        </w:tc>
        <w:tc>
          <w:tcPr>
            <w:tcW w:w="4579" w:type="dxa"/>
          </w:tcPr>
          <w:p w14:paraId="1E6981EF" w14:textId="77777777" w:rsidR="005779E7" w:rsidRPr="005779E7" w:rsidRDefault="00AB5F44"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5.23</w:t>
            </w:r>
            <w:r>
              <w:rPr>
                <w:rFonts w:ascii="Verdana" w:hAnsi="Verdana"/>
                <w:b/>
                <w:sz w:val="16"/>
                <w:szCs w:val="16"/>
                <w:lang w:val="en-US"/>
              </w:rPr>
              <w:tab/>
            </w:r>
            <w:r w:rsidRPr="00AB5F44">
              <w:rPr>
                <w:rFonts w:ascii="Verdana" w:hAnsi="Verdana"/>
                <w:sz w:val="16"/>
                <w:szCs w:val="16"/>
                <w:lang w:val="en-US"/>
              </w:rPr>
              <w:t>GLP Good Laboratory Practices.</w:t>
            </w:r>
          </w:p>
        </w:tc>
      </w:tr>
      <w:tr w:rsidR="005779E7" w:rsidRPr="007D19B7" w14:paraId="07F5DCC8" w14:textId="77777777" w:rsidTr="00DD404A">
        <w:tc>
          <w:tcPr>
            <w:tcW w:w="4529" w:type="dxa"/>
          </w:tcPr>
          <w:p w14:paraId="354F228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5.24</w:t>
            </w:r>
            <w:r w:rsidRPr="00DD404A">
              <w:rPr>
                <w:rFonts w:ascii="Verdana" w:hAnsi="Verdana"/>
                <w:sz w:val="16"/>
                <w:szCs w:val="16"/>
                <w:lang w:val="es-MX"/>
              </w:rPr>
              <w:tab/>
            </w:r>
            <w:proofErr w:type="spellStart"/>
            <w:r w:rsidRPr="00DD404A">
              <w:rPr>
                <w:rFonts w:ascii="Verdana" w:hAnsi="Verdana"/>
                <w:sz w:val="16"/>
                <w:szCs w:val="16"/>
                <w:lang w:val="es-MX"/>
              </w:rPr>
              <w:t>Cav</w:t>
            </w:r>
            <w:r w:rsidRPr="00DD404A">
              <w:rPr>
                <w:rFonts w:ascii="Verdana" w:hAnsi="Verdana"/>
                <w:position w:val="-4"/>
                <w:sz w:val="16"/>
                <w:szCs w:val="16"/>
                <w:vertAlign w:val="subscript"/>
                <w:lang w:val="es-MX"/>
              </w:rPr>
              <w:t>ee</w:t>
            </w:r>
            <w:proofErr w:type="spellEnd"/>
            <w:r w:rsidRPr="00DD404A">
              <w:rPr>
                <w:rFonts w:ascii="Verdana" w:hAnsi="Verdana"/>
                <w:sz w:val="16"/>
                <w:szCs w:val="16"/>
                <w:lang w:val="es-MX"/>
              </w:rPr>
              <w:tab/>
              <w:t>Concentración sérica, plasmática o en sangre total promedio al estado estacionario.</w:t>
            </w:r>
          </w:p>
        </w:tc>
        <w:tc>
          <w:tcPr>
            <w:tcW w:w="4579" w:type="dxa"/>
          </w:tcPr>
          <w:p w14:paraId="37EC86A3" w14:textId="77777777" w:rsidR="005779E7" w:rsidRPr="005779E7" w:rsidRDefault="00AB5F44" w:rsidP="00AB5F44">
            <w:pPr>
              <w:pStyle w:val="Texto"/>
              <w:tabs>
                <w:tab w:val="left" w:pos="900"/>
              </w:tabs>
              <w:spacing w:after="48"/>
              <w:ind w:firstLine="0"/>
              <w:rPr>
                <w:rFonts w:ascii="Verdana" w:hAnsi="Verdana"/>
                <w:b/>
                <w:sz w:val="16"/>
                <w:szCs w:val="16"/>
                <w:lang w:val="en-US"/>
              </w:rPr>
            </w:pPr>
            <w:r w:rsidRPr="00DD404A">
              <w:rPr>
                <w:rFonts w:ascii="Verdana" w:hAnsi="Verdana"/>
                <w:b/>
                <w:sz w:val="16"/>
                <w:szCs w:val="16"/>
                <w:lang w:val="en-US"/>
              </w:rPr>
              <w:t>5.24</w:t>
            </w:r>
            <w:r w:rsidRPr="00DD404A">
              <w:rPr>
                <w:rFonts w:ascii="Verdana" w:hAnsi="Verdana"/>
                <w:sz w:val="16"/>
                <w:szCs w:val="16"/>
                <w:lang w:val="en-US"/>
              </w:rPr>
              <w:tab/>
              <w:t>Cav</w:t>
            </w:r>
            <w:proofErr w:type="spellStart"/>
            <w:r w:rsidRPr="00DD404A">
              <w:rPr>
                <w:rFonts w:ascii="Verdana" w:hAnsi="Verdana"/>
                <w:position w:val="-4"/>
                <w:sz w:val="16"/>
                <w:szCs w:val="16"/>
                <w:vertAlign w:val="subscript"/>
                <w:lang w:val="en-US"/>
              </w:rPr>
              <w:t>ee</w:t>
            </w:r>
            <w:proofErr w:type="spellEnd"/>
            <w:r w:rsidRPr="00DD404A">
              <w:rPr>
                <w:rFonts w:ascii="Verdana" w:hAnsi="Verdana"/>
                <w:sz w:val="16"/>
                <w:szCs w:val="16"/>
                <w:lang w:val="en-US"/>
              </w:rPr>
              <w:tab/>
            </w:r>
            <w:r w:rsidRPr="00AB5F44">
              <w:rPr>
                <w:rFonts w:ascii="Verdana" w:hAnsi="Verdana"/>
                <w:sz w:val="16"/>
                <w:szCs w:val="16"/>
                <w:lang w:val="en-US"/>
              </w:rPr>
              <w:t xml:space="preserve">Serum, plasma or </w:t>
            </w:r>
            <w:r>
              <w:rPr>
                <w:rFonts w:ascii="Verdana" w:hAnsi="Verdana"/>
                <w:sz w:val="16"/>
                <w:szCs w:val="16"/>
                <w:lang w:val="en-US"/>
              </w:rPr>
              <w:t>total</w:t>
            </w:r>
            <w:r w:rsidRPr="00AB5F44">
              <w:rPr>
                <w:rFonts w:ascii="Verdana" w:hAnsi="Verdana"/>
                <w:sz w:val="16"/>
                <w:szCs w:val="16"/>
                <w:lang w:val="en-US"/>
              </w:rPr>
              <w:t xml:space="preserve"> blood average</w:t>
            </w:r>
            <w:r w:rsidR="00612FE3">
              <w:rPr>
                <w:rFonts w:ascii="Verdana" w:hAnsi="Verdana"/>
                <w:sz w:val="16"/>
                <w:szCs w:val="16"/>
                <w:lang w:val="en-US"/>
              </w:rPr>
              <w:t xml:space="preserve"> concentration</w:t>
            </w:r>
            <w:r w:rsidRPr="00AB5F44">
              <w:rPr>
                <w:rFonts w:ascii="Verdana" w:hAnsi="Verdana"/>
                <w:sz w:val="16"/>
                <w:szCs w:val="16"/>
                <w:lang w:val="en-US"/>
              </w:rPr>
              <w:t xml:space="preserve"> </w:t>
            </w:r>
            <w:r>
              <w:rPr>
                <w:rFonts w:ascii="Verdana" w:hAnsi="Verdana"/>
                <w:sz w:val="16"/>
                <w:szCs w:val="16"/>
                <w:lang w:val="en-US"/>
              </w:rPr>
              <w:t xml:space="preserve">in </w:t>
            </w:r>
            <w:r w:rsidR="00612FE3">
              <w:rPr>
                <w:rFonts w:ascii="Verdana" w:hAnsi="Verdana"/>
                <w:sz w:val="16"/>
                <w:szCs w:val="16"/>
                <w:lang w:val="en-US"/>
              </w:rPr>
              <w:t>steady</w:t>
            </w:r>
            <w:r>
              <w:rPr>
                <w:rFonts w:ascii="Verdana" w:hAnsi="Verdana"/>
                <w:sz w:val="16"/>
                <w:szCs w:val="16"/>
                <w:lang w:val="en-US"/>
              </w:rPr>
              <w:t xml:space="preserve"> state</w:t>
            </w:r>
            <w:r w:rsidR="00612FE3">
              <w:rPr>
                <w:rFonts w:ascii="Verdana" w:hAnsi="Verdana"/>
                <w:sz w:val="16"/>
                <w:szCs w:val="16"/>
                <w:lang w:val="en-US"/>
              </w:rPr>
              <w:t>.</w:t>
            </w:r>
          </w:p>
        </w:tc>
      </w:tr>
      <w:tr w:rsidR="005779E7" w:rsidRPr="007D19B7" w14:paraId="1B627341" w14:textId="77777777" w:rsidTr="00DD404A">
        <w:tc>
          <w:tcPr>
            <w:tcW w:w="4529" w:type="dxa"/>
          </w:tcPr>
          <w:p w14:paraId="7E2395A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5.25</w:t>
            </w:r>
            <w:r w:rsidRPr="00DD404A">
              <w:rPr>
                <w:rFonts w:ascii="Verdana" w:hAnsi="Verdana"/>
                <w:sz w:val="16"/>
                <w:szCs w:val="16"/>
                <w:lang w:val="es-MX"/>
              </w:rPr>
              <w:tab/>
              <w:t>CCAYAC</w:t>
            </w:r>
            <w:r w:rsidRPr="00DD404A">
              <w:rPr>
                <w:rFonts w:ascii="Verdana" w:hAnsi="Verdana"/>
                <w:sz w:val="16"/>
                <w:szCs w:val="16"/>
                <w:lang w:val="es-MX"/>
              </w:rPr>
              <w:tab/>
              <w:t>Comisión de Control Analítico y Ampliación de Cobertura.</w:t>
            </w:r>
          </w:p>
        </w:tc>
        <w:tc>
          <w:tcPr>
            <w:tcW w:w="4579" w:type="dxa"/>
          </w:tcPr>
          <w:p w14:paraId="3631464B" w14:textId="77777777" w:rsidR="005779E7" w:rsidRPr="005779E7" w:rsidRDefault="00AB5F44" w:rsidP="00612FE3">
            <w:pPr>
              <w:pStyle w:val="Texto"/>
              <w:tabs>
                <w:tab w:val="left" w:pos="900"/>
              </w:tabs>
              <w:spacing w:after="48"/>
              <w:ind w:firstLine="0"/>
              <w:rPr>
                <w:rFonts w:ascii="Verdana" w:hAnsi="Verdana"/>
                <w:b/>
                <w:sz w:val="16"/>
                <w:szCs w:val="16"/>
                <w:lang w:val="en-US"/>
              </w:rPr>
            </w:pPr>
            <w:r w:rsidRPr="00AB5F44">
              <w:rPr>
                <w:rFonts w:ascii="Verdana" w:hAnsi="Verdana"/>
                <w:b/>
                <w:sz w:val="16"/>
                <w:szCs w:val="16"/>
                <w:lang w:val="en-US"/>
              </w:rPr>
              <w:t xml:space="preserve">5.25 </w:t>
            </w:r>
            <w:r>
              <w:rPr>
                <w:rFonts w:ascii="Verdana" w:hAnsi="Verdana"/>
                <w:b/>
                <w:sz w:val="16"/>
                <w:szCs w:val="16"/>
                <w:lang w:val="en-US"/>
              </w:rPr>
              <w:tab/>
            </w:r>
            <w:r w:rsidRPr="00AB5F44">
              <w:rPr>
                <w:rFonts w:ascii="Verdana" w:hAnsi="Verdana"/>
                <w:sz w:val="16"/>
                <w:szCs w:val="16"/>
                <w:lang w:val="en-US"/>
              </w:rPr>
              <w:t>CCAYAC</w:t>
            </w:r>
            <w:r w:rsidRPr="00AB5F44">
              <w:rPr>
                <w:rFonts w:ascii="Verdana" w:hAnsi="Verdana"/>
                <w:b/>
                <w:sz w:val="16"/>
                <w:szCs w:val="16"/>
                <w:lang w:val="en-US"/>
              </w:rPr>
              <w:t xml:space="preserve"> </w:t>
            </w:r>
            <w:r w:rsidR="004635ED" w:rsidRPr="004635ED">
              <w:rPr>
                <w:rFonts w:ascii="Verdana" w:hAnsi="Verdana"/>
                <w:sz w:val="16"/>
                <w:szCs w:val="16"/>
                <w:lang w:val="en-US"/>
              </w:rPr>
              <w:t>Commission of Analytical Control and Extension of Coverage</w:t>
            </w:r>
            <w:r w:rsidRPr="00AB5F44">
              <w:rPr>
                <w:rFonts w:ascii="Verdana" w:hAnsi="Verdana"/>
                <w:sz w:val="16"/>
                <w:szCs w:val="16"/>
                <w:lang w:val="en-US"/>
              </w:rPr>
              <w:t>.</w:t>
            </w:r>
          </w:p>
        </w:tc>
      </w:tr>
      <w:tr w:rsidR="005779E7" w:rsidRPr="007D19B7" w14:paraId="7F4274C5" w14:textId="77777777" w:rsidTr="00DD404A">
        <w:tc>
          <w:tcPr>
            <w:tcW w:w="4529" w:type="dxa"/>
          </w:tcPr>
          <w:p w14:paraId="2AEC4D72"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5.26</w:t>
            </w:r>
            <w:r w:rsidRPr="00DD404A">
              <w:rPr>
                <w:rFonts w:ascii="Verdana" w:hAnsi="Verdana"/>
                <w:sz w:val="16"/>
                <w:szCs w:val="16"/>
                <w:lang w:val="es-MX"/>
              </w:rPr>
              <w:tab/>
              <w:t xml:space="preserve">C </w:t>
            </w:r>
            <w:proofErr w:type="spellStart"/>
            <w:r w:rsidRPr="00DD404A">
              <w:rPr>
                <w:rFonts w:ascii="Verdana" w:hAnsi="Verdana"/>
                <w:position w:val="-4"/>
                <w:sz w:val="16"/>
                <w:szCs w:val="16"/>
                <w:vertAlign w:val="subscript"/>
                <w:lang w:val="es-MX"/>
              </w:rPr>
              <w:t>máxee</w:t>
            </w:r>
            <w:proofErr w:type="spellEnd"/>
            <w:r w:rsidRPr="00DD404A">
              <w:rPr>
                <w:rFonts w:ascii="Verdana" w:hAnsi="Verdana"/>
                <w:sz w:val="16"/>
                <w:szCs w:val="16"/>
                <w:lang w:val="es-MX"/>
              </w:rPr>
              <w:tab/>
              <w:t>Concentración sérica, plasmática o en sangre total máxima en estado estacionario.</w:t>
            </w:r>
          </w:p>
        </w:tc>
        <w:tc>
          <w:tcPr>
            <w:tcW w:w="4579" w:type="dxa"/>
          </w:tcPr>
          <w:p w14:paraId="4663D72B" w14:textId="77777777" w:rsidR="005779E7" w:rsidRPr="005779E7" w:rsidRDefault="00612FE3" w:rsidP="00612FE3">
            <w:pPr>
              <w:pStyle w:val="Texto"/>
              <w:tabs>
                <w:tab w:val="left" w:pos="900"/>
              </w:tabs>
              <w:spacing w:after="48"/>
              <w:ind w:firstLine="0"/>
              <w:rPr>
                <w:rFonts w:ascii="Verdana" w:hAnsi="Verdana"/>
                <w:b/>
                <w:sz w:val="16"/>
                <w:szCs w:val="16"/>
                <w:lang w:val="en-US"/>
              </w:rPr>
            </w:pPr>
            <w:r w:rsidRPr="00DD404A">
              <w:rPr>
                <w:rFonts w:ascii="Verdana" w:hAnsi="Verdana"/>
                <w:b/>
                <w:sz w:val="16"/>
                <w:szCs w:val="16"/>
                <w:lang w:val="en-US"/>
              </w:rPr>
              <w:t>5.26</w:t>
            </w:r>
            <w:r w:rsidRPr="00DD404A">
              <w:rPr>
                <w:rFonts w:ascii="Verdana" w:hAnsi="Verdana"/>
                <w:sz w:val="16"/>
                <w:szCs w:val="16"/>
                <w:lang w:val="en-US"/>
              </w:rPr>
              <w:tab/>
              <w:t xml:space="preserve">C </w:t>
            </w:r>
            <w:proofErr w:type="spellStart"/>
            <w:r w:rsidRPr="00DD404A">
              <w:rPr>
                <w:rFonts w:ascii="Verdana" w:hAnsi="Verdana"/>
                <w:position w:val="-4"/>
                <w:sz w:val="16"/>
                <w:szCs w:val="16"/>
                <w:vertAlign w:val="subscript"/>
                <w:lang w:val="en-US"/>
              </w:rPr>
              <w:t>máxee</w:t>
            </w:r>
            <w:proofErr w:type="spellEnd"/>
            <w:r w:rsidRPr="00DD404A">
              <w:rPr>
                <w:rFonts w:ascii="Verdana" w:hAnsi="Verdana"/>
                <w:sz w:val="16"/>
                <w:szCs w:val="16"/>
                <w:vertAlign w:val="subscript"/>
                <w:lang w:val="en-US"/>
              </w:rPr>
              <w:tab/>
            </w:r>
            <w:r w:rsidRPr="00DD404A">
              <w:rPr>
                <w:rFonts w:ascii="Verdana" w:hAnsi="Verdana"/>
                <w:sz w:val="16"/>
                <w:szCs w:val="16"/>
                <w:lang w:val="en-US"/>
              </w:rPr>
              <w:t xml:space="preserve"> </w:t>
            </w:r>
            <w:r w:rsidRPr="00612FE3">
              <w:rPr>
                <w:rFonts w:ascii="Verdana" w:hAnsi="Verdana"/>
                <w:sz w:val="16"/>
                <w:szCs w:val="16"/>
                <w:lang w:val="en-US"/>
              </w:rPr>
              <w:t xml:space="preserve">Serum, </w:t>
            </w:r>
            <w:proofErr w:type="gramStart"/>
            <w:r w:rsidRPr="00612FE3">
              <w:rPr>
                <w:rFonts w:ascii="Verdana" w:hAnsi="Verdana"/>
                <w:sz w:val="16"/>
                <w:szCs w:val="16"/>
                <w:lang w:val="en-US"/>
              </w:rPr>
              <w:t>plasma</w:t>
            </w:r>
            <w:proofErr w:type="gramEnd"/>
            <w:r w:rsidRPr="00612FE3">
              <w:rPr>
                <w:rFonts w:ascii="Verdana" w:hAnsi="Verdana"/>
                <w:sz w:val="16"/>
                <w:szCs w:val="16"/>
                <w:lang w:val="en-US"/>
              </w:rPr>
              <w:t xml:space="preserve"> or total maximum blood </w:t>
            </w:r>
            <w:r>
              <w:rPr>
                <w:rFonts w:ascii="Verdana" w:hAnsi="Verdana"/>
                <w:sz w:val="16"/>
                <w:szCs w:val="16"/>
                <w:lang w:val="en-US"/>
              </w:rPr>
              <w:t>concentration</w:t>
            </w:r>
            <w:r w:rsidRPr="00612FE3">
              <w:rPr>
                <w:rFonts w:ascii="Verdana" w:hAnsi="Verdana"/>
                <w:sz w:val="16"/>
                <w:szCs w:val="16"/>
                <w:lang w:val="en-US"/>
              </w:rPr>
              <w:t xml:space="preserve"> in </w:t>
            </w:r>
            <w:r>
              <w:rPr>
                <w:rFonts w:ascii="Verdana" w:hAnsi="Verdana"/>
                <w:sz w:val="16"/>
                <w:szCs w:val="16"/>
                <w:lang w:val="en-US"/>
              </w:rPr>
              <w:t>steady</w:t>
            </w:r>
            <w:r w:rsidRPr="00612FE3">
              <w:rPr>
                <w:rFonts w:ascii="Verdana" w:hAnsi="Verdana"/>
                <w:sz w:val="16"/>
                <w:szCs w:val="16"/>
                <w:lang w:val="en-US"/>
              </w:rPr>
              <w:t xml:space="preserve"> state</w:t>
            </w:r>
            <w:r>
              <w:rPr>
                <w:rFonts w:ascii="Verdana" w:hAnsi="Verdana"/>
                <w:sz w:val="16"/>
                <w:szCs w:val="16"/>
                <w:lang w:val="en-US"/>
              </w:rPr>
              <w:t>.</w:t>
            </w:r>
          </w:p>
        </w:tc>
      </w:tr>
      <w:tr w:rsidR="005779E7" w:rsidRPr="007D19B7" w14:paraId="23BA2282" w14:textId="77777777" w:rsidTr="00DD404A">
        <w:tc>
          <w:tcPr>
            <w:tcW w:w="4529" w:type="dxa"/>
          </w:tcPr>
          <w:p w14:paraId="338695D7"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5.27</w:t>
            </w:r>
            <w:r w:rsidRPr="00DD404A">
              <w:rPr>
                <w:rFonts w:ascii="Verdana" w:hAnsi="Verdana"/>
                <w:sz w:val="16"/>
                <w:szCs w:val="16"/>
                <w:lang w:val="es-MX"/>
              </w:rPr>
              <w:tab/>
            </w:r>
            <w:proofErr w:type="spellStart"/>
            <w:r w:rsidRPr="00DD404A">
              <w:rPr>
                <w:rFonts w:ascii="Verdana" w:hAnsi="Verdana"/>
                <w:sz w:val="16"/>
                <w:szCs w:val="16"/>
                <w:lang w:val="es-MX"/>
              </w:rPr>
              <w:t>Cmín</w:t>
            </w:r>
            <w:r w:rsidRPr="00DD404A">
              <w:rPr>
                <w:rFonts w:ascii="Verdana" w:hAnsi="Verdana"/>
                <w:position w:val="-4"/>
                <w:sz w:val="16"/>
                <w:szCs w:val="16"/>
                <w:vertAlign w:val="subscript"/>
                <w:lang w:val="es-MX"/>
              </w:rPr>
              <w:t>ee</w:t>
            </w:r>
            <w:proofErr w:type="spellEnd"/>
            <w:r w:rsidRPr="00DD404A">
              <w:rPr>
                <w:rFonts w:ascii="Verdana" w:hAnsi="Verdana"/>
                <w:sz w:val="16"/>
                <w:szCs w:val="16"/>
                <w:lang w:val="es-MX"/>
              </w:rPr>
              <w:tab/>
              <w:t>Concentración sérica, plasmática o en sangre total mínima en estado estacionario.</w:t>
            </w:r>
          </w:p>
        </w:tc>
        <w:tc>
          <w:tcPr>
            <w:tcW w:w="4579" w:type="dxa"/>
          </w:tcPr>
          <w:p w14:paraId="4D2F1EB7" w14:textId="77777777" w:rsidR="005779E7" w:rsidRPr="005779E7" w:rsidRDefault="00612FE3" w:rsidP="00612FE3">
            <w:pPr>
              <w:pStyle w:val="Texto"/>
              <w:tabs>
                <w:tab w:val="left" w:pos="900"/>
              </w:tabs>
              <w:spacing w:after="48"/>
              <w:ind w:firstLine="0"/>
              <w:rPr>
                <w:rFonts w:ascii="Verdana" w:hAnsi="Verdana"/>
                <w:b/>
                <w:sz w:val="16"/>
                <w:szCs w:val="16"/>
                <w:lang w:val="en-US"/>
              </w:rPr>
            </w:pPr>
            <w:r w:rsidRPr="00DD404A">
              <w:rPr>
                <w:rFonts w:ascii="Verdana" w:hAnsi="Verdana"/>
                <w:b/>
                <w:sz w:val="16"/>
                <w:szCs w:val="16"/>
                <w:lang w:val="en-US"/>
              </w:rPr>
              <w:t>5.27</w:t>
            </w:r>
            <w:r w:rsidRPr="00DD404A">
              <w:rPr>
                <w:rFonts w:ascii="Verdana" w:hAnsi="Verdana"/>
                <w:sz w:val="16"/>
                <w:szCs w:val="16"/>
                <w:lang w:val="en-US"/>
              </w:rPr>
              <w:tab/>
            </w:r>
            <w:proofErr w:type="spellStart"/>
            <w:r w:rsidRPr="00DD404A">
              <w:rPr>
                <w:rFonts w:ascii="Verdana" w:hAnsi="Verdana"/>
                <w:sz w:val="16"/>
                <w:szCs w:val="16"/>
                <w:lang w:val="en-US"/>
              </w:rPr>
              <w:t>Cmín</w:t>
            </w:r>
            <w:r w:rsidRPr="00DD404A">
              <w:rPr>
                <w:rFonts w:ascii="Verdana" w:hAnsi="Verdana"/>
                <w:position w:val="-4"/>
                <w:sz w:val="16"/>
                <w:szCs w:val="16"/>
                <w:vertAlign w:val="subscript"/>
                <w:lang w:val="en-US"/>
              </w:rPr>
              <w:t>ee</w:t>
            </w:r>
            <w:proofErr w:type="spellEnd"/>
            <w:r w:rsidRPr="00DD404A">
              <w:rPr>
                <w:rFonts w:ascii="Verdana" w:hAnsi="Verdana"/>
                <w:sz w:val="16"/>
                <w:szCs w:val="16"/>
                <w:lang w:val="en-US"/>
              </w:rPr>
              <w:t xml:space="preserve"> </w:t>
            </w:r>
            <w:r w:rsidRPr="00612FE3">
              <w:rPr>
                <w:rFonts w:ascii="Verdana" w:hAnsi="Verdana"/>
                <w:sz w:val="16"/>
                <w:szCs w:val="16"/>
                <w:lang w:val="en-US"/>
              </w:rPr>
              <w:t xml:space="preserve">Serum, </w:t>
            </w:r>
            <w:proofErr w:type="gramStart"/>
            <w:r w:rsidRPr="00612FE3">
              <w:rPr>
                <w:rFonts w:ascii="Verdana" w:hAnsi="Verdana"/>
                <w:sz w:val="16"/>
                <w:szCs w:val="16"/>
                <w:lang w:val="en-US"/>
              </w:rPr>
              <w:t>plasma</w:t>
            </w:r>
            <w:proofErr w:type="gramEnd"/>
            <w:r w:rsidRPr="00612FE3">
              <w:rPr>
                <w:rFonts w:ascii="Verdana" w:hAnsi="Verdana"/>
                <w:sz w:val="16"/>
                <w:szCs w:val="16"/>
                <w:lang w:val="en-US"/>
              </w:rPr>
              <w:t xml:space="preserve"> or total maximum blood </w:t>
            </w:r>
            <w:r>
              <w:rPr>
                <w:rFonts w:ascii="Verdana" w:hAnsi="Verdana"/>
                <w:sz w:val="16"/>
                <w:szCs w:val="16"/>
                <w:lang w:val="en-US"/>
              </w:rPr>
              <w:t>concentration</w:t>
            </w:r>
            <w:r w:rsidRPr="00612FE3">
              <w:rPr>
                <w:rFonts w:ascii="Verdana" w:hAnsi="Verdana"/>
                <w:sz w:val="16"/>
                <w:szCs w:val="16"/>
                <w:lang w:val="en-US"/>
              </w:rPr>
              <w:t xml:space="preserve"> in </w:t>
            </w:r>
            <w:r>
              <w:rPr>
                <w:rFonts w:ascii="Verdana" w:hAnsi="Verdana"/>
                <w:sz w:val="16"/>
                <w:szCs w:val="16"/>
                <w:lang w:val="en-US"/>
              </w:rPr>
              <w:t>steady</w:t>
            </w:r>
            <w:r w:rsidRPr="00612FE3">
              <w:rPr>
                <w:rFonts w:ascii="Verdana" w:hAnsi="Verdana"/>
                <w:sz w:val="16"/>
                <w:szCs w:val="16"/>
                <w:lang w:val="en-US"/>
              </w:rPr>
              <w:t xml:space="preserve"> state</w:t>
            </w:r>
            <w:r>
              <w:rPr>
                <w:rFonts w:ascii="Verdana" w:hAnsi="Verdana"/>
                <w:sz w:val="16"/>
                <w:szCs w:val="16"/>
                <w:lang w:val="en-US"/>
              </w:rPr>
              <w:t>.</w:t>
            </w:r>
            <w:r w:rsidR="004635ED">
              <w:rPr>
                <w:rFonts w:ascii="Verdana" w:hAnsi="Verdana"/>
                <w:sz w:val="16"/>
                <w:szCs w:val="16"/>
                <w:lang w:val="en-US"/>
              </w:rPr>
              <w:t xml:space="preserve"> </w:t>
            </w:r>
          </w:p>
        </w:tc>
      </w:tr>
      <w:tr w:rsidR="005779E7" w:rsidRPr="005779E7" w14:paraId="2AF91EA4" w14:textId="77777777" w:rsidTr="00DD404A">
        <w:tc>
          <w:tcPr>
            <w:tcW w:w="4529" w:type="dxa"/>
          </w:tcPr>
          <w:p w14:paraId="36CA8867"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5.28</w:t>
            </w:r>
            <w:r w:rsidRPr="00DD404A">
              <w:rPr>
                <w:rFonts w:ascii="Verdana" w:hAnsi="Verdana"/>
                <w:sz w:val="16"/>
                <w:szCs w:val="16"/>
                <w:lang w:val="es-MX"/>
              </w:rPr>
              <w:tab/>
              <w:t>Cl</w:t>
            </w:r>
            <w:r w:rsidRPr="00DD404A">
              <w:rPr>
                <w:rFonts w:ascii="Verdana" w:hAnsi="Verdana"/>
                <w:sz w:val="16"/>
                <w:szCs w:val="16"/>
                <w:lang w:val="es-MX"/>
              </w:rPr>
              <w:tab/>
              <w:t xml:space="preserve">Depuración o aclaramiento. </w:t>
            </w:r>
          </w:p>
        </w:tc>
        <w:tc>
          <w:tcPr>
            <w:tcW w:w="4579" w:type="dxa"/>
          </w:tcPr>
          <w:p w14:paraId="12DFB395"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5.28</w:t>
            </w:r>
            <w:r>
              <w:rPr>
                <w:rFonts w:ascii="Verdana" w:hAnsi="Verdana"/>
                <w:b/>
                <w:sz w:val="16"/>
                <w:szCs w:val="16"/>
                <w:lang w:val="en-US"/>
              </w:rPr>
              <w:tab/>
            </w:r>
            <w:r w:rsidRPr="00612FE3">
              <w:rPr>
                <w:rFonts w:ascii="Verdana" w:hAnsi="Verdana"/>
                <w:sz w:val="16"/>
                <w:szCs w:val="16"/>
                <w:lang w:val="en-US"/>
              </w:rPr>
              <w:t>Cl</w:t>
            </w:r>
            <w:r w:rsidRPr="00612FE3">
              <w:rPr>
                <w:rFonts w:ascii="Verdana" w:hAnsi="Verdana"/>
                <w:sz w:val="16"/>
                <w:szCs w:val="16"/>
                <w:lang w:val="en-US"/>
              </w:rPr>
              <w:tab/>
              <w:t>Depuration</w:t>
            </w:r>
            <w:r w:rsidR="00AB5F44" w:rsidRPr="00612FE3">
              <w:rPr>
                <w:rFonts w:ascii="Verdana" w:hAnsi="Verdana"/>
                <w:sz w:val="16"/>
                <w:szCs w:val="16"/>
                <w:lang w:val="en-US"/>
              </w:rPr>
              <w:t xml:space="preserve"> or clearing</w:t>
            </w:r>
            <w:r w:rsidRPr="00612FE3">
              <w:rPr>
                <w:rFonts w:ascii="Verdana" w:hAnsi="Verdana"/>
                <w:sz w:val="16"/>
                <w:szCs w:val="16"/>
                <w:lang w:val="en-US"/>
              </w:rPr>
              <w:t>.</w:t>
            </w:r>
          </w:p>
        </w:tc>
      </w:tr>
      <w:tr w:rsidR="005779E7" w:rsidRPr="005779E7" w14:paraId="4FFFA805" w14:textId="77777777" w:rsidTr="00DD404A">
        <w:tc>
          <w:tcPr>
            <w:tcW w:w="4529" w:type="dxa"/>
          </w:tcPr>
          <w:p w14:paraId="3219464E"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5.29</w:t>
            </w:r>
            <w:r w:rsidRPr="00DD404A">
              <w:rPr>
                <w:rFonts w:ascii="Verdana" w:hAnsi="Verdana"/>
                <w:sz w:val="16"/>
                <w:szCs w:val="16"/>
                <w:lang w:val="es-MX"/>
              </w:rPr>
              <w:tab/>
              <w:t>CME</w:t>
            </w:r>
            <w:r w:rsidRPr="00DD404A">
              <w:rPr>
                <w:rFonts w:ascii="Verdana" w:hAnsi="Verdana"/>
                <w:sz w:val="16"/>
                <w:szCs w:val="16"/>
                <w:lang w:val="es-MX"/>
              </w:rPr>
              <w:tab/>
              <w:t>Cuadrado Medio del Error.</w:t>
            </w:r>
          </w:p>
        </w:tc>
        <w:tc>
          <w:tcPr>
            <w:tcW w:w="4579" w:type="dxa"/>
          </w:tcPr>
          <w:p w14:paraId="0EAAF82E"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5.29</w:t>
            </w:r>
            <w:r>
              <w:rPr>
                <w:rFonts w:ascii="Verdana" w:hAnsi="Verdana"/>
                <w:b/>
                <w:sz w:val="16"/>
                <w:szCs w:val="16"/>
                <w:lang w:val="en-US"/>
              </w:rPr>
              <w:tab/>
            </w:r>
            <w:r w:rsidRPr="00612FE3">
              <w:rPr>
                <w:rFonts w:ascii="Verdana" w:hAnsi="Verdana"/>
                <w:sz w:val="16"/>
                <w:szCs w:val="16"/>
                <w:lang w:val="en-US"/>
              </w:rPr>
              <w:t>MSE</w:t>
            </w:r>
            <w:r>
              <w:rPr>
                <w:rFonts w:ascii="Verdana" w:hAnsi="Verdana"/>
                <w:sz w:val="16"/>
                <w:szCs w:val="16"/>
                <w:lang w:val="en-US"/>
              </w:rPr>
              <w:t xml:space="preserve">  </w:t>
            </w:r>
            <w:r w:rsidRPr="00612FE3">
              <w:rPr>
                <w:rFonts w:ascii="Verdana" w:hAnsi="Verdana"/>
                <w:sz w:val="16"/>
                <w:szCs w:val="16"/>
                <w:lang w:val="en-US"/>
              </w:rPr>
              <w:t xml:space="preserve"> Mean Square</w:t>
            </w:r>
            <w:r w:rsidR="00AB5F44" w:rsidRPr="00612FE3">
              <w:rPr>
                <w:rFonts w:ascii="Verdana" w:hAnsi="Verdana"/>
                <w:sz w:val="16"/>
                <w:szCs w:val="16"/>
                <w:lang w:val="en-US"/>
              </w:rPr>
              <w:t xml:space="preserve"> Error.</w:t>
            </w:r>
          </w:p>
        </w:tc>
      </w:tr>
      <w:tr w:rsidR="005779E7" w:rsidRPr="005779E7" w14:paraId="37E30670" w14:textId="77777777" w:rsidTr="00DD404A">
        <w:tc>
          <w:tcPr>
            <w:tcW w:w="4529" w:type="dxa"/>
          </w:tcPr>
          <w:p w14:paraId="1DDDA135"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5.30</w:t>
            </w:r>
            <w:r w:rsidRPr="00DD404A">
              <w:rPr>
                <w:rFonts w:ascii="Verdana" w:hAnsi="Verdana"/>
                <w:sz w:val="16"/>
                <w:szCs w:val="16"/>
                <w:lang w:val="es-MX"/>
              </w:rPr>
              <w:tab/>
              <w:t>CNFV</w:t>
            </w:r>
            <w:r w:rsidRPr="00DD404A">
              <w:rPr>
                <w:rFonts w:ascii="Verdana" w:hAnsi="Verdana"/>
                <w:sz w:val="16"/>
                <w:szCs w:val="16"/>
                <w:lang w:val="es-MX"/>
              </w:rPr>
              <w:tab/>
              <w:t>Centro Nacional de Farmacovigilancia.</w:t>
            </w:r>
          </w:p>
        </w:tc>
        <w:tc>
          <w:tcPr>
            <w:tcW w:w="4579" w:type="dxa"/>
          </w:tcPr>
          <w:p w14:paraId="5A7E3C7A"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5.30</w:t>
            </w:r>
            <w:r>
              <w:rPr>
                <w:rFonts w:ascii="Verdana" w:hAnsi="Verdana"/>
                <w:b/>
                <w:sz w:val="16"/>
                <w:szCs w:val="16"/>
                <w:lang w:val="en-US"/>
              </w:rPr>
              <w:tab/>
            </w:r>
            <w:r w:rsidRPr="00612FE3">
              <w:rPr>
                <w:rFonts w:ascii="Verdana" w:hAnsi="Verdana"/>
                <w:sz w:val="16"/>
                <w:szCs w:val="16"/>
                <w:lang w:val="en-US"/>
              </w:rPr>
              <w:t>NPC</w:t>
            </w:r>
            <w:r w:rsidR="00AB5F44" w:rsidRPr="00612FE3">
              <w:rPr>
                <w:rFonts w:ascii="Verdana" w:hAnsi="Verdana"/>
                <w:sz w:val="16"/>
                <w:szCs w:val="16"/>
                <w:lang w:val="en-US"/>
              </w:rPr>
              <w:t xml:space="preserve"> </w:t>
            </w:r>
            <w:r w:rsidRPr="00612FE3">
              <w:rPr>
                <w:rFonts w:ascii="Verdana" w:hAnsi="Verdana"/>
                <w:sz w:val="16"/>
                <w:szCs w:val="16"/>
                <w:lang w:val="en-US"/>
              </w:rPr>
              <w:t xml:space="preserve">  </w:t>
            </w:r>
            <w:r w:rsidR="00AB5F44" w:rsidRPr="00612FE3">
              <w:rPr>
                <w:rFonts w:ascii="Verdana" w:hAnsi="Verdana"/>
                <w:sz w:val="16"/>
                <w:szCs w:val="16"/>
                <w:lang w:val="en-US"/>
              </w:rPr>
              <w:t>National Pharmacovigilance</w:t>
            </w:r>
            <w:r w:rsidR="00AB5F44" w:rsidRPr="00AB5F44">
              <w:rPr>
                <w:rFonts w:ascii="Verdana" w:hAnsi="Verdana"/>
                <w:b/>
                <w:sz w:val="16"/>
                <w:szCs w:val="16"/>
                <w:lang w:val="en-US"/>
              </w:rPr>
              <w:t xml:space="preserve"> </w:t>
            </w:r>
            <w:r w:rsidR="00AB5F44" w:rsidRPr="00612FE3">
              <w:rPr>
                <w:rFonts w:ascii="Verdana" w:hAnsi="Verdana"/>
                <w:sz w:val="16"/>
                <w:szCs w:val="16"/>
                <w:lang w:val="en-US"/>
              </w:rPr>
              <w:t>Centre.</w:t>
            </w:r>
          </w:p>
        </w:tc>
      </w:tr>
      <w:tr w:rsidR="005779E7" w:rsidRPr="007D19B7" w14:paraId="1C0C6C1A" w14:textId="77777777" w:rsidTr="00DD404A">
        <w:tc>
          <w:tcPr>
            <w:tcW w:w="4529" w:type="dxa"/>
          </w:tcPr>
          <w:p w14:paraId="1B7AC2AB"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5.31</w:t>
            </w:r>
            <w:r w:rsidRPr="00DD404A">
              <w:rPr>
                <w:rFonts w:ascii="Verdana" w:hAnsi="Verdana"/>
                <w:b/>
                <w:sz w:val="16"/>
                <w:szCs w:val="16"/>
                <w:lang w:val="es-MX"/>
              </w:rPr>
              <w:tab/>
            </w:r>
            <w:r w:rsidRPr="00DD404A">
              <w:rPr>
                <w:rFonts w:ascii="Verdana" w:hAnsi="Verdana"/>
                <w:sz w:val="16"/>
                <w:szCs w:val="16"/>
                <w:lang w:val="es-MX"/>
              </w:rPr>
              <w:t>C</w:t>
            </w:r>
            <w:proofErr w:type="spellStart"/>
            <w:r w:rsidRPr="00DD404A">
              <w:rPr>
                <w:rFonts w:ascii="Verdana" w:hAnsi="Verdana"/>
                <w:position w:val="-4"/>
                <w:sz w:val="16"/>
                <w:szCs w:val="16"/>
                <w:vertAlign w:val="subscript"/>
                <w:lang w:val="es-MX"/>
              </w:rPr>
              <w:t>máx</w:t>
            </w:r>
            <w:proofErr w:type="spellEnd"/>
            <w:r w:rsidRPr="00DD404A">
              <w:rPr>
                <w:rFonts w:ascii="Verdana" w:hAnsi="Verdana"/>
                <w:sz w:val="16"/>
                <w:szCs w:val="16"/>
                <w:lang w:val="es-MX"/>
              </w:rPr>
              <w:tab/>
              <w:t>Concentración sérica, plasmática o en sangre total máxima.</w:t>
            </w:r>
          </w:p>
        </w:tc>
        <w:tc>
          <w:tcPr>
            <w:tcW w:w="4579" w:type="dxa"/>
          </w:tcPr>
          <w:p w14:paraId="4F8AD4A4"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sidRPr="00DD404A">
              <w:rPr>
                <w:rFonts w:ascii="Verdana" w:hAnsi="Verdana"/>
                <w:b/>
                <w:sz w:val="16"/>
                <w:szCs w:val="16"/>
                <w:lang w:val="en-US"/>
              </w:rPr>
              <w:t>5.31</w:t>
            </w:r>
            <w:r w:rsidRPr="00DD404A">
              <w:rPr>
                <w:rFonts w:ascii="Verdana" w:hAnsi="Verdana"/>
                <w:b/>
                <w:sz w:val="16"/>
                <w:szCs w:val="16"/>
                <w:lang w:val="en-US"/>
              </w:rPr>
              <w:tab/>
            </w:r>
            <w:r w:rsidRPr="00DD404A">
              <w:rPr>
                <w:rFonts w:ascii="Verdana" w:hAnsi="Verdana"/>
                <w:sz w:val="16"/>
                <w:szCs w:val="16"/>
                <w:lang w:val="en-US"/>
              </w:rPr>
              <w:t>C</w:t>
            </w:r>
            <w:proofErr w:type="spellStart"/>
            <w:r w:rsidRPr="00DD404A">
              <w:rPr>
                <w:rFonts w:ascii="Verdana" w:hAnsi="Verdana"/>
                <w:position w:val="-4"/>
                <w:sz w:val="16"/>
                <w:szCs w:val="16"/>
                <w:vertAlign w:val="subscript"/>
                <w:lang w:val="en-US"/>
              </w:rPr>
              <w:t>máx</w:t>
            </w:r>
            <w:proofErr w:type="spellEnd"/>
            <w:r w:rsidRPr="00DD404A">
              <w:rPr>
                <w:rFonts w:ascii="Verdana" w:hAnsi="Verdana"/>
                <w:sz w:val="16"/>
                <w:szCs w:val="16"/>
                <w:lang w:val="en-US"/>
              </w:rPr>
              <w:tab/>
            </w:r>
            <w:r w:rsidRPr="00612FE3">
              <w:rPr>
                <w:rFonts w:ascii="Verdana" w:hAnsi="Verdana"/>
                <w:sz w:val="16"/>
                <w:szCs w:val="16"/>
                <w:lang w:val="en-US"/>
              </w:rPr>
              <w:t xml:space="preserve">Serum, </w:t>
            </w:r>
            <w:proofErr w:type="gramStart"/>
            <w:r w:rsidRPr="00612FE3">
              <w:rPr>
                <w:rFonts w:ascii="Verdana" w:hAnsi="Verdana"/>
                <w:sz w:val="16"/>
                <w:szCs w:val="16"/>
                <w:lang w:val="en-US"/>
              </w:rPr>
              <w:t>plasma</w:t>
            </w:r>
            <w:proofErr w:type="gramEnd"/>
            <w:r w:rsidRPr="00612FE3">
              <w:rPr>
                <w:rFonts w:ascii="Verdana" w:hAnsi="Verdana"/>
                <w:sz w:val="16"/>
                <w:szCs w:val="16"/>
                <w:lang w:val="en-US"/>
              </w:rPr>
              <w:t xml:space="preserve"> or total maximum blood</w:t>
            </w:r>
            <w:r>
              <w:rPr>
                <w:rFonts w:ascii="Verdana" w:hAnsi="Verdana"/>
                <w:sz w:val="16"/>
                <w:szCs w:val="16"/>
                <w:lang w:val="en-US"/>
              </w:rPr>
              <w:t xml:space="preserve"> concentration.</w:t>
            </w:r>
          </w:p>
        </w:tc>
      </w:tr>
      <w:tr w:rsidR="005779E7" w:rsidRPr="007D19B7" w14:paraId="300DCC4B" w14:textId="77777777" w:rsidTr="00DD404A">
        <w:tc>
          <w:tcPr>
            <w:tcW w:w="4529" w:type="dxa"/>
          </w:tcPr>
          <w:p w14:paraId="239BD0BA"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5.32</w:t>
            </w:r>
            <w:r w:rsidRPr="00DD404A">
              <w:rPr>
                <w:rFonts w:ascii="Verdana" w:hAnsi="Verdana"/>
                <w:sz w:val="16"/>
                <w:szCs w:val="16"/>
                <w:lang w:val="es-MX"/>
              </w:rPr>
              <w:tab/>
              <w:t>C</w:t>
            </w:r>
            <w:proofErr w:type="spellStart"/>
            <w:r w:rsidRPr="00DD404A">
              <w:rPr>
                <w:rFonts w:ascii="Verdana" w:hAnsi="Verdana"/>
                <w:position w:val="-4"/>
                <w:sz w:val="16"/>
                <w:szCs w:val="16"/>
                <w:vertAlign w:val="subscript"/>
                <w:lang w:val="es-MX"/>
              </w:rPr>
              <w:t>mín</w:t>
            </w:r>
            <w:proofErr w:type="spellEnd"/>
            <w:r w:rsidRPr="00DD404A">
              <w:rPr>
                <w:rFonts w:ascii="Verdana" w:hAnsi="Verdana"/>
                <w:sz w:val="16"/>
                <w:szCs w:val="16"/>
                <w:lang w:val="es-MX"/>
              </w:rPr>
              <w:tab/>
              <w:t>Concentración sérica, plasmática o en sangre total mínima.</w:t>
            </w:r>
          </w:p>
        </w:tc>
        <w:tc>
          <w:tcPr>
            <w:tcW w:w="4579" w:type="dxa"/>
          </w:tcPr>
          <w:p w14:paraId="2BA33AA6"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sidRPr="00DD404A">
              <w:rPr>
                <w:rFonts w:ascii="Verdana" w:hAnsi="Verdana"/>
                <w:b/>
                <w:sz w:val="16"/>
                <w:szCs w:val="16"/>
                <w:lang w:val="en-US"/>
              </w:rPr>
              <w:t>5.32</w:t>
            </w:r>
            <w:r w:rsidRPr="00DD404A">
              <w:rPr>
                <w:rFonts w:ascii="Verdana" w:hAnsi="Verdana"/>
                <w:sz w:val="16"/>
                <w:szCs w:val="16"/>
                <w:lang w:val="en-US"/>
              </w:rPr>
              <w:tab/>
              <w:t>C</w:t>
            </w:r>
            <w:proofErr w:type="spellStart"/>
            <w:r w:rsidRPr="00DD404A">
              <w:rPr>
                <w:rFonts w:ascii="Verdana" w:hAnsi="Verdana"/>
                <w:position w:val="-4"/>
                <w:sz w:val="16"/>
                <w:szCs w:val="16"/>
                <w:vertAlign w:val="subscript"/>
                <w:lang w:val="en-US"/>
              </w:rPr>
              <w:t>mín</w:t>
            </w:r>
            <w:proofErr w:type="spellEnd"/>
            <w:r w:rsidRPr="00DD404A">
              <w:rPr>
                <w:rFonts w:ascii="Verdana" w:hAnsi="Verdana"/>
                <w:sz w:val="16"/>
                <w:szCs w:val="16"/>
                <w:lang w:val="en-US"/>
              </w:rPr>
              <w:tab/>
            </w:r>
            <w:r w:rsidRPr="00612FE3">
              <w:rPr>
                <w:rFonts w:ascii="Verdana" w:hAnsi="Verdana"/>
                <w:sz w:val="16"/>
                <w:szCs w:val="16"/>
                <w:lang w:val="en-US"/>
              </w:rPr>
              <w:t xml:space="preserve">Serum, </w:t>
            </w:r>
            <w:proofErr w:type="gramStart"/>
            <w:r w:rsidRPr="00612FE3">
              <w:rPr>
                <w:rFonts w:ascii="Verdana" w:hAnsi="Verdana"/>
                <w:sz w:val="16"/>
                <w:szCs w:val="16"/>
                <w:lang w:val="en-US"/>
              </w:rPr>
              <w:t>plasma</w:t>
            </w:r>
            <w:proofErr w:type="gramEnd"/>
            <w:r w:rsidRPr="00612FE3">
              <w:rPr>
                <w:rFonts w:ascii="Verdana" w:hAnsi="Verdana"/>
                <w:sz w:val="16"/>
                <w:szCs w:val="16"/>
                <w:lang w:val="en-US"/>
              </w:rPr>
              <w:t xml:space="preserve"> or total m</w:t>
            </w:r>
            <w:r>
              <w:rPr>
                <w:rFonts w:ascii="Verdana" w:hAnsi="Verdana"/>
                <w:sz w:val="16"/>
                <w:szCs w:val="16"/>
                <w:lang w:val="en-US"/>
              </w:rPr>
              <w:t>inimum</w:t>
            </w:r>
            <w:r w:rsidRPr="00612FE3">
              <w:rPr>
                <w:rFonts w:ascii="Verdana" w:hAnsi="Verdana"/>
                <w:sz w:val="16"/>
                <w:szCs w:val="16"/>
                <w:lang w:val="en-US"/>
              </w:rPr>
              <w:t xml:space="preserve"> blood concentration.</w:t>
            </w:r>
          </w:p>
        </w:tc>
      </w:tr>
      <w:tr w:rsidR="005779E7" w:rsidRPr="007D19B7" w14:paraId="1306C0BB" w14:textId="77777777" w:rsidTr="00DD404A">
        <w:tc>
          <w:tcPr>
            <w:tcW w:w="4529" w:type="dxa"/>
          </w:tcPr>
          <w:p w14:paraId="1C6338DB"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5.33</w:t>
            </w:r>
            <w:r w:rsidRPr="00DD404A">
              <w:rPr>
                <w:rFonts w:ascii="Verdana" w:hAnsi="Verdana"/>
                <w:sz w:val="16"/>
                <w:szCs w:val="16"/>
                <w:lang w:val="es-MX"/>
              </w:rPr>
              <w:tab/>
              <w:t>COFEPRIS</w:t>
            </w:r>
            <w:r w:rsidRPr="00DD404A">
              <w:rPr>
                <w:rFonts w:ascii="Verdana" w:hAnsi="Verdana"/>
                <w:sz w:val="16"/>
                <w:szCs w:val="16"/>
                <w:lang w:val="es-MX"/>
              </w:rPr>
              <w:tab/>
              <w:t>Comisión Federal para la Protección contra Riesgos Sanitarios.</w:t>
            </w:r>
          </w:p>
        </w:tc>
        <w:tc>
          <w:tcPr>
            <w:tcW w:w="4579" w:type="dxa"/>
          </w:tcPr>
          <w:p w14:paraId="2588FAB5" w14:textId="77777777" w:rsidR="005779E7" w:rsidRPr="005779E7" w:rsidRDefault="00AB5F44" w:rsidP="00AB5F44">
            <w:pPr>
              <w:pStyle w:val="Texto"/>
              <w:tabs>
                <w:tab w:val="left" w:pos="900"/>
              </w:tabs>
              <w:spacing w:after="48"/>
              <w:ind w:firstLine="0"/>
              <w:jc w:val="left"/>
              <w:rPr>
                <w:rFonts w:ascii="Verdana" w:hAnsi="Verdana"/>
                <w:b/>
                <w:sz w:val="16"/>
                <w:szCs w:val="16"/>
                <w:lang w:val="en-US"/>
              </w:rPr>
            </w:pPr>
            <w:r w:rsidRPr="00AB5F44">
              <w:rPr>
                <w:rFonts w:ascii="Verdana" w:hAnsi="Verdana"/>
                <w:b/>
                <w:sz w:val="16"/>
                <w:szCs w:val="16"/>
                <w:lang w:val="en-US"/>
              </w:rPr>
              <w:t xml:space="preserve">5.33 </w:t>
            </w:r>
            <w:r w:rsidR="00612FE3">
              <w:rPr>
                <w:rFonts w:ascii="Verdana" w:hAnsi="Verdana"/>
                <w:b/>
                <w:sz w:val="16"/>
                <w:szCs w:val="16"/>
                <w:lang w:val="en-US"/>
              </w:rPr>
              <w:tab/>
            </w:r>
            <w:r w:rsidRPr="00612FE3">
              <w:rPr>
                <w:rFonts w:ascii="Verdana" w:hAnsi="Verdana"/>
                <w:sz w:val="16"/>
                <w:szCs w:val="16"/>
                <w:lang w:val="en-US"/>
              </w:rPr>
              <w:t xml:space="preserve">COFEPRIS </w:t>
            </w:r>
            <w:r w:rsidR="00612FE3">
              <w:rPr>
                <w:rFonts w:ascii="Verdana" w:hAnsi="Verdana"/>
                <w:sz w:val="16"/>
                <w:szCs w:val="16"/>
                <w:lang w:val="en-US"/>
              </w:rPr>
              <w:t xml:space="preserve">  </w:t>
            </w:r>
            <w:r w:rsidRPr="00612FE3">
              <w:rPr>
                <w:rFonts w:ascii="Verdana" w:hAnsi="Verdana"/>
                <w:sz w:val="16"/>
                <w:szCs w:val="16"/>
                <w:lang w:val="en-US"/>
              </w:rPr>
              <w:t>Federal Commission for the Protection against Sanitary Risk</w:t>
            </w:r>
            <w:r w:rsidR="00612FE3" w:rsidRPr="00612FE3">
              <w:rPr>
                <w:rFonts w:ascii="Verdana" w:hAnsi="Verdana"/>
                <w:sz w:val="16"/>
                <w:szCs w:val="16"/>
                <w:lang w:val="en-US"/>
              </w:rPr>
              <w:t>s</w:t>
            </w:r>
            <w:r w:rsidRPr="00612FE3">
              <w:rPr>
                <w:rFonts w:ascii="Verdana" w:hAnsi="Verdana"/>
                <w:sz w:val="16"/>
                <w:szCs w:val="16"/>
                <w:lang w:val="en-US"/>
              </w:rPr>
              <w:t>.</w:t>
            </w:r>
          </w:p>
        </w:tc>
      </w:tr>
      <w:tr w:rsidR="005779E7" w:rsidRPr="005779E7" w14:paraId="146C882C" w14:textId="77777777" w:rsidTr="00DD404A">
        <w:trPr>
          <w:trHeight w:val="170"/>
        </w:trPr>
        <w:tc>
          <w:tcPr>
            <w:tcW w:w="4529" w:type="dxa"/>
          </w:tcPr>
          <w:p w14:paraId="051C8AA6"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5.34</w:t>
            </w:r>
            <w:r w:rsidRPr="00DD404A">
              <w:rPr>
                <w:rFonts w:ascii="Verdana" w:hAnsi="Verdana"/>
                <w:sz w:val="16"/>
                <w:szCs w:val="16"/>
                <w:lang w:val="es-MX"/>
              </w:rPr>
              <w:tab/>
              <w:t>CV%</w:t>
            </w:r>
            <w:r w:rsidRPr="00DD404A">
              <w:rPr>
                <w:rFonts w:ascii="Verdana" w:hAnsi="Verdana"/>
                <w:sz w:val="16"/>
                <w:szCs w:val="16"/>
                <w:lang w:val="es-MX"/>
              </w:rPr>
              <w:tab/>
              <w:t>Coeficiente de variación.</w:t>
            </w:r>
          </w:p>
        </w:tc>
        <w:tc>
          <w:tcPr>
            <w:tcW w:w="4579" w:type="dxa"/>
          </w:tcPr>
          <w:p w14:paraId="32FFA513" w14:textId="77777777" w:rsidR="005779E7" w:rsidRPr="005779E7" w:rsidRDefault="00612FE3" w:rsidP="004635ED">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5.34</w:t>
            </w:r>
            <w:r>
              <w:rPr>
                <w:rFonts w:ascii="Verdana" w:hAnsi="Verdana"/>
                <w:b/>
                <w:sz w:val="16"/>
                <w:szCs w:val="16"/>
                <w:lang w:val="en-US"/>
              </w:rPr>
              <w:tab/>
            </w:r>
            <w:r w:rsidR="00AB5F44" w:rsidRPr="00612FE3">
              <w:rPr>
                <w:rFonts w:ascii="Verdana" w:hAnsi="Verdana"/>
                <w:sz w:val="16"/>
                <w:szCs w:val="16"/>
                <w:lang w:val="en-US"/>
              </w:rPr>
              <w:t>CV</w:t>
            </w:r>
            <w:proofErr w:type="gramStart"/>
            <w:r w:rsidR="00AB5F44" w:rsidRPr="00612FE3">
              <w:rPr>
                <w:rFonts w:ascii="Verdana" w:hAnsi="Verdana"/>
                <w:sz w:val="16"/>
                <w:szCs w:val="16"/>
                <w:lang w:val="en-US"/>
              </w:rPr>
              <w:t xml:space="preserve">% </w:t>
            </w:r>
            <w:r>
              <w:rPr>
                <w:rFonts w:ascii="Verdana" w:hAnsi="Verdana"/>
                <w:sz w:val="16"/>
                <w:szCs w:val="16"/>
                <w:lang w:val="en-US"/>
              </w:rPr>
              <w:t xml:space="preserve"> </w:t>
            </w:r>
            <w:r w:rsidR="004635ED">
              <w:rPr>
                <w:rFonts w:ascii="Verdana" w:hAnsi="Verdana"/>
                <w:sz w:val="16"/>
                <w:szCs w:val="16"/>
                <w:lang w:val="en-US"/>
              </w:rPr>
              <w:t>C</w:t>
            </w:r>
            <w:r w:rsidR="00AB5F44" w:rsidRPr="00612FE3">
              <w:rPr>
                <w:rFonts w:ascii="Verdana" w:hAnsi="Verdana"/>
                <w:sz w:val="16"/>
                <w:szCs w:val="16"/>
                <w:lang w:val="en-US"/>
              </w:rPr>
              <w:t>oefficient</w:t>
            </w:r>
            <w:proofErr w:type="gramEnd"/>
            <w:r w:rsidR="00AB5F44" w:rsidRPr="00612FE3">
              <w:rPr>
                <w:rFonts w:ascii="Verdana" w:hAnsi="Verdana"/>
                <w:sz w:val="16"/>
                <w:szCs w:val="16"/>
                <w:lang w:val="en-US"/>
              </w:rPr>
              <w:t xml:space="preserve"> of variation.</w:t>
            </w:r>
          </w:p>
        </w:tc>
      </w:tr>
      <w:tr w:rsidR="005779E7" w:rsidRPr="005779E7" w14:paraId="3C1F93B2" w14:textId="77777777" w:rsidTr="00DD404A">
        <w:tc>
          <w:tcPr>
            <w:tcW w:w="4529" w:type="dxa"/>
          </w:tcPr>
          <w:p w14:paraId="22B0B14A"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 xml:space="preserve">5.35 </w:t>
            </w:r>
            <w:r w:rsidRPr="00DD404A">
              <w:rPr>
                <w:rFonts w:ascii="Verdana" w:hAnsi="Verdana"/>
                <w:sz w:val="16"/>
                <w:szCs w:val="16"/>
                <w:lang w:val="es-MX"/>
              </w:rPr>
              <w:tab/>
              <w:t>DCI</w:t>
            </w:r>
            <w:r w:rsidRPr="00DD404A">
              <w:rPr>
                <w:rFonts w:ascii="Verdana" w:hAnsi="Verdana"/>
                <w:sz w:val="16"/>
                <w:szCs w:val="16"/>
                <w:lang w:val="es-MX"/>
              </w:rPr>
              <w:tab/>
              <w:t>Denominación Común Internacional.</w:t>
            </w:r>
          </w:p>
        </w:tc>
        <w:tc>
          <w:tcPr>
            <w:tcW w:w="4579" w:type="dxa"/>
          </w:tcPr>
          <w:p w14:paraId="6F8E2B49" w14:textId="77777777" w:rsidR="005779E7" w:rsidRPr="005779E7" w:rsidRDefault="00612FE3" w:rsidP="00660ECF">
            <w:pPr>
              <w:pStyle w:val="Texto"/>
              <w:tabs>
                <w:tab w:val="left" w:pos="900"/>
              </w:tabs>
              <w:spacing w:after="48"/>
              <w:ind w:firstLine="0"/>
              <w:jc w:val="left"/>
              <w:rPr>
                <w:rFonts w:ascii="Verdana" w:hAnsi="Verdana"/>
                <w:b/>
                <w:sz w:val="16"/>
                <w:szCs w:val="16"/>
                <w:lang w:val="en-US"/>
              </w:rPr>
            </w:pPr>
            <w:r w:rsidRPr="00612FE3">
              <w:rPr>
                <w:rFonts w:ascii="Verdana" w:hAnsi="Verdana"/>
                <w:b/>
                <w:sz w:val="16"/>
                <w:szCs w:val="16"/>
                <w:lang w:val="en-US"/>
              </w:rPr>
              <w:t xml:space="preserve">5.35 </w:t>
            </w:r>
            <w:r w:rsidRPr="00612FE3">
              <w:rPr>
                <w:rFonts w:ascii="Verdana" w:hAnsi="Verdana"/>
                <w:b/>
                <w:sz w:val="16"/>
                <w:szCs w:val="16"/>
                <w:lang w:val="en-US"/>
              </w:rPr>
              <w:tab/>
            </w:r>
            <w:r w:rsidR="00660ECF">
              <w:rPr>
                <w:rFonts w:ascii="Verdana" w:hAnsi="Verdana"/>
                <w:sz w:val="16"/>
                <w:szCs w:val="16"/>
                <w:lang w:val="en-US"/>
              </w:rPr>
              <w:t>INN</w:t>
            </w:r>
            <w:r w:rsidRPr="00612FE3">
              <w:rPr>
                <w:rFonts w:ascii="Verdana" w:hAnsi="Verdana"/>
                <w:sz w:val="16"/>
                <w:szCs w:val="16"/>
                <w:lang w:val="en-US"/>
              </w:rPr>
              <w:tab/>
              <w:t>International Nonproprietary Name</w:t>
            </w:r>
          </w:p>
        </w:tc>
      </w:tr>
      <w:tr w:rsidR="005779E7" w:rsidRPr="005779E7" w14:paraId="7B5B2CF5" w14:textId="77777777" w:rsidTr="00DD404A">
        <w:tc>
          <w:tcPr>
            <w:tcW w:w="4529" w:type="dxa"/>
          </w:tcPr>
          <w:p w14:paraId="2271D707"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5.36</w:t>
            </w:r>
            <w:r w:rsidRPr="00DD404A">
              <w:rPr>
                <w:rFonts w:ascii="Verdana" w:hAnsi="Verdana"/>
                <w:sz w:val="16"/>
                <w:szCs w:val="16"/>
                <w:lang w:val="es-MX"/>
              </w:rPr>
              <w:tab/>
            </w:r>
            <w:proofErr w:type="spellStart"/>
            <w:r w:rsidRPr="00DD404A">
              <w:rPr>
                <w:rFonts w:ascii="Verdana" w:hAnsi="Verdana"/>
                <w:sz w:val="16"/>
                <w:szCs w:val="16"/>
                <w:lang w:val="es-MX"/>
              </w:rPr>
              <w:t>dL</w:t>
            </w:r>
            <w:proofErr w:type="spellEnd"/>
            <w:r w:rsidRPr="00DD404A">
              <w:rPr>
                <w:rFonts w:ascii="Verdana" w:hAnsi="Verdana"/>
                <w:sz w:val="16"/>
                <w:szCs w:val="16"/>
                <w:lang w:val="es-MX"/>
              </w:rPr>
              <w:tab/>
              <w:t>Decilitro.</w:t>
            </w:r>
          </w:p>
        </w:tc>
        <w:tc>
          <w:tcPr>
            <w:tcW w:w="4579" w:type="dxa"/>
          </w:tcPr>
          <w:p w14:paraId="0452E656"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5.36</w:t>
            </w:r>
            <w:r>
              <w:rPr>
                <w:rFonts w:ascii="Verdana" w:hAnsi="Verdana"/>
                <w:b/>
                <w:sz w:val="16"/>
                <w:szCs w:val="16"/>
                <w:lang w:val="en-US"/>
              </w:rPr>
              <w:tab/>
            </w:r>
            <w:r w:rsidR="00AB5F44" w:rsidRPr="00612FE3">
              <w:rPr>
                <w:rFonts w:ascii="Verdana" w:hAnsi="Verdana"/>
                <w:sz w:val="16"/>
                <w:szCs w:val="16"/>
                <w:lang w:val="en-US"/>
              </w:rPr>
              <w:t xml:space="preserve">dL </w:t>
            </w:r>
            <w:r>
              <w:rPr>
                <w:rFonts w:ascii="Verdana" w:hAnsi="Verdana"/>
                <w:sz w:val="16"/>
                <w:szCs w:val="16"/>
                <w:lang w:val="en-US"/>
              </w:rPr>
              <w:t xml:space="preserve">    </w:t>
            </w:r>
            <w:r w:rsidRPr="00612FE3">
              <w:rPr>
                <w:rFonts w:ascii="Verdana" w:hAnsi="Verdana"/>
                <w:sz w:val="16"/>
                <w:szCs w:val="16"/>
                <w:lang w:val="en-US"/>
              </w:rPr>
              <w:t>D</w:t>
            </w:r>
            <w:r w:rsidR="00AB5F44" w:rsidRPr="00612FE3">
              <w:rPr>
                <w:rFonts w:ascii="Verdana" w:hAnsi="Verdana"/>
                <w:sz w:val="16"/>
                <w:szCs w:val="16"/>
                <w:lang w:val="en-US"/>
              </w:rPr>
              <w:t>eciliter.</w:t>
            </w:r>
          </w:p>
        </w:tc>
      </w:tr>
      <w:tr w:rsidR="005779E7" w:rsidRPr="005779E7" w14:paraId="42172993" w14:textId="77777777" w:rsidTr="00DD404A">
        <w:tc>
          <w:tcPr>
            <w:tcW w:w="4529" w:type="dxa"/>
          </w:tcPr>
          <w:p w14:paraId="73D8AA49"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5.37</w:t>
            </w:r>
            <w:r w:rsidRPr="00DD404A">
              <w:rPr>
                <w:rFonts w:ascii="Verdana" w:hAnsi="Verdana"/>
                <w:sz w:val="16"/>
                <w:szCs w:val="16"/>
                <w:lang w:val="es-MX"/>
              </w:rPr>
              <w:tab/>
              <w:t>EI</w:t>
            </w:r>
            <w:r w:rsidRPr="00DD404A">
              <w:rPr>
                <w:rFonts w:ascii="Verdana" w:hAnsi="Verdana"/>
                <w:sz w:val="16"/>
                <w:szCs w:val="16"/>
                <w:lang w:val="es-MX"/>
              </w:rPr>
              <w:tab/>
              <w:t>Estándar interno.</w:t>
            </w:r>
          </w:p>
        </w:tc>
        <w:tc>
          <w:tcPr>
            <w:tcW w:w="4579" w:type="dxa"/>
          </w:tcPr>
          <w:p w14:paraId="5A09B950"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5.37</w:t>
            </w:r>
            <w:r>
              <w:rPr>
                <w:rFonts w:ascii="Verdana" w:hAnsi="Verdana"/>
                <w:b/>
                <w:sz w:val="16"/>
                <w:szCs w:val="16"/>
                <w:lang w:val="en-US"/>
              </w:rPr>
              <w:tab/>
            </w:r>
            <w:r w:rsidRPr="00612FE3">
              <w:rPr>
                <w:rFonts w:ascii="Verdana" w:hAnsi="Verdana"/>
                <w:sz w:val="16"/>
                <w:szCs w:val="16"/>
                <w:lang w:val="en-US"/>
              </w:rPr>
              <w:t>IS</w:t>
            </w:r>
            <w:r w:rsidRPr="00612FE3">
              <w:rPr>
                <w:rFonts w:ascii="Verdana" w:hAnsi="Verdana"/>
                <w:sz w:val="16"/>
                <w:szCs w:val="16"/>
                <w:lang w:val="en-US"/>
              </w:rPr>
              <w:tab/>
              <w:t>I</w:t>
            </w:r>
            <w:r w:rsidR="00AB5F44" w:rsidRPr="00612FE3">
              <w:rPr>
                <w:rFonts w:ascii="Verdana" w:hAnsi="Verdana"/>
                <w:sz w:val="16"/>
                <w:szCs w:val="16"/>
                <w:lang w:val="en-US"/>
              </w:rPr>
              <w:t>nternal standard.</w:t>
            </w:r>
          </w:p>
        </w:tc>
      </w:tr>
      <w:tr w:rsidR="005779E7" w:rsidRPr="005779E7" w14:paraId="5F5DFF68" w14:textId="77777777" w:rsidTr="00DD404A">
        <w:tc>
          <w:tcPr>
            <w:tcW w:w="4529" w:type="dxa"/>
          </w:tcPr>
          <w:p w14:paraId="0DA2BB61"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5.38</w:t>
            </w:r>
            <w:r w:rsidRPr="00DD404A">
              <w:rPr>
                <w:rFonts w:ascii="Verdana" w:hAnsi="Verdana"/>
                <w:sz w:val="16"/>
                <w:szCs w:val="16"/>
                <w:lang w:val="es-MX"/>
              </w:rPr>
              <w:tab/>
              <w:t>f2</w:t>
            </w:r>
            <w:r w:rsidRPr="00DD404A">
              <w:rPr>
                <w:rFonts w:ascii="Verdana" w:hAnsi="Verdana"/>
                <w:sz w:val="16"/>
                <w:szCs w:val="16"/>
                <w:lang w:val="es-MX"/>
              </w:rPr>
              <w:tab/>
              <w:t>Factor de similitud.</w:t>
            </w:r>
          </w:p>
        </w:tc>
        <w:tc>
          <w:tcPr>
            <w:tcW w:w="4579" w:type="dxa"/>
          </w:tcPr>
          <w:p w14:paraId="36FB3CF3"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5.38</w:t>
            </w:r>
            <w:r>
              <w:rPr>
                <w:rFonts w:ascii="Verdana" w:hAnsi="Verdana"/>
                <w:b/>
                <w:sz w:val="16"/>
                <w:szCs w:val="16"/>
                <w:lang w:val="en-US"/>
              </w:rPr>
              <w:tab/>
            </w:r>
            <w:r w:rsidRPr="00612FE3">
              <w:rPr>
                <w:rFonts w:ascii="Verdana" w:hAnsi="Verdana"/>
                <w:sz w:val="16"/>
                <w:szCs w:val="16"/>
                <w:lang w:val="en-US"/>
              </w:rPr>
              <w:t>f2</w:t>
            </w:r>
            <w:r w:rsidRPr="00612FE3">
              <w:rPr>
                <w:rFonts w:ascii="Verdana" w:hAnsi="Verdana"/>
                <w:sz w:val="16"/>
                <w:szCs w:val="16"/>
                <w:lang w:val="en-US"/>
              </w:rPr>
              <w:tab/>
              <w:t>S</w:t>
            </w:r>
            <w:r w:rsidR="00AB5F44" w:rsidRPr="00612FE3">
              <w:rPr>
                <w:rFonts w:ascii="Verdana" w:hAnsi="Verdana"/>
                <w:sz w:val="16"/>
                <w:szCs w:val="16"/>
                <w:lang w:val="en-US"/>
              </w:rPr>
              <w:t>imilarity factor.</w:t>
            </w:r>
          </w:p>
        </w:tc>
      </w:tr>
      <w:tr w:rsidR="005779E7" w:rsidRPr="007D19B7" w14:paraId="00DB1EF9" w14:textId="77777777" w:rsidTr="00DD404A">
        <w:tc>
          <w:tcPr>
            <w:tcW w:w="4529" w:type="dxa"/>
          </w:tcPr>
          <w:p w14:paraId="341C1D69"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5.39</w:t>
            </w:r>
            <w:r w:rsidRPr="00DD404A">
              <w:rPr>
                <w:rFonts w:ascii="Verdana" w:hAnsi="Verdana"/>
                <w:sz w:val="16"/>
                <w:szCs w:val="16"/>
                <w:lang w:val="es-MX"/>
              </w:rPr>
              <w:tab/>
              <w:t>FEUM</w:t>
            </w:r>
            <w:r w:rsidRPr="00DD404A">
              <w:rPr>
                <w:rFonts w:ascii="Verdana" w:hAnsi="Verdana"/>
                <w:sz w:val="16"/>
                <w:szCs w:val="16"/>
                <w:lang w:val="es-MX"/>
              </w:rPr>
              <w:tab/>
              <w:t>Farmacopea de los Estados Unidos Mexicanos.</w:t>
            </w:r>
          </w:p>
        </w:tc>
        <w:tc>
          <w:tcPr>
            <w:tcW w:w="4579" w:type="dxa"/>
          </w:tcPr>
          <w:p w14:paraId="35A11CD0" w14:textId="77777777" w:rsidR="005779E7" w:rsidRPr="005779E7" w:rsidRDefault="00612FE3"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5.39</w:t>
            </w:r>
            <w:r>
              <w:rPr>
                <w:rFonts w:ascii="Verdana" w:hAnsi="Verdana"/>
                <w:b/>
                <w:sz w:val="16"/>
                <w:szCs w:val="16"/>
                <w:lang w:val="en-US"/>
              </w:rPr>
              <w:tab/>
            </w:r>
            <w:r w:rsidR="00AB5F44" w:rsidRPr="00612FE3">
              <w:rPr>
                <w:rFonts w:ascii="Verdana" w:hAnsi="Verdana"/>
                <w:sz w:val="16"/>
                <w:szCs w:val="16"/>
                <w:lang w:val="en-US"/>
              </w:rPr>
              <w:t>FEUM Pharmacopoeia of the United Mexican States.</w:t>
            </w:r>
          </w:p>
        </w:tc>
      </w:tr>
      <w:tr w:rsidR="005779E7" w:rsidRPr="005779E7" w14:paraId="799DA458" w14:textId="77777777" w:rsidTr="00DD404A">
        <w:tc>
          <w:tcPr>
            <w:tcW w:w="4529" w:type="dxa"/>
          </w:tcPr>
          <w:p w14:paraId="713FEDE7"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5.40</w:t>
            </w:r>
            <w:r w:rsidRPr="00DD404A">
              <w:rPr>
                <w:rFonts w:ascii="Verdana" w:hAnsi="Verdana"/>
                <w:sz w:val="16"/>
                <w:szCs w:val="16"/>
                <w:lang w:val="es-MX"/>
              </w:rPr>
              <w:tab/>
              <w:t>FMN</w:t>
            </w:r>
            <w:r w:rsidRPr="00DD404A">
              <w:rPr>
                <w:rFonts w:ascii="Verdana" w:hAnsi="Verdana"/>
                <w:sz w:val="16"/>
                <w:szCs w:val="16"/>
                <w:lang w:val="es-MX"/>
              </w:rPr>
              <w:tab/>
              <w:t>Factor Matriz Normalizado.</w:t>
            </w:r>
          </w:p>
        </w:tc>
        <w:tc>
          <w:tcPr>
            <w:tcW w:w="4579" w:type="dxa"/>
          </w:tcPr>
          <w:p w14:paraId="3C96A0A5" w14:textId="77777777" w:rsidR="005779E7" w:rsidRPr="005779E7" w:rsidRDefault="00612FE3" w:rsidP="00612FE3">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5.40</w:t>
            </w:r>
            <w:r>
              <w:rPr>
                <w:rFonts w:ascii="Verdana" w:hAnsi="Verdana"/>
                <w:b/>
                <w:sz w:val="16"/>
                <w:szCs w:val="16"/>
                <w:lang w:val="en-US"/>
              </w:rPr>
              <w:tab/>
            </w:r>
            <w:proofErr w:type="gramStart"/>
            <w:r w:rsidRPr="00612FE3">
              <w:rPr>
                <w:rFonts w:ascii="Verdana" w:hAnsi="Verdana"/>
                <w:sz w:val="16"/>
                <w:szCs w:val="16"/>
                <w:lang w:val="en-US"/>
              </w:rPr>
              <w:t>SMF  Standardized</w:t>
            </w:r>
            <w:proofErr w:type="gramEnd"/>
            <w:r w:rsidR="00AB5F44" w:rsidRPr="00612FE3">
              <w:rPr>
                <w:rFonts w:ascii="Verdana" w:hAnsi="Verdana"/>
                <w:sz w:val="16"/>
                <w:szCs w:val="16"/>
                <w:lang w:val="en-US"/>
              </w:rPr>
              <w:t xml:space="preserve"> Matrix Standard.</w:t>
            </w:r>
          </w:p>
        </w:tc>
      </w:tr>
      <w:tr w:rsidR="005779E7" w:rsidRPr="007D19B7" w14:paraId="512574BC" w14:textId="77777777" w:rsidTr="00DD404A">
        <w:tc>
          <w:tcPr>
            <w:tcW w:w="4529" w:type="dxa"/>
          </w:tcPr>
          <w:p w14:paraId="2FB6ABF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5.41</w:t>
            </w:r>
            <w:r w:rsidRPr="00DD404A">
              <w:rPr>
                <w:rFonts w:ascii="Verdana" w:hAnsi="Verdana"/>
                <w:sz w:val="16"/>
                <w:szCs w:val="16"/>
                <w:lang w:val="es-MX"/>
              </w:rPr>
              <w:tab/>
              <w:t xml:space="preserve">FTM </w:t>
            </w:r>
            <w:r w:rsidRPr="00DD404A">
              <w:rPr>
                <w:rFonts w:ascii="Verdana" w:hAnsi="Verdana"/>
                <w:sz w:val="16"/>
                <w:szCs w:val="16"/>
                <w:lang w:val="es-MX"/>
              </w:rPr>
              <w:tab/>
              <w:t>Fluctuaciones a través del máximo (C</w:t>
            </w:r>
            <w:proofErr w:type="spellStart"/>
            <w:r w:rsidRPr="00DD404A">
              <w:rPr>
                <w:rFonts w:ascii="Verdana" w:hAnsi="Verdana"/>
                <w:position w:val="-4"/>
                <w:sz w:val="16"/>
                <w:szCs w:val="16"/>
                <w:lang w:val="es-MX"/>
              </w:rPr>
              <w:t>máxee</w:t>
            </w:r>
            <w:proofErr w:type="spellEnd"/>
            <w:r w:rsidRPr="00DD404A">
              <w:rPr>
                <w:rFonts w:ascii="Verdana" w:hAnsi="Verdana"/>
                <w:sz w:val="16"/>
                <w:szCs w:val="16"/>
                <w:lang w:val="es-MX"/>
              </w:rPr>
              <w:t>-</w:t>
            </w:r>
            <w:proofErr w:type="spellStart"/>
            <w:proofErr w:type="gramStart"/>
            <w:r w:rsidRPr="00DD404A">
              <w:rPr>
                <w:rFonts w:ascii="Verdana" w:hAnsi="Verdana"/>
                <w:sz w:val="16"/>
                <w:szCs w:val="16"/>
                <w:lang w:val="es-MX"/>
              </w:rPr>
              <w:t>Cmín</w:t>
            </w:r>
            <w:r w:rsidRPr="00DD404A">
              <w:rPr>
                <w:rFonts w:ascii="Verdana" w:hAnsi="Verdana"/>
                <w:position w:val="-4"/>
                <w:sz w:val="16"/>
                <w:szCs w:val="16"/>
                <w:lang w:val="es-MX"/>
              </w:rPr>
              <w:t>ee</w:t>
            </w:r>
            <w:proofErr w:type="spellEnd"/>
            <w:r w:rsidRPr="00DD404A">
              <w:rPr>
                <w:rFonts w:ascii="Verdana" w:hAnsi="Verdana"/>
                <w:sz w:val="16"/>
                <w:szCs w:val="16"/>
                <w:lang w:val="es-MX"/>
              </w:rPr>
              <w:t>)/</w:t>
            </w:r>
            <w:proofErr w:type="spellStart"/>
            <w:proofErr w:type="gramEnd"/>
            <w:r w:rsidRPr="00DD404A">
              <w:rPr>
                <w:rFonts w:ascii="Verdana" w:hAnsi="Verdana"/>
                <w:sz w:val="16"/>
                <w:szCs w:val="16"/>
                <w:lang w:val="es-MX"/>
              </w:rPr>
              <w:t>Cav</w:t>
            </w:r>
            <w:r w:rsidRPr="00DD404A">
              <w:rPr>
                <w:rFonts w:ascii="Verdana" w:hAnsi="Verdana"/>
                <w:position w:val="-4"/>
                <w:sz w:val="16"/>
                <w:szCs w:val="16"/>
                <w:lang w:val="es-MX"/>
              </w:rPr>
              <w:t>ee</w:t>
            </w:r>
            <w:proofErr w:type="spellEnd"/>
            <w:r w:rsidRPr="00DD404A">
              <w:rPr>
                <w:rFonts w:ascii="Verdana" w:hAnsi="Verdana"/>
                <w:sz w:val="16"/>
                <w:szCs w:val="16"/>
                <w:lang w:val="es-MX"/>
              </w:rPr>
              <w:t>.</w:t>
            </w:r>
          </w:p>
        </w:tc>
        <w:tc>
          <w:tcPr>
            <w:tcW w:w="4579" w:type="dxa"/>
          </w:tcPr>
          <w:p w14:paraId="0DF0276F" w14:textId="77777777" w:rsidR="005779E7" w:rsidRPr="005779E7" w:rsidRDefault="00612FE3" w:rsidP="00612FE3">
            <w:pPr>
              <w:pStyle w:val="Texto"/>
              <w:tabs>
                <w:tab w:val="left" w:pos="900"/>
              </w:tabs>
              <w:spacing w:after="48"/>
              <w:ind w:firstLine="0"/>
              <w:rPr>
                <w:rFonts w:ascii="Verdana" w:hAnsi="Verdana"/>
                <w:b/>
                <w:sz w:val="16"/>
                <w:szCs w:val="16"/>
                <w:lang w:val="en-US"/>
              </w:rPr>
            </w:pPr>
            <w:r w:rsidRPr="00DD404A">
              <w:rPr>
                <w:rFonts w:ascii="Verdana" w:hAnsi="Verdana"/>
                <w:b/>
                <w:sz w:val="16"/>
                <w:szCs w:val="16"/>
                <w:lang w:val="en-US"/>
              </w:rPr>
              <w:t>5.41</w:t>
            </w:r>
            <w:r w:rsidRPr="00DD404A">
              <w:rPr>
                <w:rFonts w:ascii="Verdana" w:hAnsi="Verdana"/>
                <w:sz w:val="16"/>
                <w:szCs w:val="16"/>
                <w:lang w:val="en-US"/>
              </w:rPr>
              <w:tab/>
              <w:t xml:space="preserve">FTM </w:t>
            </w:r>
            <w:r w:rsidRPr="00DD404A">
              <w:rPr>
                <w:rFonts w:ascii="Verdana" w:hAnsi="Verdana"/>
                <w:sz w:val="16"/>
                <w:szCs w:val="16"/>
                <w:lang w:val="en-US"/>
              </w:rPr>
              <w:tab/>
            </w:r>
            <w:r w:rsidRPr="00612FE3">
              <w:rPr>
                <w:rFonts w:ascii="Verdana" w:hAnsi="Verdana"/>
                <w:sz w:val="16"/>
                <w:szCs w:val="16"/>
                <w:lang w:val="en-US"/>
              </w:rPr>
              <w:t xml:space="preserve">Fluctuations through the maximum </w:t>
            </w:r>
            <w:r w:rsidRPr="00DD404A">
              <w:rPr>
                <w:rFonts w:ascii="Verdana" w:hAnsi="Verdana"/>
                <w:sz w:val="16"/>
                <w:szCs w:val="16"/>
                <w:lang w:val="en-US"/>
              </w:rPr>
              <w:t>(C</w:t>
            </w:r>
            <w:proofErr w:type="spellStart"/>
            <w:r w:rsidRPr="00DD404A">
              <w:rPr>
                <w:rFonts w:ascii="Verdana" w:hAnsi="Verdana"/>
                <w:position w:val="-4"/>
                <w:sz w:val="16"/>
                <w:szCs w:val="16"/>
                <w:lang w:val="en-US"/>
              </w:rPr>
              <w:t>máxee</w:t>
            </w:r>
            <w:proofErr w:type="spellEnd"/>
            <w:r w:rsidRPr="00DD404A">
              <w:rPr>
                <w:rFonts w:ascii="Verdana" w:hAnsi="Verdana"/>
                <w:sz w:val="16"/>
                <w:szCs w:val="16"/>
                <w:lang w:val="en-US"/>
              </w:rPr>
              <w:t>-</w:t>
            </w:r>
            <w:proofErr w:type="spellStart"/>
            <w:r w:rsidRPr="00DD404A">
              <w:rPr>
                <w:rFonts w:ascii="Verdana" w:hAnsi="Verdana"/>
                <w:sz w:val="16"/>
                <w:szCs w:val="16"/>
                <w:lang w:val="en-US"/>
              </w:rPr>
              <w:t>Cmín</w:t>
            </w:r>
            <w:r w:rsidRPr="00DD404A">
              <w:rPr>
                <w:rFonts w:ascii="Verdana" w:hAnsi="Verdana"/>
                <w:position w:val="-4"/>
                <w:sz w:val="16"/>
                <w:szCs w:val="16"/>
                <w:lang w:val="en-US"/>
              </w:rPr>
              <w:t>ee</w:t>
            </w:r>
            <w:proofErr w:type="spellEnd"/>
            <w:r w:rsidRPr="00DD404A">
              <w:rPr>
                <w:rFonts w:ascii="Verdana" w:hAnsi="Verdana"/>
                <w:sz w:val="16"/>
                <w:szCs w:val="16"/>
                <w:lang w:val="en-US"/>
              </w:rPr>
              <w:t>)/Cav</w:t>
            </w:r>
            <w:proofErr w:type="spellStart"/>
            <w:r w:rsidRPr="00DD404A">
              <w:rPr>
                <w:rFonts w:ascii="Verdana" w:hAnsi="Verdana"/>
                <w:position w:val="-4"/>
                <w:sz w:val="16"/>
                <w:szCs w:val="16"/>
                <w:lang w:val="en-US"/>
              </w:rPr>
              <w:t>ee</w:t>
            </w:r>
            <w:proofErr w:type="spellEnd"/>
            <w:r w:rsidRPr="00DD404A">
              <w:rPr>
                <w:rFonts w:ascii="Verdana" w:hAnsi="Verdana"/>
                <w:sz w:val="16"/>
                <w:szCs w:val="16"/>
                <w:lang w:val="en-US"/>
              </w:rPr>
              <w:t>.</w:t>
            </w:r>
          </w:p>
        </w:tc>
      </w:tr>
      <w:tr w:rsidR="005779E7" w:rsidRPr="005779E7" w14:paraId="6A8176F5" w14:textId="77777777" w:rsidTr="00DD404A">
        <w:tc>
          <w:tcPr>
            <w:tcW w:w="4529" w:type="dxa"/>
          </w:tcPr>
          <w:p w14:paraId="24FC3EF8" w14:textId="77777777" w:rsidR="005779E7" w:rsidRPr="00DD404A" w:rsidRDefault="005779E7" w:rsidP="008315D4">
            <w:pPr>
              <w:pStyle w:val="Texto"/>
              <w:tabs>
                <w:tab w:val="left" w:pos="900"/>
              </w:tabs>
              <w:spacing w:after="48"/>
              <w:ind w:firstLine="0"/>
              <w:jc w:val="left"/>
              <w:rPr>
                <w:rFonts w:ascii="Verdana" w:hAnsi="Verdana"/>
                <w:sz w:val="16"/>
                <w:szCs w:val="16"/>
                <w:lang w:val="es-MX"/>
              </w:rPr>
            </w:pPr>
            <w:r w:rsidRPr="00DD404A">
              <w:rPr>
                <w:rFonts w:ascii="Verdana" w:hAnsi="Verdana"/>
                <w:b/>
                <w:sz w:val="16"/>
                <w:szCs w:val="16"/>
                <w:lang w:val="es-MX"/>
              </w:rPr>
              <w:t>5.42</w:t>
            </w:r>
            <w:r w:rsidRPr="00DD404A">
              <w:rPr>
                <w:rFonts w:ascii="Verdana" w:hAnsi="Verdana"/>
                <w:sz w:val="16"/>
                <w:szCs w:val="16"/>
                <w:lang w:val="es-MX"/>
              </w:rPr>
              <w:tab/>
              <w:t>h</w:t>
            </w:r>
            <w:r w:rsidRPr="00DD404A">
              <w:rPr>
                <w:rFonts w:ascii="Verdana" w:hAnsi="Verdana"/>
                <w:sz w:val="16"/>
                <w:szCs w:val="16"/>
                <w:lang w:val="es-MX"/>
              </w:rPr>
              <w:tab/>
              <w:t>Hora.</w:t>
            </w:r>
          </w:p>
        </w:tc>
        <w:tc>
          <w:tcPr>
            <w:tcW w:w="4579" w:type="dxa"/>
          </w:tcPr>
          <w:p w14:paraId="7C086E6E" w14:textId="77777777" w:rsidR="005779E7" w:rsidRPr="005779E7" w:rsidRDefault="00612FE3" w:rsidP="008315D4">
            <w:pPr>
              <w:pStyle w:val="Texto"/>
              <w:tabs>
                <w:tab w:val="left" w:pos="900"/>
              </w:tabs>
              <w:spacing w:after="48"/>
              <w:ind w:firstLine="0"/>
              <w:jc w:val="left"/>
              <w:rPr>
                <w:rFonts w:ascii="Verdana" w:hAnsi="Verdana"/>
                <w:b/>
                <w:sz w:val="16"/>
                <w:szCs w:val="16"/>
                <w:lang w:val="en-US"/>
              </w:rPr>
            </w:pPr>
            <w:r>
              <w:rPr>
                <w:rFonts w:ascii="Verdana" w:hAnsi="Verdana"/>
                <w:b/>
                <w:sz w:val="16"/>
                <w:szCs w:val="16"/>
                <w:lang w:val="en-US"/>
              </w:rPr>
              <w:t>5.42</w:t>
            </w:r>
            <w:r>
              <w:rPr>
                <w:rFonts w:ascii="Verdana" w:hAnsi="Verdana"/>
                <w:b/>
                <w:sz w:val="16"/>
                <w:szCs w:val="16"/>
                <w:lang w:val="en-US"/>
              </w:rPr>
              <w:tab/>
            </w:r>
            <w:r w:rsidRPr="00612FE3">
              <w:rPr>
                <w:rFonts w:ascii="Verdana" w:hAnsi="Verdana"/>
                <w:sz w:val="16"/>
                <w:szCs w:val="16"/>
                <w:lang w:val="en-US"/>
              </w:rPr>
              <w:t xml:space="preserve">h     </w:t>
            </w:r>
            <w:r w:rsidR="004635ED">
              <w:rPr>
                <w:rFonts w:ascii="Verdana" w:hAnsi="Verdana"/>
                <w:sz w:val="16"/>
                <w:szCs w:val="16"/>
                <w:lang w:val="en-US"/>
              </w:rPr>
              <w:t xml:space="preserve">  </w:t>
            </w:r>
            <w:r w:rsidRPr="00612FE3">
              <w:rPr>
                <w:rFonts w:ascii="Verdana" w:hAnsi="Verdana"/>
                <w:sz w:val="16"/>
                <w:szCs w:val="16"/>
                <w:lang w:val="en-US"/>
              </w:rPr>
              <w:t>Hour.</w:t>
            </w:r>
          </w:p>
        </w:tc>
      </w:tr>
      <w:tr w:rsidR="005779E7" w:rsidRPr="007D19B7" w14:paraId="5DDDBD49" w14:textId="77777777" w:rsidTr="00DD404A">
        <w:tc>
          <w:tcPr>
            <w:tcW w:w="4529" w:type="dxa"/>
          </w:tcPr>
          <w:p w14:paraId="03BD7EBB" w14:textId="77777777" w:rsidR="005779E7" w:rsidRPr="00DD404A" w:rsidRDefault="005779E7" w:rsidP="008315D4">
            <w:pPr>
              <w:pStyle w:val="Texto"/>
              <w:tabs>
                <w:tab w:val="left" w:pos="900"/>
              </w:tabs>
              <w:spacing w:after="44"/>
              <w:ind w:firstLine="0"/>
              <w:jc w:val="left"/>
              <w:rPr>
                <w:rFonts w:ascii="Verdana" w:hAnsi="Verdana"/>
                <w:sz w:val="16"/>
                <w:szCs w:val="16"/>
                <w:lang w:val="es-MX"/>
              </w:rPr>
            </w:pPr>
            <w:r w:rsidRPr="00DD404A">
              <w:rPr>
                <w:rFonts w:ascii="Verdana" w:hAnsi="Verdana"/>
                <w:b/>
                <w:sz w:val="16"/>
                <w:szCs w:val="16"/>
                <w:lang w:val="es-MX"/>
              </w:rPr>
              <w:t>5.43</w:t>
            </w:r>
            <w:r w:rsidRPr="00DD404A">
              <w:rPr>
                <w:rFonts w:ascii="Verdana" w:hAnsi="Verdana"/>
                <w:sz w:val="16"/>
                <w:szCs w:val="16"/>
                <w:lang w:val="es-MX"/>
              </w:rPr>
              <w:tab/>
              <w:t>HPLC</w:t>
            </w:r>
            <w:r w:rsidRPr="00DD404A">
              <w:rPr>
                <w:rFonts w:ascii="Verdana" w:hAnsi="Verdana"/>
                <w:sz w:val="16"/>
                <w:szCs w:val="16"/>
                <w:lang w:val="es-MX"/>
              </w:rPr>
              <w:tab/>
              <w:t>Cromatografía Líquida de Alta Resolución.</w:t>
            </w:r>
          </w:p>
        </w:tc>
        <w:tc>
          <w:tcPr>
            <w:tcW w:w="4579" w:type="dxa"/>
          </w:tcPr>
          <w:p w14:paraId="17B38ABA" w14:textId="77777777" w:rsidR="005779E7" w:rsidRPr="005779E7" w:rsidRDefault="00612FE3" w:rsidP="00405ED4">
            <w:pPr>
              <w:pStyle w:val="Texto"/>
              <w:tabs>
                <w:tab w:val="left" w:pos="900"/>
              </w:tabs>
              <w:spacing w:after="44"/>
              <w:ind w:firstLine="0"/>
              <w:jc w:val="left"/>
              <w:rPr>
                <w:rFonts w:ascii="Verdana" w:hAnsi="Verdana"/>
                <w:b/>
                <w:sz w:val="16"/>
                <w:szCs w:val="16"/>
                <w:lang w:val="en-US"/>
              </w:rPr>
            </w:pPr>
            <w:r>
              <w:rPr>
                <w:rFonts w:ascii="Verdana" w:hAnsi="Verdana"/>
                <w:b/>
                <w:sz w:val="16"/>
                <w:szCs w:val="16"/>
                <w:lang w:val="en-US"/>
              </w:rPr>
              <w:t>5.43</w:t>
            </w:r>
            <w:r>
              <w:rPr>
                <w:rFonts w:ascii="Verdana" w:hAnsi="Verdana"/>
                <w:b/>
                <w:sz w:val="16"/>
                <w:szCs w:val="16"/>
                <w:lang w:val="en-US"/>
              </w:rPr>
              <w:tab/>
            </w:r>
            <w:r w:rsidR="00217F92" w:rsidRPr="00217F92">
              <w:rPr>
                <w:rFonts w:ascii="Verdana" w:hAnsi="Verdana"/>
                <w:sz w:val="16"/>
                <w:szCs w:val="16"/>
                <w:lang w:val="en-US"/>
              </w:rPr>
              <w:t>HPLC</w:t>
            </w:r>
            <w:r w:rsidR="00217F92">
              <w:rPr>
                <w:rFonts w:ascii="Verdana" w:hAnsi="Verdana"/>
                <w:b/>
                <w:sz w:val="16"/>
                <w:szCs w:val="16"/>
                <w:lang w:val="en-US"/>
              </w:rPr>
              <w:t xml:space="preserve"> </w:t>
            </w:r>
            <w:r w:rsidR="00AB5F44" w:rsidRPr="00612FE3">
              <w:rPr>
                <w:rFonts w:ascii="Verdana" w:hAnsi="Verdana"/>
                <w:sz w:val="16"/>
                <w:szCs w:val="16"/>
                <w:lang w:val="en-US"/>
              </w:rPr>
              <w:t>High Performance Liquid Chromatography</w:t>
            </w:r>
            <w:r w:rsidR="00405ED4">
              <w:rPr>
                <w:rFonts w:ascii="Verdana" w:hAnsi="Verdana"/>
                <w:sz w:val="16"/>
                <w:szCs w:val="16"/>
                <w:lang w:val="en-US"/>
              </w:rPr>
              <w:t>.</w:t>
            </w:r>
          </w:p>
        </w:tc>
      </w:tr>
      <w:tr w:rsidR="005779E7" w:rsidRPr="005779E7" w14:paraId="14A19B24" w14:textId="77777777" w:rsidTr="00DD404A">
        <w:tc>
          <w:tcPr>
            <w:tcW w:w="4529" w:type="dxa"/>
          </w:tcPr>
          <w:p w14:paraId="1EB390CF"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5.44</w:t>
            </w:r>
            <w:r w:rsidRPr="00DD404A">
              <w:rPr>
                <w:rFonts w:ascii="Verdana" w:hAnsi="Verdana"/>
                <w:sz w:val="16"/>
                <w:szCs w:val="16"/>
                <w:lang w:val="es-MX"/>
              </w:rPr>
              <w:tab/>
              <w:t>IC</w:t>
            </w:r>
            <w:r w:rsidRPr="00DD404A">
              <w:rPr>
                <w:rFonts w:ascii="Verdana" w:hAnsi="Verdana"/>
                <w:sz w:val="16"/>
                <w:szCs w:val="16"/>
                <w:lang w:val="es-MX"/>
              </w:rPr>
              <w:tab/>
              <w:t>Intervalo de confianza.</w:t>
            </w:r>
          </w:p>
        </w:tc>
        <w:tc>
          <w:tcPr>
            <w:tcW w:w="4579" w:type="dxa"/>
          </w:tcPr>
          <w:p w14:paraId="69C70F44" w14:textId="77777777" w:rsidR="005779E7" w:rsidRPr="005779E7" w:rsidRDefault="00612FE3" w:rsidP="00612FE3">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5.44</w:t>
            </w:r>
            <w:r>
              <w:rPr>
                <w:rFonts w:ascii="Verdana" w:hAnsi="Verdana"/>
                <w:b/>
                <w:sz w:val="16"/>
                <w:szCs w:val="16"/>
                <w:lang w:val="en-US"/>
              </w:rPr>
              <w:tab/>
            </w:r>
            <w:r w:rsidRPr="00612FE3">
              <w:rPr>
                <w:rFonts w:ascii="Verdana" w:hAnsi="Verdana"/>
                <w:sz w:val="16"/>
                <w:szCs w:val="16"/>
                <w:lang w:val="en-US"/>
              </w:rPr>
              <w:t>CI</w:t>
            </w:r>
            <w:r w:rsidRPr="00612FE3">
              <w:rPr>
                <w:rFonts w:ascii="Verdana" w:hAnsi="Verdana"/>
                <w:sz w:val="16"/>
                <w:szCs w:val="16"/>
                <w:lang w:val="en-US"/>
              </w:rPr>
              <w:tab/>
              <w:t>Confidence interval.</w:t>
            </w:r>
          </w:p>
        </w:tc>
      </w:tr>
      <w:tr w:rsidR="005779E7" w:rsidRPr="007D19B7" w14:paraId="7BBA0768" w14:textId="77777777" w:rsidTr="00DD404A">
        <w:tc>
          <w:tcPr>
            <w:tcW w:w="4529" w:type="dxa"/>
          </w:tcPr>
          <w:p w14:paraId="16C97C16" w14:textId="77777777" w:rsidR="005779E7" w:rsidRPr="000764BA" w:rsidRDefault="005779E7" w:rsidP="008315D4">
            <w:pPr>
              <w:pStyle w:val="Texto"/>
              <w:tabs>
                <w:tab w:val="left" w:pos="900"/>
              </w:tabs>
              <w:spacing w:after="40"/>
              <w:ind w:firstLine="0"/>
              <w:jc w:val="left"/>
              <w:rPr>
                <w:rFonts w:ascii="Verdana" w:hAnsi="Verdana"/>
                <w:sz w:val="16"/>
                <w:szCs w:val="16"/>
                <w:lang w:val="en-US"/>
              </w:rPr>
            </w:pPr>
            <w:r w:rsidRPr="000764BA">
              <w:rPr>
                <w:rFonts w:ascii="Verdana" w:hAnsi="Verdana"/>
                <w:b/>
                <w:sz w:val="16"/>
                <w:szCs w:val="16"/>
                <w:lang w:val="en-US"/>
              </w:rPr>
              <w:lastRenderedPageBreak/>
              <w:t>5.45</w:t>
            </w:r>
            <w:r w:rsidRPr="000764BA">
              <w:rPr>
                <w:rFonts w:ascii="Verdana" w:hAnsi="Verdana"/>
                <w:sz w:val="16"/>
                <w:szCs w:val="16"/>
                <w:lang w:val="en-US"/>
              </w:rPr>
              <w:tab/>
              <w:t xml:space="preserve">ICH </w:t>
            </w:r>
            <w:r w:rsidRPr="000764BA">
              <w:rPr>
                <w:rFonts w:ascii="Verdana" w:hAnsi="Verdana"/>
                <w:sz w:val="16"/>
                <w:szCs w:val="16"/>
                <w:lang w:val="en-US"/>
              </w:rPr>
              <w:tab/>
              <w:t xml:space="preserve">International Conference on </w:t>
            </w:r>
            <w:proofErr w:type="spellStart"/>
            <w:r w:rsidRPr="000764BA">
              <w:rPr>
                <w:rFonts w:ascii="Verdana" w:hAnsi="Verdana"/>
                <w:sz w:val="16"/>
                <w:szCs w:val="16"/>
                <w:lang w:val="en-US"/>
              </w:rPr>
              <w:t>Harmonisation</w:t>
            </w:r>
            <w:proofErr w:type="spellEnd"/>
            <w:r w:rsidRPr="000764BA">
              <w:rPr>
                <w:rFonts w:ascii="Verdana" w:hAnsi="Verdana"/>
                <w:sz w:val="16"/>
                <w:szCs w:val="16"/>
                <w:lang w:val="en-US"/>
              </w:rPr>
              <w:t>.</w:t>
            </w:r>
          </w:p>
        </w:tc>
        <w:tc>
          <w:tcPr>
            <w:tcW w:w="4579" w:type="dxa"/>
          </w:tcPr>
          <w:p w14:paraId="4AAA20D2" w14:textId="77777777" w:rsidR="005779E7" w:rsidRPr="005779E7" w:rsidRDefault="00AB5F44" w:rsidP="002249BE">
            <w:pPr>
              <w:pStyle w:val="Texto"/>
              <w:tabs>
                <w:tab w:val="left" w:pos="900"/>
              </w:tabs>
              <w:spacing w:after="40"/>
              <w:ind w:firstLine="0"/>
              <w:jc w:val="left"/>
              <w:rPr>
                <w:rFonts w:ascii="Verdana" w:hAnsi="Verdana"/>
                <w:b/>
                <w:sz w:val="16"/>
                <w:szCs w:val="16"/>
                <w:lang w:val="en-US"/>
              </w:rPr>
            </w:pPr>
            <w:r w:rsidRPr="00DD404A">
              <w:rPr>
                <w:rFonts w:ascii="Verdana" w:hAnsi="Verdana"/>
                <w:b/>
                <w:sz w:val="16"/>
                <w:szCs w:val="16"/>
                <w:lang w:val="en-US"/>
              </w:rPr>
              <w:t>5.45</w:t>
            </w:r>
            <w:r w:rsidRPr="00DD404A">
              <w:rPr>
                <w:rFonts w:ascii="Verdana" w:hAnsi="Verdana"/>
                <w:sz w:val="16"/>
                <w:szCs w:val="16"/>
                <w:lang w:val="en-US"/>
              </w:rPr>
              <w:tab/>
            </w:r>
            <w:r w:rsidR="002249BE" w:rsidRPr="00DD404A">
              <w:rPr>
                <w:rFonts w:ascii="Verdana" w:hAnsi="Verdana"/>
                <w:sz w:val="16"/>
                <w:szCs w:val="16"/>
                <w:lang w:val="en-US"/>
              </w:rPr>
              <w:t>CHI</w:t>
            </w:r>
            <w:r w:rsidRPr="00DD404A">
              <w:rPr>
                <w:rFonts w:ascii="Verdana" w:hAnsi="Verdana"/>
                <w:sz w:val="16"/>
                <w:szCs w:val="16"/>
                <w:lang w:val="en-US"/>
              </w:rPr>
              <w:t xml:space="preserve"> </w:t>
            </w:r>
            <w:r w:rsidRPr="00DD404A">
              <w:rPr>
                <w:rFonts w:ascii="Verdana" w:hAnsi="Verdana"/>
                <w:sz w:val="16"/>
                <w:szCs w:val="16"/>
                <w:lang w:val="en-US"/>
              </w:rPr>
              <w:tab/>
              <w:t xml:space="preserve">International Conference on </w:t>
            </w:r>
            <w:proofErr w:type="spellStart"/>
            <w:r w:rsidRPr="00DD404A">
              <w:rPr>
                <w:rFonts w:ascii="Verdana" w:hAnsi="Verdana"/>
                <w:sz w:val="16"/>
                <w:szCs w:val="16"/>
                <w:lang w:val="en-US"/>
              </w:rPr>
              <w:t>Harmonisation</w:t>
            </w:r>
            <w:proofErr w:type="spellEnd"/>
            <w:r w:rsidRPr="00DD404A">
              <w:rPr>
                <w:rFonts w:ascii="Verdana" w:hAnsi="Verdana"/>
                <w:sz w:val="16"/>
                <w:szCs w:val="16"/>
                <w:lang w:val="en-US"/>
              </w:rPr>
              <w:t>.</w:t>
            </w:r>
          </w:p>
        </w:tc>
      </w:tr>
      <w:tr w:rsidR="005779E7" w:rsidRPr="005779E7" w14:paraId="4BDA7792" w14:textId="77777777" w:rsidTr="00DD404A">
        <w:tc>
          <w:tcPr>
            <w:tcW w:w="4529" w:type="dxa"/>
          </w:tcPr>
          <w:p w14:paraId="2ABB08EF"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5.46</w:t>
            </w:r>
            <w:r w:rsidRPr="00DD404A">
              <w:rPr>
                <w:rFonts w:ascii="Verdana" w:hAnsi="Verdana"/>
                <w:sz w:val="16"/>
                <w:szCs w:val="16"/>
                <w:lang w:val="es-MX"/>
              </w:rPr>
              <w:tab/>
              <w:t>IPP</w:t>
            </w:r>
            <w:r w:rsidRPr="00DD404A">
              <w:rPr>
                <w:rFonts w:ascii="Verdana" w:hAnsi="Verdana"/>
                <w:sz w:val="16"/>
                <w:szCs w:val="16"/>
                <w:lang w:val="es-MX"/>
              </w:rPr>
              <w:tab/>
              <w:t>Información para prescribir.</w:t>
            </w:r>
          </w:p>
        </w:tc>
        <w:tc>
          <w:tcPr>
            <w:tcW w:w="4579" w:type="dxa"/>
          </w:tcPr>
          <w:p w14:paraId="64527EE1" w14:textId="77777777" w:rsidR="005779E7" w:rsidRPr="005779E7" w:rsidRDefault="00AB5F44" w:rsidP="008315D4">
            <w:pPr>
              <w:pStyle w:val="Texto"/>
              <w:tabs>
                <w:tab w:val="left" w:pos="900"/>
              </w:tabs>
              <w:spacing w:after="40"/>
              <w:ind w:firstLine="0"/>
              <w:jc w:val="left"/>
              <w:rPr>
                <w:rFonts w:ascii="Verdana" w:hAnsi="Verdana"/>
                <w:b/>
                <w:sz w:val="16"/>
                <w:szCs w:val="16"/>
                <w:lang w:val="en-US"/>
              </w:rPr>
            </w:pPr>
            <w:r w:rsidRPr="00AB5F44">
              <w:rPr>
                <w:rFonts w:ascii="Verdana" w:hAnsi="Verdana"/>
                <w:b/>
                <w:sz w:val="16"/>
                <w:szCs w:val="16"/>
                <w:lang w:val="en-US"/>
              </w:rPr>
              <w:t xml:space="preserve">5.46 </w:t>
            </w:r>
            <w:r w:rsidR="00612FE3">
              <w:rPr>
                <w:rFonts w:ascii="Verdana" w:hAnsi="Verdana"/>
                <w:b/>
                <w:sz w:val="16"/>
                <w:szCs w:val="16"/>
                <w:lang w:val="en-US"/>
              </w:rPr>
              <w:tab/>
            </w:r>
            <w:r w:rsidR="00612FE3" w:rsidRPr="00612FE3">
              <w:rPr>
                <w:rFonts w:ascii="Verdana" w:hAnsi="Verdana"/>
                <w:sz w:val="16"/>
                <w:szCs w:val="16"/>
                <w:lang w:val="en-US"/>
              </w:rPr>
              <w:t>IPP</w:t>
            </w:r>
            <w:r w:rsidR="00612FE3" w:rsidRPr="00612FE3">
              <w:rPr>
                <w:rFonts w:ascii="Verdana" w:hAnsi="Verdana"/>
                <w:sz w:val="16"/>
                <w:szCs w:val="16"/>
                <w:lang w:val="en-US"/>
              </w:rPr>
              <w:tab/>
            </w:r>
            <w:r w:rsidRPr="00612FE3">
              <w:rPr>
                <w:rFonts w:ascii="Verdana" w:hAnsi="Verdana"/>
                <w:sz w:val="16"/>
                <w:szCs w:val="16"/>
                <w:lang w:val="en-US"/>
              </w:rPr>
              <w:t>Prescribing Information.</w:t>
            </w:r>
          </w:p>
        </w:tc>
      </w:tr>
      <w:tr w:rsidR="005779E7" w:rsidRPr="005779E7" w14:paraId="05225813" w14:textId="77777777" w:rsidTr="00DD404A">
        <w:tc>
          <w:tcPr>
            <w:tcW w:w="4529" w:type="dxa"/>
          </w:tcPr>
          <w:p w14:paraId="172A0338"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5.47</w:t>
            </w:r>
            <w:r w:rsidRPr="00DD404A">
              <w:rPr>
                <w:rFonts w:ascii="Verdana" w:hAnsi="Verdana"/>
                <w:sz w:val="16"/>
                <w:szCs w:val="16"/>
                <w:lang w:val="es-MX"/>
              </w:rPr>
              <w:tab/>
              <w:t>Ke</w:t>
            </w:r>
            <w:r w:rsidRPr="00DD404A">
              <w:rPr>
                <w:rFonts w:ascii="Verdana" w:hAnsi="Verdana"/>
                <w:sz w:val="16"/>
                <w:szCs w:val="16"/>
                <w:lang w:val="es-MX"/>
              </w:rPr>
              <w:tab/>
              <w:t>Constante de eliminación.</w:t>
            </w:r>
          </w:p>
        </w:tc>
        <w:tc>
          <w:tcPr>
            <w:tcW w:w="4579" w:type="dxa"/>
          </w:tcPr>
          <w:p w14:paraId="41CA3364" w14:textId="77777777" w:rsidR="005779E7" w:rsidRPr="005779E7" w:rsidRDefault="00612FE3" w:rsidP="00612FE3">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5.47</w:t>
            </w:r>
            <w:r>
              <w:rPr>
                <w:rFonts w:ascii="Verdana" w:hAnsi="Verdana"/>
                <w:b/>
                <w:sz w:val="16"/>
                <w:szCs w:val="16"/>
                <w:lang w:val="en-US"/>
              </w:rPr>
              <w:tab/>
            </w:r>
            <w:r w:rsidRPr="00612FE3">
              <w:rPr>
                <w:rFonts w:ascii="Verdana" w:hAnsi="Verdana"/>
                <w:sz w:val="16"/>
                <w:szCs w:val="16"/>
                <w:lang w:val="en-US"/>
              </w:rPr>
              <w:t>Ke</w:t>
            </w:r>
            <w:r w:rsidRPr="00612FE3">
              <w:rPr>
                <w:rFonts w:ascii="Verdana" w:hAnsi="Verdana"/>
                <w:sz w:val="16"/>
                <w:szCs w:val="16"/>
                <w:lang w:val="en-US"/>
              </w:rPr>
              <w:tab/>
              <w:t xml:space="preserve">Constant </w:t>
            </w:r>
            <w:r w:rsidR="00AB5F44" w:rsidRPr="00612FE3">
              <w:rPr>
                <w:rFonts w:ascii="Verdana" w:hAnsi="Verdana"/>
                <w:sz w:val="16"/>
                <w:szCs w:val="16"/>
                <w:lang w:val="en-US"/>
              </w:rPr>
              <w:t>elimination</w:t>
            </w:r>
            <w:r w:rsidRPr="00612FE3">
              <w:rPr>
                <w:rFonts w:ascii="Verdana" w:hAnsi="Verdana"/>
                <w:sz w:val="16"/>
                <w:szCs w:val="16"/>
                <w:lang w:val="en-US"/>
              </w:rPr>
              <w:t>.</w:t>
            </w:r>
          </w:p>
        </w:tc>
      </w:tr>
      <w:tr w:rsidR="005779E7" w:rsidRPr="007D19B7" w14:paraId="36CE57A7" w14:textId="77777777" w:rsidTr="00DD404A">
        <w:tc>
          <w:tcPr>
            <w:tcW w:w="4529" w:type="dxa"/>
          </w:tcPr>
          <w:p w14:paraId="11999517"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5.48</w:t>
            </w:r>
            <w:r w:rsidRPr="00DD404A">
              <w:rPr>
                <w:rFonts w:ascii="Verdana" w:hAnsi="Verdana"/>
                <w:sz w:val="16"/>
                <w:szCs w:val="16"/>
                <w:lang w:val="es-MX"/>
              </w:rPr>
              <w:tab/>
              <w:t>kg/m2</w:t>
            </w:r>
            <w:r w:rsidRPr="00DD404A">
              <w:rPr>
                <w:rFonts w:ascii="Verdana" w:hAnsi="Verdana"/>
                <w:sz w:val="16"/>
                <w:szCs w:val="16"/>
                <w:lang w:val="es-MX"/>
              </w:rPr>
              <w:tab/>
              <w:t>Kilogramo por metro cuadrado.</w:t>
            </w:r>
          </w:p>
        </w:tc>
        <w:tc>
          <w:tcPr>
            <w:tcW w:w="4579" w:type="dxa"/>
          </w:tcPr>
          <w:p w14:paraId="4BF95212" w14:textId="77777777" w:rsidR="005779E7" w:rsidRPr="005779E7" w:rsidRDefault="00AB5F44" w:rsidP="00612FE3">
            <w:pPr>
              <w:pStyle w:val="Texto"/>
              <w:tabs>
                <w:tab w:val="left" w:pos="900"/>
              </w:tabs>
              <w:spacing w:after="40"/>
              <w:ind w:firstLine="0"/>
              <w:jc w:val="left"/>
              <w:rPr>
                <w:rFonts w:ascii="Verdana" w:hAnsi="Verdana"/>
                <w:b/>
                <w:sz w:val="16"/>
                <w:szCs w:val="16"/>
                <w:lang w:val="en-US"/>
              </w:rPr>
            </w:pPr>
            <w:r w:rsidRPr="00AB5F44">
              <w:rPr>
                <w:rFonts w:ascii="Verdana" w:hAnsi="Verdana"/>
                <w:b/>
                <w:sz w:val="16"/>
                <w:szCs w:val="16"/>
                <w:lang w:val="en-US"/>
              </w:rPr>
              <w:t xml:space="preserve">5.48 </w:t>
            </w:r>
            <w:r w:rsidR="00612FE3">
              <w:rPr>
                <w:rFonts w:ascii="Verdana" w:hAnsi="Verdana"/>
                <w:b/>
                <w:sz w:val="16"/>
                <w:szCs w:val="16"/>
                <w:lang w:val="en-US"/>
              </w:rPr>
              <w:tab/>
            </w:r>
            <w:r w:rsidR="00612FE3">
              <w:rPr>
                <w:rFonts w:ascii="Verdana" w:hAnsi="Verdana"/>
                <w:sz w:val="16"/>
                <w:szCs w:val="16"/>
                <w:lang w:val="en-US"/>
              </w:rPr>
              <w:t>kg/m2       K</w:t>
            </w:r>
            <w:r w:rsidRPr="00612FE3">
              <w:rPr>
                <w:rFonts w:ascii="Verdana" w:hAnsi="Verdana"/>
                <w:sz w:val="16"/>
                <w:szCs w:val="16"/>
                <w:lang w:val="en-US"/>
              </w:rPr>
              <w:t>ilogram per square meter.</w:t>
            </w:r>
          </w:p>
        </w:tc>
      </w:tr>
      <w:tr w:rsidR="005779E7" w:rsidRPr="007D19B7" w14:paraId="11B506F2" w14:textId="77777777" w:rsidTr="00DD404A">
        <w:tc>
          <w:tcPr>
            <w:tcW w:w="4529" w:type="dxa"/>
          </w:tcPr>
          <w:p w14:paraId="250576B7"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5.49</w:t>
            </w:r>
            <w:r w:rsidRPr="00DD404A">
              <w:rPr>
                <w:rFonts w:ascii="Verdana" w:hAnsi="Verdana"/>
                <w:sz w:val="16"/>
                <w:szCs w:val="16"/>
                <w:lang w:val="es-MX"/>
              </w:rPr>
              <w:tab/>
              <w:t>LC-MS</w:t>
            </w:r>
            <w:r w:rsidRPr="00DD404A">
              <w:rPr>
                <w:rFonts w:ascii="Verdana" w:hAnsi="Verdana"/>
                <w:sz w:val="16"/>
                <w:szCs w:val="16"/>
                <w:lang w:val="es-MX"/>
              </w:rPr>
              <w:tab/>
              <w:t>Cromatografía de líquidos acoplada a un espectrómetro de masas.</w:t>
            </w:r>
          </w:p>
        </w:tc>
        <w:tc>
          <w:tcPr>
            <w:tcW w:w="4579" w:type="dxa"/>
          </w:tcPr>
          <w:p w14:paraId="5DA8042C" w14:textId="77777777" w:rsidR="005779E7" w:rsidRPr="005779E7" w:rsidRDefault="00612FE3" w:rsidP="00612FE3">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5.49</w:t>
            </w:r>
            <w:r>
              <w:rPr>
                <w:rFonts w:ascii="Verdana" w:hAnsi="Verdana"/>
                <w:b/>
                <w:sz w:val="16"/>
                <w:szCs w:val="16"/>
                <w:lang w:val="en-US"/>
              </w:rPr>
              <w:tab/>
            </w:r>
            <w:r w:rsidR="00AB5F44" w:rsidRPr="00612FE3">
              <w:rPr>
                <w:rFonts w:ascii="Verdana" w:hAnsi="Verdana"/>
                <w:sz w:val="16"/>
                <w:szCs w:val="16"/>
                <w:lang w:val="en-US"/>
              </w:rPr>
              <w:t>LC-MS</w:t>
            </w:r>
            <w:r>
              <w:rPr>
                <w:rFonts w:ascii="Verdana" w:hAnsi="Verdana"/>
                <w:sz w:val="16"/>
                <w:szCs w:val="16"/>
                <w:lang w:val="en-US"/>
              </w:rPr>
              <w:t xml:space="preserve">      </w:t>
            </w:r>
            <w:r w:rsidR="00AB5F44" w:rsidRPr="00612FE3">
              <w:rPr>
                <w:rFonts w:ascii="Verdana" w:hAnsi="Verdana"/>
                <w:sz w:val="16"/>
                <w:szCs w:val="16"/>
                <w:lang w:val="en-US"/>
              </w:rPr>
              <w:t xml:space="preserve"> </w:t>
            </w:r>
            <w:r>
              <w:rPr>
                <w:rFonts w:ascii="Verdana" w:hAnsi="Verdana"/>
                <w:sz w:val="16"/>
                <w:szCs w:val="16"/>
                <w:lang w:val="en-US"/>
              </w:rPr>
              <w:t>L</w:t>
            </w:r>
            <w:r w:rsidR="00AB5F44" w:rsidRPr="00612FE3">
              <w:rPr>
                <w:rFonts w:ascii="Verdana" w:hAnsi="Verdana"/>
                <w:sz w:val="16"/>
                <w:szCs w:val="16"/>
                <w:lang w:val="en-US"/>
              </w:rPr>
              <w:t>iquid chromatography coupled to a mass spectrometer.</w:t>
            </w:r>
          </w:p>
        </w:tc>
      </w:tr>
      <w:tr w:rsidR="005779E7" w:rsidRPr="007D19B7" w14:paraId="04EE0A59" w14:textId="77777777" w:rsidTr="00DD404A">
        <w:tc>
          <w:tcPr>
            <w:tcW w:w="4529" w:type="dxa"/>
          </w:tcPr>
          <w:p w14:paraId="68D82829"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5.50</w:t>
            </w:r>
            <w:r w:rsidRPr="00DD404A">
              <w:rPr>
                <w:rFonts w:ascii="Verdana" w:hAnsi="Verdana"/>
                <w:sz w:val="16"/>
                <w:szCs w:val="16"/>
                <w:lang w:val="es-MX"/>
              </w:rPr>
              <w:tab/>
              <w:t>LC-MS-MS</w:t>
            </w:r>
            <w:r w:rsidRPr="00DD404A">
              <w:rPr>
                <w:rFonts w:ascii="Verdana" w:hAnsi="Verdana"/>
                <w:sz w:val="16"/>
                <w:szCs w:val="16"/>
                <w:lang w:val="es-MX"/>
              </w:rPr>
              <w:tab/>
              <w:t>Cromatografía de líquidos acoplada a un espectrómetro de masas/masas.</w:t>
            </w:r>
          </w:p>
        </w:tc>
        <w:tc>
          <w:tcPr>
            <w:tcW w:w="4579" w:type="dxa"/>
          </w:tcPr>
          <w:p w14:paraId="47899A37" w14:textId="77777777" w:rsidR="005779E7" w:rsidRPr="005779E7" w:rsidRDefault="00612FE3" w:rsidP="00612FE3">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5.50</w:t>
            </w:r>
            <w:r>
              <w:rPr>
                <w:rFonts w:ascii="Verdana" w:hAnsi="Verdana"/>
                <w:b/>
                <w:sz w:val="16"/>
                <w:szCs w:val="16"/>
                <w:lang w:val="en-US"/>
              </w:rPr>
              <w:tab/>
            </w:r>
            <w:r w:rsidR="00AB5F44" w:rsidRPr="00612FE3">
              <w:rPr>
                <w:rFonts w:ascii="Verdana" w:hAnsi="Verdana"/>
                <w:sz w:val="16"/>
                <w:szCs w:val="16"/>
                <w:lang w:val="en-US"/>
              </w:rPr>
              <w:t>LC-MS-</w:t>
            </w:r>
            <w:proofErr w:type="gramStart"/>
            <w:r w:rsidR="00AB5F44" w:rsidRPr="00612FE3">
              <w:rPr>
                <w:rFonts w:ascii="Verdana" w:hAnsi="Verdana"/>
                <w:sz w:val="16"/>
                <w:szCs w:val="16"/>
                <w:lang w:val="en-US"/>
              </w:rPr>
              <w:t xml:space="preserve">MS </w:t>
            </w:r>
            <w:r w:rsidR="00866C38">
              <w:rPr>
                <w:rFonts w:ascii="Verdana" w:hAnsi="Verdana"/>
                <w:sz w:val="16"/>
                <w:szCs w:val="16"/>
                <w:lang w:val="en-US"/>
              </w:rPr>
              <w:t xml:space="preserve"> </w:t>
            </w:r>
            <w:r>
              <w:rPr>
                <w:rFonts w:ascii="Verdana" w:hAnsi="Verdana"/>
                <w:sz w:val="16"/>
                <w:szCs w:val="16"/>
                <w:lang w:val="en-US"/>
              </w:rPr>
              <w:t>L</w:t>
            </w:r>
            <w:r w:rsidRPr="00612FE3">
              <w:rPr>
                <w:rFonts w:ascii="Verdana" w:hAnsi="Verdana"/>
                <w:sz w:val="16"/>
                <w:szCs w:val="16"/>
                <w:lang w:val="en-US"/>
              </w:rPr>
              <w:t>iquid</w:t>
            </w:r>
            <w:proofErr w:type="gramEnd"/>
            <w:r w:rsidRPr="00612FE3">
              <w:rPr>
                <w:rFonts w:ascii="Verdana" w:hAnsi="Verdana"/>
                <w:sz w:val="16"/>
                <w:szCs w:val="16"/>
                <w:lang w:val="en-US"/>
              </w:rPr>
              <w:t xml:space="preserve"> chromatography coupled to a mass</w:t>
            </w:r>
            <w:r w:rsidR="00856A30">
              <w:rPr>
                <w:rFonts w:ascii="Verdana" w:hAnsi="Verdana"/>
                <w:sz w:val="16"/>
                <w:szCs w:val="16"/>
                <w:lang w:val="en-US"/>
              </w:rPr>
              <w:t>/mass</w:t>
            </w:r>
            <w:r w:rsidRPr="00612FE3">
              <w:rPr>
                <w:rFonts w:ascii="Verdana" w:hAnsi="Verdana"/>
                <w:sz w:val="16"/>
                <w:szCs w:val="16"/>
                <w:lang w:val="en-US"/>
              </w:rPr>
              <w:t xml:space="preserve"> spectrometer.</w:t>
            </w:r>
          </w:p>
        </w:tc>
      </w:tr>
      <w:tr w:rsidR="005779E7" w:rsidRPr="007D19B7" w14:paraId="6DABAE1E" w14:textId="77777777" w:rsidTr="00DD404A">
        <w:tc>
          <w:tcPr>
            <w:tcW w:w="4529" w:type="dxa"/>
          </w:tcPr>
          <w:p w14:paraId="3B0FAE0E"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5.51</w:t>
            </w:r>
            <w:r w:rsidRPr="00DD404A">
              <w:rPr>
                <w:rFonts w:ascii="Verdana" w:hAnsi="Verdana"/>
                <w:sz w:val="16"/>
                <w:szCs w:val="16"/>
                <w:lang w:val="es-MX"/>
              </w:rPr>
              <w:tab/>
              <w:t>LIC</w:t>
            </w:r>
            <w:r w:rsidRPr="00DD404A">
              <w:rPr>
                <w:rFonts w:ascii="Verdana" w:hAnsi="Verdana"/>
                <w:sz w:val="16"/>
                <w:szCs w:val="16"/>
                <w:lang w:val="es-MX"/>
              </w:rPr>
              <w:tab/>
              <w:t>Límite inferior de cuantificación de la Curva de Calibración.</w:t>
            </w:r>
          </w:p>
        </w:tc>
        <w:tc>
          <w:tcPr>
            <w:tcW w:w="4579" w:type="dxa"/>
          </w:tcPr>
          <w:p w14:paraId="639531FD" w14:textId="77777777" w:rsidR="005779E7" w:rsidRPr="005779E7" w:rsidRDefault="00856A30" w:rsidP="00780246">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5.51</w:t>
            </w:r>
            <w:r>
              <w:rPr>
                <w:rFonts w:ascii="Verdana" w:hAnsi="Verdana"/>
                <w:b/>
                <w:sz w:val="16"/>
                <w:szCs w:val="16"/>
                <w:lang w:val="en-US"/>
              </w:rPr>
              <w:tab/>
            </w:r>
            <w:r w:rsidR="00780246">
              <w:rPr>
                <w:rFonts w:ascii="Verdana" w:hAnsi="Verdana"/>
                <w:sz w:val="16"/>
                <w:szCs w:val="16"/>
                <w:lang w:val="en-US"/>
              </w:rPr>
              <w:t>LQL</w:t>
            </w:r>
            <w:r w:rsidRPr="00856A30">
              <w:rPr>
                <w:rFonts w:ascii="Verdana" w:hAnsi="Verdana"/>
                <w:sz w:val="16"/>
                <w:szCs w:val="16"/>
                <w:lang w:val="en-US"/>
              </w:rPr>
              <w:tab/>
            </w:r>
            <w:r w:rsidR="00780246">
              <w:rPr>
                <w:rFonts w:ascii="Verdana" w:hAnsi="Verdana"/>
                <w:sz w:val="16"/>
                <w:szCs w:val="16"/>
                <w:lang w:val="en-US"/>
              </w:rPr>
              <w:t>Lowest</w:t>
            </w:r>
            <w:r w:rsidR="00431184" w:rsidRPr="00431184">
              <w:rPr>
                <w:rFonts w:ascii="Verdana" w:hAnsi="Verdana"/>
                <w:sz w:val="16"/>
                <w:szCs w:val="16"/>
                <w:lang w:val="en-US"/>
              </w:rPr>
              <w:t xml:space="preserve"> </w:t>
            </w:r>
            <w:r w:rsidR="00780246">
              <w:rPr>
                <w:rFonts w:ascii="Verdana" w:hAnsi="Verdana"/>
                <w:sz w:val="16"/>
                <w:szCs w:val="16"/>
                <w:lang w:val="en-US"/>
              </w:rPr>
              <w:t>quantitation</w:t>
            </w:r>
            <w:r w:rsidR="00431184" w:rsidRPr="00431184">
              <w:rPr>
                <w:rFonts w:ascii="Verdana" w:hAnsi="Verdana"/>
                <w:sz w:val="16"/>
                <w:szCs w:val="16"/>
                <w:lang w:val="en-US"/>
              </w:rPr>
              <w:t xml:space="preserve"> </w:t>
            </w:r>
            <w:r w:rsidR="00780246">
              <w:rPr>
                <w:rFonts w:ascii="Verdana" w:hAnsi="Verdana"/>
                <w:sz w:val="16"/>
                <w:szCs w:val="16"/>
                <w:lang w:val="en-US"/>
              </w:rPr>
              <w:t xml:space="preserve">limit </w:t>
            </w:r>
            <w:r w:rsidR="00AB5F44" w:rsidRPr="00856A30">
              <w:rPr>
                <w:rFonts w:ascii="Verdana" w:hAnsi="Verdana"/>
                <w:sz w:val="16"/>
                <w:szCs w:val="16"/>
                <w:lang w:val="en-US"/>
              </w:rPr>
              <w:t xml:space="preserve">of the </w:t>
            </w:r>
            <w:r w:rsidRPr="00856A30">
              <w:rPr>
                <w:rFonts w:ascii="Verdana" w:hAnsi="Verdana"/>
                <w:sz w:val="16"/>
                <w:szCs w:val="16"/>
                <w:lang w:val="en-US"/>
              </w:rPr>
              <w:t>C</w:t>
            </w:r>
            <w:r w:rsidR="00AB5F44" w:rsidRPr="00856A30">
              <w:rPr>
                <w:rFonts w:ascii="Verdana" w:hAnsi="Verdana"/>
                <w:sz w:val="16"/>
                <w:szCs w:val="16"/>
                <w:lang w:val="en-US"/>
              </w:rPr>
              <w:t xml:space="preserve">alibration </w:t>
            </w:r>
            <w:r w:rsidRPr="00856A30">
              <w:rPr>
                <w:rFonts w:ascii="Verdana" w:hAnsi="Verdana"/>
                <w:sz w:val="16"/>
                <w:szCs w:val="16"/>
                <w:lang w:val="en-US"/>
              </w:rPr>
              <w:t>C</w:t>
            </w:r>
            <w:r w:rsidR="00AB5F44" w:rsidRPr="00856A30">
              <w:rPr>
                <w:rFonts w:ascii="Verdana" w:hAnsi="Verdana"/>
                <w:sz w:val="16"/>
                <w:szCs w:val="16"/>
                <w:lang w:val="en-US"/>
              </w:rPr>
              <w:t>urve.</w:t>
            </w:r>
          </w:p>
        </w:tc>
      </w:tr>
      <w:tr w:rsidR="005779E7" w:rsidRPr="007D19B7" w14:paraId="5EBD9EA6" w14:textId="77777777" w:rsidTr="00DD404A">
        <w:tc>
          <w:tcPr>
            <w:tcW w:w="4529" w:type="dxa"/>
          </w:tcPr>
          <w:p w14:paraId="6E43B4B9"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5.52</w:t>
            </w:r>
            <w:r w:rsidRPr="00DD404A">
              <w:rPr>
                <w:rFonts w:ascii="Verdana" w:hAnsi="Verdana"/>
                <w:sz w:val="16"/>
                <w:szCs w:val="16"/>
                <w:lang w:val="es-MX"/>
              </w:rPr>
              <w:tab/>
              <w:t>LSC</w:t>
            </w:r>
            <w:r w:rsidRPr="00DD404A">
              <w:rPr>
                <w:rFonts w:ascii="Verdana" w:hAnsi="Verdana"/>
                <w:sz w:val="16"/>
                <w:szCs w:val="16"/>
                <w:lang w:val="es-MX"/>
              </w:rPr>
              <w:tab/>
              <w:t>Límite superior de cuantificación de la Curva de Calibración.</w:t>
            </w:r>
          </w:p>
        </w:tc>
        <w:tc>
          <w:tcPr>
            <w:tcW w:w="4579" w:type="dxa"/>
          </w:tcPr>
          <w:p w14:paraId="367918EA" w14:textId="77777777" w:rsidR="005779E7" w:rsidRPr="005779E7" w:rsidRDefault="00856A30" w:rsidP="00780246">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5.52</w:t>
            </w:r>
            <w:r>
              <w:rPr>
                <w:rFonts w:ascii="Verdana" w:hAnsi="Verdana"/>
                <w:b/>
                <w:sz w:val="16"/>
                <w:szCs w:val="16"/>
                <w:lang w:val="en-US"/>
              </w:rPr>
              <w:tab/>
            </w:r>
            <w:r w:rsidR="00780246">
              <w:rPr>
                <w:rFonts w:ascii="Verdana" w:hAnsi="Verdana"/>
                <w:sz w:val="16"/>
                <w:szCs w:val="16"/>
                <w:lang w:val="en-US"/>
              </w:rPr>
              <w:t>HQL</w:t>
            </w:r>
            <w:r>
              <w:rPr>
                <w:rFonts w:ascii="Verdana" w:hAnsi="Verdana"/>
                <w:sz w:val="16"/>
                <w:szCs w:val="16"/>
                <w:lang w:val="en-US"/>
              </w:rPr>
              <w:t xml:space="preserve">  </w:t>
            </w:r>
            <w:r w:rsidR="00A7156B">
              <w:rPr>
                <w:rFonts w:ascii="Verdana" w:hAnsi="Verdana"/>
                <w:sz w:val="16"/>
                <w:szCs w:val="16"/>
                <w:lang w:val="en-US"/>
              </w:rPr>
              <w:t xml:space="preserve"> </w:t>
            </w:r>
            <w:r w:rsidR="00780246">
              <w:rPr>
                <w:rFonts w:ascii="Verdana" w:hAnsi="Verdana"/>
                <w:sz w:val="16"/>
                <w:szCs w:val="16"/>
                <w:lang w:val="en-US"/>
              </w:rPr>
              <w:t>Highest</w:t>
            </w:r>
            <w:r w:rsidR="00431184">
              <w:rPr>
                <w:rFonts w:ascii="Verdana" w:hAnsi="Verdana"/>
                <w:sz w:val="16"/>
                <w:szCs w:val="16"/>
                <w:lang w:val="en-US"/>
              </w:rPr>
              <w:t xml:space="preserve"> </w:t>
            </w:r>
            <w:r w:rsidR="00780246">
              <w:rPr>
                <w:rFonts w:ascii="Verdana" w:hAnsi="Verdana"/>
                <w:sz w:val="16"/>
                <w:szCs w:val="16"/>
                <w:lang w:val="en-US"/>
              </w:rPr>
              <w:t>quantitation</w:t>
            </w:r>
            <w:r w:rsidR="00AB5F44" w:rsidRPr="00856A30">
              <w:rPr>
                <w:rFonts w:ascii="Verdana" w:hAnsi="Verdana"/>
                <w:sz w:val="16"/>
                <w:szCs w:val="16"/>
                <w:lang w:val="en-US"/>
              </w:rPr>
              <w:t xml:space="preserve"> </w:t>
            </w:r>
            <w:r w:rsidR="00780246">
              <w:rPr>
                <w:rFonts w:ascii="Verdana" w:hAnsi="Verdana"/>
                <w:sz w:val="16"/>
                <w:szCs w:val="16"/>
                <w:lang w:val="en-US"/>
              </w:rPr>
              <w:t xml:space="preserve">limit </w:t>
            </w:r>
            <w:r w:rsidR="00AB5F44" w:rsidRPr="00856A30">
              <w:rPr>
                <w:rFonts w:ascii="Verdana" w:hAnsi="Verdana"/>
                <w:sz w:val="16"/>
                <w:szCs w:val="16"/>
                <w:lang w:val="en-US"/>
              </w:rPr>
              <w:t xml:space="preserve">of the </w:t>
            </w:r>
            <w:r>
              <w:rPr>
                <w:rFonts w:ascii="Verdana" w:hAnsi="Verdana"/>
                <w:sz w:val="16"/>
                <w:szCs w:val="16"/>
                <w:lang w:val="en-US"/>
              </w:rPr>
              <w:t>C</w:t>
            </w:r>
            <w:r w:rsidR="00AB5F44" w:rsidRPr="00856A30">
              <w:rPr>
                <w:rFonts w:ascii="Verdana" w:hAnsi="Verdana"/>
                <w:sz w:val="16"/>
                <w:szCs w:val="16"/>
                <w:lang w:val="en-US"/>
              </w:rPr>
              <w:t xml:space="preserve">alibration </w:t>
            </w:r>
            <w:r>
              <w:rPr>
                <w:rFonts w:ascii="Verdana" w:hAnsi="Verdana"/>
                <w:sz w:val="16"/>
                <w:szCs w:val="16"/>
                <w:lang w:val="en-US"/>
              </w:rPr>
              <w:t>C</w:t>
            </w:r>
            <w:r w:rsidR="00AB5F44" w:rsidRPr="00856A30">
              <w:rPr>
                <w:rFonts w:ascii="Verdana" w:hAnsi="Verdana"/>
                <w:sz w:val="16"/>
                <w:szCs w:val="16"/>
                <w:lang w:val="en-US"/>
              </w:rPr>
              <w:t>urve.</w:t>
            </w:r>
          </w:p>
        </w:tc>
      </w:tr>
      <w:tr w:rsidR="005779E7" w:rsidRPr="007D19B7" w14:paraId="0344667D" w14:textId="77777777" w:rsidTr="00DD404A">
        <w:tc>
          <w:tcPr>
            <w:tcW w:w="4529" w:type="dxa"/>
          </w:tcPr>
          <w:p w14:paraId="2B7C37BF"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5.53</w:t>
            </w:r>
            <w:r w:rsidRPr="00DD404A">
              <w:rPr>
                <w:rFonts w:ascii="Verdana" w:hAnsi="Verdana"/>
                <w:sz w:val="16"/>
                <w:szCs w:val="16"/>
                <w:lang w:val="es-MX"/>
              </w:rPr>
              <w:tab/>
              <w:t>Log-terminal</w:t>
            </w:r>
            <w:r w:rsidRPr="00DD404A">
              <w:rPr>
                <w:rFonts w:ascii="Verdana" w:hAnsi="Verdana"/>
                <w:sz w:val="16"/>
                <w:szCs w:val="16"/>
                <w:lang w:val="es-MX"/>
              </w:rPr>
              <w:tab/>
              <w:t>Fase terminal para obtener la constante de velocidad de eliminación.</w:t>
            </w:r>
          </w:p>
        </w:tc>
        <w:tc>
          <w:tcPr>
            <w:tcW w:w="4579" w:type="dxa"/>
          </w:tcPr>
          <w:p w14:paraId="57737460" w14:textId="77777777" w:rsidR="005779E7" w:rsidRPr="005779E7" w:rsidRDefault="00856A30" w:rsidP="00357EC3">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5.53</w:t>
            </w:r>
            <w:r>
              <w:rPr>
                <w:rFonts w:ascii="Verdana" w:hAnsi="Verdana"/>
                <w:b/>
                <w:sz w:val="16"/>
                <w:szCs w:val="16"/>
                <w:lang w:val="en-US"/>
              </w:rPr>
              <w:tab/>
            </w:r>
            <w:r w:rsidRPr="00856A30">
              <w:rPr>
                <w:rFonts w:ascii="Verdana" w:hAnsi="Verdana"/>
                <w:sz w:val="16"/>
                <w:szCs w:val="16"/>
                <w:lang w:val="en-US"/>
              </w:rPr>
              <w:t>Log-</w:t>
            </w:r>
            <w:proofErr w:type="gramStart"/>
            <w:r w:rsidRPr="00856A30">
              <w:rPr>
                <w:rFonts w:ascii="Verdana" w:hAnsi="Verdana"/>
                <w:sz w:val="16"/>
                <w:szCs w:val="16"/>
                <w:lang w:val="en-US"/>
              </w:rPr>
              <w:t xml:space="preserve">terminal </w:t>
            </w:r>
            <w:r w:rsidR="00357EC3">
              <w:rPr>
                <w:rFonts w:ascii="Verdana" w:hAnsi="Verdana"/>
                <w:sz w:val="16"/>
                <w:szCs w:val="16"/>
                <w:lang w:val="en-US"/>
              </w:rPr>
              <w:t xml:space="preserve"> Terminal</w:t>
            </w:r>
            <w:proofErr w:type="gramEnd"/>
            <w:r w:rsidR="00357EC3">
              <w:rPr>
                <w:rFonts w:ascii="Verdana" w:hAnsi="Verdana"/>
                <w:sz w:val="16"/>
                <w:szCs w:val="16"/>
                <w:lang w:val="en-US"/>
              </w:rPr>
              <w:t xml:space="preserve"> P</w:t>
            </w:r>
            <w:r>
              <w:rPr>
                <w:rFonts w:ascii="Verdana" w:hAnsi="Verdana"/>
                <w:sz w:val="16"/>
                <w:szCs w:val="16"/>
                <w:lang w:val="en-US"/>
              </w:rPr>
              <w:t xml:space="preserve">hase </w:t>
            </w:r>
            <w:r w:rsidR="00357EC3">
              <w:rPr>
                <w:rFonts w:ascii="Verdana" w:hAnsi="Verdana"/>
                <w:sz w:val="16"/>
                <w:szCs w:val="16"/>
                <w:lang w:val="en-US"/>
              </w:rPr>
              <w:t>for obtaining</w:t>
            </w:r>
            <w:r w:rsidRPr="00856A30">
              <w:rPr>
                <w:rFonts w:ascii="Verdana" w:hAnsi="Verdana"/>
                <w:sz w:val="16"/>
                <w:szCs w:val="16"/>
                <w:lang w:val="en-US"/>
              </w:rPr>
              <w:t xml:space="preserve"> </w:t>
            </w:r>
            <w:r>
              <w:rPr>
                <w:rFonts w:ascii="Verdana" w:hAnsi="Verdana"/>
                <w:sz w:val="16"/>
                <w:szCs w:val="16"/>
                <w:lang w:val="en-US"/>
              </w:rPr>
              <w:t xml:space="preserve">the </w:t>
            </w:r>
            <w:r w:rsidR="00357EC3">
              <w:rPr>
                <w:rFonts w:ascii="Verdana" w:hAnsi="Verdana"/>
                <w:sz w:val="16"/>
                <w:szCs w:val="16"/>
                <w:lang w:val="en-US"/>
              </w:rPr>
              <w:t>elimination rate constant</w:t>
            </w:r>
            <w:r>
              <w:rPr>
                <w:rFonts w:ascii="Verdana" w:hAnsi="Verdana"/>
                <w:sz w:val="16"/>
                <w:szCs w:val="16"/>
                <w:lang w:val="en-US"/>
              </w:rPr>
              <w:t>.</w:t>
            </w:r>
          </w:p>
        </w:tc>
      </w:tr>
      <w:tr w:rsidR="005779E7" w:rsidRPr="007D19B7" w14:paraId="1ADB4DDE" w14:textId="77777777" w:rsidTr="00DD404A">
        <w:tc>
          <w:tcPr>
            <w:tcW w:w="4529" w:type="dxa"/>
          </w:tcPr>
          <w:p w14:paraId="721C7431"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5.54</w:t>
            </w:r>
            <w:r w:rsidRPr="00DD404A">
              <w:rPr>
                <w:rFonts w:ascii="Verdana" w:hAnsi="Verdana"/>
                <w:sz w:val="16"/>
                <w:szCs w:val="16"/>
                <w:lang w:val="es-MX"/>
              </w:rPr>
              <w:tab/>
              <w:t>m/s</w:t>
            </w:r>
            <w:r w:rsidRPr="00DD404A">
              <w:rPr>
                <w:rFonts w:ascii="Verdana" w:hAnsi="Verdana"/>
                <w:sz w:val="16"/>
                <w:szCs w:val="16"/>
                <w:lang w:val="es-MX"/>
              </w:rPr>
              <w:tab/>
              <w:t>Metro sobre segundo.</w:t>
            </w:r>
          </w:p>
        </w:tc>
        <w:tc>
          <w:tcPr>
            <w:tcW w:w="4579" w:type="dxa"/>
          </w:tcPr>
          <w:p w14:paraId="48A27124" w14:textId="77777777" w:rsidR="005779E7" w:rsidRPr="005779E7" w:rsidRDefault="00856A30" w:rsidP="00856A30">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5.54</w:t>
            </w:r>
            <w:r>
              <w:rPr>
                <w:rFonts w:ascii="Verdana" w:hAnsi="Verdana"/>
                <w:b/>
                <w:sz w:val="16"/>
                <w:szCs w:val="16"/>
                <w:lang w:val="en-US"/>
              </w:rPr>
              <w:tab/>
            </w:r>
            <w:r w:rsidRPr="00856A30">
              <w:rPr>
                <w:rFonts w:ascii="Verdana" w:hAnsi="Verdana"/>
                <w:sz w:val="16"/>
                <w:szCs w:val="16"/>
                <w:lang w:val="en-US"/>
              </w:rPr>
              <w:t>m</w:t>
            </w:r>
            <w:r w:rsidR="004635ED">
              <w:rPr>
                <w:rFonts w:ascii="Verdana" w:hAnsi="Verdana"/>
                <w:sz w:val="16"/>
                <w:szCs w:val="16"/>
                <w:lang w:val="en-US"/>
              </w:rPr>
              <w:t>/</w:t>
            </w:r>
            <w:r>
              <w:rPr>
                <w:rFonts w:ascii="Verdana" w:hAnsi="Verdana"/>
                <w:sz w:val="16"/>
                <w:szCs w:val="16"/>
                <w:lang w:val="en-US"/>
              </w:rPr>
              <w:t>s</w:t>
            </w:r>
            <w:r>
              <w:rPr>
                <w:rFonts w:ascii="Verdana" w:hAnsi="Verdana"/>
                <w:sz w:val="16"/>
                <w:szCs w:val="16"/>
                <w:lang w:val="en-US"/>
              </w:rPr>
              <w:tab/>
              <w:t>Meter over second</w:t>
            </w:r>
          </w:p>
        </w:tc>
      </w:tr>
      <w:tr w:rsidR="005779E7" w:rsidRPr="005779E7" w14:paraId="1C367477" w14:textId="77777777" w:rsidTr="00DD404A">
        <w:tc>
          <w:tcPr>
            <w:tcW w:w="4529" w:type="dxa"/>
          </w:tcPr>
          <w:p w14:paraId="6A4704AE"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5.55</w:t>
            </w:r>
            <w:r w:rsidRPr="00DD404A">
              <w:rPr>
                <w:rFonts w:ascii="Verdana" w:hAnsi="Verdana"/>
                <w:sz w:val="16"/>
                <w:szCs w:val="16"/>
                <w:lang w:val="es-MX"/>
              </w:rPr>
              <w:tab/>
              <w:t>m3</w:t>
            </w:r>
            <w:r w:rsidRPr="00DD404A">
              <w:rPr>
                <w:rFonts w:ascii="Verdana" w:hAnsi="Verdana"/>
                <w:sz w:val="16"/>
                <w:szCs w:val="16"/>
                <w:lang w:val="es-MX"/>
              </w:rPr>
              <w:tab/>
              <w:t>Metro cúbico.</w:t>
            </w:r>
          </w:p>
        </w:tc>
        <w:tc>
          <w:tcPr>
            <w:tcW w:w="4579" w:type="dxa"/>
          </w:tcPr>
          <w:p w14:paraId="418B688B" w14:textId="77777777" w:rsidR="005779E7" w:rsidRPr="005779E7" w:rsidRDefault="00856A30" w:rsidP="00856A30">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5.55</w:t>
            </w:r>
            <w:r>
              <w:rPr>
                <w:rFonts w:ascii="Verdana" w:hAnsi="Verdana"/>
                <w:b/>
                <w:sz w:val="16"/>
                <w:szCs w:val="16"/>
                <w:lang w:val="en-US"/>
              </w:rPr>
              <w:tab/>
            </w:r>
            <w:r w:rsidRPr="00856A30">
              <w:rPr>
                <w:rFonts w:ascii="Verdana" w:hAnsi="Verdana"/>
                <w:sz w:val="16"/>
                <w:szCs w:val="16"/>
                <w:lang w:val="en-US"/>
              </w:rPr>
              <w:t>m3</w:t>
            </w:r>
            <w:r w:rsidRPr="00856A30">
              <w:rPr>
                <w:rFonts w:ascii="Verdana" w:hAnsi="Verdana"/>
                <w:sz w:val="16"/>
                <w:szCs w:val="16"/>
                <w:lang w:val="en-US"/>
              </w:rPr>
              <w:tab/>
              <w:t>Cubic meter.</w:t>
            </w:r>
          </w:p>
        </w:tc>
      </w:tr>
      <w:tr w:rsidR="005779E7" w:rsidRPr="007D19B7" w14:paraId="2E1EE636" w14:textId="77777777" w:rsidTr="00DD404A">
        <w:tc>
          <w:tcPr>
            <w:tcW w:w="4529" w:type="dxa"/>
          </w:tcPr>
          <w:p w14:paraId="701EB625"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5.56</w:t>
            </w:r>
            <w:r w:rsidRPr="00DD404A">
              <w:rPr>
                <w:rFonts w:ascii="Verdana" w:hAnsi="Verdana"/>
                <w:sz w:val="16"/>
                <w:szCs w:val="16"/>
                <w:lang w:val="es-MX"/>
              </w:rPr>
              <w:tab/>
              <w:t>M.B.</w:t>
            </w:r>
            <w:r w:rsidRPr="00DD404A">
              <w:rPr>
                <w:rFonts w:ascii="Verdana" w:hAnsi="Verdana"/>
                <w:sz w:val="16"/>
                <w:szCs w:val="16"/>
                <w:lang w:val="es-MX"/>
              </w:rPr>
              <w:tab/>
              <w:t>Medicamento biotecnológico.</w:t>
            </w:r>
          </w:p>
        </w:tc>
        <w:tc>
          <w:tcPr>
            <w:tcW w:w="4579" w:type="dxa"/>
          </w:tcPr>
          <w:p w14:paraId="653E9D21" w14:textId="77777777" w:rsidR="005779E7" w:rsidRPr="005779E7" w:rsidRDefault="00856A30" w:rsidP="00856A30">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5.56</w:t>
            </w:r>
            <w:r>
              <w:rPr>
                <w:rFonts w:ascii="Verdana" w:hAnsi="Verdana"/>
                <w:b/>
                <w:sz w:val="16"/>
                <w:szCs w:val="16"/>
                <w:lang w:val="en-US"/>
              </w:rPr>
              <w:tab/>
            </w:r>
            <w:r w:rsidRPr="00856A30">
              <w:rPr>
                <w:rFonts w:ascii="Verdana" w:hAnsi="Verdana"/>
                <w:sz w:val="16"/>
                <w:szCs w:val="16"/>
                <w:lang w:val="en-US"/>
              </w:rPr>
              <w:t>B.D.</w:t>
            </w:r>
            <w:r w:rsidRPr="00856A30">
              <w:rPr>
                <w:rFonts w:ascii="Verdana" w:hAnsi="Verdana"/>
                <w:sz w:val="16"/>
                <w:szCs w:val="16"/>
                <w:lang w:val="en-US"/>
              </w:rPr>
              <w:tab/>
            </w:r>
            <w:r>
              <w:rPr>
                <w:rFonts w:ascii="Verdana" w:hAnsi="Verdana"/>
                <w:sz w:val="16"/>
                <w:szCs w:val="16"/>
                <w:lang w:val="en-US"/>
              </w:rPr>
              <w:t>Biotech</w:t>
            </w:r>
            <w:r w:rsidRPr="00856A30">
              <w:rPr>
                <w:rFonts w:ascii="Verdana" w:hAnsi="Verdana"/>
                <w:sz w:val="16"/>
                <w:szCs w:val="16"/>
                <w:lang w:val="en-US"/>
              </w:rPr>
              <w:t xml:space="preserve"> drug product.</w:t>
            </w:r>
          </w:p>
        </w:tc>
      </w:tr>
      <w:tr w:rsidR="005779E7" w:rsidRPr="007D19B7" w14:paraId="2AF1B2DC" w14:textId="77777777" w:rsidTr="00DD404A">
        <w:tc>
          <w:tcPr>
            <w:tcW w:w="4529" w:type="dxa"/>
          </w:tcPr>
          <w:p w14:paraId="72727CAE"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5.57</w:t>
            </w:r>
            <w:r w:rsidRPr="00DD404A">
              <w:rPr>
                <w:rFonts w:ascii="Verdana" w:hAnsi="Verdana"/>
                <w:sz w:val="16"/>
                <w:szCs w:val="16"/>
                <w:lang w:val="es-MX"/>
              </w:rPr>
              <w:tab/>
              <w:t>M.B.B.</w:t>
            </w:r>
            <w:r w:rsidRPr="00DD404A">
              <w:rPr>
                <w:rFonts w:ascii="Verdana" w:hAnsi="Verdana"/>
                <w:sz w:val="16"/>
                <w:szCs w:val="16"/>
                <w:lang w:val="es-MX"/>
              </w:rPr>
              <w:tab/>
              <w:t>Medicamento biotecnológico biocomparable.</w:t>
            </w:r>
          </w:p>
        </w:tc>
        <w:tc>
          <w:tcPr>
            <w:tcW w:w="4579" w:type="dxa"/>
          </w:tcPr>
          <w:p w14:paraId="2D2621F6" w14:textId="77777777" w:rsidR="005779E7" w:rsidRPr="005779E7" w:rsidRDefault="00856A30" w:rsidP="00DA4239">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5.57</w:t>
            </w:r>
            <w:r>
              <w:rPr>
                <w:rFonts w:ascii="Verdana" w:hAnsi="Verdana"/>
                <w:b/>
                <w:sz w:val="16"/>
                <w:szCs w:val="16"/>
                <w:lang w:val="en-US"/>
              </w:rPr>
              <w:tab/>
            </w:r>
            <w:r w:rsidR="00DA4239">
              <w:rPr>
                <w:rFonts w:ascii="Verdana" w:hAnsi="Verdana"/>
                <w:sz w:val="16"/>
                <w:szCs w:val="16"/>
                <w:lang w:val="en-US"/>
              </w:rPr>
              <w:t>B</w:t>
            </w:r>
            <w:r w:rsidRPr="00856A30">
              <w:rPr>
                <w:rFonts w:ascii="Verdana" w:hAnsi="Verdana"/>
                <w:sz w:val="16"/>
                <w:szCs w:val="16"/>
                <w:lang w:val="en-US"/>
              </w:rPr>
              <w:t>.</w:t>
            </w:r>
            <w:r w:rsidR="00DA4239">
              <w:rPr>
                <w:rFonts w:ascii="Verdana" w:hAnsi="Verdana"/>
                <w:sz w:val="16"/>
                <w:szCs w:val="16"/>
                <w:lang w:val="en-US"/>
              </w:rPr>
              <w:t>B.D.</w:t>
            </w:r>
            <w:r w:rsidRPr="00856A30">
              <w:rPr>
                <w:rFonts w:ascii="Verdana" w:hAnsi="Verdana"/>
                <w:sz w:val="16"/>
                <w:szCs w:val="16"/>
                <w:lang w:val="en-US"/>
              </w:rPr>
              <w:t xml:space="preserve"> </w:t>
            </w:r>
            <w:proofErr w:type="spellStart"/>
            <w:r w:rsidRPr="00856A30">
              <w:rPr>
                <w:rFonts w:ascii="Verdana" w:hAnsi="Verdana"/>
                <w:sz w:val="16"/>
                <w:szCs w:val="16"/>
                <w:lang w:val="en-US"/>
              </w:rPr>
              <w:t>Biocomparable</w:t>
            </w:r>
            <w:proofErr w:type="spellEnd"/>
            <w:r w:rsidRPr="00856A30">
              <w:rPr>
                <w:rFonts w:ascii="Verdana" w:hAnsi="Verdana"/>
                <w:sz w:val="16"/>
                <w:szCs w:val="16"/>
                <w:lang w:val="en-US"/>
              </w:rPr>
              <w:t xml:space="preserve"> </w:t>
            </w:r>
            <w:proofErr w:type="gramStart"/>
            <w:r>
              <w:rPr>
                <w:rFonts w:ascii="Verdana" w:hAnsi="Verdana"/>
                <w:sz w:val="16"/>
                <w:szCs w:val="16"/>
                <w:lang w:val="en-US"/>
              </w:rPr>
              <w:t xml:space="preserve">biotech </w:t>
            </w:r>
            <w:r w:rsidRPr="00856A30">
              <w:rPr>
                <w:rFonts w:ascii="Verdana" w:hAnsi="Verdana"/>
                <w:sz w:val="16"/>
                <w:szCs w:val="16"/>
                <w:lang w:val="en-US"/>
              </w:rPr>
              <w:t xml:space="preserve"> drug</w:t>
            </w:r>
            <w:proofErr w:type="gramEnd"/>
            <w:r>
              <w:rPr>
                <w:rFonts w:ascii="Verdana" w:hAnsi="Verdana"/>
                <w:sz w:val="16"/>
                <w:szCs w:val="16"/>
                <w:lang w:val="en-US"/>
              </w:rPr>
              <w:t xml:space="preserve"> product</w:t>
            </w:r>
            <w:r w:rsidRPr="00856A30">
              <w:rPr>
                <w:rFonts w:ascii="Verdana" w:hAnsi="Verdana"/>
                <w:sz w:val="16"/>
                <w:szCs w:val="16"/>
                <w:lang w:val="en-US"/>
              </w:rPr>
              <w:t>.</w:t>
            </w:r>
          </w:p>
        </w:tc>
      </w:tr>
      <w:tr w:rsidR="005779E7" w:rsidRPr="005779E7" w14:paraId="4A0084FC" w14:textId="77777777" w:rsidTr="00DD404A">
        <w:tc>
          <w:tcPr>
            <w:tcW w:w="4529" w:type="dxa"/>
          </w:tcPr>
          <w:p w14:paraId="1567694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5.58</w:t>
            </w:r>
            <w:r w:rsidRPr="00DD404A">
              <w:rPr>
                <w:rFonts w:ascii="Verdana" w:hAnsi="Verdana"/>
                <w:sz w:val="16"/>
                <w:szCs w:val="16"/>
                <w:lang w:val="es-MX"/>
              </w:rPr>
              <w:tab/>
              <w:t>MC</w:t>
            </w:r>
            <w:r w:rsidRPr="00DD404A">
              <w:rPr>
                <w:rFonts w:ascii="Verdana" w:hAnsi="Verdana"/>
                <w:sz w:val="16"/>
                <w:szCs w:val="16"/>
                <w:lang w:val="es-MX"/>
              </w:rPr>
              <w:tab/>
              <w:t>Muestra control.</w:t>
            </w:r>
          </w:p>
        </w:tc>
        <w:tc>
          <w:tcPr>
            <w:tcW w:w="4579" w:type="dxa"/>
          </w:tcPr>
          <w:p w14:paraId="3B3DB975" w14:textId="77777777" w:rsidR="005779E7" w:rsidRPr="005779E7" w:rsidRDefault="00DA4239" w:rsidP="000448E1">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5.58</w:t>
            </w:r>
            <w:r>
              <w:rPr>
                <w:rFonts w:ascii="Verdana" w:hAnsi="Verdana"/>
                <w:b/>
                <w:sz w:val="16"/>
                <w:szCs w:val="16"/>
                <w:lang w:val="en-US"/>
              </w:rPr>
              <w:tab/>
            </w:r>
            <w:r w:rsidR="000448E1">
              <w:rPr>
                <w:rFonts w:ascii="Verdana" w:hAnsi="Verdana"/>
                <w:sz w:val="16"/>
                <w:szCs w:val="16"/>
                <w:lang w:val="en-US"/>
              </w:rPr>
              <w:t>CS</w:t>
            </w:r>
            <w:r w:rsidRPr="00DA4239">
              <w:rPr>
                <w:rFonts w:ascii="Verdana" w:hAnsi="Verdana"/>
                <w:sz w:val="16"/>
                <w:szCs w:val="16"/>
                <w:lang w:val="en-US"/>
              </w:rPr>
              <w:tab/>
            </w:r>
            <w:r w:rsidR="00856A30" w:rsidRPr="00DA4239">
              <w:rPr>
                <w:rFonts w:ascii="Verdana" w:hAnsi="Verdana"/>
                <w:sz w:val="16"/>
                <w:szCs w:val="16"/>
                <w:lang w:val="en-US"/>
              </w:rPr>
              <w:t>Control sample.</w:t>
            </w:r>
          </w:p>
        </w:tc>
      </w:tr>
      <w:tr w:rsidR="005779E7" w:rsidRPr="005779E7" w14:paraId="73EC2EA3" w14:textId="77777777" w:rsidTr="00DD404A">
        <w:tc>
          <w:tcPr>
            <w:tcW w:w="4529" w:type="dxa"/>
          </w:tcPr>
          <w:p w14:paraId="10FA9C54"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5.59</w:t>
            </w:r>
            <w:r w:rsidRPr="00DD404A">
              <w:rPr>
                <w:rFonts w:ascii="Verdana" w:hAnsi="Verdana"/>
                <w:sz w:val="16"/>
                <w:szCs w:val="16"/>
                <w:lang w:val="es-MX"/>
              </w:rPr>
              <w:tab/>
              <w:t>MCA</w:t>
            </w:r>
            <w:r w:rsidRPr="00DD404A">
              <w:rPr>
                <w:rFonts w:ascii="Verdana" w:hAnsi="Verdana"/>
                <w:sz w:val="16"/>
                <w:szCs w:val="16"/>
                <w:lang w:val="es-MX"/>
              </w:rPr>
              <w:tab/>
              <w:t>Muestra control alta.</w:t>
            </w:r>
          </w:p>
        </w:tc>
        <w:tc>
          <w:tcPr>
            <w:tcW w:w="4579" w:type="dxa"/>
          </w:tcPr>
          <w:p w14:paraId="794C01C0" w14:textId="77777777" w:rsidR="005779E7" w:rsidRPr="005779E7" w:rsidRDefault="00DA4239" w:rsidP="00DA4239">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5.59</w:t>
            </w:r>
            <w:r>
              <w:rPr>
                <w:rFonts w:ascii="Verdana" w:hAnsi="Verdana"/>
                <w:b/>
                <w:sz w:val="16"/>
                <w:szCs w:val="16"/>
                <w:lang w:val="en-US"/>
              </w:rPr>
              <w:tab/>
            </w:r>
            <w:r w:rsidRPr="00DA4239">
              <w:rPr>
                <w:rFonts w:ascii="Verdana" w:hAnsi="Verdana"/>
                <w:sz w:val="16"/>
                <w:szCs w:val="16"/>
                <w:lang w:val="en-US"/>
              </w:rPr>
              <w:t>HCS</w:t>
            </w:r>
            <w:r w:rsidRPr="00DA4239">
              <w:rPr>
                <w:rFonts w:ascii="Verdana" w:hAnsi="Verdana"/>
                <w:sz w:val="16"/>
                <w:szCs w:val="16"/>
                <w:lang w:val="en-US"/>
              </w:rPr>
              <w:tab/>
              <w:t>High control sample</w:t>
            </w:r>
            <w:r w:rsidR="00856A30" w:rsidRPr="00DA4239">
              <w:rPr>
                <w:rFonts w:ascii="Verdana" w:hAnsi="Verdana"/>
                <w:sz w:val="16"/>
                <w:szCs w:val="16"/>
                <w:lang w:val="en-US"/>
              </w:rPr>
              <w:t>.</w:t>
            </w:r>
          </w:p>
        </w:tc>
      </w:tr>
      <w:tr w:rsidR="005779E7" w:rsidRPr="005779E7" w14:paraId="44FEB3C2" w14:textId="77777777" w:rsidTr="00DD404A">
        <w:tc>
          <w:tcPr>
            <w:tcW w:w="4529" w:type="dxa"/>
          </w:tcPr>
          <w:p w14:paraId="46C62836"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5.60</w:t>
            </w:r>
            <w:r w:rsidRPr="00DD404A">
              <w:rPr>
                <w:rFonts w:ascii="Verdana" w:hAnsi="Verdana"/>
                <w:sz w:val="16"/>
                <w:szCs w:val="16"/>
                <w:lang w:val="es-MX"/>
              </w:rPr>
              <w:tab/>
              <w:t>MCB</w:t>
            </w:r>
            <w:r w:rsidRPr="00DD404A">
              <w:rPr>
                <w:rFonts w:ascii="Verdana" w:hAnsi="Verdana"/>
                <w:sz w:val="16"/>
                <w:szCs w:val="16"/>
                <w:lang w:val="es-MX"/>
              </w:rPr>
              <w:tab/>
              <w:t>Muestra control baja.</w:t>
            </w:r>
          </w:p>
        </w:tc>
        <w:tc>
          <w:tcPr>
            <w:tcW w:w="4579" w:type="dxa"/>
          </w:tcPr>
          <w:p w14:paraId="3B018957" w14:textId="77777777" w:rsidR="005779E7" w:rsidRPr="005779E7" w:rsidRDefault="00DA4239" w:rsidP="00BE4556">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w:t>
            </w:r>
            <w:r w:rsidR="00BE4556">
              <w:rPr>
                <w:rFonts w:ascii="Verdana" w:hAnsi="Verdana"/>
                <w:b/>
                <w:sz w:val="16"/>
                <w:szCs w:val="16"/>
                <w:lang w:val="en-US"/>
              </w:rPr>
              <w:t>60</w:t>
            </w:r>
            <w:r>
              <w:rPr>
                <w:rFonts w:ascii="Verdana" w:hAnsi="Verdana"/>
                <w:b/>
                <w:sz w:val="16"/>
                <w:szCs w:val="16"/>
                <w:lang w:val="en-US"/>
              </w:rPr>
              <w:tab/>
            </w:r>
            <w:r w:rsidRPr="00DA4239">
              <w:rPr>
                <w:rFonts w:ascii="Verdana" w:hAnsi="Verdana"/>
                <w:sz w:val="16"/>
                <w:szCs w:val="16"/>
                <w:lang w:val="en-US"/>
              </w:rPr>
              <w:t>LCS</w:t>
            </w:r>
            <w:r w:rsidRPr="00DA4239">
              <w:rPr>
                <w:rFonts w:ascii="Verdana" w:hAnsi="Verdana"/>
                <w:sz w:val="16"/>
                <w:szCs w:val="16"/>
                <w:lang w:val="en-US"/>
              </w:rPr>
              <w:tab/>
              <w:t>Low control sample.</w:t>
            </w:r>
          </w:p>
        </w:tc>
      </w:tr>
      <w:tr w:rsidR="005779E7" w:rsidRPr="005779E7" w14:paraId="42B8E472" w14:textId="77777777" w:rsidTr="00DD404A">
        <w:tc>
          <w:tcPr>
            <w:tcW w:w="4529" w:type="dxa"/>
          </w:tcPr>
          <w:p w14:paraId="7A42FB8E"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5.61</w:t>
            </w:r>
            <w:r w:rsidRPr="00DD404A">
              <w:rPr>
                <w:rFonts w:ascii="Verdana" w:hAnsi="Verdana"/>
                <w:sz w:val="16"/>
                <w:szCs w:val="16"/>
                <w:lang w:val="es-MX"/>
              </w:rPr>
              <w:tab/>
              <w:t>MCD</w:t>
            </w:r>
            <w:r w:rsidRPr="00DD404A">
              <w:rPr>
                <w:rFonts w:ascii="Verdana" w:hAnsi="Verdana"/>
                <w:sz w:val="16"/>
                <w:szCs w:val="16"/>
                <w:lang w:val="es-MX"/>
              </w:rPr>
              <w:tab/>
              <w:t>Muestra control diluida.</w:t>
            </w:r>
          </w:p>
        </w:tc>
        <w:tc>
          <w:tcPr>
            <w:tcW w:w="4579" w:type="dxa"/>
          </w:tcPr>
          <w:p w14:paraId="76B96DDE" w14:textId="77777777" w:rsidR="005779E7" w:rsidRPr="005779E7" w:rsidRDefault="00DA4239"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 xml:space="preserve">5.61 </w:t>
            </w:r>
            <w:r>
              <w:rPr>
                <w:rFonts w:ascii="Verdana" w:hAnsi="Verdana"/>
                <w:b/>
                <w:sz w:val="16"/>
                <w:szCs w:val="16"/>
                <w:lang w:val="en-US"/>
              </w:rPr>
              <w:tab/>
            </w:r>
            <w:r w:rsidRPr="00DA4239">
              <w:rPr>
                <w:rFonts w:ascii="Verdana" w:hAnsi="Verdana"/>
                <w:sz w:val="16"/>
                <w:szCs w:val="16"/>
                <w:lang w:val="en-US"/>
              </w:rPr>
              <w:t>DCS</w:t>
            </w:r>
            <w:r w:rsidRPr="00DA4239">
              <w:rPr>
                <w:rFonts w:ascii="Verdana" w:hAnsi="Verdana"/>
                <w:sz w:val="16"/>
                <w:szCs w:val="16"/>
                <w:lang w:val="en-US"/>
              </w:rPr>
              <w:tab/>
              <w:t>D</w:t>
            </w:r>
            <w:r w:rsidR="00856A30" w:rsidRPr="00DA4239">
              <w:rPr>
                <w:rFonts w:ascii="Verdana" w:hAnsi="Verdana"/>
                <w:sz w:val="16"/>
                <w:szCs w:val="16"/>
                <w:lang w:val="en-US"/>
              </w:rPr>
              <w:t>iluted sample control.</w:t>
            </w:r>
          </w:p>
        </w:tc>
      </w:tr>
      <w:tr w:rsidR="005779E7" w:rsidRPr="005779E7" w14:paraId="344BDC98" w14:textId="77777777" w:rsidTr="00DD404A">
        <w:tc>
          <w:tcPr>
            <w:tcW w:w="4529" w:type="dxa"/>
          </w:tcPr>
          <w:p w14:paraId="4A20BA90"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5.62</w:t>
            </w:r>
            <w:r w:rsidRPr="00DD404A">
              <w:rPr>
                <w:rFonts w:ascii="Verdana" w:hAnsi="Verdana"/>
                <w:sz w:val="16"/>
                <w:szCs w:val="16"/>
                <w:lang w:val="es-MX"/>
              </w:rPr>
              <w:tab/>
              <w:t>MCM</w:t>
            </w:r>
            <w:r w:rsidRPr="00DD404A">
              <w:rPr>
                <w:rFonts w:ascii="Verdana" w:hAnsi="Verdana"/>
                <w:sz w:val="16"/>
                <w:szCs w:val="16"/>
                <w:lang w:val="es-MX"/>
              </w:rPr>
              <w:tab/>
              <w:t xml:space="preserve">Muestra </w:t>
            </w:r>
            <w:proofErr w:type="gramStart"/>
            <w:r w:rsidRPr="00DD404A">
              <w:rPr>
                <w:rFonts w:ascii="Verdana" w:hAnsi="Verdana"/>
                <w:sz w:val="16"/>
                <w:szCs w:val="16"/>
                <w:lang w:val="es-MX"/>
              </w:rPr>
              <w:t>control media</w:t>
            </w:r>
            <w:proofErr w:type="gramEnd"/>
            <w:r w:rsidRPr="00DD404A">
              <w:rPr>
                <w:rFonts w:ascii="Verdana" w:hAnsi="Verdana"/>
                <w:sz w:val="16"/>
                <w:szCs w:val="16"/>
                <w:lang w:val="es-MX"/>
              </w:rPr>
              <w:t>.</w:t>
            </w:r>
          </w:p>
        </w:tc>
        <w:tc>
          <w:tcPr>
            <w:tcW w:w="4579" w:type="dxa"/>
          </w:tcPr>
          <w:p w14:paraId="64A1F549" w14:textId="77777777" w:rsidR="005779E7" w:rsidRPr="005779E7" w:rsidRDefault="001312AF" w:rsidP="001312AF">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5.62</w:t>
            </w:r>
            <w:r>
              <w:rPr>
                <w:rFonts w:ascii="Verdana" w:hAnsi="Verdana"/>
                <w:b/>
                <w:sz w:val="16"/>
                <w:szCs w:val="16"/>
                <w:lang w:val="en-US"/>
              </w:rPr>
              <w:tab/>
            </w:r>
            <w:r w:rsidRPr="001312AF">
              <w:rPr>
                <w:rFonts w:ascii="Verdana" w:hAnsi="Verdana"/>
                <w:sz w:val="16"/>
                <w:szCs w:val="16"/>
                <w:lang w:val="en-US"/>
              </w:rPr>
              <w:t>MCM</w:t>
            </w:r>
            <w:r w:rsidRPr="001312AF">
              <w:rPr>
                <w:rFonts w:ascii="Verdana" w:hAnsi="Verdana"/>
                <w:sz w:val="16"/>
                <w:szCs w:val="16"/>
                <w:lang w:val="en-US"/>
              </w:rPr>
              <w:tab/>
              <w:t>Medium control sample</w:t>
            </w:r>
            <w:r w:rsidR="00856A30" w:rsidRPr="001312AF">
              <w:rPr>
                <w:rFonts w:ascii="Verdana" w:hAnsi="Verdana"/>
                <w:sz w:val="16"/>
                <w:szCs w:val="16"/>
                <w:lang w:val="en-US"/>
              </w:rPr>
              <w:t>.</w:t>
            </w:r>
          </w:p>
        </w:tc>
      </w:tr>
      <w:tr w:rsidR="005779E7" w:rsidRPr="005779E7" w14:paraId="75EC2308" w14:textId="77777777" w:rsidTr="00DD404A">
        <w:tc>
          <w:tcPr>
            <w:tcW w:w="4529" w:type="dxa"/>
          </w:tcPr>
          <w:p w14:paraId="5D5A7C59"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5.63</w:t>
            </w:r>
            <w:r w:rsidRPr="00DD404A">
              <w:rPr>
                <w:rFonts w:ascii="Verdana" w:hAnsi="Verdana"/>
                <w:sz w:val="16"/>
                <w:szCs w:val="16"/>
                <w:lang w:val="es-MX"/>
              </w:rPr>
              <w:tab/>
              <w:t>mg</w:t>
            </w:r>
            <w:r w:rsidRPr="00DD404A">
              <w:rPr>
                <w:rFonts w:ascii="Verdana" w:hAnsi="Verdana"/>
                <w:sz w:val="16"/>
                <w:szCs w:val="16"/>
                <w:lang w:val="es-MX"/>
              </w:rPr>
              <w:tab/>
              <w:t>Miligramo.</w:t>
            </w:r>
          </w:p>
        </w:tc>
        <w:tc>
          <w:tcPr>
            <w:tcW w:w="4579" w:type="dxa"/>
          </w:tcPr>
          <w:p w14:paraId="736146F5" w14:textId="77777777" w:rsidR="005779E7" w:rsidRPr="005779E7" w:rsidRDefault="001312AF" w:rsidP="001312AF">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5.63</w:t>
            </w:r>
            <w:r>
              <w:rPr>
                <w:rFonts w:ascii="Verdana" w:hAnsi="Verdana"/>
                <w:b/>
                <w:sz w:val="16"/>
                <w:szCs w:val="16"/>
                <w:lang w:val="en-US"/>
              </w:rPr>
              <w:tab/>
            </w:r>
            <w:r w:rsidR="00856A30" w:rsidRPr="001312AF">
              <w:rPr>
                <w:rFonts w:ascii="Verdana" w:hAnsi="Verdana"/>
                <w:sz w:val="16"/>
                <w:szCs w:val="16"/>
                <w:lang w:val="en-US"/>
              </w:rPr>
              <w:t>mg</w:t>
            </w:r>
            <w:r>
              <w:rPr>
                <w:rFonts w:ascii="Verdana" w:hAnsi="Verdana"/>
                <w:sz w:val="16"/>
                <w:szCs w:val="16"/>
                <w:lang w:val="en-US"/>
              </w:rPr>
              <w:tab/>
              <w:t>M</w:t>
            </w:r>
            <w:r w:rsidR="00856A30" w:rsidRPr="001312AF">
              <w:rPr>
                <w:rFonts w:ascii="Verdana" w:hAnsi="Verdana"/>
                <w:sz w:val="16"/>
                <w:szCs w:val="16"/>
                <w:lang w:val="en-US"/>
              </w:rPr>
              <w:t>illigram.</w:t>
            </w:r>
          </w:p>
        </w:tc>
      </w:tr>
      <w:tr w:rsidR="005779E7" w:rsidRPr="005779E7" w14:paraId="4474FB7B" w14:textId="77777777" w:rsidTr="00DD404A">
        <w:tc>
          <w:tcPr>
            <w:tcW w:w="4529" w:type="dxa"/>
          </w:tcPr>
          <w:p w14:paraId="7F08D7D3"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5.64</w:t>
            </w:r>
            <w:r w:rsidRPr="00DD404A">
              <w:rPr>
                <w:rFonts w:ascii="Verdana" w:hAnsi="Verdana"/>
                <w:sz w:val="16"/>
                <w:szCs w:val="16"/>
                <w:lang w:val="es-MX"/>
              </w:rPr>
              <w:tab/>
            </w:r>
            <w:proofErr w:type="spellStart"/>
            <w:r w:rsidRPr="00DD404A">
              <w:rPr>
                <w:rFonts w:ascii="Verdana" w:hAnsi="Verdana"/>
                <w:sz w:val="16"/>
                <w:szCs w:val="16"/>
                <w:lang w:val="es-MX"/>
              </w:rPr>
              <w:t>mL</w:t>
            </w:r>
            <w:proofErr w:type="spellEnd"/>
            <w:r w:rsidRPr="00DD404A">
              <w:rPr>
                <w:rFonts w:ascii="Verdana" w:hAnsi="Verdana"/>
                <w:sz w:val="16"/>
                <w:szCs w:val="16"/>
                <w:lang w:val="es-MX"/>
              </w:rPr>
              <w:tab/>
              <w:t>Mililitro.</w:t>
            </w:r>
          </w:p>
        </w:tc>
        <w:tc>
          <w:tcPr>
            <w:tcW w:w="4579" w:type="dxa"/>
          </w:tcPr>
          <w:p w14:paraId="114CA57A" w14:textId="77777777" w:rsidR="005779E7" w:rsidRPr="005779E7" w:rsidRDefault="001312AF"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5.64</w:t>
            </w:r>
            <w:r>
              <w:rPr>
                <w:rFonts w:ascii="Verdana" w:hAnsi="Verdana"/>
                <w:b/>
                <w:sz w:val="16"/>
                <w:szCs w:val="16"/>
                <w:lang w:val="en-US"/>
              </w:rPr>
              <w:tab/>
            </w:r>
            <w:r w:rsidRPr="001312AF">
              <w:rPr>
                <w:rFonts w:ascii="Verdana" w:hAnsi="Verdana"/>
                <w:sz w:val="16"/>
                <w:szCs w:val="16"/>
                <w:lang w:val="en-US"/>
              </w:rPr>
              <w:t>mL</w:t>
            </w:r>
            <w:r w:rsidRPr="001312AF">
              <w:rPr>
                <w:rFonts w:ascii="Verdana" w:hAnsi="Verdana"/>
                <w:sz w:val="16"/>
                <w:szCs w:val="16"/>
                <w:lang w:val="en-US"/>
              </w:rPr>
              <w:tab/>
            </w:r>
            <w:proofErr w:type="spellStart"/>
            <w:r w:rsidR="00856A30" w:rsidRPr="001312AF">
              <w:rPr>
                <w:rFonts w:ascii="Verdana" w:hAnsi="Verdana"/>
                <w:sz w:val="16"/>
                <w:szCs w:val="16"/>
                <w:lang w:val="en-US"/>
              </w:rPr>
              <w:t>Millilitre</w:t>
            </w:r>
            <w:proofErr w:type="spellEnd"/>
            <w:r w:rsidR="00856A30" w:rsidRPr="001312AF">
              <w:rPr>
                <w:rFonts w:ascii="Verdana" w:hAnsi="Verdana"/>
                <w:sz w:val="16"/>
                <w:szCs w:val="16"/>
                <w:lang w:val="en-US"/>
              </w:rPr>
              <w:t>.</w:t>
            </w:r>
          </w:p>
        </w:tc>
      </w:tr>
      <w:tr w:rsidR="005779E7" w:rsidRPr="005779E7" w14:paraId="4806A354" w14:textId="77777777" w:rsidTr="00DD404A">
        <w:tc>
          <w:tcPr>
            <w:tcW w:w="4529" w:type="dxa"/>
          </w:tcPr>
          <w:p w14:paraId="56E0866F"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5.65</w:t>
            </w:r>
            <w:r w:rsidRPr="00DD404A">
              <w:rPr>
                <w:rFonts w:ascii="Verdana" w:hAnsi="Verdana"/>
                <w:sz w:val="16"/>
                <w:szCs w:val="16"/>
                <w:lang w:val="es-MX"/>
              </w:rPr>
              <w:tab/>
              <w:t>mm</w:t>
            </w:r>
            <w:r w:rsidRPr="00DD404A">
              <w:rPr>
                <w:rFonts w:ascii="Verdana" w:hAnsi="Verdana"/>
                <w:sz w:val="16"/>
                <w:szCs w:val="16"/>
                <w:lang w:val="es-MX"/>
              </w:rPr>
              <w:tab/>
              <w:t>Milímetro.</w:t>
            </w:r>
          </w:p>
        </w:tc>
        <w:tc>
          <w:tcPr>
            <w:tcW w:w="4579" w:type="dxa"/>
          </w:tcPr>
          <w:p w14:paraId="7E92279D" w14:textId="77777777" w:rsidR="005779E7" w:rsidRPr="005779E7" w:rsidRDefault="001312AF"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5.65</w:t>
            </w:r>
            <w:r>
              <w:rPr>
                <w:rFonts w:ascii="Verdana" w:hAnsi="Verdana"/>
                <w:b/>
                <w:sz w:val="16"/>
                <w:szCs w:val="16"/>
                <w:lang w:val="en-US"/>
              </w:rPr>
              <w:tab/>
            </w:r>
            <w:r w:rsidRPr="001312AF">
              <w:rPr>
                <w:rFonts w:ascii="Verdana" w:hAnsi="Verdana"/>
                <w:sz w:val="16"/>
                <w:szCs w:val="16"/>
                <w:lang w:val="en-US"/>
              </w:rPr>
              <w:t>mm</w:t>
            </w:r>
            <w:r w:rsidRPr="001312AF">
              <w:rPr>
                <w:rFonts w:ascii="Verdana" w:hAnsi="Verdana"/>
                <w:sz w:val="16"/>
                <w:szCs w:val="16"/>
                <w:lang w:val="en-US"/>
              </w:rPr>
              <w:tab/>
            </w:r>
            <w:r w:rsidR="00856A30" w:rsidRPr="001312AF">
              <w:rPr>
                <w:rFonts w:ascii="Verdana" w:hAnsi="Verdana"/>
                <w:sz w:val="16"/>
                <w:szCs w:val="16"/>
                <w:lang w:val="en-US"/>
              </w:rPr>
              <w:t>Millimeter.</w:t>
            </w:r>
          </w:p>
        </w:tc>
      </w:tr>
      <w:tr w:rsidR="005779E7" w:rsidRPr="005779E7" w14:paraId="2D830671" w14:textId="77777777" w:rsidTr="00DD404A">
        <w:tc>
          <w:tcPr>
            <w:tcW w:w="4529" w:type="dxa"/>
          </w:tcPr>
          <w:p w14:paraId="41B49991"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5.66</w:t>
            </w:r>
            <w:r w:rsidRPr="00DD404A">
              <w:rPr>
                <w:rFonts w:ascii="Verdana" w:hAnsi="Verdana"/>
                <w:sz w:val="16"/>
                <w:szCs w:val="16"/>
                <w:lang w:val="es-MX"/>
              </w:rPr>
              <w:tab/>
              <w:t>N</w:t>
            </w:r>
            <w:r w:rsidRPr="00DD404A">
              <w:rPr>
                <w:rFonts w:ascii="Verdana" w:hAnsi="Verdana"/>
                <w:sz w:val="16"/>
                <w:szCs w:val="16"/>
                <w:lang w:val="es-MX"/>
              </w:rPr>
              <w:tab/>
              <w:t>Normalidad.</w:t>
            </w:r>
          </w:p>
        </w:tc>
        <w:tc>
          <w:tcPr>
            <w:tcW w:w="4579" w:type="dxa"/>
          </w:tcPr>
          <w:p w14:paraId="48743787" w14:textId="77777777" w:rsidR="005779E7" w:rsidRPr="005779E7" w:rsidRDefault="00BE4556" w:rsidP="001312AF">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5.66</w:t>
            </w:r>
            <w:r w:rsidR="001312AF">
              <w:rPr>
                <w:rFonts w:ascii="Verdana" w:hAnsi="Verdana"/>
                <w:b/>
                <w:sz w:val="16"/>
                <w:szCs w:val="16"/>
                <w:lang w:val="en-US"/>
              </w:rPr>
              <w:tab/>
            </w:r>
            <w:r w:rsidR="001312AF" w:rsidRPr="001312AF">
              <w:rPr>
                <w:rFonts w:ascii="Verdana" w:hAnsi="Verdana"/>
                <w:sz w:val="16"/>
                <w:szCs w:val="16"/>
                <w:lang w:val="en-US"/>
              </w:rPr>
              <w:t>N</w:t>
            </w:r>
            <w:r w:rsidR="001312AF" w:rsidRPr="001312AF">
              <w:rPr>
                <w:rFonts w:ascii="Verdana" w:hAnsi="Verdana"/>
                <w:sz w:val="16"/>
                <w:szCs w:val="16"/>
                <w:lang w:val="en-US"/>
              </w:rPr>
              <w:tab/>
              <w:t>Normality.</w:t>
            </w:r>
          </w:p>
        </w:tc>
      </w:tr>
      <w:tr w:rsidR="005779E7" w:rsidRPr="005779E7" w14:paraId="2DDBA178" w14:textId="77777777" w:rsidTr="00DD404A">
        <w:tc>
          <w:tcPr>
            <w:tcW w:w="4529" w:type="dxa"/>
          </w:tcPr>
          <w:p w14:paraId="169AF31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5.67</w:t>
            </w:r>
            <w:r w:rsidRPr="00DD404A">
              <w:rPr>
                <w:rFonts w:ascii="Verdana" w:hAnsi="Verdana"/>
                <w:sz w:val="16"/>
                <w:szCs w:val="16"/>
                <w:lang w:val="es-MX"/>
              </w:rPr>
              <w:tab/>
              <w:t>NOM</w:t>
            </w:r>
            <w:r w:rsidRPr="00DD404A">
              <w:rPr>
                <w:rFonts w:ascii="Verdana" w:hAnsi="Verdana"/>
                <w:sz w:val="16"/>
                <w:szCs w:val="16"/>
                <w:lang w:val="es-MX"/>
              </w:rPr>
              <w:tab/>
              <w:t>Norma Oficial Mexicana.</w:t>
            </w:r>
          </w:p>
        </w:tc>
        <w:tc>
          <w:tcPr>
            <w:tcW w:w="4579" w:type="dxa"/>
          </w:tcPr>
          <w:p w14:paraId="516BC118" w14:textId="77777777" w:rsidR="005779E7" w:rsidRPr="005779E7" w:rsidRDefault="00BE4556" w:rsidP="001312AF">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5.67</w:t>
            </w:r>
            <w:r w:rsidR="001312AF">
              <w:rPr>
                <w:rFonts w:ascii="Verdana" w:hAnsi="Verdana"/>
                <w:b/>
                <w:sz w:val="16"/>
                <w:szCs w:val="16"/>
                <w:lang w:val="en-US"/>
              </w:rPr>
              <w:tab/>
            </w:r>
            <w:r w:rsidR="001312AF" w:rsidRPr="001312AF">
              <w:rPr>
                <w:rFonts w:ascii="Verdana" w:hAnsi="Verdana"/>
                <w:sz w:val="16"/>
                <w:szCs w:val="16"/>
                <w:lang w:val="en-US"/>
              </w:rPr>
              <w:t>NOM</w:t>
            </w:r>
            <w:r w:rsidR="001312AF" w:rsidRPr="001312AF">
              <w:rPr>
                <w:rFonts w:ascii="Verdana" w:hAnsi="Verdana"/>
                <w:sz w:val="16"/>
                <w:szCs w:val="16"/>
                <w:lang w:val="en-US"/>
              </w:rPr>
              <w:tab/>
              <w:t>Official Mexican Standard.</w:t>
            </w:r>
          </w:p>
        </w:tc>
      </w:tr>
      <w:tr w:rsidR="005779E7" w:rsidRPr="005779E7" w14:paraId="5EBAA1DA" w14:textId="77777777" w:rsidTr="00DD404A">
        <w:tc>
          <w:tcPr>
            <w:tcW w:w="4529" w:type="dxa"/>
          </w:tcPr>
          <w:p w14:paraId="5DCE33B6"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5.68</w:t>
            </w:r>
            <w:r w:rsidRPr="00DD404A">
              <w:rPr>
                <w:rFonts w:ascii="Verdana" w:hAnsi="Verdana"/>
                <w:sz w:val="16"/>
                <w:szCs w:val="16"/>
                <w:lang w:val="es-MX"/>
              </w:rPr>
              <w:tab/>
              <w:t>OGM</w:t>
            </w:r>
            <w:r w:rsidRPr="00DD404A">
              <w:rPr>
                <w:rFonts w:ascii="Verdana" w:hAnsi="Verdana"/>
                <w:sz w:val="16"/>
                <w:szCs w:val="16"/>
                <w:lang w:val="es-MX"/>
              </w:rPr>
              <w:tab/>
              <w:t>Organismo Genéticamente Modificado.</w:t>
            </w:r>
          </w:p>
        </w:tc>
        <w:tc>
          <w:tcPr>
            <w:tcW w:w="4579" w:type="dxa"/>
          </w:tcPr>
          <w:p w14:paraId="4AA2B305" w14:textId="77777777" w:rsidR="005779E7" w:rsidRPr="005779E7" w:rsidRDefault="001312AF" w:rsidP="00856A30">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5.68</w:t>
            </w:r>
            <w:r>
              <w:rPr>
                <w:rFonts w:ascii="Verdana" w:hAnsi="Verdana"/>
                <w:b/>
                <w:sz w:val="16"/>
                <w:szCs w:val="16"/>
                <w:lang w:val="en-US"/>
              </w:rPr>
              <w:tab/>
            </w:r>
            <w:r w:rsidR="00856A30" w:rsidRPr="001312AF">
              <w:rPr>
                <w:rFonts w:ascii="Verdana" w:hAnsi="Verdana"/>
                <w:sz w:val="16"/>
                <w:szCs w:val="16"/>
                <w:lang w:val="en-US"/>
              </w:rPr>
              <w:t>GMO Genetically Modified Organism.</w:t>
            </w:r>
          </w:p>
        </w:tc>
      </w:tr>
      <w:tr w:rsidR="005779E7" w:rsidRPr="005779E7" w14:paraId="7C92A21F" w14:textId="77777777" w:rsidTr="00DD404A">
        <w:tc>
          <w:tcPr>
            <w:tcW w:w="4529" w:type="dxa"/>
          </w:tcPr>
          <w:p w14:paraId="38E01CA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5.69</w:t>
            </w:r>
            <w:r w:rsidRPr="00DD404A">
              <w:rPr>
                <w:rFonts w:ascii="Verdana" w:hAnsi="Verdana"/>
                <w:sz w:val="16"/>
                <w:szCs w:val="16"/>
                <w:lang w:val="es-MX"/>
              </w:rPr>
              <w:tab/>
              <w:t>OMS</w:t>
            </w:r>
            <w:r w:rsidRPr="00DD404A">
              <w:rPr>
                <w:rFonts w:ascii="Verdana" w:hAnsi="Verdana"/>
                <w:sz w:val="16"/>
                <w:szCs w:val="16"/>
                <w:lang w:val="es-MX"/>
              </w:rPr>
              <w:tab/>
              <w:t>Organización Mundial de la Salud.</w:t>
            </w:r>
          </w:p>
        </w:tc>
        <w:tc>
          <w:tcPr>
            <w:tcW w:w="4579" w:type="dxa"/>
          </w:tcPr>
          <w:p w14:paraId="08B75709" w14:textId="77777777" w:rsidR="005779E7" w:rsidRPr="005779E7" w:rsidRDefault="001312AF"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5.69</w:t>
            </w:r>
            <w:r>
              <w:rPr>
                <w:rFonts w:ascii="Verdana" w:hAnsi="Verdana"/>
                <w:b/>
                <w:sz w:val="16"/>
                <w:szCs w:val="16"/>
                <w:lang w:val="en-US"/>
              </w:rPr>
              <w:tab/>
            </w:r>
            <w:r>
              <w:rPr>
                <w:rFonts w:ascii="Verdana" w:hAnsi="Verdana"/>
                <w:sz w:val="16"/>
                <w:szCs w:val="16"/>
                <w:lang w:val="en-US"/>
              </w:rPr>
              <w:t>WHO</w:t>
            </w:r>
            <w:r>
              <w:rPr>
                <w:rFonts w:ascii="Verdana" w:hAnsi="Verdana"/>
                <w:sz w:val="16"/>
                <w:szCs w:val="16"/>
                <w:lang w:val="en-US"/>
              </w:rPr>
              <w:tab/>
            </w:r>
            <w:r w:rsidR="00856A30" w:rsidRPr="001312AF">
              <w:rPr>
                <w:rFonts w:ascii="Verdana" w:hAnsi="Verdana"/>
                <w:sz w:val="16"/>
                <w:szCs w:val="16"/>
                <w:lang w:val="en-US"/>
              </w:rPr>
              <w:t>World Health Organization.</w:t>
            </w:r>
          </w:p>
        </w:tc>
      </w:tr>
      <w:tr w:rsidR="005779E7" w:rsidRPr="005779E7" w14:paraId="172C1AFF" w14:textId="77777777" w:rsidTr="00DD404A">
        <w:tc>
          <w:tcPr>
            <w:tcW w:w="4529" w:type="dxa"/>
          </w:tcPr>
          <w:p w14:paraId="206285C3"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5.70</w:t>
            </w:r>
            <w:r w:rsidRPr="00DD404A">
              <w:rPr>
                <w:rFonts w:ascii="Verdana" w:hAnsi="Verdana"/>
                <w:sz w:val="16"/>
                <w:szCs w:val="16"/>
                <w:lang w:val="es-MX"/>
              </w:rPr>
              <w:tab/>
              <w:t>pH</w:t>
            </w:r>
            <w:r w:rsidRPr="00DD404A">
              <w:rPr>
                <w:rFonts w:ascii="Verdana" w:hAnsi="Verdana"/>
                <w:sz w:val="16"/>
                <w:szCs w:val="16"/>
                <w:lang w:val="es-MX"/>
              </w:rPr>
              <w:tab/>
              <w:t>Potencial de hidrógeno.</w:t>
            </w:r>
          </w:p>
        </w:tc>
        <w:tc>
          <w:tcPr>
            <w:tcW w:w="4579" w:type="dxa"/>
          </w:tcPr>
          <w:p w14:paraId="7EB23F1C" w14:textId="77777777" w:rsidR="005779E7" w:rsidRPr="005779E7" w:rsidRDefault="001312AF" w:rsidP="001312AF">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5.70</w:t>
            </w:r>
            <w:r>
              <w:rPr>
                <w:rFonts w:ascii="Verdana" w:hAnsi="Verdana"/>
                <w:b/>
                <w:sz w:val="16"/>
                <w:szCs w:val="16"/>
                <w:lang w:val="en-US"/>
              </w:rPr>
              <w:tab/>
            </w:r>
            <w:r>
              <w:rPr>
                <w:rFonts w:ascii="Verdana" w:hAnsi="Verdana"/>
                <w:sz w:val="16"/>
                <w:szCs w:val="16"/>
                <w:lang w:val="en-US"/>
              </w:rPr>
              <w:t>Hp</w:t>
            </w:r>
            <w:r w:rsidRPr="001312AF">
              <w:rPr>
                <w:rFonts w:ascii="Verdana" w:hAnsi="Verdana"/>
                <w:sz w:val="16"/>
                <w:szCs w:val="16"/>
                <w:lang w:val="en-US"/>
              </w:rPr>
              <w:tab/>
            </w:r>
            <w:r w:rsidR="00856A30" w:rsidRPr="001312AF">
              <w:rPr>
                <w:rFonts w:ascii="Verdana" w:hAnsi="Verdana"/>
                <w:sz w:val="16"/>
                <w:szCs w:val="16"/>
                <w:lang w:val="en-US"/>
              </w:rPr>
              <w:t>Hydrogen potential.</w:t>
            </w:r>
          </w:p>
        </w:tc>
      </w:tr>
      <w:tr w:rsidR="005779E7" w:rsidRPr="005779E7" w14:paraId="2CC4F977" w14:textId="77777777" w:rsidTr="00DD404A">
        <w:tc>
          <w:tcPr>
            <w:tcW w:w="4529" w:type="dxa"/>
          </w:tcPr>
          <w:p w14:paraId="12146C00"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5.71</w:t>
            </w:r>
            <w:r w:rsidRPr="00DD404A">
              <w:rPr>
                <w:rFonts w:ascii="Verdana" w:hAnsi="Verdana"/>
                <w:sz w:val="16"/>
                <w:szCs w:val="16"/>
                <w:lang w:val="es-MX"/>
              </w:rPr>
              <w:tab/>
              <w:t>PK/PD</w:t>
            </w:r>
            <w:r w:rsidRPr="00DD404A">
              <w:rPr>
                <w:rFonts w:ascii="Verdana" w:hAnsi="Verdana"/>
                <w:sz w:val="16"/>
                <w:szCs w:val="16"/>
                <w:lang w:val="es-MX"/>
              </w:rPr>
              <w:tab/>
              <w:t>Farmacocinética/farmacodinamia.</w:t>
            </w:r>
          </w:p>
        </w:tc>
        <w:tc>
          <w:tcPr>
            <w:tcW w:w="4579" w:type="dxa"/>
          </w:tcPr>
          <w:p w14:paraId="347FFACA" w14:textId="77777777" w:rsidR="005779E7" w:rsidRPr="005779E7" w:rsidRDefault="001312AF"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5.71</w:t>
            </w:r>
            <w:r>
              <w:rPr>
                <w:rFonts w:ascii="Verdana" w:hAnsi="Verdana"/>
                <w:b/>
                <w:sz w:val="16"/>
                <w:szCs w:val="16"/>
                <w:lang w:val="en-US"/>
              </w:rPr>
              <w:tab/>
            </w:r>
            <w:r w:rsidRPr="001312AF">
              <w:rPr>
                <w:rFonts w:ascii="Verdana" w:hAnsi="Verdana"/>
                <w:sz w:val="16"/>
                <w:szCs w:val="16"/>
                <w:lang w:val="en-US"/>
              </w:rPr>
              <w:t>PK</w:t>
            </w:r>
            <w:r w:rsidR="00856A30" w:rsidRPr="001312AF">
              <w:rPr>
                <w:rFonts w:ascii="Verdana" w:hAnsi="Verdana"/>
                <w:sz w:val="16"/>
                <w:szCs w:val="16"/>
                <w:lang w:val="en-US"/>
              </w:rPr>
              <w:t>/</w:t>
            </w:r>
            <w:r w:rsidRPr="001312AF">
              <w:rPr>
                <w:rFonts w:ascii="Verdana" w:hAnsi="Verdana"/>
                <w:sz w:val="16"/>
                <w:szCs w:val="16"/>
                <w:lang w:val="en-US"/>
              </w:rPr>
              <w:t>PD</w:t>
            </w:r>
            <w:r>
              <w:rPr>
                <w:rFonts w:ascii="Verdana" w:hAnsi="Verdana"/>
                <w:b/>
                <w:sz w:val="16"/>
                <w:szCs w:val="16"/>
                <w:lang w:val="en-US"/>
              </w:rPr>
              <w:tab/>
            </w:r>
            <w:r w:rsidR="00856A30" w:rsidRPr="001312AF">
              <w:rPr>
                <w:rFonts w:ascii="Verdana" w:hAnsi="Verdana"/>
                <w:sz w:val="16"/>
                <w:szCs w:val="16"/>
                <w:lang w:val="en-US"/>
              </w:rPr>
              <w:t>Pharmacokinetics / pharmacodynamics.</w:t>
            </w:r>
          </w:p>
        </w:tc>
      </w:tr>
      <w:tr w:rsidR="005779E7" w:rsidRPr="005779E7" w14:paraId="7B3FF004" w14:textId="77777777" w:rsidTr="00DD404A">
        <w:tc>
          <w:tcPr>
            <w:tcW w:w="4529" w:type="dxa"/>
          </w:tcPr>
          <w:p w14:paraId="1BA31B28"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5.72</w:t>
            </w:r>
            <w:r w:rsidRPr="00DD404A">
              <w:rPr>
                <w:rFonts w:ascii="Verdana" w:hAnsi="Verdana"/>
                <w:sz w:val="16"/>
                <w:szCs w:val="16"/>
                <w:lang w:val="es-MX"/>
              </w:rPr>
              <w:tab/>
              <w:t>PNO</w:t>
            </w:r>
            <w:r w:rsidRPr="00DD404A">
              <w:rPr>
                <w:rFonts w:ascii="Verdana" w:hAnsi="Verdana"/>
                <w:sz w:val="16"/>
                <w:szCs w:val="16"/>
                <w:lang w:val="es-MX"/>
              </w:rPr>
              <w:tab/>
              <w:t>Procedimiento normalizado de operación.</w:t>
            </w:r>
          </w:p>
        </w:tc>
        <w:tc>
          <w:tcPr>
            <w:tcW w:w="4579" w:type="dxa"/>
          </w:tcPr>
          <w:p w14:paraId="5B558799" w14:textId="77777777" w:rsidR="005779E7" w:rsidRPr="005779E7" w:rsidRDefault="001312AF" w:rsidP="001312AF">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5.72</w:t>
            </w:r>
            <w:r>
              <w:rPr>
                <w:rFonts w:ascii="Verdana" w:hAnsi="Verdana"/>
                <w:b/>
                <w:sz w:val="16"/>
                <w:szCs w:val="16"/>
                <w:lang w:val="en-US"/>
              </w:rPr>
              <w:tab/>
            </w:r>
            <w:r>
              <w:rPr>
                <w:rFonts w:ascii="Verdana" w:hAnsi="Verdana"/>
                <w:sz w:val="16"/>
                <w:szCs w:val="16"/>
                <w:lang w:val="en-US"/>
              </w:rPr>
              <w:t>SOP</w:t>
            </w:r>
            <w:r w:rsidR="00856A30" w:rsidRPr="00856A30">
              <w:rPr>
                <w:rFonts w:ascii="Verdana" w:hAnsi="Verdana"/>
                <w:sz w:val="16"/>
                <w:szCs w:val="16"/>
                <w:lang w:val="en-US"/>
              </w:rPr>
              <w:t xml:space="preserve"> standard</w:t>
            </w:r>
            <w:r>
              <w:rPr>
                <w:rFonts w:ascii="Verdana" w:hAnsi="Verdana"/>
                <w:sz w:val="16"/>
                <w:szCs w:val="16"/>
                <w:lang w:val="en-US"/>
              </w:rPr>
              <w:t>ized</w:t>
            </w:r>
            <w:r w:rsidR="00856A30" w:rsidRPr="00856A30">
              <w:rPr>
                <w:rFonts w:ascii="Verdana" w:hAnsi="Verdana"/>
                <w:sz w:val="16"/>
                <w:szCs w:val="16"/>
                <w:lang w:val="en-US"/>
              </w:rPr>
              <w:t xml:space="preserve"> operating procedure.</w:t>
            </w:r>
          </w:p>
        </w:tc>
      </w:tr>
      <w:tr w:rsidR="005779E7" w:rsidRPr="005779E7" w14:paraId="309757AD" w14:textId="77777777" w:rsidTr="00DD404A">
        <w:tc>
          <w:tcPr>
            <w:tcW w:w="4529" w:type="dxa"/>
          </w:tcPr>
          <w:p w14:paraId="5EE7B7D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5.73</w:t>
            </w:r>
            <w:r w:rsidRPr="00DD404A">
              <w:rPr>
                <w:rFonts w:ascii="Verdana" w:hAnsi="Verdana"/>
                <w:sz w:val="16"/>
                <w:szCs w:val="16"/>
                <w:lang w:val="es-MX"/>
              </w:rPr>
              <w:tab/>
              <w:t>r</w:t>
            </w:r>
            <w:r w:rsidRPr="00DD404A">
              <w:rPr>
                <w:rFonts w:ascii="Verdana" w:hAnsi="Verdana"/>
                <w:sz w:val="16"/>
                <w:szCs w:val="16"/>
                <w:lang w:val="es-MX"/>
              </w:rPr>
              <w:tab/>
              <w:t>Coeficiente de correlación.</w:t>
            </w:r>
          </w:p>
        </w:tc>
        <w:tc>
          <w:tcPr>
            <w:tcW w:w="4579" w:type="dxa"/>
          </w:tcPr>
          <w:p w14:paraId="7A83E28E" w14:textId="77777777" w:rsidR="005779E7" w:rsidRPr="005779E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5.73</w:t>
            </w:r>
            <w:r>
              <w:rPr>
                <w:rFonts w:ascii="Verdana" w:hAnsi="Verdana"/>
                <w:b/>
                <w:sz w:val="16"/>
                <w:szCs w:val="16"/>
                <w:lang w:val="en-US"/>
              </w:rPr>
              <w:tab/>
            </w:r>
            <w:r w:rsidRPr="00DD4387">
              <w:rPr>
                <w:rFonts w:ascii="Verdana" w:hAnsi="Verdana"/>
                <w:sz w:val="16"/>
                <w:szCs w:val="16"/>
                <w:lang w:val="en-US"/>
              </w:rPr>
              <w:t>r</w:t>
            </w:r>
            <w:r w:rsidRPr="00DD4387">
              <w:rPr>
                <w:rFonts w:ascii="Verdana" w:hAnsi="Verdana"/>
                <w:sz w:val="16"/>
                <w:szCs w:val="16"/>
                <w:lang w:val="en-US"/>
              </w:rPr>
              <w:tab/>
              <w:t>Correlation coefficient.</w:t>
            </w:r>
          </w:p>
        </w:tc>
      </w:tr>
      <w:tr w:rsidR="005779E7" w:rsidRPr="005779E7" w14:paraId="61C7A92C" w14:textId="77777777" w:rsidTr="00DD404A">
        <w:tc>
          <w:tcPr>
            <w:tcW w:w="4529" w:type="dxa"/>
          </w:tcPr>
          <w:p w14:paraId="390B4584"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5.74</w:t>
            </w:r>
            <w:r w:rsidRPr="00DD404A">
              <w:rPr>
                <w:rFonts w:ascii="Verdana" w:hAnsi="Verdana"/>
                <w:sz w:val="16"/>
                <w:szCs w:val="16"/>
                <w:lang w:val="es-MX"/>
              </w:rPr>
              <w:tab/>
              <w:t>r2</w:t>
            </w:r>
            <w:r w:rsidRPr="00DD404A">
              <w:rPr>
                <w:rFonts w:ascii="Verdana" w:hAnsi="Verdana"/>
                <w:sz w:val="16"/>
                <w:szCs w:val="16"/>
                <w:lang w:val="es-MX"/>
              </w:rPr>
              <w:tab/>
              <w:t>Coeficiente de determinación.</w:t>
            </w:r>
          </w:p>
        </w:tc>
        <w:tc>
          <w:tcPr>
            <w:tcW w:w="4579" w:type="dxa"/>
          </w:tcPr>
          <w:p w14:paraId="00769F3D" w14:textId="77777777" w:rsidR="005779E7" w:rsidRPr="005779E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5.74</w:t>
            </w:r>
            <w:r>
              <w:rPr>
                <w:rFonts w:ascii="Verdana" w:hAnsi="Verdana"/>
                <w:b/>
                <w:sz w:val="16"/>
                <w:szCs w:val="16"/>
                <w:lang w:val="en-US"/>
              </w:rPr>
              <w:tab/>
            </w:r>
            <w:r w:rsidRPr="00DD4387">
              <w:rPr>
                <w:rFonts w:ascii="Verdana" w:hAnsi="Verdana"/>
                <w:sz w:val="16"/>
                <w:szCs w:val="16"/>
                <w:lang w:val="en-US"/>
              </w:rPr>
              <w:t>r2</w:t>
            </w:r>
            <w:r w:rsidRPr="00DD4387">
              <w:rPr>
                <w:rFonts w:ascii="Verdana" w:hAnsi="Verdana"/>
                <w:sz w:val="16"/>
                <w:szCs w:val="16"/>
                <w:lang w:val="en-US"/>
              </w:rPr>
              <w:tab/>
              <w:t>Determination coefficient.</w:t>
            </w:r>
          </w:p>
        </w:tc>
      </w:tr>
      <w:tr w:rsidR="005779E7" w:rsidRPr="007D19B7" w14:paraId="49C82C55" w14:textId="77777777" w:rsidTr="00DD404A">
        <w:tc>
          <w:tcPr>
            <w:tcW w:w="4529" w:type="dxa"/>
          </w:tcPr>
          <w:p w14:paraId="43B1D7CC"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5.75</w:t>
            </w:r>
            <w:r w:rsidRPr="00DD404A">
              <w:rPr>
                <w:rFonts w:ascii="Verdana" w:hAnsi="Verdana"/>
                <w:sz w:val="16"/>
                <w:szCs w:val="16"/>
                <w:lang w:val="es-MX"/>
              </w:rPr>
              <w:tab/>
              <w:t>R</w:t>
            </w:r>
            <w:proofErr w:type="spellStart"/>
            <w:r w:rsidRPr="00DD404A">
              <w:rPr>
                <w:rFonts w:ascii="Verdana" w:hAnsi="Verdana"/>
                <w:position w:val="-4"/>
                <w:sz w:val="16"/>
                <w:szCs w:val="16"/>
                <w:vertAlign w:val="subscript"/>
                <w:lang w:val="es-MX"/>
              </w:rPr>
              <w:t>máx</w:t>
            </w:r>
            <w:proofErr w:type="spellEnd"/>
            <w:r w:rsidRPr="00DD404A">
              <w:rPr>
                <w:rFonts w:ascii="Verdana" w:hAnsi="Verdana"/>
                <w:sz w:val="16"/>
                <w:szCs w:val="16"/>
                <w:lang w:val="es-MX"/>
              </w:rPr>
              <w:tab/>
              <w:t>Proporción máxima de excreción urinaria.</w:t>
            </w:r>
          </w:p>
        </w:tc>
        <w:tc>
          <w:tcPr>
            <w:tcW w:w="4579" w:type="dxa"/>
          </w:tcPr>
          <w:p w14:paraId="18B0981C" w14:textId="77777777" w:rsidR="005779E7" w:rsidRPr="00DD438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5.75</w:t>
            </w:r>
            <w:r>
              <w:rPr>
                <w:rFonts w:ascii="Verdana" w:hAnsi="Verdana"/>
                <w:b/>
                <w:sz w:val="16"/>
                <w:szCs w:val="16"/>
                <w:lang w:val="en-US"/>
              </w:rPr>
              <w:tab/>
            </w:r>
            <w:r w:rsidRPr="00DD404A">
              <w:rPr>
                <w:rFonts w:ascii="Verdana" w:hAnsi="Verdana"/>
                <w:sz w:val="16"/>
                <w:szCs w:val="16"/>
                <w:lang w:val="en-US"/>
              </w:rPr>
              <w:t>R</w:t>
            </w:r>
            <w:proofErr w:type="spellStart"/>
            <w:r w:rsidRPr="00DD404A">
              <w:rPr>
                <w:rFonts w:ascii="Verdana" w:hAnsi="Verdana"/>
                <w:position w:val="-4"/>
                <w:sz w:val="16"/>
                <w:szCs w:val="16"/>
                <w:vertAlign w:val="subscript"/>
                <w:lang w:val="en-US"/>
              </w:rPr>
              <w:t>máx</w:t>
            </w:r>
            <w:proofErr w:type="spellEnd"/>
            <w:r w:rsidRPr="00DD404A">
              <w:rPr>
                <w:rFonts w:ascii="Verdana" w:hAnsi="Verdana"/>
                <w:position w:val="-4"/>
                <w:sz w:val="16"/>
                <w:szCs w:val="16"/>
                <w:vertAlign w:val="subscript"/>
                <w:lang w:val="en-US"/>
              </w:rPr>
              <w:tab/>
            </w:r>
            <w:r w:rsidRPr="00DD4387">
              <w:rPr>
                <w:rFonts w:ascii="Verdana" w:hAnsi="Verdana"/>
                <w:position w:val="-4"/>
                <w:sz w:val="16"/>
                <w:szCs w:val="16"/>
                <w:lang w:val="en-US"/>
              </w:rPr>
              <w:t>Maximum rate of urinary excretion.</w:t>
            </w:r>
          </w:p>
        </w:tc>
      </w:tr>
      <w:tr w:rsidR="005779E7" w:rsidRPr="005779E7" w14:paraId="5C7EE795" w14:textId="77777777" w:rsidTr="00DD404A">
        <w:tc>
          <w:tcPr>
            <w:tcW w:w="4529" w:type="dxa"/>
          </w:tcPr>
          <w:p w14:paraId="1F59A1A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5.76</w:t>
            </w:r>
            <w:r w:rsidRPr="00DD404A">
              <w:rPr>
                <w:rFonts w:ascii="Verdana" w:hAnsi="Verdana"/>
                <w:sz w:val="16"/>
                <w:szCs w:val="16"/>
                <w:lang w:val="es-MX"/>
              </w:rPr>
              <w:tab/>
              <w:t>Rpm</w:t>
            </w:r>
            <w:r w:rsidRPr="00DD404A">
              <w:rPr>
                <w:rFonts w:ascii="Verdana" w:hAnsi="Verdana"/>
                <w:sz w:val="16"/>
                <w:szCs w:val="16"/>
                <w:lang w:val="es-MX"/>
              </w:rPr>
              <w:tab/>
              <w:t>Revoluciones por minuto.</w:t>
            </w:r>
          </w:p>
        </w:tc>
        <w:tc>
          <w:tcPr>
            <w:tcW w:w="4579" w:type="dxa"/>
          </w:tcPr>
          <w:p w14:paraId="4C9A74C8" w14:textId="77777777" w:rsidR="005779E7" w:rsidRPr="005779E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5.76</w:t>
            </w:r>
            <w:r>
              <w:rPr>
                <w:rFonts w:ascii="Verdana" w:hAnsi="Verdana"/>
                <w:b/>
                <w:sz w:val="16"/>
                <w:szCs w:val="16"/>
                <w:lang w:val="en-US"/>
              </w:rPr>
              <w:tab/>
            </w:r>
            <w:r w:rsidRPr="00DD4387">
              <w:rPr>
                <w:rFonts w:ascii="Verdana" w:hAnsi="Verdana"/>
                <w:sz w:val="16"/>
                <w:szCs w:val="16"/>
                <w:lang w:val="en-US"/>
              </w:rPr>
              <w:t>Rpm</w:t>
            </w:r>
            <w:r w:rsidRPr="00DD4387">
              <w:rPr>
                <w:rFonts w:ascii="Verdana" w:hAnsi="Verdana"/>
                <w:sz w:val="16"/>
                <w:szCs w:val="16"/>
                <w:lang w:val="en-US"/>
              </w:rPr>
              <w:tab/>
              <w:t>Revolutions per minute.</w:t>
            </w:r>
          </w:p>
        </w:tc>
      </w:tr>
      <w:tr w:rsidR="005779E7" w:rsidRPr="005779E7" w14:paraId="6395EBBA" w14:textId="77777777" w:rsidTr="00DD404A">
        <w:tc>
          <w:tcPr>
            <w:tcW w:w="4529" w:type="dxa"/>
          </w:tcPr>
          <w:p w14:paraId="0B87318C"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5.77</w:t>
            </w:r>
            <w:r w:rsidRPr="00DD404A">
              <w:rPr>
                <w:rFonts w:ascii="Verdana" w:hAnsi="Verdana"/>
                <w:sz w:val="16"/>
                <w:szCs w:val="16"/>
                <w:lang w:val="es-MX"/>
              </w:rPr>
              <w:tab/>
              <w:t>S</w:t>
            </w:r>
            <w:r w:rsidRPr="00DD404A">
              <w:rPr>
                <w:rFonts w:ascii="Verdana" w:hAnsi="Verdana"/>
                <w:sz w:val="16"/>
                <w:szCs w:val="16"/>
                <w:lang w:val="es-MX"/>
              </w:rPr>
              <w:tab/>
              <w:t>Segundo.</w:t>
            </w:r>
          </w:p>
        </w:tc>
        <w:tc>
          <w:tcPr>
            <w:tcW w:w="4579" w:type="dxa"/>
          </w:tcPr>
          <w:p w14:paraId="5C848958" w14:textId="77777777" w:rsidR="005779E7" w:rsidRPr="005779E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5.77</w:t>
            </w:r>
            <w:r>
              <w:rPr>
                <w:rFonts w:ascii="Verdana" w:hAnsi="Verdana"/>
                <w:b/>
                <w:sz w:val="16"/>
                <w:szCs w:val="16"/>
                <w:lang w:val="en-US"/>
              </w:rPr>
              <w:tab/>
            </w:r>
            <w:r w:rsidRPr="00DD4387">
              <w:rPr>
                <w:rFonts w:ascii="Verdana" w:hAnsi="Verdana"/>
                <w:sz w:val="16"/>
                <w:szCs w:val="16"/>
                <w:lang w:val="en-US"/>
              </w:rPr>
              <w:t>S</w:t>
            </w:r>
            <w:r w:rsidRPr="00DD4387">
              <w:rPr>
                <w:rFonts w:ascii="Verdana" w:hAnsi="Verdana"/>
                <w:sz w:val="16"/>
                <w:szCs w:val="16"/>
                <w:lang w:val="en-US"/>
              </w:rPr>
              <w:tab/>
              <w:t>Second.</w:t>
            </w:r>
          </w:p>
        </w:tc>
      </w:tr>
      <w:tr w:rsidR="005779E7" w:rsidRPr="005779E7" w14:paraId="7359EBE8" w14:textId="77777777" w:rsidTr="00DD404A">
        <w:tc>
          <w:tcPr>
            <w:tcW w:w="4529" w:type="dxa"/>
          </w:tcPr>
          <w:p w14:paraId="09813AF4"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5.78</w:t>
            </w:r>
            <w:r w:rsidRPr="00DD404A">
              <w:rPr>
                <w:rFonts w:ascii="Verdana" w:hAnsi="Verdana"/>
                <w:sz w:val="16"/>
                <w:szCs w:val="16"/>
                <w:lang w:val="es-MX"/>
              </w:rPr>
              <w:tab/>
              <w:t>Secretaría</w:t>
            </w:r>
            <w:r w:rsidRPr="00DD404A">
              <w:rPr>
                <w:rFonts w:ascii="Verdana" w:hAnsi="Verdana"/>
                <w:sz w:val="16"/>
                <w:szCs w:val="16"/>
                <w:lang w:val="es-MX"/>
              </w:rPr>
              <w:tab/>
            </w:r>
            <w:proofErr w:type="spellStart"/>
            <w:r w:rsidRPr="00DD404A">
              <w:rPr>
                <w:rFonts w:ascii="Verdana" w:hAnsi="Verdana"/>
                <w:sz w:val="16"/>
                <w:szCs w:val="16"/>
                <w:lang w:val="es-MX"/>
              </w:rPr>
              <w:t>Secretaría</w:t>
            </w:r>
            <w:proofErr w:type="spellEnd"/>
            <w:r w:rsidRPr="00DD404A">
              <w:rPr>
                <w:rFonts w:ascii="Verdana" w:hAnsi="Verdana"/>
                <w:sz w:val="16"/>
                <w:szCs w:val="16"/>
                <w:lang w:val="es-MX"/>
              </w:rPr>
              <w:t xml:space="preserve"> de Salud.</w:t>
            </w:r>
          </w:p>
        </w:tc>
        <w:tc>
          <w:tcPr>
            <w:tcW w:w="4579" w:type="dxa"/>
          </w:tcPr>
          <w:p w14:paraId="3DBF6A33" w14:textId="77777777" w:rsidR="005779E7" w:rsidRPr="005779E7" w:rsidRDefault="00DD4387" w:rsidP="008315D4">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5.78</w:t>
            </w:r>
            <w:r>
              <w:rPr>
                <w:rFonts w:ascii="Verdana" w:hAnsi="Verdana"/>
                <w:b/>
                <w:sz w:val="16"/>
                <w:szCs w:val="16"/>
                <w:lang w:val="en-US"/>
              </w:rPr>
              <w:tab/>
            </w:r>
            <w:r>
              <w:rPr>
                <w:rFonts w:ascii="Verdana" w:hAnsi="Verdana"/>
                <w:sz w:val="16"/>
                <w:szCs w:val="16"/>
                <w:lang w:val="en-US"/>
              </w:rPr>
              <w:t>Secretary</w:t>
            </w:r>
            <w:r>
              <w:rPr>
                <w:rFonts w:ascii="Verdana" w:hAnsi="Verdana"/>
                <w:sz w:val="16"/>
                <w:szCs w:val="16"/>
                <w:lang w:val="en-US"/>
              </w:rPr>
              <w:tab/>
            </w:r>
            <w:proofErr w:type="spellStart"/>
            <w:r>
              <w:rPr>
                <w:rFonts w:ascii="Verdana" w:hAnsi="Verdana"/>
                <w:sz w:val="16"/>
                <w:szCs w:val="16"/>
                <w:lang w:val="en-US"/>
              </w:rPr>
              <w:t>Secretary</w:t>
            </w:r>
            <w:proofErr w:type="spellEnd"/>
            <w:r>
              <w:rPr>
                <w:rFonts w:ascii="Verdana" w:hAnsi="Verdana"/>
                <w:sz w:val="16"/>
                <w:szCs w:val="16"/>
                <w:lang w:val="en-US"/>
              </w:rPr>
              <w:t xml:space="preserve"> </w:t>
            </w:r>
            <w:r w:rsidRPr="00DD4387">
              <w:rPr>
                <w:rFonts w:ascii="Verdana" w:hAnsi="Verdana"/>
                <w:sz w:val="16"/>
                <w:szCs w:val="16"/>
                <w:lang w:val="en-US"/>
              </w:rPr>
              <w:t>of Health</w:t>
            </w:r>
            <w:r>
              <w:rPr>
                <w:rFonts w:ascii="Verdana" w:hAnsi="Verdana"/>
                <w:sz w:val="16"/>
                <w:szCs w:val="16"/>
                <w:lang w:val="en-US"/>
              </w:rPr>
              <w:t>.</w:t>
            </w:r>
          </w:p>
        </w:tc>
      </w:tr>
      <w:tr w:rsidR="005779E7" w:rsidRPr="005779E7" w14:paraId="185405F4" w14:textId="77777777" w:rsidTr="00DD404A">
        <w:tc>
          <w:tcPr>
            <w:tcW w:w="4529" w:type="dxa"/>
          </w:tcPr>
          <w:p w14:paraId="5BBC2B20"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5.79</w:t>
            </w:r>
            <w:r w:rsidRPr="00DD404A">
              <w:rPr>
                <w:rFonts w:ascii="Verdana" w:hAnsi="Verdana"/>
                <w:sz w:val="16"/>
                <w:szCs w:val="16"/>
                <w:lang w:val="es-MX"/>
              </w:rPr>
              <w:tab/>
              <w:t xml:space="preserve">t </w:t>
            </w:r>
            <w:r w:rsidRPr="00DD404A">
              <w:rPr>
                <w:rFonts w:ascii="Verdana" w:hAnsi="Verdana"/>
                <w:position w:val="-4"/>
                <w:sz w:val="16"/>
                <w:szCs w:val="16"/>
                <w:lang w:val="es-MX"/>
              </w:rPr>
              <w:t>½</w:t>
            </w:r>
            <w:r w:rsidRPr="00DD404A">
              <w:rPr>
                <w:rFonts w:ascii="Verdana" w:hAnsi="Verdana"/>
                <w:sz w:val="16"/>
                <w:szCs w:val="16"/>
                <w:lang w:val="es-MX"/>
              </w:rPr>
              <w:tab/>
              <w:t>Vida media de eliminación.</w:t>
            </w:r>
          </w:p>
        </w:tc>
        <w:tc>
          <w:tcPr>
            <w:tcW w:w="4579" w:type="dxa"/>
          </w:tcPr>
          <w:p w14:paraId="5CCF509A" w14:textId="77777777" w:rsidR="005779E7" w:rsidRPr="005779E7" w:rsidRDefault="00DD4387" w:rsidP="00DD4387">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5.79</w:t>
            </w:r>
            <w:r>
              <w:rPr>
                <w:rFonts w:ascii="Verdana" w:hAnsi="Verdana"/>
                <w:b/>
                <w:sz w:val="16"/>
                <w:szCs w:val="16"/>
                <w:lang w:val="en-US"/>
              </w:rPr>
              <w:tab/>
            </w:r>
            <w:r w:rsidRPr="00DD4387">
              <w:rPr>
                <w:rFonts w:ascii="Verdana" w:hAnsi="Verdana"/>
                <w:sz w:val="16"/>
                <w:szCs w:val="16"/>
                <w:lang w:val="en-US"/>
              </w:rPr>
              <w:t>t ½</w:t>
            </w:r>
            <w:r w:rsidRPr="00DD4387">
              <w:rPr>
                <w:rFonts w:ascii="Verdana" w:hAnsi="Verdana"/>
                <w:sz w:val="16"/>
                <w:szCs w:val="16"/>
                <w:lang w:val="en-US"/>
              </w:rPr>
              <w:tab/>
              <w:t>Elimination half-life.</w:t>
            </w:r>
          </w:p>
        </w:tc>
      </w:tr>
      <w:tr w:rsidR="005779E7" w:rsidRPr="007D19B7" w14:paraId="6E3F5EA0" w14:textId="77777777" w:rsidTr="00DD404A">
        <w:tc>
          <w:tcPr>
            <w:tcW w:w="4529" w:type="dxa"/>
          </w:tcPr>
          <w:p w14:paraId="6A752B98"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5.80</w:t>
            </w:r>
            <w:r w:rsidRPr="00DD404A">
              <w:rPr>
                <w:rFonts w:ascii="Verdana" w:hAnsi="Verdana"/>
                <w:sz w:val="16"/>
                <w:szCs w:val="16"/>
                <w:lang w:val="es-MX"/>
              </w:rPr>
              <w:tab/>
            </w:r>
            <w:proofErr w:type="spellStart"/>
            <w:r w:rsidRPr="00DD404A">
              <w:rPr>
                <w:rFonts w:ascii="Verdana" w:hAnsi="Verdana"/>
                <w:position w:val="-4"/>
                <w:sz w:val="16"/>
                <w:szCs w:val="16"/>
                <w:lang w:val="es-MX"/>
              </w:rPr>
              <w:t>t</w:t>
            </w:r>
            <w:r w:rsidRPr="00DD404A">
              <w:rPr>
                <w:rFonts w:ascii="Verdana" w:hAnsi="Verdana"/>
                <w:position w:val="-4"/>
                <w:sz w:val="16"/>
                <w:szCs w:val="16"/>
                <w:vertAlign w:val="subscript"/>
                <w:lang w:val="es-MX"/>
              </w:rPr>
              <w:t>máx</w:t>
            </w:r>
            <w:proofErr w:type="spellEnd"/>
            <w:r w:rsidRPr="00DD404A">
              <w:rPr>
                <w:rFonts w:ascii="Verdana" w:hAnsi="Verdana"/>
                <w:sz w:val="16"/>
                <w:szCs w:val="16"/>
                <w:lang w:val="es-MX"/>
              </w:rPr>
              <w:tab/>
              <w:t>Tiempo en el que se alcanza la concentración plasmática máxima desde la administración del medicamento.</w:t>
            </w:r>
          </w:p>
        </w:tc>
        <w:tc>
          <w:tcPr>
            <w:tcW w:w="4579" w:type="dxa"/>
          </w:tcPr>
          <w:p w14:paraId="2C164AC6" w14:textId="77777777" w:rsidR="005779E7" w:rsidRPr="00DD4387" w:rsidRDefault="00BE4556" w:rsidP="00BE4556">
            <w:pPr>
              <w:pStyle w:val="Texto"/>
              <w:tabs>
                <w:tab w:val="left" w:pos="900"/>
              </w:tabs>
              <w:spacing w:after="40"/>
              <w:ind w:firstLine="0"/>
              <w:rPr>
                <w:rFonts w:ascii="Verdana" w:hAnsi="Verdana"/>
                <w:sz w:val="16"/>
                <w:szCs w:val="16"/>
                <w:lang w:val="en-US"/>
              </w:rPr>
            </w:pPr>
            <w:r w:rsidRPr="00DD404A">
              <w:rPr>
                <w:rFonts w:ascii="Verdana" w:hAnsi="Verdana"/>
                <w:b/>
                <w:sz w:val="16"/>
                <w:szCs w:val="16"/>
                <w:lang w:val="en-US"/>
              </w:rPr>
              <w:t>5.80</w:t>
            </w:r>
            <w:r w:rsidRPr="00DD404A">
              <w:rPr>
                <w:rFonts w:ascii="Verdana" w:hAnsi="Verdana"/>
                <w:sz w:val="16"/>
                <w:szCs w:val="16"/>
                <w:lang w:val="en-US"/>
              </w:rPr>
              <w:tab/>
            </w:r>
            <w:proofErr w:type="spellStart"/>
            <w:r w:rsidRPr="00DD404A">
              <w:rPr>
                <w:rFonts w:ascii="Verdana" w:hAnsi="Verdana"/>
                <w:position w:val="-4"/>
                <w:sz w:val="16"/>
                <w:szCs w:val="16"/>
                <w:lang w:val="en-US"/>
              </w:rPr>
              <w:t>t</w:t>
            </w:r>
            <w:r w:rsidRPr="00DD404A">
              <w:rPr>
                <w:rFonts w:ascii="Verdana" w:hAnsi="Verdana"/>
                <w:position w:val="-4"/>
                <w:sz w:val="16"/>
                <w:szCs w:val="16"/>
                <w:vertAlign w:val="subscript"/>
                <w:lang w:val="en-US"/>
              </w:rPr>
              <w:t>máx</w:t>
            </w:r>
            <w:proofErr w:type="spellEnd"/>
            <w:r w:rsidRPr="00DD404A">
              <w:rPr>
                <w:rFonts w:ascii="Verdana" w:hAnsi="Verdana"/>
                <w:sz w:val="16"/>
                <w:szCs w:val="16"/>
                <w:lang w:val="en-US"/>
              </w:rPr>
              <w:tab/>
            </w:r>
            <w:r w:rsidR="00DD4387">
              <w:rPr>
                <w:rFonts w:ascii="Verdana" w:hAnsi="Verdana"/>
                <w:sz w:val="16"/>
                <w:szCs w:val="16"/>
                <w:lang w:val="en-US"/>
              </w:rPr>
              <w:t>Time in which maximum plasma concentration is reached from the time of administration of the drug substance.</w:t>
            </w:r>
          </w:p>
        </w:tc>
      </w:tr>
      <w:tr w:rsidR="005779E7" w:rsidRPr="007D19B7" w14:paraId="377CF1B6" w14:textId="77777777" w:rsidTr="00DD404A">
        <w:tc>
          <w:tcPr>
            <w:tcW w:w="4529" w:type="dxa"/>
          </w:tcPr>
          <w:p w14:paraId="101E1205"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lastRenderedPageBreak/>
              <w:t>5.81</w:t>
            </w:r>
            <w:r w:rsidRPr="00DD404A">
              <w:rPr>
                <w:rFonts w:ascii="Verdana" w:hAnsi="Verdana"/>
                <w:sz w:val="16"/>
                <w:szCs w:val="16"/>
                <w:lang w:val="es-MX"/>
              </w:rPr>
              <w:tab/>
            </w:r>
            <w:proofErr w:type="gramStart"/>
            <w:r w:rsidRPr="00DD404A">
              <w:rPr>
                <w:rFonts w:ascii="Verdana" w:hAnsi="Verdana"/>
                <w:sz w:val="16"/>
                <w:szCs w:val="16"/>
                <w:lang w:val="es-MX"/>
              </w:rPr>
              <w:t>T</w:t>
            </w:r>
            <w:proofErr w:type="spellStart"/>
            <w:r w:rsidRPr="00DD404A">
              <w:rPr>
                <w:rFonts w:ascii="Verdana" w:hAnsi="Verdana"/>
                <w:position w:val="-4"/>
                <w:sz w:val="16"/>
                <w:szCs w:val="16"/>
                <w:vertAlign w:val="subscript"/>
                <w:lang w:val="es-MX"/>
              </w:rPr>
              <w:t>máx,ee</w:t>
            </w:r>
            <w:proofErr w:type="spellEnd"/>
            <w:proofErr w:type="gramEnd"/>
            <w:r w:rsidRPr="00DD404A">
              <w:rPr>
                <w:rFonts w:ascii="Verdana" w:hAnsi="Verdana"/>
                <w:position w:val="-4"/>
                <w:sz w:val="16"/>
                <w:szCs w:val="16"/>
                <w:vertAlign w:val="subscript"/>
                <w:lang w:val="es-MX"/>
              </w:rPr>
              <w:t xml:space="preserve"> </w:t>
            </w:r>
            <w:r w:rsidRPr="00DD404A">
              <w:rPr>
                <w:rFonts w:ascii="Verdana" w:hAnsi="Verdana"/>
                <w:sz w:val="16"/>
                <w:szCs w:val="16"/>
                <w:lang w:val="es-MX"/>
              </w:rPr>
              <w:tab/>
              <w:t>Tiempo en alcanzar la concentración plasmática máxima en estado estacionario.</w:t>
            </w:r>
          </w:p>
        </w:tc>
        <w:tc>
          <w:tcPr>
            <w:tcW w:w="4579" w:type="dxa"/>
          </w:tcPr>
          <w:p w14:paraId="6CA600E3" w14:textId="77777777" w:rsidR="005779E7" w:rsidRPr="005779E7" w:rsidRDefault="00BE4556" w:rsidP="00BE4556">
            <w:pPr>
              <w:pStyle w:val="Texto"/>
              <w:tabs>
                <w:tab w:val="left" w:pos="900"/>
              </w:tabs>
              <w:spacing w:after="40"/>
              <w:ind w:firstLine="0"/>
              <w:rPr>
                <w:rFonts w:ascii="Verdana" w:hAnsi="Verdana"/>
                <w:b/>
                <w:sz w:val="16"/>
                <w:szCs w:val="16"/>
                <w:lang w:val="en-US"/>
              </w:rPr>
            </w:pPr>
            <w:r w:rsidRPr="00DD404A">
              <w:rPr>
                <w:rFonts w:ascii="Verdana" w:hAnsi="Verdana"/>
                <w:b/>
                <w:sz w:val="16"/>
                <w:szCs w:val="16"/>
                <w:lang w:val="en-US"/>
              </w:rPr>
              <w:t>5.81</w:t>
            </w:r>
            <w:r w:rsidRPr="00DD404A">
              <w:rPr>
                <w:rFonts w:ascii="Verdana" w:hAnsi="Verdana"/>
                <w:sz w:val="16"/>
                <w:szCs w:val="16"/>
                <w:lang w:val="en-US"/>
              </w:rPr>
              <w:tab/>
            </w:r>
            <w:proofErr w:type="gramStart"/>
            <w:r w:rsidRPr="00DD404A">
              <w:rPr>
                <w:rFonts w:ascii="Verdana" w:hAnsi="Verdana"/>
                <w:sz w:val="16"/>
                <w:szCs w:val="16"/>
                <w:lang w:val="en-US"/>
              </w:rPr>
              <w:t>T</w:t>
            </w:r>
            <w:proofErr w:type="spellStart"/>
            <w:r w:rsidRPr="00DD404A">
              <w:rPr>
                <w:rFonts w:ascii="Verdana" w:hAnsi="Verdana"/>
                <w:position w:val="-4"/>
                <w:sz w:val="16"/>
                <w:szCs w:val="16"/>
                <w:vertAlign w:val="subscript"/>
                <w:lang w:val="en-US"/>
              </w:rPr>
              <w:t>máx,ee</w:t>
            </w:r>
            <w:proofErr w:type="spellEnd"/>
            <w:proofErr w:type="gramEnd"/>
            <w:r w:rsidRPr="00DD404A">
              <w:rPr>
                <w:rFonts w:ascii="Verdana" w:hAnsi="Verdana"/>
                <w:position w:val="-4"/>
                <w:sz w:val="16"/>
                <w:szCs w:val="16"/>
                <w:vertAlign w:val="subscript"/>
                <w:lang w:val="en-US"/>
              </w:rPr>
              <w:t xml:space="preserve"> </w:t>
            </w:r>
            <w:r w:rsidRPr="00DD404A">
              <w:rPr>
                <w:rFonts w:ascii="Verdana" w:hAnsi="Verdana"/>
                <w:sz w:val="16"/>
                <w:szCs w:val="16"/>
                <w:lang w:val="en-US"/>
              </w:rPr>
              <w:tab/>
            </w:r>
            <w:r w:rsidRPr="00BE4556">
              <w:rPr>
                <w:rFonts w:ascii="Verdana" w:hAnsi="Verdana"/>
                <w:sz w:val="16"/>
                <w:szCs w:val="16"/>
                <w:lang w:val="en-US"/>
              </w:rPr>
              <w:t>Time to reach maximum plasma concentration in steady state.</w:t>
            </w:r>
          </w:p>
        </w:tc>
      </w:tr>
      <w:tr w:rsidR="005779E7" w:rsidRPr="005779E7" w14:paraId="0E567B6D" w14:textId="77777777" w:rsidTr="00DD404A">
        <w:tc>
          <w:tcPr>
            <w:tcW w:w="4529" w:type="dxa"/>
          </w:tcPr>
          <w:p w14:paraId="4F51A6A9"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5.82</w:t>
            </w:r>
            <w:r w:rsidRPr="00DD404A">
              <w:rPr>
                <w:rFonts w:ascii="Verdana" w:hAnsi="Verdana"/>
                <w:sz w:val="16"/>
                <w:szCs w:val="16"/>
                <w:lang w:val="es-MX"/>
              </w:rPr>
              <w:tab/>
              <w:t>TMR</w:t>
            </w:r>
            <w:r w:rsidRPr="00DD404A">
              <w:rPr>
                <w:rFonts w:ascii="Verdana" w:hAnsi="Verdana"/>
                <w:sz w:val="16"/>
                <w:szCs w:val="16"/>
                <w:lang w:val="es-MX"/>
              </w:rPr>
              <w:tab/>
              <w:t xml:space="preserve">Tiempo medio de residencia. </w:t>
            </w:r>
          </w:p>
        </w:tc>
        <w:tc>
          <w:tcPr>
            <w:tcW w:w="4579" w:type="dxa"/>
          </w:tcPr>
          <w:p w14:paraId="0A738F8B" w14:textId="77777777" w:rsidR="005779E7" w:rsidRPr="005779E7" w:rsidRDefault="00BE4556" w:rsidP="00BE4556">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5.82</w:t>
            </w:r>
            <w:r>
              <w:rPr>
                <w:rFonts w:ascii="Verdana" w:hAnsi="Verdana"/>
                <w:b/>
                <w:sz w:val="16"/>
                <w:szCs w:val="16"/>
                <w:lang w:val="en-US"/>
              </w:rPr>
              <w:tab/>
            </w:r>
            <w:r w:rsidRPr="00BE4556">
              <w:rPr>
                <w:rFonts w:ascii="Verdana" w:hAnsi="Verdana"/>
                <w:sz w:val="16"/>
                <w:szCs w:val="16"/>
                <w:lang w:val="en-US"/>
              </w:rPr>
              <w:t>MRT</w:t>
            </w:r>
            <w:r w:rsidRPr="00BE4556">
              <w:rPr>
                <w:rFonts w:ascii="Verdana" w:hAnsi="Verdana"/>
                <w:sz w:val="16"/>
                <w:szCs w:val="16"/>
                <w:lang w:val="en-US"/>
              </w:rPr>
              <w:tab/>
              <w:t>Mean residence time.</w:t>
            </w:r>
          </w:p>
        </w:tc>
      </w:tr>
      <w:tr w:rsidR="005779E7" w:rsidRPr="005779E7" w14:paraId="48F50BAE" w14:textId="77777777" w:rsidTr="00DD404A">
        <w:tc>
          <w:tcPr>
            <w:tcW w:w="4529" w:type="dxa"/>
          </w:tcPr>
          <w:p w14:paraId="26C9B35B"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5.83</w:t>
            </w:r>
            <w:r w:rsidRPr="00DD404A">
              <w:rPr>
                <w:rFonts w:ascii="Verdana" w:hAnsi="Verdana"/>
                <w:sz w:val="16"/>
                <w:szCs w:val="16"/>
                <w:lang w:val="es-MX"/>
              </w:rPr>
              <w:tab/>
              <w:t>UV</w:t>
            </w:r>
            <w:r w:rsidRPr="00DD404A">
              <w:rPr>
                <w:rFonts w:ascii="Verdana" w:hAnsi="Verdana"/>
                <w:sz w:val="16"/>
                <w:szCs w:val="16"/>
                <w:lang w:val="es-MX"/>
              </w:rPr>
              <w:tab/>
              <w:t>Ultravioleta.</w:t>
            </w:r>
          </w:p>
        </w:tc>
        <w:tc>
          <w:tcPr>
            <w:tcW w:w="4579" w:type="dxa"/>
          </w:tcPr>
          <w:p w14:paraId="22F26AB9" w14:textId="77777777" w:rsidR="005779E7" w:rsidRPr="005779E7" w:rsidRDefault="00BE4556" w:rsidP="00BE4556">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6.83</w:t>
            </w:r>
            <w:r>
              <w:rPr>
                <w:rFonts w:ascii="Verdana" w:hAnsi="Verdana"/>
                <w:b/>
                <w:sz w:val="16"/>
                <w:szCs w:val="16"/>
                <w:lang w:val="en-US"/>
              </w:rPr>
              <w:tab/>
            </w:r>
            <w:r w:rsidRPr="00BE4556">
              <w:rPr>
                <w:rFonts w:ascii="Verdana" w:hAnsi="Verdana"/>
                <w:sz w:val="16"/>
                <w:szCs w:val="16"/>
                <w:lang w:val="en-US"/>
              </w:rPr>
              <w:t>UV</w:t>
            </w:r>
            <w:r w:rsidRPr="00BE4556">
              <w:rPr>
                <w:rFonts w:ascii="Verdana" w:hAnsi="Verdana"/>
                <w:sz w:val="16"/>
                <w:szCs w:val="16"/>
                <w:lang w:val="en-US"/>
              </w:rPr>
              <w:tab/>
              <w:t>Ultraviolet.</w:t>
            </w:r>
          </w:p>
        </w:tc>
      </w:tr>
      <w:tr w:rsidR="005779E7" w:rsidRPr="007D19B7" w14:paraId="0808DB7E" w14:textId="77777777" w:rsidTr="00DD404A">
        <w:tc>
          <w:tcPr>
            <w:tcW w:w="4529" w:type="dxa"/>
          </w:tcPr>
          <w:p w14:paraId="7BCDEF32"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5.84</w:t>
            </w:r>
            <w:r w:rsidRPr="00DD404A">
              <w:rPr>
                <w:rFonts w:ascii="Verdana" w:hAnsi="Verdana"/>
                <w:sz w:val="16"/>
                <w:szCs w:val="16"/>
                <w:lang w:val="es-MX"/>
              </w:rPr>
              <w:tab/>
            </w:r>
            <w:proofErr w:type="spellStart"/>
            <w:r w:rsidRPr="00DD404A">
              <w:rPr>
                <w:rFonts w:ascii="Verdana" w:hAnsi="Verdana"/>
                <w:sz w:val="16"/>
                <w:szCs w:val="16"/>
                <w:lang w:val="es-MX"/>
              </w:rPr>
              <w:t>Vd</w:t>
            </w:r>
            <w:proofErr w:type="spellEnd"/>
            <w:r w:rsidRPr="00DD404A">
              <w:rPr>
                <w:rFonts w:ascii="Verdana" w:hAnsi="Verdana"/>
                <w:sz w:val="16"/>
                <w:szCs w:val="16"/>
                <w:lang w:val="es-MX"/>
              </w:rPr>
              <w:tab/>
              <w:t>Volumen aparente de distribución.</w:t>
            </w:r>
          </w:p>
        </w:tc>
        <w:tc>
          <w:tcPr>
            <w:tcW w:w="4579" w:type="dxa"/>
          </w:tcPr>
          <w:p w14:paraId="265E3AF7" w14:textId="77777777" w:rsidR="005779E7" w:rsidRPr="005779E7" w:rsidRDefault="00BE4556" w:rsidP="003E0607">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5.84</w:t>
            </w:r>
            <w:r>
              <w:rPr>
                <w:rFonts w:ascii="Verdana" w:hAnsi="Verdana"/>
                <w:b/>
                <w:sz w:val="16"/>
                <w:szCs w:val="16"/>
                <w:lang w:val="en-US"/>
              </w:rPr>
              <w:tab/>
            </w:r>
            <w:proofErr w:type="spellStart"/>
            <w:r w:rsidRPr="00BE4556">
              <w:rPr>
                <w:rFonts w:ascii="Verdana" w:hAnsi="Verdana"/>
                <w:sz w:val="16"/>
                <w:szCs w:val="16"/>
                <w:lang w:val="en-US"/>
              </w:rPr>
              <w:t>Vd</w:t>
            </w:r>
            <w:proofErr w:type="spellEnd"/>
            <w:r w:rsidRPr="00BE4556">
              <w:rPr>
                <w:rFonts w:ascii="Verdana" w:hAnsi="Verdana"/>
                <w:sz w:val="16"/>
                <w:szCs w:val="16"/>
                <w:lang w:val="en-US"/>
              </w:rPr>
              <w:tab/>
            </w:r>
            <w:proofErr w:type="gramStart"/>
            <w:r w:rsidRPr="00BE4556">
              <w:rPr>
                <w:rFonts w:ascii="Verdana" w:hAnsi="Verdana"/>
                <w:sz w:val="16"/>
                <w:szCs w:val="16"/>
                <w:lang w:val="en-US"/>
              </w:rPr>
              <w:t xml:space="preserve">Apparent </w:t>
            </w:r>
            <w:r w:rsidR="003E0607">
              <w:rPr>
                <w:rFonts w:ascii="Verdana" w:hAnsi="Verdana"/>
                <w:sz w:val="16"/>
                <w:szCs w:val="16"/>
                <w:lang w:val="en-US"/>
              </w:rPr>
              <w:t xml:space="preserve"> v</w:t>
            </w:r>
            <w:r w:rsidRPr="00BE4556">
              <w:rPr>
                <w:rFonts w:ascii="Verdana" w:hAnsi="Verdana"/>
                <w:sz w:val="16"/>
                <w:szCs w:val="16"/>
                <w:lang w:val="en-US"/>
              </w:rPr>
              <w:t>olume</w:t>
            </w:r>
            <w:proofErr w:type="gramEnd"/>
            <w:r w:rsidRPr="00BE4556">
              <w:rPr>
                <w:rFonts w:ascii="Verdana" w:hAnsi="Verdana"/>
                <w:sz w:val="16"/>
                <w:szCs w:val="16"/>
                <w:lang w:val="en-US"/>
              </w:rPr>
              <w:t xml:space="preserve"> of distribution</w:t>
            </w:r>
            <w:r>
              <w:rPr>
                <w:rFonts w:ascii="Verdana" w:hAnsi="Verdana"/>
                <w:sz w:val="16"/>
                <w:szCs w:val="16"/>
                <w:lang w:val="en-US"/>
              </w:rPr>
              <w:t>.</w:t>
            </w:r>
          </w:p>
        </w:tc>
      </w:tr>
      <w:tr w:rsidR="005779E7" w:rsidRPr="007D19B7" w14:paraId="52F6031C" w14:textId="77777777" w:rsidTr="00DD404A">
        <w:tc>
          <w:tcPr>
            <w:tcW w:w="4529" w:type="dxa"/>
          </w:tcPr>
          <w:p w14:paraId="56D9285F"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5.85</w:t>
            </w:r>
            <w:r w:rsidRPr="00DD404A">
              <w:rPr>
                <w:rFonts w:ascii="Verdana" w:hAnsi="Verdana"/>
                <w:sz w:val="16"/>
                <w:szCs w:val="16"/>
                <w:lang w:val="es-MX"/>
              </w:rPr>
              <w:tab/>
              <w:t>VDRL</w:t>
            </w:r>
            <w:r w:rsidRPr="00DD404A">
              <w:rPr>
                <w:rFonts w:ascii="Verdana" w:hAnsi="Verdana"/>
                <w:sz w:val="16"/>
                <w:szCs w:val="16"/>
                <w:lang w:val="es-MX"/>
              </w:rPr>
              <w:tab/>
              <w:t>Prueba de utilidad en el diagnóstico de sífilis.</w:t>
            </w:r>
          </w:p>
        </w:tc>
        <w:tc>
          <w:tcPr>
            <w:tcW w:w="4579" w:type="dxa"/>
          </w:tcPr>
          <w:p w14:paraId="63EE95CF" w14:textId="77777777" w:rsidR="005779E7" w:rsidRPr="005779E7" w:rsidRDefault="00BE4556" w:rsidP="00BE4556">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5.85</w:t>
            </w:r>
            <w:r>
              <w:rPr>
                <w:rFonts w:ascii="Verdana" w:hAnsi="Verdana"/>
                <w:b/>
                <w:sz w:val="16"/>
                <w:szCs w:val="16"/>
                <w:lang w:val="en-US"/>
              </w:rPr>
              <w:tab/>
            </w:r>
            <w:r w:rsidRPr="00BE4556">
              <w:rPr>
                <w:rFonts w:ascii="Verdana" w:hAnsi="Verdana"/>
                <w:sz w:val="16"/>
                <w:szCs w:val="16"/>
                <w:lang w:val="en-US"/>
              </w:rPr>
              <w:t xml:space="preserve">VDRL </w:t>
            </w:r>
            <w:r>
              <w:rPr>
                <w:rFonts w:ascii="Verdana" w:hAnsi="Verdana"/>
                <w:sz w:val="16"/>
                <w:szCs w:val="16"/>
                <w:lang w:val="en-US"/>
              </w:rPr>
              <w:t>Utility test for</w:t>
            </w:r>
            <w:r w:rsidRPr="00BE4556">
              <w:rPr>
                <w:rFonts w:ascii="Verdana" w:hAnsi="Verdana"/>
                <w:sz w:val="16"/>
                <w:szCs w:val="16"/>
                <w:lang w:val="en-US"/>
              </w:rPr>
              <w:t xml:space="preserve"> the diagnosis of syphilis.</w:t>
            </w:r>
          </w:p>
        </w:tc>
      </w:tr>
      <w:tr w:rsidR="005779E7" w:rsidRPr="005779E7" w14:paraId="2C79E41C" w14:textId="77777777" w:rsidTr="00DD404A">
        <w:tc>
          <w:tcPr>
            <w:tcW w:w="4529" w:type="dxa"/>
          </w:tcPr>
          <w:p w14:paraId="42E22C01"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5.86</w:t>
            </w:r>
            <w:r w:rsidRPr="00DD404A">
              <w:rPr>
                <w:rFonts w:ascii="Verdana" w:hAnsi="Verdana"/>
                <w:sz w:val="16"/>
                <w:szCs w:val="16"/>
                <w:lang w:val="es-MX"/>
              </w:rPr>
              <w:tab/>
              <w:t>VHC</w:t>
            </w:r>
            <w:r w:rsidRPr="00DD404A">
              <w:rPr>
                <w:rFonts w:ascii="Verdana" w:hAnsi="Verdana"/>
                <w:sz w:val="16"/>
                <w:szCs w:val="16"/>
                <w:lang w:val="es-MX"/>
              </w:rPr>
              <w:tab/>
              <w:t>Virus de la Hepatitis C.</w:t>
            </w:r>
          </w:p>
        </w:tc>
        <w:tc>
          <w:tcPr>
            <w:tcW w:w="4579" w:type="dxa"/>
          </w:tcPr>
          <w:p w14:paraId="79BEEC3D" w14:textId="77777777" w:rsidR="005779E7" w:rsidRPr="005779E7" w:rsidRDefault="00BE4556" w:rsidP="00BE4556">
            <w:pPr>
              <w:pStyle w:val="Texto"/>
              <w:tabs>
                <w:tab w:val="left" w:pos="900"/>
              </w:tabs>
              <w:spacing w:after="40"/>
              <w:ind w:firstLine="0"/>
              <w:jc w:val="left"/>
              <w:rPr>
                <w:rFonts w:ascii="Verdana" w:hAnsi="Verdana"/>
                <w:b/>
                <w:sz w:val="16"/>
                <w:szCs w:val="16"/>
                <w:lang w:val="en-US"/>
              </w:rPr>
            </w:pPr>
            <w:r>
              <w:rPr>
                <w:rFonts w:ascii="Verdana" w:hAnsi="Verdana"/>
                <w:b/>
                <w:sz w:val="16"/>
                <w:szCs w:val="16"/>
                <w:lang w:val="en-US"/>
              </w:rPr>
              <w:t>5.86</w:t>
            </w:r>
            <w:r>
              <w:rPr>
                <w:rFonts w:ascii="Verdana" w:hAnsi="Verdana"/>
                <w:b/>
                <w:sz w:val="16"/>
                <w:szCs w:val="16"/>
                <w:lang w:val="en-US"/>
              </w:rPr>
              <w:tab/>
            </w:r>
            <w:r w:rsidRPr="00BE4556">
              <w:rPr>
                <w:rFonts w:ascii="Verdana" w:hAnsi="Verdana"/>
                <w:sz w:val="16"/>
                <w:szCs w:val="16"/>
                <w:lang w:val="en-US"/>
              </w:rPr>
              <w:t>HCV</w:t>
            </w:r>
            <w:r w:rsidRPr="00BE4556">
              <w:rPr>
                <w:rFonts w:ascii="Verdana" w:hAnsi="Verdana"/>
                <w:sz w:val="16"/>
                <w:szCs w:val="16"/>
                <w:lang w:val="en-US"/>
              </w:rPr>
              <w:tab/>
              <w:t>Hepatitis C Virus.</w:t>
            </w:r>
          </w:p>
        </w:tc>
      </w:tr>
      <w:tr w:rsidR="005779E7" w:rsidRPr="005779E7" w14:paraId="47AC5972" w14:textId="77777777" w:rsidTr="00DD404A">
        <w:tc>
          <w:tcPr>
            <w:tcW w:w="4529" w:type="dxa"/>
          </w:tcPr>
          <w:p w14:paraId="5B30DB10" w14:textId="77777777" w:rsidR="005779E7" w:rsidRPr="00DD404A" w:rsidRDefault="005779E7" w:rsidP="008315D4">
            <w:pPr>
              <w:pStyle w:val="Texto"/>
              <w:tabs>
                <w:tab w:val="left" w:pos="900"/>
              </w:tabs>
              <w:spacing w:after="40"/>
              <w:ind w:firstLine="0"/>
              <w:jc w:val="left"/>
              <w:rPr>
                <w:rFonts w:ascii="Verdana" w:hAnsi="Verdana"/>
                <w:sz w:val="16"/>
                <w:szCs w:val="16"/>
                <w:lang w:val="es-MX"/>
              </w:rPr>
            </w:pPr>
            <w:r w:rsidRPr="00DD404A">
              <w:rPr>
                <w:rFonts w:ascii="Verdana" w:hAnsi="Verdana"/>
                <w:b/>
                <w:sz w:val="16"/>
                <w:szCs w:val="16"/>
                <w:lang w:val="es-MX"/>
              </w:rPr>
              <w:t>5.87</w:t>
            </w:r>
            <w:r w:rsidRPr="00DD404A">
              <w:rPr>
                <w:rFonts w:ascii="Verdana" w:hAnsi="Verdana"/>
                <w:sz w:val="16"/>
                <w:szCs w:val="16"/>
                <w:lang w:val="es-MX"/>
              </w:rPr>
              <w:tab/>
              <w:t>VIH</w:t>
            </w:r>
            <w:r w:rsidRPr="00DD404A">
              <w:rPr>
                <w:rFonts w:ascii="Verdana" w:hAnsi="Verdana"/>
                <w:sz w:val="16"/>
                <w:szCs w:val="16"/>
                <w:lang w:val="es-MX"/>
              </w:rPr>
              <w:tab/>
              <w:t>Virus de la Inmunodeficiencia Humana.</w:t>
            </w:r>
          </w:p>
        </w:tc>
        <w:tc>
          <w:tcPr>
            <w:tcW w:w="4579" w:type="dxa"/>
          </w:tcPr>
          <w:p w14:paraId="7C50ED4B" w14:textId="77777777" w:rsidR="005779E7" w:rsidRPr="005779E7" w:rsidRDefault="00BE4556" w:rsidP="00BE4556">
            <w:pPr>
              <w:pStyle w:val="Texto"/>
              <w:tabs>
                <w:tab w:val="left" w:pos="900"/>
              </w:tabs>
              <w:spacing w:after="40"/>
              <w:ind w:firstLine="0"/>
              <w:rPr>
                <w:rFonts w:ascii="Verdana" w:hAnsi="Verdana"/>
                <w:b/>
                <w:sz w:val="16"/>
                <w:szCs w:val="16"/>
                <w:lang w:val="en-US"/>
              </w:rPr>
            </w:pPr>
            <w:r>
              <w:rPr>
                <w:rFonts w:ascii="Verdana" w:hAnsi="Verdana"/>
                <w:b/>
                <w:sz w:val="16"/>
                <w:szCs w:val="16"/>
                <w:lang w:val="en-US"/>
              </w:rPr>
              <w:t>5.87</w:t>
            </w:r>
            <w:r>
              <w:rPr>
                <w:rFonts w:ascii="Verdana" w:hAnsi="Verdana"/>
                <w:b/>
                <w:sz w:val="16"/>
                <w:szCs w:val="16"/>
                <w:lang w:val="en-US"/>
              </w:rPr>
              <w:tab/>
            </w:r>
            <w:r w:rsidRPr="00FB54B8">
              <w:rPr>
                <w:rFonts w:ascii="Verdana" w:hAnsi="Verdana"/>
                <w:sz w:val="16"/>
                <w:szCs w:val="16"/>
                <w:lang w:val="en-US"/>
              </w:rPr>
              <w:t>HIV</w:t>
            </w:r>
            <w:r w:rsidRPr="00FB54B8">
              <w:rPr>
                <w:rFonts w:ascii="Verdana" w:hAnsi="Verdana"/>
                <w:sz w:val="16"/>
                <w:szCs w:val="16"/>
                <w:lang w:val="en-US"/>
              </w:rPr>
              <w:tab/>
              <w:t>Human Immunodeficiency Virus.</w:t>
            </w:r>
          </w:p>
        </w:tc>
      </w:tr>
      <w:tr w:rsidR="005779E7" w:rsidRPr="007D19B7" w14:paraId="7710B5D8" w14:textId="77777777" w:rsidTr="00DD404A">
        <w:tc>
          <w:tcPr>
            <w:tcW w:w="4529" w:type="dxa"/>
          </w:tcPr>
          <w:p w14:paraId="39F0465A" w14:textId="77777777" w:rsidR="005779E7" w:rsidRPr="00DD404A" w:rsidRDefault="005779E7" w:rsidP="008315D4">
            <w:pPr>
              <w:pStyle w:val="Texto"/>
              <w:spacing w:after="40"/>
              <w:ind w:firstLine="0"/>
              <w:rPr>
                <w:rFonts w:ascii="Verdana" w:hAnsi="Verdana"/>
                <w:sz w:val="16"/>
                <w:szCs w:val="16"/>
                <w:lang w:val="es-MX"/>
              </w:rPr>
            </w:pPr>
            <w:r w:rsidRPr="00DD404A">
              <w:rPr>
                <w:rFonts w:ascii="Verdana" w:hAnsi="Verdana"/>
                <w:b/>
                <w:sz w:val="16"/>
                <w:szCs w:val="16"/>
                <w:lang w:val="es-MX"/>
              </w:rPr>
              <w:t>6. Criterios y requisitos generales de Intercambiabilidad (biodisponibilidad o bioequivalencia)</w:t>
            </w:r>
          </w:p>
        </w:tc>
        <w:tc>
          <w:tcPr>
            <w:tcW w:w="4579" w:type="dxa"/>
          </w:tcPr>
          <w:p w14:paraId="51C7BFAA" w14:textId="77777777" w:rsidR="005779E7" w:rsidRPr="005779E7" w:rsidRDefault="00FB54B8" w:rsidP="00FB54B8">
            <w:pPr>
              <w:pStyle w:val="Texto"/>
              <w:spacing w:after="40"/>
              <w:ind w:firstLine="0"/>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t>C</w:t>
            </w:r>
            <w:r w:rsidRPr="00FB54B8">
              <w:rPr>
                <w:rFonts w:ascii="Verdana" w:hAnsi="Verdana"/>
                <w:b/>
                <w:sz w:val="16"/>
                <w:szCs w:val="16"/>
                <w:lang w:val="en-US"/>
              </w:rPr>
              <w:t xml:space="preserve">riteria and </w:t>
            </w:r>
            <w:r>
              <w:rPr>
                <w:rFonts w:ascii="Verdana" w:hAnsi="Verdana"/>
                <w:b/>
                <w:sz w:val="16"/>
                <w:szCs w:val="16"/>
                <w:lang w:val="en-US"/>
              </w:rPr>
              <w:t>General</w:t>
            </w:r>
            <w:r w:rsidRPr="00FB54B8">
              <w:rPr>
                <w:rFonts w:ascii="Verdana" w:hAnsi="Verdana"/>
                <w:b/>
                <w:sz w:val="16"/>
                <w:szCs w:val="16"/>
                <w:lang w:val="en-US"/>
              </w:rPr>
              <w:t xml:space="preserve"> Interchangeability</w:t>
            </w:r>
            <w:r>
              <w:rPr>
                <w:rFonts w:ascii="Verdana" w:hAnsi="Verdana"/>
                <w:b/>
                <w:sz w:val="16"/>
                <w:szCs w:val="16"/>
                <w:lang w:val="en-US"/>
              </w:rPr>
              <w:t xml:space="preserve"> requirements</w:t>
            </w:r>
            <w:r w:rsidRPr="00FB54B8">
              <w:rPr>
                <w:rFonts w:ascii="Verdana" w:hAnsi="Verdana"/>
                <w:b/>
                <w:sz w:val="16"/>
                <w:szCs w:val="16"/>
                <w:lang w:val="en-US"/>
              </w:rPr>
              <w:t xml:space="preserve"> (bioavailability and bioequivalence)</w:t>
            </w:r>
          </w:p>
        </w:tc>
      </w:tr>
      <w:tr w:rsidR="005779E7" w:rsidRPr="005779E7" w14:paraId="43483290" w14:textId="77777777" w:rsidTr="00DD404A">
        <w:tc>
          <w:tcPr>
            <w:tcW w:w="4529" w:type="dxa"/>
          </w:tcPr>
          <w:p w14:paraId="571D1E8C" w14:textId="77777777" w:rsidR="005779E7" w:rsidRPr="00DD404A" w:rsidRDefault="005779E7" w:rsidP="008315D4">
            <w:pPr>
              <w:pStyle w:val="Texto"/>
              <w:spacing w:after="40"/>
              <w:ind w:firstLine="0"/>
              <w:rPr>
                <w:rFonts w:ascii="Verdana" w:hAnsi="Verdana"/>
                <w:sz w:val="16"/>
                <w:szCs w:val="16"/>
                <w:lang w:val="es-MX"/>
              </w:rPr>
            </w:pPr>
            <w:r w:rsidRPr="00DD404A">
              <w:rPr>
                <w:rFonts w:ascii="Verdana" w:hAnsi="Verdana"/>
                <w:b/>
                <w:sz w:val="16"/>
                <w:szCs w:val="16"/>
                <w:lang w:val="es-MX"/>
              </w:rPr>
              <w:t xml:space="preserve">6.1 </w:t>
            </w:r>
            <w:r w:rsidRPr="00DD404A">
              <w:rPr>
                <w:rFonts w:ascii="Verdana" w:hAnsi="Verdana"/>
                <w:sz w:val="16"/>
                <w:szCs w:val="16"/>
                <w:lang w:val="es-MX"/>
              </w:rPr>
              <w:t>Pruebas de Intercambiabilidad.</w:t>
            </w:r>
          </w:p>
        </w:tc>
        <w:tc>
          <w:tcPr>
            <w:tcW w:w="4579" w:type="dxa"/>
          </w:tcPr>
          <w:p w14:paraId="1329BD19" w14:textId="77777777" w:rsidR="005779E7" w:rsidRPr="005779E7" w:rsidRDefault="00CE6F84" w:rsidP="008315D4">
            <w:pPr>
              <w:pStyle w:val="Texto"/>
              <w:spacing w:after="40"/>
              <w:ind w:firstLine="0"/>
              <w:rPr>
                <w:rFonts w:ascii="Verdana" w:hAnsi="Verdana"/>
                <w:b/>
                <w:sz w:val="16"/>
                <w:szCs w:val="16"/>
                <w:lang w:val="en-US"/>
              </w:rPr>
            </w:pPr>
            <w:r>
              <w:rPr>
                <w:rFonts w:ascii="Verdana" w:hAnsi="Verdana"/>
                <w:b/>
                <w:sz w:val="16"/>
                <w:szCs w:val="16"/>
                <w:lang w:val="en-US"/>
              </w:rPr>
              <w:t xml:space="preserve">6.1 </w:t>
            </w:r>
            <w:r w:rsidRPr="00CE6F84">
              <w:rPr>
                <w:rFonts w:ascii="Verdana" w:hAnsi="Verdana"/>
                <w:sz w:val="16"/>
                <w:szCs w:val="16"/>
                <w:lang w:val="en-US"/>
              </w:rPr>
              <w:t>Interchangeability Tests.</w:t>
            </w:r>
          </w:p>
        </w:tc>
      </w:tr>
      <w:tr w:rsidR="005779E7" w:rsidRPr="007D19B7" w14:paraId="5B7EABA4" w14:textId="77777777" w:rsidTr="00DD404A">
        <w:tc>
          <w:tcPr>
            <w:tcW w:w="4529" w:type="dxa"/>
          </w:tcPr>
          <w:p w14:paraId="43C886EB" w14:textId="77777777" w:rsidR="005779E7" w:rsidRPr="00DD404A" w:rsidRDefault="005779E7" w:rsidP="00280873">
            <w:pPr>
              <w:pStyle w:val="Texto"/>
              <w:spacing w:after="40"/>
              <w:ind w:firstLine="0"/>
              <w:rPr>
                <w:rFonts w:ascii="Verdana" w:hAnsi="Verdana"/>
                <w:sz w:val="16"/>
                <w:szCs w:val="16"/>
                <w:lang w:val="es-MX"/>
              </w:rPr>
            </w:pPr>
            <w:r w:rsidRPr="00DD404A">
              <w:rPr>
                <w:rFonts w:ascii="Verdana" w:hAnsi="Verdana"/>
                <w:b/>
                <w:sz w:val="16"/>
                <w:szCs w:val="16"/>
                <w:lang w:val="es-MX"/>
              </w:rPr>
              <w:t xml:space="preserve">6.1.1 </w:t>
            </w:r>
            <w:r w:rsidRPr="00DD404A">
              <w:rPr>
                <w:rFonts w:ascii="Verdana" w:hAnsi="Verdana"/>
                <w:sz w:val="16"/>
                <w:szCs w:val="16"/>
                <w:lang w:val="es-MX"/>
              </w:rPr>
              <w:t>Para el cumplimiento de esta Norma, los tipos de prueba que pueden practicarse están basados en el Acuerdo que determina el tipo de prueba para demostrar la intercambiabilidad de medicamentos genéricos y sus actualizaciones.</w:t>
            </w:r>
          </w:p>
        </w:tc>
        <w:tc>
          <w:tcPr>
            <w:tcW w:w="4579" w:type="dxa"/>
          </w:tcPr>
          <w:p w14:paraId="7EECBF95" w14:textId="77777777" w:rsidR="005779E7" w:rsidRPr="00CE6F84" w:rsidRDefault="00CE6F84" w:rsidP="008315D4">
            <w:pPr>
              <w:pStyle w:val="Texto"/>
              <w:spacing w:after="40"/>
              <w:ind w:firstLine="0"/>
              <w:rPr>
                <w:rFonts w:ascii="Verdana" w:hAnsi="Verdana"/>
                <w:sz w:val="16"/>
                <w:szCs w:val="16"/>
                <w:lang w:val="en-US"/>
              </w:rPr>
            </w:pPr>
            <w:r>
              <w:rPr>
                <w:rFonts w:ascii="Verdana" w:hAnsi="Verdana"/>
                <w:b/>
                <w:sz w:val="16"/>
                <w:szCs w:val="16"/>
                <w:lang w:val="en-US"/>
              </w:rPr>
              <w:t xml:space="preserve">6.1.1 </w:t>
            </w:r>
            <w:r w:rsidRPr="00257EB4">
              <w:rPr>
                <w:rFonts w:ascii="Verdana" w:hAnsi="Verdana"/>
                <w:sz w:val="16"/>
                <w:szCs w:val="16"/>
                <w:lang w:val="en-US"/>
              </w:rPr>
              <w:t xml:space="preserve">For compliance with this Standard, the types of </w:t>
            </w:r>
            <w:proofErr w:type="gramStart"/>
            <w:r w:rsidRPr="00257EB4">
              <w:rPr>
                <w:rFonts w:ascii="Verdana" w:hAnsi="Verdana"/>
                <w:sz w:val="16"/>
                <w:szCs w:val="16"/>
                <w:lang w:val="en-US"/>
              </w:rPr>
              <w:t>test</w:t>
            </w:r>
            <w:proofErr w:type="gramEnd"/>
            <w:r w:rsidRPr="00257EB4">
              <w:rPr>
                <w:rFonts w:ascii="Verdana" w:hAnsi="Verdana"/>
                <w:sz w:val="16"/>
                <w:szCs w:val="16"/>
                <w:lang w:val="en-US"/>
              </w:rPr>
              <w:t xml:space="preserve"> that can be performed are based on the Agreement which determines the type of test to demonstrate interchangeability of generic drug products and their modifications.</w:t>
            </w:r>
          </w:p>
        </w:tc>
      </w:tr>
      <w:tr w:rsidR="00280873" w:rsidRPr="007D19B7" w14:paraId="6057032D" w14:textId="77777777" w:rsidTr="00DD404A">
        <w:tc>
          <w:tcPr>
            <w:tcW w:w="4529" w:type="dxa"/>
          </w:tcPr>
          <w:p w14:paraId="24183393" w14:textId="50994957" w:rsidR="00280873" w:rsidRPr="002D6264" w:rsidRDefault="003F3C33" w:rsidP="00280873">
            <w:pPr>
              <w:pStyle w:val="Texto"/>
              <w:spacing w:after="40"/>
              <w:ind w:firstLine="0"/>
              <w:rPr>
                <w:rFonts w:ascii="Verdana" w:hAnsi="Verdana"/>
                <w:b/>
                <w:sz w:val="16"/>
                <w:szCs w:val="16"/>
                <w:lang w:val="es-MX"/>
              </w:rPr>
            </w:pPr>
            <w:r w:rsidRPr="002D6264">
              <w:rPr>
                <w:rFonts w:ascii="Verdana" w:hAnsi="Verdana"/>
                <w:b/>
                <w:sz w:val="16"/>
                <w:szCs w:val="16"/>
              </w:rPr>
              <w:t>6.1.2</w:t>
            </w:r>
            <w:r w:rsidRPr="002D6264">
              <w:rPr>
                <w:rFonts w:ascii="Verdana" w:hAnsi="Verdana"/>
                <w:sz w:val="16"/>
                <w:szCs w:val="16"/>
              </w:rPr>
              <w:t xml:space="preserve"> Las pruebas de intercambiabilidad, cuando se lleven a cabo en territorio nacional, deberán realizarse por Terceros Autorizados. Para el caso de medicamentos de fabricación extranjera, podrán aceptarse estudios de intercambiabilidad realizados en otro país siempre y cuando cumplan con los criterios y requisitos establecidos en esta Norma, acuerdos y disposiciones vigentes aplicables a las pruebas de intercambiabilidad.</w:t>
            </w:r>
          </w:p>
        </w:tc>
        <w:tc>
          <w:tcPr>
            <w:tcW w:w="4579" w:type="dxa"/>
          </w:tcPr>
          <w:p w14:paraId="4F7F43C0" w14:textId="7FB43741" w:rsidR="00280873" w:rsidRPr="00280873" w:rsidRDefault="003F3C33" w:rsidP="008315D4">
            <w:pPr>
              <w:pStyle w:val="Texto"/>
              <w:spacing w:after="40"/>
              <w:ind w:firstLine="0"/>
              <w:rPr>
                <w:rFonts w:ascii="Verdana" w:hAnsi="Verdana"/>
                <w:b/>
                <w:sz w:val="16"/>
                <w:szCs w:val="16"/>
                <w:lang w:val="en-US"/>
              </w:rPr>
            </w:pPr>
            <w:r>
              <w:rPr>
                <w:rFonts w:ascii="Verdana" w:hAnsi="Verdana"/>
                <w:b/>
                <w:sz w:val="16"/>
                <w:szCs w:val="16"/>
                <w:lang w:val="en-US"/>
              </w:rPr>
              <w:t xml:space="preserve">6.1.2 </w:t>
            </w:r>
            <w:r>
              <w:rPr>
                <w:rFonts w:ascii="Verdana" w:hAnsi="Verdana"/>
                <w:sz w:val="16"/>
                <w:szCs w:val="16"/>
                <w:lang w:val="en-US"/>
              </w:rPr>
              <w:t xml:space="preserve">The interchangeability tests, when carried out in national territory, must be carried out by Authorized Third Parties. In the case of foreign-made drug products, interchangeability studies carried out in another country may be accepted </w:t>
            </w:r>
            <w:proofErr w:type="gramStart"/>
            <w:r>
              <w:rPr>
                <w:rFonts w:ascii="Verdana" w:hAnsi="Verdana"/>
                <w:sz w:val="16"/>
                <w:szCs w:val="16"/>
                <w:lang w:val="en-US"/>
              </w:rPr>
              <w:t>as long as</w:t>
            </w:r>
            <w:proofErr w:type="gramEnd"/>
            <w:r>
              <w:rPr>
                <w:rFonts w:ascii="Verdana" w:hAnsi="Verdana"/>
                <w:sz w:val="16"/>
                <w:szCs w:val="16"/>
                <w:lang w:val="en-US"/>
              </w:rPr>
              <w:t xml:space="preserve"> they comply with the criteria and requirements established in this Standard, agreements and current provisions applicable to interchangeability tests.</w:t>
            </w:r>
          </w:p>
        </w:tc>
      </w:tr>
      <w:tr w:rsidR="00280873" w:rsidRPr="007D19B7" w14:paraId="409ED145" w14:textId="77777777" w:rsidTr="00DD404A">
        <w:tc>
          <w:tcPr>
            <w:tcW w:w="4529" w:type="dxa"/>
          </w:tcPr>
          <w:p w14:paraId="12CC2910" w14:textId="570A3952" w:rsidR="00280873" w:rsidRPr="002D6264" w:rsidRDefault="00280873" w:rsidP="00280873">
            <w:pPr>
              <w:pStyle w:val="Texto"/>
              <w:spacing w:after="78"/>
              <w:jc w:val="right"/>
              <w:rPr>
                <w:rFonts w:ascii="Verdana" w:hAnsi="Verdana"/>
                <w:bCs/>
                <w:i/>
                <w:iCs/>
                <w:color w:val="0000FA"/>
                <w:sz w:val="16"/>
                <w:szCs w:val="16"/>
              </w:rPr>
            </w:pPr>
            <w:r w:rsidRPr="002D6264">
              <w:rPr>
                <w:rFonts w:ascii="Verdana" w:hAnsi="Verdana"/>
                <w:bCs/>
                <w:i/>
                <w:iCs/>
                <w:color w:val="0000FA"/>
                <w:sz w:val="16"/>
                <w:szCs w:val="16"/>
              </w:rPr>
              <w:t>Fracción reformada por emergencia DOF 3-05-2021</w:t>
            </w:r>
            <w:r w:rsidR="003F3C33" w:rsidRPr="002D6264">
              <w:rPr>
                <w:rFonts w:ascii="Verdana" w:hAnsi="Verdana"/>
                <w:bCs/>
                <w:i/>
                <w:iCs/>
                <w:color w:val="0000FA"/>
                <w:sz w:val="16"/>
                <w:szCs w:val="16"/>
              </w:rPr>
              <w:t xml:space="preserve">, </w:t>
            </w:r>
            <w:proofErr w:type="spellStart"/>
            <w:r w:rsidR="003F3C33" w:rsidRPr="002D6264">
              <w:rPr>
                <w:rFonts w:ascii="Verdana" w:hAnsi="Verdana"/>
                <w:bCs/>
                <w:i/>
                <w:iCs/>
                <w:color w:val="0000FA"/>
                <w:sz w:val="16"/>
                <w:szCs w:val="16"/>
              </w:rPr>
              <w:t>Modificacion</w:t>
            </w:r>
            <w:proofErr w:type="spellEnd"/>
            <w:r w:rsidR="003F3C33" w:rsidRPr="002D6264">
              <w:rPr>
                <w:rFonts w:ascii="Verdana" w:hAnsi="Verdana"/>
                <w:bCs/>
                <w:i/>
                <w:iCs/>
                <w:color w:val="0000FA"/>
                <w:sz w:val="16"/>
                <w:szCs w:val="16"/>
              </w:rPr>
              <w:t xml:space="preserve"> DOF 15-09-2023</w:t>
            </w:r>
          </w:p>
        </w:tc>
        <w:tc>
          <w:tcPr>
            <w:tcW w:w="4579" w:type="dxa"/>
          </w:tcPr>
          <w:p w14:paraId="3D4FFCB7" w14:textId="5F74561A" w:rsidR="00280873" w:rsidRPr="003F3C33" w:rsidRDefault="00280873" w:rsidP="00280873">
            <w:pPr>
              <w:pStyle w:val="Texto"/>
              <w:spacing w:after="40"/>
              <w:ind w:firstLine="0"/>
              <w:jc w:val="right"/>
              <w:rPr>
                <w:rFonts w:ascii="Verdana" w:hAnsi="Verdana"/>
                <w:b/>
                <w:bCs/>
                <w:color w:val="0000FA"/>
                <w:sz w:val="16"/>
                <w:szCs w:val="16"/>
                <w:lang w:val="en-US"/>
              </w:rPr>
            </w:pPr>
            <w:r w:rsidRPr="003F3C33">
              <w:rPr>
                <w:rFonts w:ascii="Verdana" w:hAnsi="Verdana"/>
                <w:bCs/>
                <w:i/>
                <w:iCs/>
                <w:color w:val="0000FA"/>
                <w:sz w:val="16"/>
                <w:szCs w:val="16"/>
                <w:lang w:val="en-US"/>
              </w:rPr>
              <w:t>Section reformed for emergency DOF 3-05-2021</w:t>
            </w:r>
            <w:r w:rsidR="003F3C33" w:rsidRPr="003F3C33">
              <w:rPr>
                <w:rFonts w:ascii="Verdana" w:hAnsi="Verdana"/>
                <w:bCs/>
                <w:i/>
                <w:iCs/>
                <w:color w:val="0000FA"/>
                <w:sz w:val="16"/>
                <w:szCs w:val="16"/>
                <w:lang w:val="en-US"/>
              </w:rPr>
              <w:t xml:space="preserve">, </w:t>
            </w:r>
            <w:r w:rsidR="003F3C33" w:rsidRPr="003F3C33">
              <w:rPr>
                <w:rFonts w:ascii="Verdana" w:hAnsi="Verdana"/>
                <w:bCs/>
                <w:i/>
                <w:iCs/>
                <w:color w:val="0000FA"/>
                <w:sz w:val="16"/>
                <w:szCs w:val="16"/>
                <w:lang w:val="en-US"/>
              </w:rPr>
              <w:t>modification DOF 15-09-2023</w:t>
            </w:r>
          </w:p>
        </w:tc>
      </w:tr>
      <w:tr w:rsidR="005779E7" w:rsidRPr="007D19B7" w14:paraId="21B5C286" w14:textId="77777777" w:rsidTr="00DD404A">
        <w:tc>
          <w:tcPr>
            <w:tcW w:w="4529" w:type="dxa"/>
          </w:tcPr>
          <w:p w14:paraId="258B9DCD" w14:textId="08E8BE60" w:rsidR="005779E7" w:rsidRPr="002D6264" w:rsidRDefault="00906216" w:rsidP="008315D4">
            <w:pPr>
              <w:pStyle w:val="Texto"/>
              <w:spacing w:after="44"/>
              <w:ind w:firstLine="0"/>
              <w:rPr>
                <w:rFonts w:ascii="Verdana" w:hAnsi="Verdana"/>
                <w:sz w:val="16"/>
                <w:szCs w:val="16"/>
                <w:lang w:val="es-MX"/>
              </w:rPr>
            </w:pPr>
            <w:r w:rsidRPr="002D6264">
              <w:rPr>
                <w:rFonts w:ascii="Verdana" w:hAnsi="Verdana"/>
                <w:b/>
                <w:sz w:val="16"/>
                <w:szCs w:val="16"/>
              </w:rPr>
              <w:t xml:space="preserve">6.1.3 </w:t>
            </w:r>
            <w:r w:rsidRPr="002D6264">
              <w:rPr>
                <w:rFonts w:ascii="Verdana" w:hAnsi="Verdana"/>
                <w:sz w:val="16"/>
                <w:szCs w:val="16"/>
              </w:rPr>
              <w:t xml:space="preserve">Serán aceptados los estudios de pruebas de intercambiabilidad realizados en el </w:t>
            </w:r>
            <w:proofErr w:type="gramStart"/>
            <w:r w:rsidRPr="002D6264">
              <w:rPr>
                <w:rFonts w:ascii="Verdana" w:hAnsi="Verdana"/>
                <w:sz w:val="16"/>
                <w:szCs w:val="16"/>
              </w:rPr>
              <w:t>extranjero,  siempre</w:t>
            </w:r>
            <w:proofErr w:type="gramEnd"/>
            <w:r w:rsidRPr="002D6264">
              <w:rPr>
                <w:rFonts w:ascii="Verdana" w:hAnsi="Verdana"/>
                <w:sz w:val="16"/>
                <w:szCs w:val="16"/>
              </w:rPr>
              <w:t xml:space="preserve"> y cuando:</w:t>
            </w:r>
          </w:p>
        </w:tc>
        <w:tc>
          <w:tcPr>
            <w:tcW w:w="4579" w:type="dxa"/>
          </w:tcPr>
          <w:p w14:paraId="78319889" w14:textId="58B02CDB" w:rsidR="005779E7" w:rsidRPr="00280873" w:rsidRDefault="00906216" w:rsidP="00CE6F84">
            <w:pPr>
              <w:pStyle w:val="Texto"/>
              <w:spacing w:after="44"/>
              <w:ind w:firstLine="0"/>
              <w:rPr>
                <w:rFonts w:ascii="Verdana" w:hAnsi="Verdana"/>
                <w:b/>
                <w:sz w:val="16"/>
                <w:szCs w:val="16"/>
                <w:lang w:val="en-US"/>
              </w:rPr>
            </w:pPr>
            <w:r>
              <w:rPr>
                <w:rFonts w:ascii="Verdana" w:hAnsi="Verdana"/>
                <w:b/>
                <w:sz w:val="16"/>
                <w:szCs w:val="16"/>
                <w:lang w:val="en-US"/>
              </w:rPr>
              <w:t xml:space="preserve">6.1.3 </w:t>
            </w:r>
            <w:r>
              <w:rPr>
                <w:rFonts w:ascii="Verdana" w:hAnsi="Verdana"/>
                <w:sz w:val="16"/>
                <w:szCs w:val="16"/>
                <w:lang w:val="en-US"/>
              </w:rPr>
              <w:t>Interchangeability testing studies carried out abroad will be accepted, provided:</w:t>
            </w:r>
          </w:p>
        </w:tc>
      </w:tr>
      <w:tr w:rsidR="00280873" w:rsidRPr="007D19B7" w14:paraId="526A0EA6" w14:textId="77777777" w:rsidTr="00DD404A">
        <w:tc>
          <w:tcPr>
            <w:tcW w:w="4529" w:type="dxa"/>
          </w:tcPr>
          <w:p w14:paraId="633D3FD7" w14:textId="569BD357" w:rsidR="00280873" w:rsidRPr="002D6264" w:rsidRDefault="00280873" w:rsidP="00280873">
            <w:pPr>
              <w:pStyle w:val="Texto"/>
              <w:spacing w:after="78"/>
              <w:jc w:val="right"/>
              <w:rPr>
                <w:rFonts w:ascii="Verdana" w:hAnsi="Verdana"/>
                <w:bCs/>
                <w:i/>
                <w:iCs/>
                <w:color w:val="0000FA"/>
                <w:sz w:val="16"/>
                <w:szCs w:val="16"/>
              </w:rPr>
            </w:pPr>
            <w:r w:rsidRPr="002D6264">
              <w:rPr>
                <w:rFonts w:ascii="Verdana" w:hAnsi="Verdana"/>
                <w:bCs/>
                <w:i/>
                <w:iCs/>
                <w:color w:val="0000FA"/>
                <w:sz w:val="16"/>
                <w:szCs w:val="16"/>
              </w:rPr>
              <w:t>Fracción añadida por emergencia DOF 3-05-2021</w:t>
            </w:r>
            <w:r w:rsidR="00224348" w:rsidRPr="002D6264">
              <w:rPr>
                <w:rFonts w:ascii="Verdana" w:hAnsi="Verdana"/>
                <w:bCs/>
                <w:i/>
                <w:iCs/>
                <w:color w:val="0000FA"/>
                <w:sz w:val="16"/>
                <w:szCs w:val="16"/>
              </w:rPr>
              <w:t>, Fracción añadida DOF 15-09-2023</w:t>
            </w:r>
          </w:p>
        </w:tc>
        <w:tc>
          <w:tcPr>
            <w:tcW w:w="4579" w:type="dxa"/>
          </w:tcPr>
          <w:p w14:paraId="3FC70DD2" w14:textId="5E1ACC18" w:rsidR="00280873" w:rsidRPr="00224348" w:rsidRDefault="00280873" w:rsidP="00280873">
            <w:pPr>
              <w:pStyle w:val="Texto"/>
              <w:spacing w:after="44"/>
              <w:ind w:firstLine="0"/>
              <w:jc w:val="right"/>
              <w:rPr>
                <w:rFonts w:ascii="Verdana" w:hAnsi="Verdana"/>
                <w:bCs/>
                <w:i/>
                <w:iCs/>
                <w:color w:val="0000FA"/>
                <w:sz w:val="16"/>
                <w:szCs w:val="16"/>
                <w:lang w:val="en-US"/>
              </w:rPr>
            </w:pPr>
            <w:r w:rsidRPr="00224348">
              <w:rPr>
                <w:rFonts w:ascii="Verdana" w:hAnsi="Verdana"/>
                <w:bCs/>
                <w:i/>
                <w:iCs/>
                <w:color w:val="0000FA"/>
                <w:sz w:val="16"/>
                <w:szCs w:val="16"/>
                <w:lang w:val="en-US"/>
              </w:rPr>
              <w:t>Section added for emergency DOF 3-05-2021</w:t>
            </w:r>
            <w:r w:rsidR="00224348">
              <w:rPr>
                <w:rFonts w:ascii="Verdana" w:hAnsi="Verdana"/>
                <w:bCs/>
                <w:i/>
                <w:iCs/>
                <w:color w:val="0000FA"/>
                <w:sz w:val="16"/>
                <w:szCs w:val="16"/>
                <w:lang w:val="en-US"/>
              </w:rPr>
              <w:t>, Section added DOF 15-09-2023</w:t>
            </w:r>
          </w:p>
        </w:tc>
      </w:tr>
      <w:tr w:rsidR="00280873" w:rsidRPr="007D19B7" w14:paraId="45E8C728" w14:textId="77777777" w:rsidTr="00DD404A">
        <w:tc>
          <w:tcPr>
            <w:tcW w:w="4529" w:type="dxa"/>
          </w:tcPr>
          <w:p w14:paraId="1E26F4C7" w14:textId="272E9759" w:rsidR="00280873" w:rsidRPr="002D6264" w:rsidRDefault="00224348" w:rsidP="008315D4">
            <w:pPr>
              <w:pStyle w:val="Texto"/>
              <w:spacing w:after="44"/>
              <w:ind w:firstLine="0"/>
              <w:rPr>
                <w:rFonts w:ascii="Verdana" w:hAnsi="Verdana"/>
                <w:b/>
                <w:sz w:val="16"/>
                <w:szCs w:val="16"/>
                <w:lang w:val="es-MX"/>
              </w:rPr>
            </w:pPr>
            <w:r w:rsidRPr="002D6264">
              <w:rPr>
                <w:rFonts w:ascii="Verdana" w:hAnsi="Verdana"/>
                <w:b/>
                <w:sz w:val="16"/>
                <w:szCs w:val="16"/>
              </w:rPr>
              <w:t xml:space="preserve">6.1.3.1 </w:t>
            </w:r>
            <w:r w:rsidRPr="002D6264">
              <w:rPr>
                <w:rFonts w:ascii="Verdana" w:hAnsi="Verdana"/>
                <w:sz w:val="16"/>
                <w:szCs w:val="16"/>
              </w:rPr>
              <w:t>El tipo de prueba para demostrar la intercambiabilidad se encuentre publicado en el Diario Oficial de la Federación mediante el acuerdo al que hace referencia el artículo 73 del Reglamento de Insumos para la Salud, que el informe final del estudio contenga la información requerida en el Apéndice B Normativo y que los sitios en donde fueron realizados los estudios de intercambiabilidad cuenten con licencia, certificado o documento equivalente, vigente en la fecha en que se realizó el estudio. Estos deberán ser emitidos por la OMS o por una Autoridad Reguladora Exigente (SRA por sus siglas en inglés) o por autoridades que conforman el Listado Transicional de Autoridades Reguladoras “</w:t>
            </w:r>
            <w:proofErr w:type="spellStart"/>
            <w:r w:rsidRPr="002D6264">
              <w:rPr>
                <w:rFonts w:ascii="Verdana" w:hAnsi="Verdana"/>
                <w:sz w:val="16"/>
                <w:szCs w:val="16"/>
              </w:rPr>
              <w:t>List</w:t>
            </w:r>
            <w:proofErr w:type="spellEnd"/>
            <w:r w:rsidRPr="002D6264">
              <w:rPr>
                <w:rFonts w:ascii="Verdana" w:hAnsi="Verdana"/>
                <w:sz w:val="16"/>
                <w:szCs w:val="16"/>
              </w:rPr>
              <w:t xml:space="preserve"> </w:t>
            </w:r>
            <w:proofErr w:type="spellStart"/>
            <w:r w:rsidRPr="002D6264">
              <w:rPr>
                <w:rFonts w:ascii="Verdana" w:hAnsi="Verdana"/>
                <w:sz w:val="16"/>
                <w:szCs w:val="16"/>
              </w:rPr>
              <w:t>of</w:t>
            </w:r>
            <w:proofErr w:type="spellEnd"/>
            <w:r w:rsidRPr="002D6264">
              <w:rPr>
                <w:rFonts w:ascii="Verdana" w:hAnsi="Verdana"/>
                <w:sz w:val="16"/>
                <w:szCs w:val="16"/>
              </w:rPr>
              <w:t xml:space="preserve"> </w:t>
            </w:r>
            <w:proofErr w:type="spellStart"/>
            <w:r w:rsidRPr="002D6264">
              <w:rPr>
                <w:rFonts w:ascii="Verdana" w:hAnsi="Verdana"/>
                <w:sz w:val="16"/>
                <w:szCs w:val="16"/>
              </w:rPr>
              <w:t>transitional</w:t>
            </w:r>
            <w:proofErr w:type="spellEnd"/>
            <w:r w:rsidRPr="002D6264">
              <w:rPr>
                <w:rFonts w:ascii="Verdana" w:hAnsi="Verdana"/>
                <w:sz w:val="16"/>
                <w:szCs w:val="16"/>
              </w:rPr>
              <w:t xml:space="preserve"> </w:t>
            </w:r>
            <w:proofErr w:type="spellStart"/>
            <w:r w:rsidRPr="002D6264">
              <w:rPr>
                <w:rFonts w:ascii="Verdana" w:hAnsi="Verdana"/>
                <w:sz w:val="16"/>
                <w:szCs w:val="16"/>
              </w:rPr>
              <w:t>WLAs</w:t>
            </w:r>
            <w:proofErr w:type="spellEnd"/>
            <w:r w:rsidRPr="002D6264">
              <w:rPr>
                <w:rFonts w:ascii="Verdana" w:hAnsi="Verdana"/>
                <w:sz w:val="16"/>
                <w:szCs w:val="16"/>
              </w:rPr>
              <w:t>”, con un nivel de reconocimiento B o D (con alcance en medicamentos) publicado en el sitio web de la OMS.</w:t>
            </w:r>
          </w:p>
        </w:tc>
        <w:tc>
          <w:tcPr>
            <w:tcW w:w="4579" w:type="dxa"/>
          </w:tcPr>
          <w:p w14:paraId="578935FB" w14:textId="46DE765A" w:rsidR="00280873" w:rsidRPr="00280873" w:rsidRDefault="00224348" w:rsidP="00CE6F84">
            <w:pPr>
              <w:pStyle w:val="Texto"/>
              <w:spacing w:after="44"/>
              <w:ind w:firstLine="0"/>
              <w:rPr>
                <w:rFonts w:ascii="Verdana" w:hAnsi="Verdana"/>
                <w:b/>
                <w:bCs/>
                <w:sz w:val="16"/>
                <w:szCs w:val="16"/>
                <w:lang w:val="en-US"/>
              </w:rPr>
            </w:pPr>
            <w:r>
              <w:rPr>
                <w:rFonts w:ascii="Verdana" w:hAnsi="Verdana"/>
                <w:b/>
                <w:sz w:val="16"/>
                <w:szCs w:val="16"/>
                <w:lang w:val="en-US"/>
              </w:rPr>
              <w:t xml:space="preserve">6.1.3.1 </w:t>
            </w:r>
            <w:r>
              <w:rPr>
                <w:rFonts w:ascii="Verdana" w:hAnsi="Verdana"/>
                <w:sz w:val="16"/>
                <w:szCs w:val="16"/>
                <w:lang w:val="en-US"/>
              </w:rPr>
              <w:t>The type of test to demonstrate interchangeability is published in the Official Daily of the Federation through the agreement referred to in article 73 of the Regulation for Health Supplies, that the final report of the study contains the information required in Regulatory Appendix B and that the sites where the interchangeability studies were carried out have a license, certificate or equivalent document, valid on the date the study was carried out. These must be issued by the WHO or by a Required Regulatory Authority (SRA) or by authorities that make up the Transitional List of Regulatory Authorities “List of transitional WLAs,” with a recognition level B or D (with scope in drug products) published on the WHO website.</w:t>
            </w:r>
          </w:p>
        </w:tc>
      </w:tr>
      <w:tr w:rsidR="00280873" w:rsidRPr="007D19B7" w14:paraId="37BD4567" w14:textId="77777777" w:rsidTr="00DD404A">
        <w:tc>
          <w:tcPr>
            <w:tcW w:w="4529" w:type="dxa"/>
          </w:tcPr>
          <w:p w14:paraId="12A6CCAE" w14:textId="5F96104D" w:rsidR="00280873" w:rsidRPr="00224348" w:rsidRDefault="00280873" w:rsidP="00280873">
            <w:pPr>
              <w:pStyle w:val="Texto"/>
              <w:spacing w:after="44"/>
              <w:ind w:firstLine="0"/>
              <w:jc w:val="right"/>
              <w:rPr>
                <w:rFonts w:ascii="Verdana" w:hAnsi="Verdana"/>
                <w:bCs/>
                <w:i/>
                <w:iCs/>
                <w:color w:val="0000FA"/>
                <w:sz w:val="16"/>
                <w:szCs w:val="16"/>
                <w:lang w:val="es-MX"/>
              </w:rPr>
            </w:pPr>
            <w:r w:rsidRPr="00224348">
              <w:rPr>
                <w:rFonts w:ascii="Verdana" w:hAnsi="Verdana"/>
                <w:bCs/>
                <w:i/>
                <w:iCs/>
                <w:color w:val="0000FA"/>
                <w:sz w:val="16"/>
                <w:szCs w:val="16"/>
              </w:rPr>
              <w:lastRenderedPageBreak/>
              <w:t>Fracción añadida por emergencia DOF 3-05-2021</w:t>
            </w:r>
            <w:r w:rsidR="00224348" w:rsidRPr="00224348">
              <w:rPr>
                <w:rFonts w:ascii="Verdana" w:hAnsi="Verdana"/>
                <w:bCs/>
                <w:i/>
                <w:iCs/>
                <w:color w:val="0000FA"/>
                <w:sz w:val="16"/>
                <w:szCs w:val="16"/>
              </w:rPr>
              <w:t xml:space="preserve">, </w:t>
            </w:r>
            <w:r w:rsidR="00224348" w:rsidRPr="00224348">
              <w:rPr>
                <w:rFonts w:ascii="Verdana" w:hAnsi="Verdana"/>
                <w:bCs/>
                <w:i/>
                <w:iCs/>
                <w:color w:val="0000FA"/>
                <w:sz w:val="16"/>
                <w:szCs w:val="16"/>
              </w:rPr>
              <w:t>Fracción añadida DOF 15-09-2023</w:t>
            </w:r>
          </w:p>
        </w:tc>
        <w:tc>
          <w:tcPr>
            <w:tcW w:w="4579" w:type="dxa"/>
          </w:tcPr>
          <w:p w14:paraId="2406E649" w14:textId="219AF28C" w:rsidR="00280873" w:rsidRPr="00224348" w:rsidRDefault="00280873" w:rsidP="00280873">
            <w:pPr>
              <w:pStyle w:val="Texto"/>
              <w:spacing w:after="44"/>
              <w:ind w:firstLine="0"/>
              <w:jc w:val="right"/>
              <w:rPr>
                <w:rFonts w:ascii="Verdana" w:hAnsi="Verdana"/>
                <w:bCs/>
                <w:i/>
                <w:iCs/>
                <w:color w:val="0000FA"/>
                <w:sz w:val="16"/>
                <w:szCs w:val="16"/>
                <w:lang w:val="en-US"/>
              </w:rPr>
            </w:pPr>
            <w:r w:rsidRPr="00224348">
              <w:rPr>
                <w:rFonts w:ascii="Verdana" w:hAnsi="Verdana"/>
                <w:bCs/>
                <w:i/>
                <w:iCs/>
                <w:color w:val="0000FA"/>
                <w:sz w:val="16"/>
                <w:szCs w:val="16"/>
                <w:lang w:val="en-US"/>
              </w:rPr>
              <w:t>Section added for emergency DOF 3-05-2021</w:t>
            </w:r>
            <w:r w:rsidR="00224348" w:rsidRPr="00224348">
              <w:rPr>
                <w:rFonts w:ascii="Verdana" w:hAnsi="Verdana"/>
                <w:bCs/>
                <w:i/>
                <w:iCs/>
                <w:color w:val="0000FA"/>
                <w:sz w:val="16"/>
                <w:szCs w:val="16"/>
                <w:lang w:val="en-US"/>
              </w:rPr>
              <w:t xml:space="preserve">, </w:t>
            </w:r>
            <w:r w:rsidR="00224348" w:rsidRPr="00224348">
              <w:rPr>
                <w:rFonts w:ascii="Verdana" w:hAnsi="Verdana"/>
                <w:bCs/>
                <w:i/>
                <w:iCs/>
                <w:color w:val="0000FA"/>
                <w:sz w:val="16"/>
                <w:szCs w:val="16"/>
                <w:lang w:val="en-US"/>
              </w:rPr>
              <w:t>Section added DOF 15-09-2023</w:t>
            </w:r>
          </w:p>
        </w:tc>
      </w:tr>
      <w:tr w:rsidR="00280873" w:rsidRPr="00224348" w14:paraId="620232D8" w14:textId="77777777" w:rsidTr="00DD404A">
        <w:tc>
          <w:tcPr>
            <w:tcW w:w="4529" w:type="dxa"/>
          </w:tcPr>
          <w:p w14:paraId="3B509219" w14:textId="24B23D82" w:rsidR="00280873" w:rsidRPr="002D6264" w:rsidRDefault="00224348" w:rsidP="00280873">
            <w:pPr>
              <w:pStyle w:val="Texto"/>
              <w:spacing w:after="44"/>
              <w:ind w:firstLine="0"/>
              <w:rPr>
                <w:rFonts w:ascii="Verdana" w:hAnsi="Verdana"/>
                <w:b/>
                <w:sz w:val="16"/>
                <w:szCs w:val="16"/>
                <w:lang w:val="es-MX"/>
              </w:rPr>
            </w:pPr>
            <w:r w:rsidRPr="002D6264">
              <w:rPr>
                <w:rFonts w:ascii="Verdana" w:hAnsi="Verdana"/>
                <w:b/>
                <w:sz w:val="16"/>
                <w:szCs w:val="16"/>
              </w:rPr>
              <w:t xml:space="preserve">6.1.3.2 </w:t>
            </w:r>
            <w:r w:rsidRPr="002D6264">
              <w:rPr>
                <w:rFonts w:ascii="Verdana" w:hAnsi="Verdana"/>
                <w:sz w:val="16"/>
                <w:szCs w:val="16"/>
              </w:rPr>
              <w:t>El medicamento de referencia utilizado en el estudio debe ser el designado como tal por la COFEPRIS o designado como medicamento de referencia por una Autoridad Reguladora Exigente (SRA por sus siglas en inglés) o por autoridades que conforman el Listado Transicional de Autoridades Reguladoras “</w:t>
            </w:r>
            <w:proofErr w:type="spellStart"/>
            <w:r w:rsidRPr="002D6264">
              <w:rPr>
                <w:rFonts w:ascii="Verdana" w:hAnsi="Verdana"/>
                <w:sz w:val="16"/>
                <w:szCs w:val="16"/>
              </w:rPr>
              <w:t>List</w:t>
            </w:r>
            <w:proofErr w:type="spellEnd"/>
            <w:r w:rsidRPr="002D6264">
              <w:rPr>
                <w:rFonts w:ascii="Verdana" w:hAnsi="Verdana"/>
                <w:sz w:val="16"/>
                <w:szCs w:val="16"/>
              </w:rPr>
              <w:t xml:space="preserve"> </w:t>
            </w:r>
            <w:proofErr w:type="spellStart"/>
            <w:r w:rsidRPr="002D6264">
              <w:rPr>
                <w:rFonts w:ascii="Verdana" w:hAnsi="Verdana"/>
                <w:sz w:val="16"/>
                <w:szCs w:val="16"/>
              </w:rPr>
              <w:t>of</w:t>
            </w:r>
            <w:proofErr w:type="spellEnd"/>
            <w:r w:rsidRPr="002D6264">
              <w:rPr>
                <w:rFonts w:ascii="Verdana" w:hAnsi="Verdana"/>
                <w:sz w:val="16"/>
                <w:szCs w:val="16"/>
              </w:rPr>
              <w:t xml:space="preserve"> </w:t>
            </w:r>
            <w:proofErr w:type="spellStart"/>
            <w:r w:rsidRPr="002D6264">
              <w:rPr>
                <w:rFonts w:ascii="Verdana" w:hAnsi="Verdana"/>
                <w:sz w:val="16"/>
                <w:szCs w:val="16"/>
              </w:rPr>
              <w:t>transitional</w:t>
            </w:r>
            <w:proofErr w:type="spellEnd"/>
            <w:r w:rsidRPr="002D6264">
              <w:rPr>
                <w:rFonts w:ascii="Verdana" w:hAnsi="Verdana"/>
                <w:sz w:val="16"/>
                <w:szCs w:val="16"/>
              </w:rPr>
              <w:t xml:space="preserve"> </w:t>
            </w:r>
            <w:proofErr w:type="spellStart"/>
            <w:r w:rsidRPr="002D6264">
              <w:rPr>
                <w:rFonts w:ascii="Verdana" w:hAnsi="Verdana"/>
                <w:sz w:val="16"/>
                <w:szCs w:val="16"/>
              </w:rPr>
              <w:t>WLAs</w:t>
            </w:r>
            <w:proofErr w:type="spellEnd"/>
            <w:r w:rsidRPr="002D6264">
              <w:rPr>
                <w:rFonts w:ascii="Verdana" w:hAnsi="Verdana"/>
                <w:sz w:val="16"/>
                <w:szCs w:val="16"/>
              </w:rPr>
              <w:t>”, con un nivel de reconocimiento B o D (con alcance en medicamentos) publicado en el sitio web de la OMS.</w:t>
            </w:r>
          </w:p>
        </w:tc>
        <w:tc>
          <w:tcPr>
            <w:tcW w:w="4579" w:type="dxa"/>
          </w:tcPr>
          <w:p w14:paraId="1D019D74" w14:textId="39571A2C" w:rsidR="00280873" w:rsidRPr="00280873" w:rsidRDefault="00224348" w:rsidP="00280873">
            <w:pPr>
              <w:pStyle w:val="Texto"/>
              <w:spacing w:after="44"/>
              <w:ind w:firstLine="0"/>
              <w:rPr>
                <w:rFonts w:ascii="Verdana" w:hAnsi="Verdana"/>
                <w:b/>
                <w:bCs/>
                <w:sz w:val="16"/>
                <w:szCs w:val="16"/>
                <w:lang w:val="en-US"/>
              </w:rPr>
            </w:pPr>
            <w:r>
              <w:rPr>
                <w:rFonts w:ascii="Verdana" w:hAnsi="Verdana"/>
                <w:b/>
                <w:sz w:val="16"/>
                <w:szCs w:val="16"/>
                <w:lang w:val="en-US"/>
              </w:rPr>
              <w:t xml:space="preserve">6.1.3.2 </w:t>
            </w:r>
            <w:r>
              <w:rPr>
                <w:rFonts w:ascii="Verdana" w:hAnsi="Verdana"/>
                <w:sz w:val="16"/>
                <w:szCs w:val="16"/>
                <w:lang w:val="en-US"/>
              </w:rPr>
              <w:t>The reference drug used in the study must be the one designated as such by COFEPRIS or designated as a reference drug by a Required Regulatory Authority (SRA) or by authorities that make up the Transitional List of Regulatory Authorities “List of transitional WLAs,” with a recognition level B or D (with scope in drug products) published on the WHO website.</w:t>
            </w:r>
          </w:p>
        </w:tc>
      </w:tr>
      <w:tr w:rsidR="00280873" w:rsidRPr="007D19B7" w14:paraId="42F2452C" w14:textId="77777777" w:rsidTr="00DD404A">
        <w:tc>
          <w:tcPr>
            <w:tcW w:w="4529" w:type="dxa"/>
          </w:tcPr>
          <w:p w14:paraId="57FF1CE3" w14:textId="2AB75FC6" w:rsidR="00280873" w:rsidRPr="002D6264" w:rsidRDefault="00280873" w:rsidP="00280873">
            <w:pPr>
              <w:pStyle w:val="Texto"/>
              <w:spacing w:after="44"/>
              <w:ind w:firstLine="0"/>
              <w:jc w:val="right"/>
              <w:rPr>
                <w:rFonts w:ascii="Verdana" w:hAnsi="Verdana"/>
                <w:bCs/>
                <w:color w:val="0000FA"/>
                <w:sz w:val="16"/>
                <w:szCs w:val="16"/>
                <w:lang w:val="es-MX"/>
              </w:rPr>
            </w:pPr>
            <w:r w:rsidRPr="002D6264">
              <w:rPr>
                <w:rFonts w:ascii="Verdana" w:hAnsi="Verdana"/>
                <w:bCs/>
                <w:i/>
                <w:iCs/>
                <w:color w:val="0000FA"/>
                <w:sz w:val="16"/>
                <w:szCs w:val="16"/>
              </w:rPr>
              <w:t>Fracción añadida por emergencia DOF 3-05-2021</w:t>
            </w:r>
            <w:r w:rsidR="00127733" w:rsidRPr="002D6264">
              <w:rPr>
                <w:rFonts w:ascii="Verdana" w:hAnsi="Verdana"/>
                <w:bCs/>
                <w:i/>
                <w:iCs/>
                <w:color w:val="0000FA"/>
                <w:sz w:val="16"/>
                <w:szCs w:val="16"/>
              </w:rPr>
              <w:t xml:space="preserve">, </w:t>
            </w:r>
            <w:r w:rsidR="00127733" w:rsidRPr="002D6264">
              <w:rPr>
                <w:rFonts w:ascii="Verdana" w:hAnsi="Verdana"/>
                <w:bCs/>
                <w:i/>
                <w:iCs/>
                <w:color w:val="0000FA"/>
                <w:sz w:val="16"/>
                <w:szCs w:val="16"/>
              </w:rPr>
              <w:t>Fracción añadida DOF 15-09-2023</w:t>
            </w:r>
          </w:p>
        </w:tc>
        <w:tc>
          <w:tcPr>
            <w:tcW w:w="4579" w:type="dxa"/>
          </w:tcPr>
          <w:p w14:paraId="710409A0" w14:textId="3056E784" w:rsidR="00280873" w:rsidRPr="00127733" w:rsidRDefault="00280873" w:rsidP="00280873">
            <w:pPr>
              <w:pStyle w:val="Texto"/>
              <w:spacing w:after="44"/>
              <w:ind w:firstLine="0"/>
              <w:jc w:val="right"/>
              <w:rPr>
                <w:rFonts w:ascii="Verdana" w:hAnsi="Verdana"/>
                <w:bCs/>
                <w:color w:val="0000FA"/>
                <w:sz w:val="16"/>
                <w:szCs w:val="16"/>
                <w:lang w:val="en-US"/>
              </w:rPr>
            </w:pPr>
            <w:r w:rsidRPr="00127733">
              <w:rPr>
                <w:rFonts w:ascii="Verdana" w:hAnsi="Verdana"/>
                <w:bCs/>
                <w:i/>
                <w:iCs/>
                <w:color w:val="0000FA"/>
                <w:sz w:val="16"/>
                <w:szCs w:val="16"/>
                <w:lang w:val="en-US"/>
              </w:rPr>
              <w:t>Section added for emergency DOF 3-05-2021</w:t>
            </w:r>
            <w:r w:rsidR="00127733" w:rsidRPr="00127733">
              <w:rPr>
                <w:rFonts w:ascii="Verdana" w:hAnsi="Verdana"/>
                <w:bCs/>
                <w:i/>
                <w:iCs/>
                <w:color w:val="0000FA"/>
                <w:sz w:val="16"/>
                <w:szCs w:val="16"/>
                <w:lang w:val="en-US"/>
              </w:rPr>
              <w:t xml:space="preserve">, </w:t>
            </w:r>
            <w:r w:rsidR="00127733" w:rsidRPr="00127733">
              <w:rPr>
                <w:rFonts w:ascii="Verdana" w:hAnsi="Verdana"/>
                <w:bCs/>
                <w:i/>
                <w:iCs/>
                <w:color w:val="0000FA"/>
                <w:sz w:val="16"/>
                <w:szCs w:val="16"/>
                <w:lang w:val="en-US"/>
              </w:rPr>
              <w:t>Section added DOF 15-09-2023</w:t>
            </w:r>
          </w:p>
        </w:tc>
      </w:tr>
      <w:tr w:rsidR="002D6264" w:rsidRPr="002D6264" w14:paraId="35806495" w14:textId="77777777" w:rsidTr="00DD404A">
        <w:tc>
          <w:tcPr>
            <w:tcW w:w="4529" w:type="dxa"/>
          </w:tcPr>
          <w:p w14:paraId="716806E0" w14:textId="7282BA6B" w:rsidR="002D6264" w:rsidRPr="002D6264" w:rsidRDefault="002D6264" w:rsidP="00280873">
            <w:pPr>
              <w:pStyle w:val="Texto"/>
              <w:spacing w:line="224" w:lineRule="exact"/>
              <w:ind w:firstLine="0"/>
              <w:rPr>
                <w:rFonts w:ascii="Verdana" w:hAnsi="Verdana"/>
                <w:b/>
                <w:sz w:val="16"/>
                <w:szCs w:val="16"/>
                <w:lang w:val="es-MX"/>
              </w:rPr>
            </w:pPr>
            <w:r w:rsidRPr="002D6264">
              <w:rPr>
                <w:rFonts w:ascii="Verdana" w:hAnsi="Verdana"/>
                <w:b/>
                <w:sz w:val="16"/>
                <w:szCs w:val="16"/>
              </w:rPr>
              <w:t xml:space="preserve">6.1.3.3 </w:t>
            </w:r>
            <w:r w:rsidRPr="002D6264">
              <w:rPr>
                <w:rFonts w:ascii="Verdana" w:hAnsi="Verdana"/>
                <w:sz w:val="16"/>
                <w:szCs w:val="16"/>
              </w:rPr>
              <w:t>Los aspectos actuales de calidad del medicamento de prueba, debe corresponder al lote utilizado en el estudio de intercambiabilidad.</w:t>
            </w:r>
          </w:p>
        </w:tc>
        <w:tc>
          <w:tcPr>
            <w:tcW w:w="4579" w:type="dxa"/>
          </w:tcPr>
          <w:p w14:paraId="3EDCBE61" w14:textId="0B3F8D39" w:rsidR="002D6264" w:rsidRPr="002D6264" w:rsidRDefault="002D6264" w:rsidP="00280873">
            <w:pPr>
              <w:pStyle w:val="Texto"/>
              <w:spacing w:line="224" w:lineRule="exact"/>
              <w:ind w:firstLine="0"/>
              <w:rPr>
                <w:rFonts w:ascii="Verdana" w:hAnsi="Verdana"/>
                <w:b/>
                <w:sz w:val="16"/>
                <w:szCs w:val="16"/>
                <w:lang w:val="en-US"/>
              </w:rPr>
            </w:pPr>
            <w:r>
              <w:rPr>
                <w:rFonts w:ascii="Verdana" w:hAnsi="Verdana"/>
                <w:b/>
                <w:sz w:val="16"/>
                <w:szCs w:val="16"/>
                <w:lang w:val="en-US"/>
              </w:rPr>
              <w:t xml:space="preserve">6.1.3.3 </w:t>
            </w:r>
            <w:r>
              <w:rPr>
                <w:rFonts w:ascii="Verdana" w:hAnsi="Verdana"/>
                <w:sz w:val="16"/>
                <w:szCs w:val="16"/>
                <w:lang w:val="en-US"/>
              </w:rPr>
              <w:t>The current quality aspects of the test drug must correspond to the lot used in the interchangeability study.</w:t>
            </w:r>
          </w:p>
        </w:tc>
      </w:tr>
      <w:tr w:rsidR="002D6264" w:rsidRPr="002D6264" w14:paraId="6B924B08" w14:textId="77777777" w:rsidTr="00DD404A">
        <w:tc>
          <w:tcPr>
            <w:tcW w:w="4529" w:type="dxa"/>
          </w:tcPr>
          <w:p w14:paraId="3C7C0BD6" w14:textId="39FE7CCC" w:rsidR="002D6264" w:rsidRPr="002D6264" w:rsidRDefault="002D6264" w:rsidP="002D6264">
            <w:pPr>
              <w:pStyle w:val="Texto"/>
              <w:spacing w:line="224" w:lineRule="exact"/>
              <w:ind w:firstLine="0"/>
              <w:jc w:val="right"/>
              <w:rPr>
                <w:rFonts w:ascii="Verdana" w:hAnsi="Verdana"/>
                <w:bCs/>
                <w:i/>
                <w:iCs/>
                <w:color w:val="0000FA"/>
                <w:sz w:val="16"/>
                <w:szCs w:val="16"/>
                <w:lang w:val="en-US"/>
              </w:rPr>
            </w:pPr>
            <w:r>
              <w:rPr>
                <w:rFonts w:ascii="Verdana" w:hAnsi="Verdana"/>
                <w:bCs/>
                <w:i/>
                <w:iCs/>
                <w:color w:val="0000FA"/>
                <w:sz w:val="16"/>
                <w:szCs w:val="16"/>
              </w:rPr>
              <w:t>Fracción añadida DOF 15-09-2023</w:t>
            </w:r>
          </w:p>
        </w:tc>
        <w:tc>
          <w:tcPr>
            <w:tcW w:w="4579" w:type="dxa"/>
          </w:tcPr>
          <w:p w14:paraId="7DDEE8B4" w14:textId="0235F983" w:rsidR="002D6264" w:rsidRPr="002D6264" w:rsidRDefault="002D6264" w:rsidP="002D6264">
            <w:pPr>
              <w:pStyle w:val="Texto"/>
              <w:spacing w:line="224" w:lineRule="exact"/>
              <w:ind w:firstLine="0"/>
              <w:jc w:val="right"/>
              <w:rPr>
                <w:rFonts w:ascii="Verdana" w:hAnsi="Verdana"/>
                <w:bCs/>
                <w:i/>
                <w:iCs/>
                <w:color w:val="0000FA"/>
                <w:sz w:val="16"/>
                <w:szCs w:val="16"/>
                <w:lang w:val="en-US"/>
              </w:rPr>
            </w:pPr>
            <w:r>
              <w:rPr>
                <w:rFonts w:ascii="Verdana" w:hAnsi="Verdana"/>
                <w:bCs/>
                <w:i/>
                <w:iCs/>
                <w:color w:val="0000FA"/>
                <w:sz w:val="16"/>
                <w:szCs w:val="16"/>
                <w:lang w:val="en-US"/>
              </w:rPr>
              <w:t>Section added DOF 15-09-2023</w:t>
            </w:r>
          </w:p>
        </w:tc>
      </w:tr>
      <w:tr w:rsidR="00280873" w:rsidRPr="005779E7" w14:paraId="41589440" w14:textId="77777777" w:rsidTr="00DD404A">
        <w:tc>
          <w:tcPr>
            <w:tcW w:w="4529" w:type="dxa"/>
          </w:tcPr>
          <w:p w14:paraId="54F440CE"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 </w:t>
            </w:r>
            <w:r w:rsidRPr="00DD404A">
              <w:rPr>
                <w:rFonts w:ascii="Verdana" w:hAnsi="Verdana"/>
                <w:sz w:val="16"/>
                <w:szCs w:val="16"/>
                <w:lang w:val="es-MX"/>
              </w:rPr>
              <w:t>Medicamentos.</w:t>
            </w:r>
          </w:p>
        </w:tc>
        <w:tc>
          <w:tcPr>
            <w:tcW w:w="4579" w:type="dxa"/>
          </w:tcPr>
          <w:p w14:paraId="39670C88" w14:textId="77777777" w:rsidR="00280873" w:rsidRPr="005779E7" w:rsidRDefault="00280873" w:rsidP="00280873">
            <w:pPr>
              <w:pStyle w:val="Texto"/>
              <w:spacing w:line="224" w:lineRule="exact"/>
              <w:ind w:firstLine="0"/>
              <w:rPr>
                <w:rFonts w:ascii="Verdana" w:hAnsi="Verdana"/>
                <w:b/>
                <w:sz w:val="16"/>
                <w:szCs w:val="16"/>
                <w:lang w:val="en-US"/>
              </w:rPr>
            </w:pPr>
            <w:r>
              <w:rPr>
                <w:rFonts w:ascii="Verdana" w:hAnsi="Verdana"/>
                <w:b/>
                <w:sz w:val="16"/>
                <w:szCs w:val="16"/>
                <w:lang w:val="en-US"/>
              </w:rPr>
              <w:t xml:space="preserve">6.2 </w:t>
            </w:r>
            <w:r w:rsidRPr="00CE6F84">
              <w:rPr>
                <w:rFonts w:ascii="Verdana" w:hAnsi="Verdana"/>
                <w:sz w:val="16"/>
                <w:szCs w:val="16"/>
                <w:lang w:val="en-US"/>
              </w:rPr>
              <w:t>Drug products.</w:t>
            </w:r>
          </w:p>
        </w:tc>
      </w:tr>
      <w:tr w:rsidR="00280873" w:rsidRPr="007D19B7" w14:paraId="6C11DFCB" w14:textId="77777777" w:rsidTr="00DD404A">
        <w:tc>
          <w:tcPr>
            <w:tcW w:w="4529" w:type="dxa"/>
          </w:tcPr>
          <w:p w14:paraId="7E3C22BA"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6.2.1 </w:t>
            </w:r>
            <w:r w:rsidRPr="00DD404A">
              <w:rPr>
                <w:rFonts w:ascii="Verdana" w:hAnsi="Verdana"/>
                <w:sz w:val="16"/>
                <w:szCs w:val="16"/>
                <w:lang w:val="es-MX"/>
              </w:rPr>
              <w:t xml:space="preserve">Las pruebas de intercambiabilidad se deben realizar con un lote de producción, elaborado de acuerdo con la NOM-059-SSA1-2013 (véase </w:t>
            </w:r>
            <w:proofErr w:type="gramStart"/>
            <w:r w:rsidRPr="00DD404A">
              <w:rPr>
                <w:rFonts w:ascii="Verdana" w:hAnsi="Verdana"/>
                <w:sz w:val="16"/>
                <w:szCs w:val="16"/>
                <w:lang w:val="es-MX"/>
              </w:rPr>
              <w:t>punto  3.12</w:t>
            </w:r>
            <w:proofErr w:type="gramEnd"/>
            <w:r w:rsidRPr="00DD404A">
              <w:rPr>
                <w:rFonts w:ascii="Verdana" w:hAnsi="Verdana"/>
                <w:sz w:val="16"/>
                <w:szCs w:val="16"/>
                <w:lang w:val="es-MX"/>
              </w:rPr>
              <w:t>, del capítulo de referencias), y que cuente con un certificado de análisis de acuerdo a la FEUM; cuando en ésta no aparezca la información, puede recurrirse a farmacopeas de otros países o utilizar métodos analíticos validados.</w:t>
            </w:r>
          </w:p>
        </w:tc>
        <w:tc>
          <w:tcPr>
            <w:tcW w:w="4579" w:type="dxa"/>
          </w:tcPr>
          <w:p w14:paraId="640D44B6" w14:textId="77777777" w:rsidR="00280873" w:rsidRPr="005779E7" w:rsidRDefault="00280873" w:rsidP="00280873">
            <w:pPr>
              <w:pStyle w:val="Texto"/>
              <w:spacing w:line="224" w:lineRule="exact"/>
              <w:ind w:firstLine="0"/>
              <w:rPr>
                <w:rFonts w:ascii="Verdana" w:hAnsi="Verdana"/>
                <w:b/>
                <w:sz w:val="16"/>
                <w:szCs w:val="16"/>
                <w:lang w:val="en-US"/>
              </w:rPr>
            </w:pPr>
            <w:r w:rsidRPr="00CE6F84">
              <w:rPr>
                <w:rFonts w:ascii="Verdana" w:hAnsi="Verdana"/>
                <w:b/>
                <w:sz w:val="16"/>
                <w:szCs w:val="16"/>
                <w:lang w:val="en-US"/>
              </w:rPr>
              <w:t xml:space="preserve">6.2.1 </w:t>
            </w:r>
            <w:r w:rsidRPr="00CE6F84">
              <w:rPr>
                <w:rFonts w:ascii="Verdana" w:hAnsi="Verdana"/>
                <w:sz w:val="16"/>
                <w:szCs w:val="16"/>
                <w:lang w:val="en-US"/>
              </w:rPr>
              <w:t xml:space="preserve">Interchangeability tests must be performed with a production batch, prepared in accordance with NOM-059-SSA1-2013 (see </w:t>
            </w:r>
            <w:r>
              <w:rPr>
                <w:rFonts w:ascii="Verdana" w:hAnsi="Verdana"/>
                <w:sz w:val="16"/>
                <w:szCs w:val="16"/>
                <w:lang w:val="en-US"/>
              </w:rPr>
              <w:t>number</w:t>
            </w:r>
            <w:r w:rsidRPr="00CE6F84">
              <w:rPr>
                <w:rFonts w:ascii="Verdana" w:hAnsi="Verdana"/>
                <w:sz w:val="16"/>
                <w:szCs w:val="16"/>
                <w:lang w:val="en-US"/>
              </w:rPr>
              <w:t xml:space="preserve"> 3.12,</w:t>
            </w:r>
            <w:r>
              <w:rPr>
                <w:rFonts w:ascii="Verdana" w:hAnsi="Verdana"/>
                <w:sz w:val="16"/>
                <w:szCs w:val="16"/>
                <w:lang w:val="en-US"/>
              </w:rPr>
              <w:t xml:space="preserve"> of</w:t>
            </w:r>
            <w:r w:rsidRPr="00CE6F84">
              <w:rPr>
                <w:rFonts w:ascii="Verdana" w:hAnsi="Verdana"/>
                <w:sz w:val="16"/>
                <w:szCs w:val="16"/>
                <w:lang w:val="en-US"/>
              </w:rPr>
              <w:t xml:space="preserve"> the reference </w:t>
            </w:r>
            <w:r>
              <w:rPr>
                <w:rFonts w:ascii="Verdana" w:hAnsi="Verdana"/>
                <w:sz w:val="16"/>
                <w:szCs w:val="16"/>
                <w:lang w:val="en-US"/>
              </w:rPr>
              <w:t>section</w:t>
            </w:r>
            <w:r w:rsidRPr="00CE6F84">
              <w:rPr>
                <w:rFonts w:ascii="Verdana" w:hAnsi="Verdana"/>
                <w:sz w:val="16"/>
                <w:szCs w:val="16"/>
                <w:lang w:val="en-US"/>
              </w:rPr>
              <w:t xml:space="preserve">), and </w:t>
            </w:r>
            <w:r>
              <w:rPr>
                <w:rFonts w:ascii="Verdana" w:hAnsi="Verdana"/>
                <w:sz w:val="16"/>
                <w:szCs w:val="16"/>
                <w:lang w:val="en-US"/>
              </w:rPr>
              <w:t>having a</w:t>
            </w:r>
            <w:r w:rsidRPr="00CE6F84">
              <w:rPr>
                <w:rFonts w:ascii="Verdana" w:hAnsi="Verdana"/>
                <w:sz w:val="16"/>
                <w:szCs w:val="16"/>
                <w:lang w:val="en-US"/>
              </w:rPr>
              <w:t xml:space="preserve"> certificate of analysis according to FEUM; when th</w:t>
            </w:r>
            <w:r>
              <w:rPr>
                <w:rFonts w:ascii="Verdana" w:hAnsi="Verdana"/>
                <w:sz w:val="16"/>
                <w:szCs w:val="16"/>
                <w:lang w:val="en-US"/>
              </w:rPr>
              <w:t>is information is not displayed</w:t>
            </w:r>
            <w:r w:rsidRPr="009A5739">
              <w:rPr>
                <w:rFonts w:ascii="Verdana" w:hAnsi="Verdana"/>
                <w:sz w:val="16"/>
                <w:szCs w:val="16"/>
                <w:lang w:val="en-US"/>
              </w:rPr>
              <w:t>, pharmacopoeias</w:t>
            </w:r>
            <w:r>
              <w:rPr>
                <w:rFonts w:ascii="Verdana" w:hAnsi="Verdana"/>
                <w:sz w:val="16"/>
                <w:szCs w:val="16"/>
                <w:lang w:val="en-US"/>
              </w:rPr>
              <w:t xml:space="preserve"> of other countries</w:t>
            </w:r>
            <w:r w:rsidRPr="009A5739">
              <w:rPr>
                <w:rFonts w:ascii="Verdana" w:hAnsi="Verdana"/>
                <w:sz w:val="16"/>
                <w:szCs w:val="16"/>
                <w:lang w:val="en-US"/>
              </w:rPr>
              <w:t xml:space="preserve"> or </w:t>
            </w:r>
            <w:r>
              <w:rPr>
                <w:rFonts w:ascii="Verdana" w:hAnsi="Verdana"/>
                <w:sz w:val="16"/>
                <w:szCs w:val="16"/>
                <w:lang w:val="en-US"/>
              </w:rPr>
              <w:t>validated analytical methods</w:t>
            </w:r>
            <w:r w:rsidRPr="009A5739">
              <w:rPr>
                <w:rFonts w:ascii="Verdana" w:hAnsi="Verdana"/>
                <w:sz w:val="16"/>
                <w:szCs w:val="16"/>
                <w:lang w:val="en-US"/>
              </w:rPr>
              <w:t xml:space="preserve"> may be resorted to.</w:t>
            </w:r>
          </w:p>
        </w:tc>
      </w:tr>
      <w:tr w:rsidR="00280873" w:rsidRPr="005779E7" w14:paraId="0F8ED906" w14:textId="77777777" w:rsidTr="00DD404A">
        <w:tc>
          <w:tcPr>
            <w:tcW w:w="4529" w:type="dxa"/>
          </w:tcPr>
          <w:p w14:paraId="04C35B3F"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6.2.2 </w:t>
            </w:r>
            <w:r w:rsidRPr="00DD404A">
              <w:rPr>
                <w:rFonts w:ascii="Verdana" w:hAnsi="Verdana"/>
                <w:sz w:val="16"/>
                <w:szCs w:val="16"/>
                <w:lang w:val="es-MX"/>
              </w:rPr>
              <w:t>El medicamento de referencia será el indicado por la autoridad sanitaria competente y deberá ser adquirido por el patrocinador o por el Tercero Autorizado, contenido en su envase original y con copia de la factura de compra. Las guías de criterios para la determinación de los medicamentos que serán considerados como Medicamentos de referencia, se encuentran disponibles en http://www.cofepris.gob.mx/AS/Paginas/</w:t>
            </w:r>
            <w:r w:rsidRPr="00DD404A">
              <w:rPr>
                <w:rFonts w:ascii="Verdana" w:hAnsi="Verdana"/>
                <w:sz w:val="16"/>
                <w:szCs w:val="16"/>
                <w:lang w:val="es-MX"/>
              </w:rPr>
              <w:br/>
              <w:t>Registros%20Sanitarios/RegistroSanitarioMedicamentos.aspx.</w:t>
            </w:r>
          </w:p>
        </w:tc>
        <w:tc>
          <w:tcPr>
            <w:tcW w:w="4579" w:type="dxa"/>
          </w:tcPr>
          <w:p w14:paraId="559033F6" w14:textId="77777777" w:rsidR="00280873" w:rsidRPr="009A5739" w:rsidRDefault="00280873" w:rsidP="00280873">
            <w:pPr>
              <w:pStyle w:val="Texto"/>
              <w:spacing w:after="0" w:line="224" w:lineRule="exact"/>
              <w:ind w:firstLine="0"/>
              <w:rPr>
                <w:rFonts w:ascii="Verdana" w:hAnsi="Verdana"/>
                <w:sz w:val="16"/>
                <w:szCs w:val="16"/>
                <w:lang w:val="en-US"/>
              </w:rPr>
            </w:pPr>
            <w:r w:rsidRPr="009A5739">
              <w:rPr>
                <w:rFonts w:ascii="Verdana" w:hAnsi="Verdana"/>
                <w:b/>
                <w:sz w:val="16"/>
                <w:szCs w:val="16"/>
                <w:lang w:val="en-US"/>
              </w:rPr>
              <w:t xml:space="preserve">6.2.2 </w:t>
            </w:r>
            <w:r w:rsidRPr="009A5739">
              <w:rPr>
                <w:rFonts w:ascii="Verdana" w:hAnsi="Verdana"/>
                <w:sz w:val="16"/>
                <w:szCs w:val="16"/>
                <w:lang w:val="en-US"/>
              </w:rPr>
              <w:t xml:space="preserve">The reference </w:t>
            </w:r>
            <w:r>
              <w:rPr>
                <w:rFonts w:ascii="Verdana" w:hAnsi="Verdana"/>
                <w:sz w:val="16"/>
                <w:szCs w:val="16"/>
                <w:lang w:val="en-US"/>
              </w:rPr>
              <w:t>drug product</w:t>
            </w:r>
            <w:r w:rsidRPr="009A5739">
              <w:rPr>
                <w:rFonts w:ascii="Verdana" w:hAnsi="Verdana"/>
                <w:sz w:val="16"/>
                <w:szCs w:val="16"/>
                <w:lang w:val="en-US"/>
              </w:rPr>
              <w:t xml:space="preserve"> shall be </w:t>
            </w:r>
            <w:r>
              <w:rPr>
                <w:rFonts w:ascii="Verdana" w:hAnsi="Verdana"/>
                <w:sz w:val="16"/>
                <w:szCs w:val="16"/>
                <w:lang w:val="en-US"/>
              </w:rPr>
              <w:t>the one</w:t>
            </w:r>
            <w:r w:rsidRPr="009A5739">
              <w:rPr>
                <w:rFonts w:ascii="Verdana" w:hAnsi="Verdana"/>
                <w:sz w:val="16"/>
                <w:szCs w:val="16"/>
                <w:lang w:val="en-US"/>
              </w:rPr>
              <w:t xml:space="preserve"> specified by the competent health authority and must be purchased by the sponsor or by the Authorized Third</w:t>
            </w:r>
            <w:r>
              <w:rPr>
                <w:rFonts w:ascii="Verdana" w:hAnsi="Verdana"/>
                <w:sz w:val="16"/>
                <w:szCs w:val="16"/>
                <w:lang w:val="en-US"/>
              </w:rPr>
              <w:t xml:space="preserve"> Party</w:t>
            </w:r>
            <w:r w:rsidRPr="009A5739">
              <w:rPr>
                <w:rFonts w:ascii="Verdana" w:hAnsi="Verdana"/>
                <w:sz w:val="16"/>
                <w:szCs w:val="16"/>
                <w:lang w:val="en-US"/>
              </w:rPr>
              <w:t xml:space="preserve">, contained in its original </w:t>
            </w:r>
            <w:r>
              <w:rPr>
                <w:rFonts w:ascii="Verdana" w:hAnsi="Verdana"/>
                <w:sz w:val="16"/>
                <w:szCs w:val="16"/>
                <w:lang w:val="en-US"/>
              </w:rPr>
              <w:t xml:space="preserve">container </w:t>
            </w:r>
            <w:r w:rsidRPr="009A5739">
              <w:rPr>
                <w:rFonts w:ascii="Verdana" w:hAnsi="Verdana"/>
                <w:sz w:val="16"/>
                <w:szCs w:val="16"/>
                <w:lang w:val="en-US"/>
              </w:rPr>
              <w:t>and with a copy of the purchase invoice. The guide criteria for determining which drug</w:t>
            </w:r>
            <w:r>
              <w:rPr>
                <w:rFonts w:ascii="Verdana" w:hAnsi="Verdana"/>
                <w:sz w:val="16"/>
                <w:szCs w:val="16"/>
                <w:lang w:val="en-US"/>
              </w:rPr>
              <w:t xml:space="preserve"> products</w:t>
            </w:r>
            <w:r w:rsidRPr="009A5739">
              <w:rPr>
                <w:rFonts w:ascii="Verdana" w:hAnsi="Verdana"/>
                <w:sz w:val="16"/>
                <w:szCs w:val="16"/>
                <w:lang w:val="en-US"/>
              </w:rPr>
              <w:t xml:space="preserve"> will be considered as reference drug</w:t>
            </w:r>
            <w:r>
              <w:rPr>
                <w:rFonts w:ascii="Verdana" w:hAnsi="Verdana"/>
                <w:sz w:val="16"/>
                <w:szCs w:val="16"/>
                <w:lang w:val="en-US"/>
              </w:rPr>
              <w:t xml:space="preserve"> products</w:t>
            </w:r>
            <w:r w:rsidRPr="009A5739">
              <w:rPr>
                <w:rFonts w:ascii="Verdana" w:hAnsi="Verdana"/>
                <w:sz w:val="16"/>
                <w:szCs w:val="16"/>
                <w:lang w:val="en-US"/>
              </w:rPr>
              <w:t>,</w:t>
            </w:r>
            <w:r>
              <w:rPr>
                <w:rFonts w:ascii="Verdana" w:hAnsi="Verdana"/>
                <w:sz w:val="16"/>
                <w:szCs w:val="16"/>
                <w:lang w:val="en-US"/>
              </w:rPr>
              <w:t xml:space="preserve"> is available at: </w:t>
            </w:r>
            <w:proofErr w:type="gramStart"/>
            <w:r w:rsidRPr="009A5739">
              <w:rPr>
                <w:rFonts w:ascii="Verdana" w:hAnsi="Verdana"/>
                <w:sz w:val="16"/>
                <w:szCs w:val="16"/>
                <w:lang w:val="en-US"/>
              </w:rPr>
              <w:t>http://www.cofepris.gob.mx/AS/Paginas/</w:t>
            </w:r>
            <w:proofErr w:type="gramEnd"/>
          </w:p>
          <w:p w14:paraId="1826476D" w14:textId="77777777" w:rsidR="00280873" w:rsidRPr="005779E7" w:rsidRDefault="00280873" w:rsidP="00280873">
            <w:pPr>
              <w:pStyle w:val="Texto"/>
              <w:spacing w:after="0" w:line="224" w:lineRule="exact"/>
              <w:ind w:firstLine="0"/>
              <w:rPr>
                <w:rFonts w:ascii="Verdana" w:hAnsi="Verdana"/>
                <w:b/>
                <w:sz w:val="16"/>
                <w:szCs w:val="16"/>
                <w:lang w:val="en-US"/>
              </w:rPr>
            </w:pPr>
            <w:r w:rsidRPr="009A5739">
              <w:rPr>
                <w:rFonts w:ascii="Verdana" w:hAnsi="Verdana"/>
                <w:sz w:val="16"/>
                <w:szCs w:val="16"/>
                <w:lang w:val="en-US"/>
              </w:rPr>
              <w:t>Registros%20Sanitarios/RegistroSanitarioMedicamentos.aspx.</w:t>
            </w:r>
          </w:p>
        </w:tc>
      </w:tr>
      <w:tr w:rsidR="00280873" w:rsidRPr="007D19B7" w14:paraId="42FBE56E" w14:textId="77777777" w:rsidTr="00DD404A">
        <w:tc>
          <w:tcPr>
            <w:tcW w:w="4529" w:type="dxa"/>
          </w:tcPr>
          <w:p w14:paraId="76286609"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6.2.2.1</w:t>
            </w:r>
            <w:r w:rsidRPr="00DD404A">
              <w:rPr>
                <w:rFonts w:ascii="Verdana" w:hAnsi="Verdana"/>
                <w:sz w:val="16"/>
                <w:szCs w:val="16"/>
                <w:lang w:val="es-MX"/>
              </w:rPr>
              <w:t xml:space="preserve"> En caso de que no se comercialice el medicamento de referencia, se podrá utilizar otro medicamento de referencia así reconocido a nivel internacional, siempre y cuando éste se encuentre en el protocolo autorizado por la COFEPRIS.</w:t>
            </w:r>
          </w:p>
        </w:tc>
        <w:tc>
          <w:tcPr>
            <w:tcW w:w="4579" w:type="dxa"/>
          </w:tcPr>
          <w:p w14:paraId="06DF6394" w14:textId="77777777" w:rsidR="00280873" w:rsidRPr="005779E7" w:rsidRDefault="00280873" w:rsidP="00280873">
            <w:pPr>
              <w:pStyle w:val="Texto"/>
              <w:spacing w:line="224" w:lineRule="exact"/>
              <w:ind w:firstLine="0"/>
              <w:rPr>
                <w:rFonts w:ascii="Verdana" w:hAnsi="Verdana"/>
                <w:b/>
                <w:sz w:val="16"/>
                <w:szCs w:val="16"/>
                <w:lang w:val="en-US"/>
              </w:rPr>
            </w:pPr>
            <w:r w:rsidRPr="009A5739">
              <w:rPr>
                <w:rFonts w:ascii="Verdana" w:hAnsi="Verdana"/>
                <w:b/>
                <w:sz w:val="16"/>
                <w:szCs w:val="16"/>
                <w:lang w:val="en-US"/>
              </w:rPr>
              <w:t xml:space="preserve">6.2.2.1 </w:t>
            </w:r>
            <w:r w:rsidRPr="009A5739">
              <w:rPr>
                <w:rFonts w:ascii="Verdana" w:hAnsi="Verdana"/>
                <w:sz w:val="16"/>
                <w:szCs w:val="16"/>
                <w:lang w:val="en-US"/>
              </w:rPr>
              <w:t xml:space="preserve">If the reference </w:t>
            </w:r>
            <w:r>
              <w:rPr>
                <w:rFonts w:ascii="Verdana" w:hAnsi="Verdana"/>
                <w:sz w:val="16"/>
                <w:szCs w:val="16"/>
                <w:lang w:val="en-US"/>
              </w:rPr>
              <w:t>drug product</w:t>
            </w:r>
            <w:r w:rsidRPr="009A5739">
              <w:rPr>
                <w:rFonts w:ascii="Verdana" w:hAnsi="Verdana"/>
                <w:sz w:val="16"/>
                <w:szCs w:val="16"/>
                <w:lang w:val="en-US"/>
              </w:rPr>
              <w:t xml:space="preserve"> </w:t>
            </w:r>
            <w:r>
              <w:rPr>
                <w:rFonts w:ascii="Verdana" w:hAnsi="Verdana"/>
                <w:sz w:val="16"/>
                <w:szCs w:val="16"/>
                <w:lang w:val="en-US"/>
              </w:rPr>
              <w:t>is</w:t>
            </w:r>
            <w:r w:rsidRPr="009A5739">
              <w:rPr>
                <w:rFonts w:ascii="Verdana" w:hAnsi="Verdana"/>
                <w:sz w:val="16"/>
                <w:szCs w:val="16"/>
                <w:lang w:val="en-US"/>
              </w:rPr>
              <w:t xml:space="preserve"> not marketed, another</w:t>
            </w:r>
            <w:r>
              <w:rPr>
                <w:rFonts w:ascii="Verdana" w:hAnsi="Verdana"/>
                <w:sz w:val="16"/>
                <w:szCs w:val="16"/>
                <w:lang w:val="en-US"/>
              </w:rPr>
              <w:t xml:space="preserve"> </w:t>
            </w:r>
            <w:r w:rsidRPr="009A5739">
              <w:rPr>
                <w:rFonts w:ascii="Verdana" w:hAnsi="Verdana"/>
                <w:sz w:val="16"/>
                <w:szCs w:val="16"/>
                <w:lang w:val="en-US"/>
              </w:rPr>
              <w:t>internation</w:t>
            </w:r>
            <w:r>
              <w:rPr>
                <w:rFonts w:ascii="Verdana" w:hAnsi="Verdana"/>
                <w:sz w:val="16"/>
                <w:szCs w:val="16"/>
                <w:lang w:val="en-US"/>
              </w:rPr>
              <w:t>ally recognized</w:t>
            </w:r>
            <w:r w:rsidRPr="009A5739">
              <w:rPr>
                <w:rFonts w:ascii="Verdana" w:hAnsi="Verdana"/>
                <w:sz w:val="16"/>
                <w:szCs w:val="16"/>
                <w:lang w:val="en-US"/>
              </w:rPr>
              <w:t xml:space="preserve"> reference </w:t>
            </w:r>
            <w:r>
              <w:rPr>
                <w:rFonts w:ascii="Verdana" w:hAnsi="Verdana"/>
                <w:sz w:val="16"/>
                <w:szCs w:val="16"/>
                <w:lang w:val="en-US"/>
              </w:rPr>
              <w:t>drug product may be used</w:t>
            </w:r>
            <w:r w:rsidRPr="009A5739">
              <w:rPr>
                <w:rFonts w:ascii="Verdana" w:hAnsi="Verdana"/>
                <w:sz w:val="16"/>
                <w:szCs w:val="16"/>
                <w:lang w:val="en-US"/>
              </w:rPr>
              <w:t xml:space="preserve"> and </w:t>
            </w:r>
            <w:proofErr w:type="gramStart"/>
            <w:r w:rsidRPr="009A5739">
              <w:rPr>
                <w:rFonts w:ascii="Verdana" w:hAnsi="Verdana"/>
                <w:sz w:val="16"/>
                <w:szCs w:val="16"/>
                <w:lang w:val="en-US"/>
              </w:rPr>
              <w:t>as long as</w:t>
            </w:r>
            <w:proofErr w:type="gramEnd"/>
            <w:r w:rsidRPr="009A5739">
              <w:rPr>
                <w:rFonts w:ascii="Verdana" w:hAnsi="Verdana"/>
                <w:sz w:val="16"/>
                <w:szCs w:val="16"/>
                <w:lang w:val="en-US"/>
              </w:rPr>
              <w:t xml:space="preserve"> it is in the protocol approved by </w:t>
            </w:r>
            <w:r>
              <w:rPr>
                <w:rFonts w:ascii="Verdana" w:hAnsi="Verdana"/>
                <w:sz w:val="16"/>
                <w:szCs w:val="16"/>
                <w:lang w:val="en-US"/>
              </w:rPr>
              <w:t xml:space="preserve">the </w:t>
            </w:r>
            <w:r w:rsidRPr="009A5739">
              <w:rPr>
                <w:rFonts w:ascii="Verdana" w:hAnsi="Verdana"/>
                <w:sz w:val="16"/>
                <w:szCs w:val="16"/>
                <w:lang w:val="en-US"/>
              </w:rPr>
              <w:t>COFEPRIS.</w:t>
            </w:r>
          </w:p>
        </w:tc>
      </w:tr>
      <w:tr w:rsidR="00280873" w:rsidRPr="007D19B7" w14:paraId="4D9A087F" w14:textId="77777777" w:rsidTr="00DD404A">
        <w:tc>
          <w:tcPr>
            <w:tcW w:w="4529" w:type="dxa"/>
          </w:tcPr>
          <w:p w14:paraId="549D7D6F"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6.2.3</w:t>
            </w:r>
            <w:r w:rsidRPr="00DD404A">
              <w:rPr>
                <w:rFonts w:ascii="Verdana" w:hAnsi="Verdana"/>
                <w:sz w:val="16"/>
                <w:szCs w:val="16"/>
                <w:lang w:val="es-MX"/>
              </w:rPr>
              <w:t xml:space="preserve"> Cuando el medicamento de prueba contenga más de un fármaco de efecto sistémico, realizar la prueba de intercambiabilidad para cada uno de ellos, </w:t>
            </w:r>
            <w:proofErr w:type="gramStart"/>
            <w:r w:rsidRPr="00DD404A">
              <w:rPr>
                <w:rFonts w:ascii="Verdana" w:hAnsi="Verdana"/>
                <w:sz w:val="16"/>
                <w:szCs w:val="16"/>
                <w:lang w:val="es-MX"/>
              </w:rPr>
              <w:t>de acuerdo a</w:t>
            </w:r>
            <w:proofErr w:type="gramEnd"/>
            <w:r w:rsidRPr="00DD404A">
              <w:rPr>
                <w:rFonts w:ascii="Verdana" w:hAnsi="Verdana"/>
                <w:sz w:val="16"/>
                <w:szCs w:val="16"/>
                <w:lang w:val="es-MX"/>
              </w:rPr>
              <w:t xml:space="preserve"> esta Norma.</w:t>
            </w:r>
          </w:p>
        </w:tc>
        <w:tc>
          <w:tcPr>
            <w:tcW w:w="4579" w:type="dxa"/>
          </w:tcPr>
          <w:p w14:paraId="38E1E850" w14:textId="77777777" w:rsidR="00280873" w:rsidRPr="005779E7" w:rsidRDefault="00280873" w:rsidP="00280873">
            <w:pPr>
              <w:pStyle w:val="Texto"/>
              <w:spacing w:line="224" w:lineRule="exact"/>
              <w:ind w:firstLine="0"/>
              <w:rPr>
                <w:rFonts w:ascii="Verdana" w:hAnsi="Verdana"/>
                <w:b/>
                <w:sz w:val="16"/>
                <w:szCs w:val="16"/>
                <w:lang w:val="en-US"/>
              </w:rPr>
            </w:pPr>
            <w:r w:rsidRPr="009A5739">
              <w:rPr>
                <w:rFonts w:ascii="Verdana" w:hAnsi="Verdana"/>
                <w:b/>
                <w:sz w:val="16"/>
                <w:szCs w:val="16"/>
                <w:lang w:val="en-US"/>
              </w:rPr>
              <w:t xml:space="preserve">6.2.3 </w:t>
            </w:r>
            <w:r w:rsidRPr="009A5739">
              <w:rPr>
                <w:rFonts w:ascii="Verdana" w:hAnsi="Verdana"/>
                <w:sz w:val="16"/>
                <w:szCs w:val="16"/>
                <w:lang w:val="en-US"/>
              </w:rPr>
              <w:t>When the test drug</w:t>
            </w:r>
            <w:r>
              <w:rPr>
                <w:rFonts w:ascii="Verdana" w:hAnsi="Verdana"/>
                <w:sz w:val="16"/>
                <w:szCs w:val="16"/>
                <w:lang w:val="en-US"/>
              </w:rPr>
              <w:t xml:space="preserve"> product</w:t>
            </w:r>
            <w:r w:rsidRPr="009A5739">
              <w:rPr>
                <w:rFonts w:ascii="Verdana" w:hAnsi="Verdana"/>
                <w:sz w:val="16"/>
                <w:szCs w:val="16"/>
                <w:lang w:val="en-US"/>
              </w:rPr>
              <w:t xml:space="preserve"> contai</w:t>
            </w:r>
            <w:r>
              <w:rPr>
                <w:rFonts w:ascii="Verdana" w:hAnsi="Verdana"/>
                <w:sz w:val="16"/>
                <w:szCs w:val="16"/>
                <w:lang w:val="en-US"/>
              </w:rPr>
              <w:t>ns</w:t>
            </w:r>
            <w:r w:rsidRPr="009A5739">
              <w:rPr>
                <w:rFonts w:ascii="Verdana" w:hAnsi="Verdana"/>
                <w:sz w:val="16"/>
                <w:szCs w:val="16"/>
                <w:lang w:val="en-US"/>
              </w:rPr>
              <w:t xml:space="preserve"> more than one dru</w:t>
            </w:r>
            <w:r>
              <w:rPr>
                <w:rFonts w:ascii="Verdana" w:hAnsi="Verdana"/>
                <w:sz w:val="16"/>
                <w:szCs w:val="16"/>
                <w:lang w:val="en-US"/>
              </w:rPr>
              <w:t>g product</w:t>
            </w:r>
            <w:r w:rsidRPr="009A5739">
              <w:rPr>
                <w:rFonts w:ascii="Verdana" w:hAnsi="Verdana"/>
                <w:sz w:val="16"/>
                <w:szCs w:val="16"/>
                <w:lang w:val="en-US"/>
              </w:rPr>
              <w:t xml:space="preserve"> </w:t>
            </w:r>
            <w:r>
              <w:rPr>
                <w:rFonts w:ascii="Verdana" w:hAnsi="Verdana"/>
                <w:sz w:val="16"/>
                <w:szCs w:val="16"/>
                <w:lang w:val="en-US"/>
              </w:rPr>
              <w:t>of</w:t>
            </w:r>
            <w:r w:rsidRPr="009A5739">
              <w:rPr>
                <w:rFonts w:ascii="Verdana" w:hAnsi="Verdana"/>
                <w:sz w:val="16"/>
                <w:szCs w:val="16"/>
                <w:lang w:val="en-US"/>
              </w:rPr>
              <w:t xml:space="preserve"> systemic effect, testing of interchangea</w:t>
            </w:r>
            <w:r>
              <w:rPr>
                <w:rFonts w:ascii="Verdana" w:hAnsi="Verdana"/>
                <w:sz w:val="16"/>
                <w:szCs w:val="16"/>
                <w:lang w:val="en-US"/>
              </w:rPr>
              <w:t>bility must be made for each of them</w:t>
            </w:r>
            <w:r w:rsidRPr="009A5739">
              <w:rPr>
                <w:rFonts w:ascii="Verdana" w:hAnsi="Verdana"/>
                <w:sz w:val="16"/>
                <w:szCs w:val="16"/>
                <w:lang w:val="en-US"/>
              </w:rPr>
              <w:t>, according to this Standard.</w:t>
            </w:r>
          </w:p>
        </w:tc>
      </w:tr>
      <w:tr w:rsidR="00280873" w:rsidRPr="007D19B7" w14:paraId="3497A17C" w14:textId="77777777" w:rsidTr="00DD404A">
        <w:tc>
          <w:tcPr>
            <w:tcW w:w="4529" w:type="dxa"/>
          </w:tcPr>
          <w:p w14:paraId="2944DC43"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6.2.4 </w:t>
            </w:r>
            <w:r w:rsidRPr="00DD404A">
              <w:rPr>
                <w:rFonts w:ascii="Verdana" w:hAnsi="Verdana"/>
                <w:sz w:val="16"/>
                <w:szCs w:val="16"/>
                <w:lang w:val="es-MX"/>
              </w:rPr>
              <w:t xml:space="preserve">El medicamento de prueba y de referencia deben tener una fecha de caducidad vigente al momento de ser utilizados en el estudio clínico, de tal manera que su vigencia abarque toda la duración del </w:t>
            </w:r>
            <w:r w:rsidRPr="00DD404A">
              <w:rPr>
                <w:rFonts w:ascii="Verdana" w:hAnsi="Verdana"/>
                <w:sz w:val="16"/>
                <w:szCs w:val="16"/>
                <w:lang w:val="es-MX"/>
              </w:rPr>
              <w:lastRenderedPageBreak/>
              <w:t>estudio, así mismo para el medicamento empleado en el estudio de perfil de disolución.</w:t>
            </w:r>
          </w:p>
        </w:tc>
        <w:tc>
          <w:tcPr>
            <w:tcW w:w="4579" w:type="dxa"/>
          </w:tcPr>
          <w:p w14:paraId="51C2ADF0" w14:textId="77777777" w:rsidR="00280873" w:rsidRPr="005779E7" w:rsidRDefault="00280873" w:rsidP="00280873">
            <w:pPr>
              <w:pStyle w:val="Texto"/>
              <w:spacing w:line="224" w:lineRule="exact"/>
              <w:ind w:firstLine="0"/>
              <w:rPr>
                <w:rFonts w:ascii="Verdana" w:hAnsi="Verdana"/>
                <w:b/>
                <w:sz w:val="16"/>
                <w:szCs w:val="16"/>
                <w:lang w:val="en-US"/>
              </w:rPr>
            </w:pPr>
            <w:r w:rsidRPr="009A5739">
              <w:rPr>
                <w:rFonts w:ascii="Verdana" w:hAnsi="Verdana"/>
                <w:b/>
                <w:sz w:val="16"/>
                <w:szCs w:val="16"/>
                <w:lang w:val="en-US"/>
              </w:rPr>
              <w:lastRenderedPageBreak/>
              <w:t xml:space="preserve">6.2.4 </w:t>
            </w:r>
            <w:r w:rsidRPr="009A5739">
              <w:rPr>
                <w:rFonts w:ascii="Verdana" w:hAnsi="Verdana"/>
                <w:sz w:val="16"/>
                <w:szCs w:val="16"/>
                <w:lang w:val="en-US"/>
              </w:rPr>
              <w:t xml:space="preserve">The test </w:t>
            </w:r>
            <w:r>
              <w:rPr>
                <w:rFonts w:ascii="Verdana" w:hAnsi="Verdana"/>
                <w:sz w:val="16"/>
                <w:szCs w:val="16"/>
                <w:lang w:val="en-US"/>
              </w:rPr>
              <w:t xml:space="preserve">and </w:t>
            </w:r>
            <w:r w:rsidRPr="009A5739">
              <w:rPr>
                <w:rFonts w:ascii="Verdana" w:hAnsi="Verdana"/>
                <w:sz w:val="16"/>
                <w:szCs w:val="16"/>
                <w:lang w:val="en-US"/>
              </w:rPr>
              <w:t xml:space="preserve">reference </w:t>
            </w:r>
            <w:r>
              <w:rPr>
                <w:rFonts w:ascii="Verdana" w:hAnsi="Verdana"/>
                <w:sz w:val="16"/>
                <w:szCs w:val="16"/>
                <w:lang w:val="en-US"/>
              </w:rPr>
              <w:t xml:space="preserve">drug product </w:t>
            </w:r>
            <w:r w:rsidRPr="009A5739">
              <w:rPr>
                <w:rFonts w:ascii="Verdana" w:hAnsi="Verdana"/>
                <w:sz w:val="16"/>
                <w:szCs w:val="16"/>
                <w:lang w:val="en-US"/>
              </w:rPr>
              <w:t xml:space="preserve">must have an expiration date </w:t>
            </w:r>
            <w:r>
              <w:rPr>
                <w:rFonts w:ascii="Verdana" w:hAnsi="Verdana"/>
                <w:sz w:val="16"/>
                <w:szCs w:val="16"/>
                <w:lang w:val="en-US"/>
              </w:rPr>
              <w:t>valid</w:t>
            </w:r>
            <w:r w:rsidRPr="009A5739">
              <w:rPr>
                <w:rFonts w:ascii="Verdana" w:hAnsi="Verdana"/>
                <w:sz w:val="16"/>
                <w:szCs w:val="16"/>
                <w:lang w:val="en-US"/>
              </w:rPr>
              <w:t xml:space="preserve"> at the time of being used in the</w:t>
            </w:r>
            <w:r>
              <w:rPr>
                <w:rFonts w:ascii="Verdana" w:hAnsi="Verdana"/>
                <w:sz w:val="16"/>
                <w:szCs w:val="16"/>
                <w:lang w:val="en-US"/>
              </w:rPr>
              <w:t xml:space="preserve"> clinical </w:t>
            </w:r>
            <w:r w:rsidRPr="009A5739">
              <w:rPr>
                <w:rFonts w:ascii="Verdana" w:hAnsi="Verdana"/>
                <w:sz w:val="16"/>
                <w:szCs w:val="16"/>
                <w:lang w:val="en-US"/>
              </w:rPr>
              <w:t xml:space="preserve">trial, so that </w:t>
            </w:r>
            <w:r>
              <w:rPr>
                <w:rFonts w:ascii="Verdana" w:hAnsi="Verdana"/>
                <w:sz w:val="16"/>
                <w:szCs w:val="16"/>
                <w:lang w:val="en-US"/>
              </w:rPr>
              <w:t>it is valid throughout</w:t>
            </w:r>
            <w:r w:rsidRPr="009A5739">
              <w:rPr>
                <w:rFonts w:ascii="Verdana" w:hAnsi="Verdana"/>
                <w:sz w:val="16"/>
                <w:szCs w:val="16"/>
                <w:lang w:val="en-US"/>
              </w:rPr>
              <w:t xml:space="preserve"> the duration of the study, </w:t>
            </w:r>
            <w:r>
              <w:rPr>
                <w:rFonts w:ascii="Verdana" w:hAnsi="Verdana"/>
                <w:sz w:val="16"/>
                <w:szCs w:val="16"/>
                <w:lang w:val="en-US"/>
              </w:rPr>
              <w:t>this is also necessary for the</w:t>
            </w:r>
            <w:r w:rsidRPr="009A5739">
              <w:rPr>
                <w:rFonts w:ascii="Verdana" w:hAnsi="Verdana"/>
                <w:sz w:val="16"/>
                <w:szCs w:val="16"/>
                <w:lang w:val="en-US"/>
              </w:rPr>
              <w:t xml:space="preserve"> </w:t>
            </w:r>
            <w:r>
              <w:rPr>
                <w:rFonts w:ascii="Verdana" w:hAnsi="Verdana"/>
                <w:sz w:val="16"/>
                <w:szCs w:val="16"/>
                <w:lang w:val="en-US"/>
              </w:rPr>
              <w:t>drug product used</w:t>
            </w:r>
            <w:r w:rsidRPr="009A5739">
              <w:rPr>
                <w:rFonts w:ascii="Verdana" w:hAnsi="Verdana"/>
                <w:sz w:val="16"/>
                <w:szCs w:val="16"/>
                <w:lang w:val="en-US"/>
              </w:rPr>
              <w:t xml:space="preserve"> </w:t>
            </w:r>
            <w:r>
              <w:rPr>
                <w:rFonts w:ascii="Verdana" w:hAnsi="Verdana"/>
                <w:sz w:val="16"/>
                <w:szCs w:val="16"/>
                <w:lang w:val="en-US"/>
              </w:rPr>
              <w:t xml:space="preserve">in the </w:t>
            </w:r>
            <w:r w:rsidRPr="009A5739">
              <w:rPr>
                <w:rFonts w:ascii="Verdana" w:hAnsi="Verdana"/>
                <w:sz w:val="16"/>
                <w:szCs w:val="16"/>
                <w:lang w:val="en-US"/>
              </w:rPr>
              <w:t>dissolution profile</w:t>
            </w:r>
            <w:r>
              <w:rPr>
                <w:rFonts w:ascii="Verdana" w:hAnsi="Verdana"/>
                <w:sz w:val="16"/>
                <w:szCs w:val="16"/>
                <w:lang w:val="en-US"/>
              </w:rPr>
              <w:t xml:space="preserve"> study</w:t>
            </w:r>
            <w:r w:rsidRPr="009A5739">
              <w:rPr>
                <w:rFonts w:ascii="Verdana" w:hAnsi="Verdana"/>
                <w:sz w:val="16"/>
                <w:szCs w:val="16"/>
                <w:lang w:val="en-US"/>
              </w:rPr>
              <w:t>.</w:t>
            </w:r>
          </w:p>
        </w:tc>
      </w:tr>
      <w:tr w:rsidR="00280873" w:rsidRPr="007D19B7" w14:paraId="59C24E9F" w14:textId="77777777" w:rsidTr="00DD404A">
        <w:tc>
          <w:tcPr>
            <w:tcW w:w="4529" w:type="dxa"/>
          </w:tcPr>
          <w:p w14:paraId="381AEEF5"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6.2.5 </w:t>
            </w:r>
            <w:r w:rsidRPr="00DD404A">
              <w:rPr>
                <w:rFonts w:ascii="Verdana" w:hAnsi="Verdana"/>
                <w:sz w:val="16"/>
                <w:szCs w:val="16"/>
                <w:lang w:val="es-MX"/>
              </w:rPr>
              <w:t>Los medicamentos de prueba y de referencia deben proporcionarse al Tercero Autorizado en cantidad suficiente para realizar una vez el estudio y que mantenga en resguardo otro tanto.</w:t>
            </w:r>
          </w:p>
        </w:tc>
        <w:tc>
          <w:tcPr>
            <w:tcW w:w="4579" w:type="dxa"/>
          </w:tcPr>
          <w:p w14:paraId="7C4E0FD5" w14:textId="77777777" w:rsidR="00280873" w:rsidRPr="005779E7" w:rsidRDefault="00280873" w:rsidP="00280873">
            <w:pPr>
              <w:pStyle w:val="Texto"/>
              <w:spacing w:line="224" w:lineRule="exact"/>
              <w:ind w:firstLine="0"/>
              <w:rPr>
                <w:rFonts w:ascii="Verdana" w:hAnsi="Verdana"/>
                <w:b/>
                <w:sz w:val="16"/>
                <w:szCs w:val="16"/>
                <w:lang w:val="en-US"/>
              </w:rPr>
            </w:pPr>
            <w:r>
              <w:rPr>
                <w:rFonts w:ascii="Verdana" w:hAnsi="Verdana"/>
                <w:b/>
                <w:sz w:val="16"/>
                <w:szCs w:val="16"/>
                <w:lang w:val="en-US"/>
              </w:rPr>
              <w:t>6.2.5</w:t>
            </w:r>
            <w:r>
              <w:rPr>
                <w:rFonts w:ascii="Verdana" w:hAnsi="Verdana"/>
                <w:b/>
                <w:sz w:val="16"/>
                <w:szCs w:val="16"/>
                <w:lang w:val="en-US"/>
              </w:rPr>
              <w:tab/>
            </w:r>
            <w:r w:rsidRPr="003E5221">
              <w:rPr>
                <w:rFonts w:ascii="Verdana" w:hAnsi="Verdana"/>
                <w:sz w:val="16"/>
                <w:szCs w:val="16"/>
                <w:lang w:val="en-US"/>
              </w:rPr>
              <w:t xml:space="preserve">Test and reference </w:t>
            </w:r>
            <w:r>
              <w:rPr>
                <w:rFonts w:ascii="Verdana" w:hAnsi="Verdana"/>
                <w:sz w:val="16"/>
                <w:szCs w:val="16"/>
                <w:lang w:val="en-US"/>
              </w:rPr>
              <w:t>drug products must be</w:t>
            </w:r>
            <w:r w:rsidRPr="003E5221">
              <w:rPr>
                <w:rFonts w:ascii="Verdana" w:hAnsi="Verdana"/>
                <w:sz w:val="16"/>
                <w:szCs w:val="16"/>
                <w:lang w:val="en-US"/>
              </w:rPr>
              <w:t xml:space="preserve"> provided to the </w:t>
            </w:r>
            <w:r>
              <w:rPr>
                <w:rFonts w:ascii="Verdana" w:hAnsi="Verdana"/>
                <w:sz w:val="16"/>
                <w:szCs w:val="16"/>
                <w:lang w:val="en-US"/>
              </w:rPr>
              <w:t xml:space="preserve">Authorized </w:t>
            </w:r>
            <w:r w:rsidRPr="003E5221">
              <w:rPr>
                <w:rFonts w:ascii="Verdana" w:hAnsi="Verdana"/>
                <w:sz w:val="16"/>
                <w:szCs w:val="16"/>
                <w:lang w:val="en-US"/>
              </w:rPr>
              <w:t xml:space="preserve">Third Party in sufficient </w:t>
            </w:r>
            <w:r>
              <w:rPr>
                <w:rFonts w:ascii="Verdana" w:hAnsi="Verdana"/>
                <w:sz w:val="16"/>
                <w:szCs w:val="16"/>
                <w:lang w:val="en-US"/>
              </w:rPr>
              <w:t>amount as</w:t>
            </w:r>
            <w:r w:rsidRPr="003E5221">
              <w:rPr>
                <w:rFonts w:ascii="Verdana" w:hAnsi="Verdana"/>
                <w:sz w:val="16"/>
                <w:szCs w:val="16"/>
                <w:lang w:val="en-US"/>
              </w:rPr>
              <w:t xml:space="preserve"> to conduct a study and </w:t>
            </w:r>
            <w:r>
              <w:rPr>
                <w:rFonts w:ascii="Verdana" w:hAnsi="Verdana"/>
                <w:sz w:val="16"/>
                <w:szCs w:val="16"/>
                <w:lang w:val="en-US"/>
              </w:rPr>
              <w:t>to put aside another quantity.</w:t>
            </w:r>
          </w:p>
        </w:tc>
      </w:tr>
      <w:tr w:rsidR="00280873" w:rsidRPr="007D19B7" w14:paraId="7FBA9519" w14:textId="77777777" w:rsidTr="00DD404A">
        <w:tc>
          <w:tcPr>
            <w:tcW w:w="4529" w:type="dxa"/>
          </w:tcPr>
          <w:p w14:paraId="0E4F0780"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6.2.6 </w:t>
            </w:r>
            <w:r w:rsidRPr="00DD404A">
              <w:rPr>
                <w:rFonts w:ascii="Verdana" w:hAnsi="Verdana"/>
                <w:sz w:val="16"/>
                <w:szCs w:val="16"/>
                <w:lang w:val="es-MX"/>
              </w:rPr>
              <w:t>Los medicamentos de prueba y de referencia deben contar con un certificado de análisis en el que se señalen las pruebas de control de calidad realizadas, ya sea proporcionado por el patrocinador o por un laboratorio de prueba, Tercero Autorizado.</w:t>
            </w:r>
          </w:p>
        </w:tc>
        <w:tc>
          <w:tcPr>
            <w:tcW w:w="4579" w:type="dxa"/>
          </w:tcPr>
          <w:p w14:paraId="08DF75E5" w14:textId="77777777" w:rsidR="00280873" w:rsidRPr="005779E7" w:rsidRDefault="00280873" w:rsidP="00280873">
            <w:pPr>
              <w:pStyle w:val="Texto"/>
              <w:spacing w:line="224" w:lineRule="exact"/>
              <w:ind w:firstLine="0"/>
              <w:rPr>
                <w:rFonts w:ascii="Verdana" w:hAnsi="Verdana"/>
                <w:b/>
                <w:sz w:val="16"/>
                <w:szCs w:val="16"/>
                <w:lang w:val="en-US"/>
              </w:rPr>
            </w:pPr>
            <w:r w:rsidRPr="009A5739">
              <w:rPr>
                <w:rFonts w:ascii="Verdana" w:hAnsi="Verdana"/>
                <w:b/>
                <w:sz w:val="16"/>
                <w:szCs w:val="16"/>
                <w:lang w:val="en-US"/>
              </w:rPr>
              <w:t xml:space="preserve">6.2.6 </w:t>
            </w:r>
            <w:r w:rsidRPr="00BC718E">
              <w:rPr>
                <w:rFonts w:ascii="Verdana" w:hAnsi="Verdana"/>
                <w:sz w:val="16"/>
                <w:szCs w:val="16"/>
                <w:lang w:val="en-US"/>
              </w:rPr>
              <w:t>T</w:t>
            </w:r>
            <w:r w:rsidRPr="003E5221">
              <w:rPr>
                <w:rFonts w:ascii="Verdana" w:hAnsi="Verdana"/>
                <w:sz w:val="16"/>
                <w:szCs w:val="16"/>
                <w:lang w:val="en-US"/>
              </w:rPr>
              <w:t xml:space="preserve">est and reference </w:t>
            </w:r>
            <w:r>
              <w:rPr>
                <w:rFonts w:ascii="Verdana" w:hAnsi="Verdana"/>
                <w:sz w:val="16"/>
                <w:szCs w:val="16"/>
                <w:lang w:val="en-US"/>
              </w:rPr>
              <w:t xml:space="preserve">drug products </w:t>
            </w:r>
            <w:r w:rsidRPr="003E5221">
              <w:rPr>
                <w:rFonts w:ascii="Verdana" w:hAnsi="Verdana"/>
                <w:sz w:val="16"/>
                <w:szCs w:val="16"/>
                <w:lang w:val="en-US"/>
              </w:rPr>
              <w:t xml:space="preserve">must have a certificate of analysis in which </w:t>
            </w:r>
            <w:r>
              <w:rPr>
                <w:rFonts w:ascii="Verdana" w:hAnsi="Verdana"/>
                <w:sz w:val="16"/>
                <w:szCs w:val="16"/>
                <w:lang w:val="en-US"/>
              </w:rPr>
              <w:t xml:space="preserve">performed </w:t>
            </w:r>
            <w:r w:rsidRPr="003E5221">
              <w:rPr>
                <w:rFonts w:ascii="Verdana" w:hAnsi="Verdana"/>
                <w:sz w:val="16"/>
                <w:szCs w:val="16"/>
                <w:lang w:val="en-US"/>
              </w:rPr>
              <w:t xml:space="preserve">quality control tests </w:t>
            </w:r>
            <w:r>
              <w:rPr>
                <w:rFonts w:ascii="Verdana" w:hAnsi="Verdana"/>
                <w:sz w:val="16"/>
                <w:szCs w:val="16"/>
                <w:lang w:val="en-US"/>
              </w:rPr>
              <w:t>are established</w:t>
            </w:r>
            <w:r w:rsidRPr="003E5221">
              <w:rPr>
                <w:rFonts w:ascii="Verdana" w:hAnsi="Verdana"/>
                <w:sz w:val="16"/>
                <w:szCs w:val="16"/>
                <w:lang w:val="en-US"/>
              </w:rPr>
              <w:t>, whether provided by the sponsor</w:t>
            </w:r>
            <w:r>
              <w:rPr>
                <w:rFonts w:ascii="Verdana" w:hAnsi="Verdana"/>
                <w:sz w:val="16"/>
                <w:szCs w:val="16"/>
                <w:lang w:val="en-US"/>
              </w:rPr>
              <w:t>,</w:t>
            </w:r>
            <w:r w:rsidRPr="003E5221">
              <w:rPr>
                <w:rFonts w:ascii="Verdana" w:hAnsi="Verdana"/>
                <w:sz w:val="16"/>
                <w:szCs w:val="16"/>
                <w:lang w:val="en-US"/>
              </w:rPr>
              <w:t xml:space="preserve"> by a</w:t>
            </w:r>
            <w:r>
              <w:rPr>
                <w:rFonts w:ascii="Verdana" w:hAnsi="Verdana"/>
                <w:sz w:val="16"/>
                <w:szCs w:val="16"/>
                <w:lang w:val="en-US"/>
              </w:rPr>
              <w:t xml:space="preserve"> test</w:t>
            </w:r>
            <w:r w:rsidRPr="003E5221">
              <w:rPr>
                <w:rFonts w:ascii="Verdana" w:hAnsi="Verdana"/>
                <w:sz w:val="16"/>
                <w:szCs w:val="16"/>
                <w:lang w:val="en-US"/>
              </w:rPr>
              <w:t xml:space="preserve"> laboratory</w:t>
            </w:r>
            <w:r>
              <w:rPr>
                <w:rFonts w:ascii="Verdana" w:hAnsi="Verdana"/>
                <w:sz w:val="16"/>
                <w:szCs w:val="16"/>
                <w:lang w:val="en-US"/>
              </w:rPr>
              <w:t xml:space="preserve"> or the</w:t>
            </w:r>
            <w:r w:rsidRPr="003E5221">
              <w:rPr>
                <w:rFonts w:ascii="Verdana" w:hAnsi="Verdana"/>
                <w:sz w:val="16"/>
                <w:szCs w:val="16"/>
                <w:lang w:val="en-US"/>
              </w:rPr>
              <w:t xml:space="preserve"> Authorized Third </w:t>
            </w:r>
            <w:r>
              <w:rPr>
                <w:rFonts w:ascii="Verdana" w:hAnsi="Verdana"/>
                <w:sz w:val="16"/>
                <w:szCs w:val="16"/>
                <w:lang w:val="en-US"/>
              </w:rPr>
              <w:t>Party.</w:t>
            </w:r>
          </w:p>
        </w:tc>
      </w:tr>
      <w:tr w:rsidR="00280873" w:rsidRPr="007D19B7" w14:paraId="6498F9B5" w14:textId="77777777" w:rsidTr="00DD404A">
        <w:tc>
          <w:tcPr>
            <w:tcW w:w="4529" w:type="dxa"/>
          </w:tcPr>
          <w:p w14:paraId="33F6E827"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6.2.7</w:t>
            </w:r>
            <w:r w:rsidRPr="00DD404A">
              <w:rPr>
                <w:rFonts w:ascii="Verdana" w:hAnsi="Verdana"/>
                <w:sz w:val="16"/>
                <w:szCs w:val="16"/>
                <w:lang w:val="es-MX"/>
              </w:rPr>
              <w:t xml:space="preserve"> Las pruebas de control de calidad de los medicamentos de prueba y de referencia, entre las que se incluyen valoración y uniformidad de dosis expresada como uniformidad de contenido y si aplica, disolución; deben realizarse siguiendo los métodos descritos en la FEUM, en farmacopeas reconocidas internacionalmente o métodos analíticos validados.</w:t>
            </w:r>
          </w:p>
        </w:tc>
        <w:tc>
          <w:tcPr>
            <w:tcW w:w="4579" w:type="dxa"/>
          </w:tcPr>
          <w:p w14:paraId="2234F49D"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6.2.7 </w:t>
            </w:r>
            <w:r w:rsidRPr="00167EEB">
              <w:rPr>
                <w:rFonts w:ascii="Verdana" w:hAnsi="Verdana"/>
                <w:sz w:val="16"/>
                <w:szCs w:val="16"/>
                <w:lang w:val="en-US"/>
              </w:rPr>
              <w:t>Tests for quality control of test and reference</w:t>
            </w:r>
            <w:r>
              <w:rPr>
                <w:rFonts w:ascii="Verdana" w:hAnsi="Verdana"/>
                <w:sz w:val="16"/>
                <w:szCs w:val="16"/>
                <w:lang w:val="en-US"/>
              </w:rPr>
              <w:t xml:space="preserve"> drug substances</w:t>
            </w:r>
            <w:r w:rsidRPr="00167EEB">
              <w:rPr>
                <w:rFonts w:ascii="Verdana" w:hAnsi="Verdana"/>
                <w:sz w:val="16"/>
                <w:szCs w:val="16"/>
                <w:lang w:val="en-US"/>
              </w:rPr>
              <w:t xml:space="preserve">, including </w:t>
            </w:r>
            <w:r>
              <w:rPr>
                <w:rFonts w:ascii="Verdana" w:hAnsi="Verdana"/>
                <w:sz w:val="16"/>
                <w:szCs w:val="16"/>
                <w:lang w:val="en-US"/>
              </w:rPr>
              <w:t>evaluation</w:t>
            </w:r>
            <w:r w:rsidRPr="00167EEB">
              <w:rPr>
                <w:rFonts w:ascii="Verdana" w:hAnsi="Verdana"/>
                <w:sz w:val="16"/>
                <w:szCs w:val="16"/>
                <w:lang w:val="en-US"/>
              </w:rPr>
              <w:t xml:space="preserve"> and dose uniformity expressed as content uniformity are included and, if applicable, </w:t>
            </w:r>
            <w:r>
              <w:rPr>
                <w:rFonts w:ascii="Verdana" w:hAnsi="Verdana"/>
                <w:sz w:val="16"/>
                <w:szCs w:val="16"/>
                <w:lang w:val="en-US"/>
              </w:rPr>
              <w:t>dissolution</w:t>
            </w:r>
            <w:r w:rsidRPr="00167EEB">
              <w:rPr>
                <w:rFonts w:ascii="Verdana" w:hAnsi="Verdana"/>
                <w:sz w:val="16"/>
                <w:szCs w:val="16"/>
                <w:lang w:val="en-US"/>
              </w:rPr>
              <w:t xml:space="preserve">; </w:t>
            </w:r>
            <w:r>
              <w:rPr>
                <w:rFonts w:ascii="Verdana" w:hAnsi="Verdana"/>
                <w:sz w:val="16"/>
                <w:szCs w:val="16"/>
                <w:lang w:val="en-US"/>
              </w:rPr>
              <w:t>must</w:t>
            </w:r>
            <w:r w:rsidRPr="00167EEB">
              <w:rPr>
                <w:rFonts w:ascii="Verdana" w:hAnsi="Verdana"/>
                <w:sz w:val="16"/>
                <w:szCs w:val="16"/>
                <w:lang w:val="en-US"/>
              </w:rPr>
              <w:t xml:space="preserve"> </w:t>
            </w:r>
            <w:r>
              <w:rPr>
                <w:rFonts w:ascii="Verdana" w:hAnsi="Verdana"/>
                <w:sz w:val="16"/>
                <w:szCs w:val="16"/>
                <w:lang w:val="en-US"/>
              </w:rPr>
              <w:t xml:space="preserve">be </w:t>
            </w:r>
            <w:r w:rsidRPr="00167EEB">
              <w:rPr>
                <w:rFonts w:ascii="Verdana" w:hAnsi="Verdana"/>
                <w:sz w:val="16"/>
                <w:szCs w:val="16"/>
                <w:lang w:val="en-US"/>
              </w:rPr>
              <w:t>conducted according to the methods described in FEUM</w:t>
            </w:r>
            <w:r>
              <w:rPr>
                <w:rFonts w:ascii="Verdana" w:hAnsi="Verdana"/>
                <w:sz w:val="16"/>
                <w:szCs w:val="16"/>
                <w:lang w:val="en-US"/>
              </w:rPr>
              <w:t>,</w:t>
            </w:r>
            <w:r w:rsidRPr="00167EEB">
              <w:rPr>
                <w:rFonts w:ascii="Verdana" w:hAnsi="Verdana"/>
                <w:sz w:val="16"/>
                <w:szCs w:val="16"/>
                <w:lang w:val="en-US"/>
              </w:rPr>
              <w:t xml:space="preserve"> in internationally recognized pharmacopoeias or validated analytical methods.</w:t>
            </w:r>
          </w:p>
        </w:tc>
      </w:tr>
      <w:tr w:rsidR="00280873" w:rsidRPr="007D19B7" w14:paraId="722EA5C3" w14:textId="77777777" w:rsidTr="00DD404A">
        <w:tc>
          <w:tcPr>
            <w:tcW w:w="4529" w:type="dxa"/>
          </w:tcPr>
          <w:p w14:paraId="5BB08A51"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6.2.8 </w:t>
            </w:r>
            <w:r w:rsidRPr="00DD404A">
              <w:rPr>
                <w:rFonts w:ascii="Verdana" w:hAnsi="Verdana"/>
                <w:sz w:val="16"/>
                <w:szCs w:val="16"/>
                <w:lang w:val="es-MX"/>
              </w:rPr>
              <w:t xml:space="preserve">El porcentaje de valoración del medicamento de prueba debe estar dentro de los límites </w:t>
            </w:r>
            <w:proofErr w:type="spellStart"/>
            <w:r w:rsidRPr="00DD404A">
              <w:rPr>
                <w:rFonts w:ascii="Verdana" w:hAnsi="Verdana"/>
                <w:sz w:val="16"/>
                <w:szCs w:val="16"/>
                <w:lang w:val="es-MX"/>
              </w:rPr>
              <w:t>farmacopeicos</w:t>
            </w:r>
            <w:proofErr w:type="spellEnd"/>
            <w:r w:rsidRPr="00DD404A">
              <w:rPr>
                <w:rFonts w:ascii="Verdana" w:hAnsi="Verdana"/>
                <w:sz w:val="16"/>
                <w:szCs w:val="16"/>
                <w:lang w:val="es-MX"/>
              </w:rPr>
              <w:t xml:space="preserve"> y no debe diferir en más del 5% del medicamento de referencia.</w:t>
            </w:r>
          </w:p>
        </w:tc>
        <w:tc>
          <w:tcPr>
            <w:tcW w:w="4579" w:type="dxa"/>
          </w:tcPr>
          <w:p w14:paraId="1EB71F0B"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6.2.8 </w:t>
            </w:r>
            <w:r w:rsidRPr="00167EEB">
              <w:rPr>
                <w:rFonts w:ascii="Verdana" w:hAnsi="Verdana"/>
                <w:sz w:val="16"/>
                <w:szCs w:val="16"/>
                <w:lang w:val="en-US"/>
              </w:rPr>
              <w:t xml:space="preserve">The percentage of </w:t>
            </w:r>
            <w:r>
              <w:rPr>
                <w:rFonts w:ascii="Verdana" w:hAnsi="Verdana"/>
                <w:sz w:val="16"/>
                <w:szCs w:val="16"/>
                <w:lang w:val="en-US"/>
              </w:rPr>
              <w:t>evaluation of</w:t>
            </w:r>
            <w:r w:rsidRPr="00167EEB">
              <w:rPr>
                <w:rFonts w:ascii="Verdana" w:hAnsi="Verdana"/>
                <w:sz w:val="16"/>
                <w:szCs w:val="16"/>
                <w:lang w:val="en-US"/>
              </w:rPr>
              <w:t xml:space="preserve"> </w:t>
            </w:r>
            <w:r>
              <w:rPr>
                <w:rFonts w:ascii="Verdana" w:hAnsi="Verdana"/>
                <w:sz w:val="16"/>
                <w:szCs w:val="16"/>
                <w:lang w:val="en-US"/>
              </w:rPr>
              <w:t xml:space="preserve">the </w:t>
            </w:r>
            <w:r w:rsidRPr="00167EEB">
              <w:rPr>
                <w:rFonts w:ascii="Verdana" w:hAnsi="Verdana"/>
                <w:sz w:val="16"/>
                <w:szCs w:val="16"/>
                <w:lang w:val="en-US"/>
              </w:rPr>
              <w:t>test</w:t>
            </w:r>
            <w:r>
              <w:rPr>
                <w:rFonts w:ascii="Verdana" w:hAnsi="Verdana"/>
                <w:sz w:val="16"/>
                <w:szCs w:val="16"/>
                <w:lang w:val="en-US"/>
              </w:rPr>
              <w:t xml:space="preserve"> drug product</w:t>
            </w:r>
            <w:r w:rsidRPr="00167EEB">
              <w:rPr>
                <w:rFonts w:ascii="Verdana" w:hAnsi="Verdana"/>
                <w:sz w:val="16"/>
                <w:szCs w:val="16"/>
                <w:lang w:val="en-US"/>
              </w:rPr>
              <w:t xml:space="preserve"> must be within the </w:t>
            </w:r>
            <w:proofErr w:type="spellStart"/>
            <w:r w:rsidRPr="00167EEB">
              <w:rPr>
                <w:rFonts w:ascii="Verdana" w:hAnsi="Verdana"/>
                <w:sz w:val="16"/>
                <w:szCs w:val="16"/>
                <w:lang w:val="en-US"/>
              </w:rPr>
              <w:t>pharmacopoeial</w:t>
            </w:r>
            <w:proofErr w:type="spellEnd"/>
            <w:r w:rsidRPr="00167EEB">
              <w:rPr>
                <w:rFonts w:ascii="Verdana" w:hAnsi="Verdana"/>
                <w:sz w:val="16"/>
                <w:szCs w:val="16"/>
                <w:lang w:val="en-US"/>
              </w:rPr>
              <w:t xml:space="preserve"> limits and should not differ by more th</w:t>
            </w:r>
            <w:r>
              <w:rPr>
                <w:rFonts w:ascii="Verdana" w:hAnsi="Verdana"/>
                <w:sz w:val="16"/>
                <w:szCs w:val="16"/>
                <w:lang w:val="en-US"/>
              </w:rPr>
              <w:t>an 5% from the reference drug product.</w:t>
            </w:r>
          </w:p>
        </w:tc>
      </w:tr>
      <w:tr w:rsidR="00280873" w:rsidRPr="007D19B7" w14:paraId="380C6ADA" w14:textId="77777777" w:rsidTr="00DD404A">
        <w:tc>
          <w:tcPr>
            <w:tcW w:w="4529" w:type="dxa"/>
          </w:tcPr>
          <w:p w14:paraId="029A0F99"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6.2.9 </w:t>
            </w:r>
            <w:r w:rsidRPr="00DD404A">
              <w:rPr>
                <w:rFonts w:ascii="Verdana" w:hAnsi="Verdana"/>
                <w:sz w:val="16"/>
                <w:szCs w:val="16"/>
                <w:lang w:val="es-MX"/>
              </w:rPr>
              <w:t>Las conclusiones de la prueba de intercambiabilidad sólo son válidas para los lotes subsecuentes del medicamento de prueba que se elaboren de acuerdo con la NOM-059-SSA1-2013 (véase punto 3.12, del capítulo de referencias), que incluyan la validación del proceso de producción y no presenten cambios en la formulación o en el proceso de producción del medicamento que puedan modificar la farmacocinética del medicamento.</w:t>
            </w:r>
          </w:p>
        </w:tc>
        <w:tc>
          <w:tcPr>
            <w:tcW w:w="4579" w:type="dxa"/>
          </w:tcPr>
          <w:p w14:paraId="6B550778"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6.2.9 </w:t>
            </w:r>
            <w:r w:rsidRPr="00180BA3">
              <w:rPr>
                <w:rFonts w:ascii="Verdana" w:hAnsi="Verdana"/>
                <w:sz w:val="16"/>
                <w:szCs w:val="16"/>
                <w:lang w:val="en-US"/>
              </w:rPr>
              <w:t>F</w:t>
            </w:r>
            <w:r w:rsidRPr="00167EEB">
              <w:rPr>
                <w:rFonts w:ascii="Verdana" w:hAnsi="Verdana"/>
                <w:sz w:val="16"/>
                <w:szCs w:val="16"/>
                <w:lang w:val="en-US"/>
              </w:rPr>
              <w:t xml:space="preserve">indings of the interchangeability </w:t>
            </w:r>
            <w:r>
              <w:rPr>
                <w:rFonts w:ascii="Verdana" w:hAnsi="Verdana"/>
                <w:sz w:val="16"/>
                <w:szCs w:val="16"/>
                <w:lang w:val="en-US"/>
              </w:rPr>
              <w:t xml:space="preserve">test </w:t>
            </w:r>
            <w:r w:rsidRPr="00167EEB">
              <w:rPr>
                <w:rFonts w:ascii="Verdana" w:hAnsi="Verdana"/>
                <w:sz w:val="16"/>
                <w:szCs w:val="16"/>
                <w:lang w:val="en-US"/>
              </w:rPr>
              <w:t>are only valid for subsequent test batches of the drug</w:t>
            </w:r>
            <w:r>
              <w:rPr>
                <w:rFonts w:ascii="Verdana" w:hAnsi="Verdana"/>
                <w:sz w:val="16"/>
                <w:szCs w:val="16"/>
                <w:lang w:val="en-US"/>
              </w:rPr>
              <w:t xml:space="preserve"> product</w:t>
            </w:r>
            <w:r w:rsidRPr="00167EEB">
              <w:rPr>
                <w:rFonts w:ascii="Verdana" w:hAnsi="Verdana"/>
                <w:sz w:val="16"/>
                <w:szCs w:val="16"/>
                <w:lang w:val="en-US"/>
              </w:rPr>
              <w:t xml:space="preserve"> </w:t>
            </w:r>
            <w:r>
              <w:rPr>
                <w:rFonts w:ascii="Verdana" w:hAnsi="Verdana"/>
                <w:sz w:val="16"/>
                <w:szCs w:val="16"/>
                <w:lang w:val="en-US"/>
              </w:rPr>
              <w:t>which are</w:t>
            </w:r>
            <w:r w:rsidRPr="00167EEB">
              <w:rPr>
                <w:rFonts w:ascii="Verdana" w:hAnsi="Verdana"/>
                <w:sz w:val="16"/>
                <w:szCs w:val="16"/>
                <w:lang w:val="en-US"/>
              </w:rPr>
              <w:t xml:space="preserve"> developed according to NOM-059-SSA1-2013 (see </w:t>
            </w:r>
            <w:r>
              <w:rPr>
                <w:rFonts w:ascii="Verdana" w:hAnsi="Verdana"/>
                <w:sz w:val="16"/>
                <w:szCs w:val="16"/>
                <w:lang w:val="en-US"/>
              </w:rPr>
              <w:t>number</w:t>
            </w:r>
            <w:r w:rsidRPr="00167EEB">
              <w:rPr>
                <w:rFonts w:ascii="Verdana" w:hAnsi="Verdana"/>
                <w:sz w:val="16"/>
                <w:szCs w:val="16"/>
                <w:lang w:val="en-US"/>
              </w:rPr>
              <w:t xml:space="preserve"> 3.12, the reference </w:t>
            </w:r>
            <w:r>
              <w:rPr>
                <w:rFonts w:ascii="Verdana" w:hAnsi="Verdana"/>
                <w:sz w:val="16"/>
                <w:szCs w:val="16"/>
                <w:lang w:val="en-US"/>
              </w:rPr>
              <w:t>section</w:t>
            </w:r>
            <w:r w:rsidRPr="00167EEB">
              <w:rPr>
                <w:rFonts w:ascii="Verdana" w:hAnsi="Verdana"/>
                <w:sz w:val="16"/>
                <w:szCs w:val="16"/>
                <w:lang w:val="en-US"/>
              </w:rPr>
              <w:t xml:space="preserve">), </w:t>
            </w:r>
            <w:r>
              <w:rPr>
                <w:rFonts w:ascii="Verdana" w:hAnsi="Verdana"/>
                <w:sz w:val="16"/>
                <w:szCs w:val="16"/>
                <w:lang w:val="en-US"/>
              </w:rPr>
              <w:t>which include the</w:t>
            </w:r>
            <w:r w:rsidRPr="00167EEB">
              <w:rPr>
                <w:rFonts w:ascii="Verdana" w:hAnsi="Verdana"/>
                <w:sz w:val="16"/>
                <w:szCs w:val="16"/>
                <w:lang w:val="en-US"/>
              </w:rPr>
              <w:t xml:space="preserve"> validation production process and do not show changes in the formulation or production process of </w:t>
            </w:r>
            <w:r>
              <w:rPr>
                <w:rFonts w:ascii="Verdana" w:hAnsi="Verdana"/>
                <w:sz w:val="16"/>
                <w:szCs w:val="16"/>
                <w:lang w:val="en-US"/>
              </w:rPr>
              <w:t xml:space="preserve">the </w:t>
            </w:r>
            <w:r w:rsidRPr="00167EEB">
              <w:rPr>
                <w:rFonts w:ascii="Verdana" w:hAnsi="Verdana"/>
                <w:sz w:val="16"/>
                <w:szCs w:val="16"/>
                <w:lang w:val="en-US"/>
              </w:rPr>
              <w:t>drug</w:t>
            </w:r>
            <w:r>
              <w:rPr>
                <w:rFonts w:ascii="Verdana" w:hAnsi="Verdana"/>
                <w:sz w:val="16"/>
                <w:szCs w:val="16"/>
                <w:lang w:val="en-US"/>
              </w:rPr>
              <w:t xml:space="preserve"> product</w:t>
            </w:r>
            <w:r w:rsidRPr="00167EEB">
              <w:rPr>
                <w:rFonts w:ascii="Verdana" w:hAnsi="Verdana"/>
                <w:sz w:val="16"/>
                <w:szCs w:val="16"/>
                <w:lang w:val="en-US"/>
              </w:rPr>
              <w:t xml:space="preserve"> </w:t>
            </w:r>
            <w:r>
              <w:rPr>
                <w:rFonts w:ascii="Verdana" w:hAnsi="Verdana"/>
                <w:sz w:val="16"/>
                <w:szCs w:val="16"/>
                <w:lang w:val="en-US"/>
              </w:rPr>
              <w:t>which</w:t>
            </w:r>
            <w:r w:rsidRPr="00167EEB">
              <w:rPr>
                <w:rFonts w:ascii="Verdana" w:hAnsi="Verdana"/>
                <w:sz w:val="16"/>
                <w:szCs w:val="16"/>
                <w:lang w:val="en-US"/>
              </w:rPr>
              <w:t xml:space="preserve"> can modify the pharmacokinetics of the drug</w:t>
            </w:r>
            <w:r>
              <w:rPr>
                <w:rFonts w:ascii="Verdana" w:hAnsi="Verdana"/>
                <w:sz w:val="16"/>
                <w:szCs w:val="16"/>
                <w:lang w:val="en-US"/>
              </w:rPr>
              <w:t xml:space="preserve"> product</w:t>
            </w:r>
            <w:r w:rsidRPr="00167EEB">
              <w:rPr>
                <w:rFonts w:ascii="Verdana" w:hAnsi="Verdana"/>
                <w:sz w:val="16"/>
                <w:szCs w:val="16"/>
                <w:lang w:val="en-US"/>
              </w:rPr>
              <w:t>.</w:t>
            </w:r>
          </w:p>
        </w:tc>
      </w:tr>
      <w:tr w:rsidR="00280873" w:rsidRPr="007D19B7" w14:paraId="4065C847" w14:textId="77777777" w:rsidTr="00DD404A">
        <w:tc>
          <w:tcPr>
            <w:tcW w:w="4529" w:type="dxa"/>
          </w:tcPr>
          <w:p w14:paraId="4F6BF919"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6.3 </w:t>
            </w:r>
            <w:r w:rsidRPr="00DD404A">
              <w:rPr>
                <w:rFonts w:ascii="Verdana" w:hAnsi="Verdana"/>
                <w:sz w:val="16"/>
                <w:szCs w:val="16"/>
                <w:lang w:val="es-MX"/>
              </w:rPr>
              <w:t>Prueba de bioequivalencia para otras concentraciones.</w:t>
            </w:r>
          </w:p>
        </w:tc>
        <w:tc>
          <w:tcPr>
            <w:tcW w:w="4579" w:type="dxa"/>
          </w:tcPr>
          <w:p w14:paraId="7C400DFE"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6.3 </w:t>
            </w:r>
            <w:r>
              <w:rPr>
                <w:rFonts w:ascii="Verdana" w:hAnsi="Verdana"/>
                <w:sz w:val="16"/>
                <w:szCs w:val="16"/>
                <w:lang w:val="en-US"/>
              </w:rPr>
              <w:t>B</w:t>
            </w:r>
            <w:r w:rsidRPr="00167EEB">
              <w:rPr>
                <w:rFonts w:ascii="Verdana" w:hAnsi="Verdana"/>
                <w:sz w:val="16"/>
                <w:szCs w:val="16"/>
                <w:lang w:val="en-US"/>
              </w:rPr>
              <w:t xml:space="preserve">ioequivalence </w:t>
            </w:r>
            <w:r>
              <w:rPr>
                <w:rFonts w:ascii="Verdana" w:hAnsi="Verdana"/>
                <w:sz w:val="16"/>
                <w:szCs w:val="16"/>
                <w:lang w:val="en-US"/>
              </w:rPr>
              <w:t>test</w:t>
            </w:r>
            <w:r w:rsidRPr="00167EEB">
              <w:rPr>
                <w:rFonts w:ascii="Verdana" w:hAnsi="Verdana"/>
                <w:sz w:val="16"/>
                <w:szCs w:val="16"/>
                <w:lang w:val="en-US"/>
              </w:rPr>
              <w:t xml:space="preserve"> for other concentrations.</w:t>
            </w:r>
          </w:p>
        </w:tc>
      </w:tr>
      <w:tr w:rsidR="00280873" w:rsidRPr="007D19B7" w14:paraId="1EA0E1A2" w14:textId="77777777" w:rsidTr="00DD404A">
        <w:tc>
          <w:tcPr>
            <w:tcW w:w="4529" w:type="dxa"/>
          </w:tcPr>
          <w:p w14:paraId="1BC12124"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6.3.1 </w:t>
            </w:r>
            <w:r w:rsidRPr="00DD404A">
              <w:rPr>
                <w:rFonts w:ascii="Verdana" w:hAnsi="Verdana"/>
                <w:sz w:val="16"/>
                <w:szCs w:val="16"/>
                <w:lang w:val="es-MX"/>
              </w:rPr>
              <w:t>En caso de que no se comercialice la concentración a comparar del medicamento de referencia, se podrá utilizar una concentración proporcionalmente mayor o menor, siempre y cuando esté definido como referencia y previa consulta a la COFEPRIS.</w:t>
            </w:r>
          </w:p>
        </w:tc>
        <w:tc>
          <w:tcPr>
            <w:tcW w:w="4579" w:type="dxa"/>
          </w:tcPr>
          <w:p w14:paraId="5B211148" w14:textId="77777777" w:rsidR="00280873" w:rsidRPr="00167EEB" w:rsidRDefault="00280873" w:rsidP="00280873">
            <w:pPr>
              <w:pStyle w:val="Texto"/>
              <w:spacing w:line="224" w:lineRule="exact"/>
              <w:ind w:firstLine="0"/>
              <w:rPr>
                <w:rFonts w:ascii="Verdana" w:hAnsi="Verdana"/>
                <w:b/>
                <w:sz w:val="16"/>
                <w:szCs w:val="16"/>
                <w:lang w:val="en-US"/>
              </w:rPr>
            </w:pPr>
            <w:r w:rsidRPr="00167EEB">
              <w:rPr>
                <w:rFonts w:ascii="Verdana" w:hAnsi="Verdana"/>
                <w:b/>
                <w:sz w:val="16"/>
                <w:szCs w:val="16"/>
                <w:lang w:val="en-US"/>
              </w:rPr>
              <w:t xml:space="preserve">6.3.1 </w:t>
            </w:r>
            <w:r w:rsidRPr="00CF38A0">
              <w:rPr>
                <w:rFonts w:ascii="Verdana" w:hAnsi="Verdana"/>
                <w:sz w:val="16"/>
                <w:szCs w:val="16"/>
                <w:lang w:val="en-US"/>
              </w:rPr>
              <w:t>In case the concentration to be compared to the reference</w:t>
            </w:r>
            <w:r>
              <w:rPr>
                <w:rFonts w:ascii="Verdana" w:hAnsi="Verdana"/>
                <w:sz w:val="16"/>
                <w:szCs w:val="16"/>
                <w:lang w:val="en-US"/>
              </w:rPr>
              <w:t xml:space="preserve"> drug product</w:t>
            </w:r>
            <w:r w:rsidRPr="00CF38A0">
              <w:rPr>
                <w:rFonts w:ascii="Verdana" w:hAnsi="Verdana"/>
                <w:sz w:val="16"/>
                <w:szCs w:val="16"/>
                <w:lang w:val="en-US"/>
              </w:rPr>
              <w:t xml:space="preserve"> is </w:t>
            </w:r>
            <w:r>
              <w:rPr>
                <w:rFonts w:ascii="Verdana" w:hAnsi="Verdana"/>
                <w:sz w:val="16"/>
                <w:szCs w:val="16"/>
                <w:lang w:val="en-US"/>
              </w:rPr>
              <w:t xml:space="preserve">not </w:t>
            </w:r>
            <w:r w:rsidRPr="00CF38A0">
              <w:rPr>
                <w:rFonts w:ascii="Verdana" w:hAnsi="Verdana"/>
                <w:sz w:val="16"/>
                <w:szCs w:val="16"/>
                <w:lang w:val="en-US"/>
              </w:rPr>
              <w:t>marketed, a proportionally higher or lower concentration</w:t>
            </w:r>
            <w:r>
              <w:rPr>
                <w:rFonts w:ascii="Verdana" w:hAnsi="Verdana"/>
                <w:sz w:val="16"/>
                <w:szCs w:val="16"/>
                <w:lang w:val="en-US"/>
              </w:rPr>
              <w:t xml:space="preserve"> may be used</w:t>
            </w:r>
            <w:r w:rsidRPr="00CF38A0">
              <w:rPr>
                <w:rFonts w:ascii="Verdana" w:hAnsi="Verdana"/>
                <w:sz w:val="16"/>
                <w:szCs w:val="16"/>
                <w:lang w:val="en-US"/>
              </w:rPr>
              <w:t xml:space="preserve">, </w:t>
            </w:r>
            <w:proofErr w:type="gramStart"/>
            <w:r w:rsidRPr="00CF38A0">
              <w:rPr>
                <w:rFonts w:ascii="Verdana" w:hAnsi="Verdana"/>
                <w:sz w:val="16"/>
                <w:szCs w:val="16"/>
                <w:lang w:val="en-US"/>
              </w:rPr>
              <w:t>as long as</w:t>
            </w:r>
            <w:proofErr w:type="gramEnd"/>
            <w:r w:rsidRPr="00CF38A0">
              <w:rPr>
                <w:rFonts w:ascii="Verdana" w:hAnsi="Verdana"/>
                <w:sz w:val="16"/>
                <w:szCs w:val="16"/>
                <w:lang w:val="en-US"/>
              </w:rPr>
              <w:t xml:space="preserve"> it is defined </w:t>
            </w:r>
            <w:r>
              <w:rPr>
                <w:rFonts w:ascii="Verdana" w:hAnsi="Verdana"/>
                <w:sz w:val="16"/>
                <w:szCs w:val="16"/>
                <w:lang w:val="en-US"/>
              </w:rPr>
              <w:t>as being of</w:t>
            </w:r>
            <w:r w:rsidRPr="00CF38A0">
              <w:rPr>
                <w:rFonts w:ascii="Verdana" w:hAnsi="Verdana"/>
                <w:sz w:val="16"/>
                <w:szCs w:val="16"/>
                <w:lang w:val="en-US"/>
              </w:rPr>
              <w:t xml:space="preserve"> reference and </w:t>
            </w:r>
            <w:r>
              <w:rPr>
                <w:rFonts w:ascii="Verdana" w:hAnsi="Verdana"/>
                <w:sz w:val="16"/>
                <w:szCs w:val="16"/>
                <w:lang w:val="en-US"/>
              </w:rPr>
              <w:t xml:space="preserve">with prior </w:t>
            </w:r>
            <w:r w:rsidRPr="00CF38A0">
              <w:rPr>
                <w:rFonts w:ascii="Verdana" w:hAnsi="Verdana"/>
                <w:sz w:val="16"/>
                <w:szCs w:val="16"/>
                <w:lang w:val="en-US"/>
              </w:rPr>
              <w:t>consultation with COFEPRIS.</w:t>
            </w:r>
          </w:p>
        </w:tc>
      </w:tr>
      <w:tr w:rsidR="00280873" w:rsidRPr="005779E7" w14:paraId="24F31599" w14:textId="77777777" w:rsidTr="00DD404A">
        <w:tc>
          <w:tcPr>
            <w:tcW w:w="4529" w:type="dxa"/>
          </w:tcPr>
          <w:p w14:paraId="1CFCBB9A"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6.3.2 </w:t>
            </w:r>
            <w:r w:rsidRPr="00DD404A">
              <w:rPr>
                <w:rFonts w:ascii="Verdana" w:hAnsi="Verdana"/>
                <w:sz w:val="16"/>
                <w:szCs w:val="16"/>
                <w:lang w:val="es-MX"/>
              </w:rPr>
              <w:t>Para salvaguardar la integridad de los sujetos de investigación participantes en un estudio, la prueba de bioequivalencia se podrá realizar a una dosis diferente a la máxima, cuando se establezca que el uso de la dosis máxima provoca reacciones adversas conocidas, que podrían poner en riesgo la integridad de los sujetos de investigación. Esto debe establecerse claramente en el protocolo.</w:t>
            </w:r>
          </w:p>
        </w:tc>
        <w:tc>
          <w:tcPr>
            <w:tcW w:w="4579" w:type="dxa"/>
          </w:tcPr>
          <w:p w14:paraId="26B5BBD1"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6.3.2 </w:t>
            </w:r>
            <w:r w:rsidRPr="00B86039">
              <w:rPr>
                <w:rFonts w:ascii="Verdana" w:hAnsi="Verdana"/>
                <w:sz w:val="16"/>
                <w:szCs w:val="16"/>
                <w:lang w:val="en-US"/>
              </w:rPr>
              <w:t xml:space="preserve">To safeguard the integrity of research subjects participating in a study, bioequivalence </w:t>
            </w:r>
            <w:r>
              <w:rPr>
                <w:rFonts w:ascii="Verdana" w:hAnsi="Verdana"/>
                <w:sz w:val="16"/>
                <w:szCs w:val="16"/>
                <w:lang w:val="en-US"/>
              </w:rPr>
              <w:t>test</w:t>
            </w:r>
            <w:r w:rsidRPr="00B86039">
              <w:rPr>
                <w:rFonts w:ascii="Verdana" w:hAnsi="Verdana"/>
                <w:sz w:val="16"/>
                <w:szCs w:val="16"/>
                <w:lang w:val="en-US"/>
              </w:rPr>
              <w:t xml:space="preserve"> may be performed at a different dose </w:t>
            </w:r>
            <w:r>
              <w:rPr>
                <w:rFonts w:ascii="Verdana" w:hAnsi="Verdana"/>
                <w:sz w:val="16"/>
                <w:szCs w:val="16"/>
                <w:lang w:val="en-US"/>
              </w:rPr>
              <w:t>than that of the</w:t>
            </w:r>
            <w:r w:rsidRPr="00B86039">
              <w:rPr>
                <w:rFonts w:ascii="Verdana" w:hAnsi="Verdana"/>
                <w:sz w:val="16"/>
                <w:szCs w:val="16"/>
                <w:lang w:val="en-US"/>
              </w:rPr>
              <w:t xml:space="preserve"> maximum, when it is established that the use </w:t>
            </w:r>
            <w:r>
              <w:rPr>
                <w:rFonts w:ascii="Verdana" w:hAnsi="Verdana"/>
                <w:sz w:val="16"/>
                <w:szCs w:val="16"/>
                <w:lang w:val="en-US"/>
              </w:rPr>
              <w:t>of the maximum</w:t>
            </w:r>
            <w:r w:rsidRPr="00B86039">
              <w:rPr>
                <w:rFonts w:ascii="Verdana" w:hAnsi="Verdana"/>
                <w:sz w:val="16"/>
                <w:szCs w:val="16"/>
                <w:lang w:val="en-US"/>
              </w:rPr>
              <w:t xml:space="preserve"> doses causes known adverse reactions, which could put at risk the integrity of the research subjects. This should be clearly stated in the protocol.</w:t>
            </w:r>
          </w:p>
        </w:tc>
      </w:tr>
      <w:tr w:rsidR="00280873" w:rsidRPr="007D19B7" w14:paraId="57D04370" w14:textId="77777777" w:rsidTr="00DD404A">
        <w:tc>
          <w:tcPr>
            <w:tcW w:w="4529" w:type="dxa"/>
          </w:tcPr>
          <w:p w14:paraId="1C904BCD"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 xml:space="preserve">6.4 </w:t>
            </w:r>
            <w:r w:rsidRPr="00DD404A">
              <w:rPr>
                <w:rFonts w:ascii="Verdana" w:hAnsi="Verdana"/>
                <w:sz w:val="16"/>
                <w:szCs w:val="16"/>
                <w:lang w:val="es-MX"/>
              </w:rPr>
              <w:t>Exención de la prueba de bioequivalencia para otras concentraciones.</w:t>
            </w:r>
          </w:p>
        </w:tc>
        <w:tc>
          <w:tcPr>
            <w:tcW w:w="4579" w:type="dxa"/>
          </w:tcPr>
          <w:p w14:paraId="66B8BA4F"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6.4 </w:t>
            </w:r>
            <w:r>
              <w:rPr>
                <w:rFonts w:ascii="Verdana" w:hAnsi="Verdana"/>
                <w:sz w:val="16"/>
                <w:szCs w:val="16"/>
                <w:lang w:val="en-US"/>
              </w:rPr>
              <w:t>Exemption</w:t>
            </w:r>
            <w:r w:rsidRPr="00B86039">
              <w:rPr>
                <w:rFonts w:ascii="Verdana" w:hAnsi="Verdana"/>
                <w:sz w:val="16"/>
                <w:szCs w:val="16"/>
                <w:lang w:val="en-US"/>
              </w:rPr>
              <w:t xml:space="preserve"> of bioequivalence </w:t>
            </w:r>
            <w:r>
              <w:rPr>
                <w:rFonts w:ascii="Verdana" w:hAnsi="Verdana"/>
                <w:sz w:val="16"/>
                <w:szCs w:val="16"/>
                <w:lang w:val="en-US"/>
              </w:rPr>
              <w:t>test</w:t>
            </w:r>
            <w:r w:rsidRPr="00B86039">
              <w:rPr>
                <w:rFonts w:ascii="Verdana" w:hAnsi="Verdana"/>
                <w:sz w:val="16"/>
                <w:szCs w:val="16"/>
                <w:lang w:val="en-US"/>
              </w:rPr>
              <w:t xml:space="preserve"> for other concentrations.</w:t>
            </w:r>
          </w:p>
        </w:tc>
      </w:tr>
      <w:tr w:rsidR="00280873" w:rsidRPr="007D19B7" w14:paraId="388C1ACE" w14:textId="77777777" w:rsidTr="00DD404A">
        <w:tc>
          <w:tcPr>
            <w:tcW w:w="4529" w:type="dxa"/>
          </w:tcPr>
          <w:p w14:paraId="6BB7F840"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lastRenderedPageBreak/>
              <w:t xml:space="preserve">6.4.1 </w:t>
            </w:r>
            <w:r w:rsidRPr="00DD404A">
              <w:rPr>
                <w:rFonts w:ascii="Verdana" w:hAnsi="Verdana"/>
                <w:sz w:val="16"/>
                <w:szCs w:val="16"/>
                <w:lang w:val="es-MX"/>
              </w:rPr>
              <w:t>Para aquellos medicamentos que se presentan en más de una concentración, en la misma forma farmacéutica, se puede realizar el estudio de bioequivalencia con una de las concentraciones, siempre y cuando estén consideradas en el medicamento de referencia. Los resultados pueden ser extrapolables para las otras concentraciones, cumpliendo con los siguientes requisitos:</w:t>
            </w:r>
          </w:p>
        </w:tc>
        <w:tc>
          <w:tcPr>
            <w:tcW w:w="4579" w:type="dxa"/>
          </w:tcPr>
          <w:p w14:paraId="0BBBA3EB" w14:textId="77777777" w:rsidR="00280873" w:rsidRPr="005779E7" w:rsidRDefault="00280873" w:rsidP="00280873">
            <w:pPr>
              <w:pStyle w:val="Texto"/>
              <w:spacing w:line="224" w:lineRule="exact"/>
              <w:ind w:firstLine="0"/>
              <w:rPr>
                <w:rFonts w:ascii="Verdana" w:hAnsi="Verdana"/>
                <w:b/>
                <w:sz w:val="16"/>
                <w:szCs w:val="16"/>
                <w:lang w:val="en-US"/>
              </w:rPr>
            </w:pPr>
            <w:r w:rsidRPr="003E5221">
              <w:rPr>
                <w:rFonts w:ascii="Verdana" w:hAnsi="Verdana"/>
                <w:b/>
                <w:sz w:val="16"/>
                <w:szCs w:val="16"/>
                <w:lang w:val="en-US"/>
              </w:rPr>
              <w:t xml:space="preserve">6.4.1 </w:t>
            </w:r>
            <w:r>
              <w:rPr>
                <w:rFonts w:ascii="Verdana" w:hAnsi="Verdana"/>
                <w:sz w:val="16"/>
                <w:szCs w:val="16"/>
                <w:lang w:val="en-US"/>
              </w:rPr>
              <w:t>For those drug products</w:t>
            </w:r>
            <w:r w:rsidRPr="00B86039">
              <w:rPr>
                <w:rFonts w:ascii="Verdana" w:hAnsi="Verdana"/>
                <w:sz w:val="16"/>
                <w:szCs w:val="16"/>
                <w:lang w:val="en-US"/>
              </w:rPr>
              <w:t xml:space="preserve"> that are presented in more than one concentration, in the same </w:t>
            </w:r>
            <w:r>
              <w:rPr>
                <w:rFonts w:ascii="Verdana" w:hAnsi="Verdana"/>
                <w:sz w:val="16"/>
                <w:szCs w:val="16"/>
                <w:lang w:val="en-US"/>
              </w:rPr>
              <w:t>pharmaceutical</w:t>
            </w:r>
            <w:r w:rsidRPr="00B86039">
              <w:rPr>
                <w:rFonts w:ascii="Verdana" w:hAnsi="Verdana"/>
                <w:sz w:val="16"/>
                <w:szCs w:val="16"/>
                <w:lang w:val="en-US"/>
              </w:rPr>
              <w:t xml:space="preserve"> form, </w:t>
            </w:r>
            <w:r>
              <w:rPr>
                <w:rFonts w:ascii="Verdana" w:hAnsi="Verdana"/>
                <w:sz w:val="16"/>
                <w:szCs w:val="16"/>
                <w:lang w:val="en-US"/>
              </w:rPr>
              <w:t xml:space="preserve">the </w:t>
            </w:r>
            <w:r w:rsidRPr="00B86039">
              <w:rPr>
                <w:rFonts w:ascii="Verdana" w:hAnsi="Verdana"/>
                <w:sz w:val="16"/>
                <w:szCs w:val="16"/>
                <w:lang w:val="en-US"/>
              </w:rPr>
              <w:t xml:space="preserve">bioequivalence study </w:t>
            </w:r>
            <w:r>
              <w:rPr>
                <w:rFonts w:ascii="Verdana" w:hAnsi="Verdana"/>
                <w:sz w:val="16"/>
                <w:szCs w:val="16"/>
                <w:lang w:val="en-US"/>
              </w:rPr>
              <w:t xml:space="preserve">may be performed with one </w:t>
            </w:r>
            <w:r w:rsidRPr="00B86039">
              <w:rPr>
                <w:rFonts w:ascii="Verdana" w:hAnsi="Verdana"/>
                <w:sz w:val="16"/>
                <w:szCs w:val="16"/>
                <w:lang w:val="en-US"/>
              </w:rPr>
              <w:t xml:space="preserve">of </w:t>
            </w:r>
            <w:r>
              <w:rPr>
                <w:rFonts w:ascii="Verdana" w:hAnsi="Verdana"/>
                <w:sz w:val="16"/>
                <w:szCs w:val="16"/>
                <w:lang w:val="en-US"/>
              </w:rPr>
              <w:t xml:space="preserve">the </w:t>
            </w:r>
            <w:r w:rsidRPr="00B86039">
              <w:rPr>
                <w:rFonts w:ascii="Verdana" w:hAnsi="Verdana"/>
                <w:sz w:val="16"/>
                <w:szCs w:val="16"/>
                <w:lang w:val="en-US"/>
              </w:rPr>
              <w:t xml:space="preserve">concentrations, provided they are considered in the reference </w:t>
            </w:r>
            <w:r>
              <w:rPr>
                <w:rFonts w:ascii="Verdana" w:hAnsi="Verdana"/>
                <w:sz w:val="16"/>
                <w:szCs w:val="16"/>
                <w:lang w:val="en-US"/>
              </w:rPr>
              <w:t>drug product</w:t>
            </w:r>
            <w:r w:rsidRPr="00B86039">
              <w:rPr>
                <w:rFonts w:ascii="Verdana" w:hAnsi="Verdana"/>
                <w:sz w:val="16"/>
                <w:szCs w:val="16"/>
                <w:lang w:val="en-US"/>
              </w:rPr>
              <w:t xml:space="preserve">. The results can be extrapolated to other </w:t>
            </w:r>
            <w:r>
              <w:rPr>
                <w:rFonts w:ascii="Verdana" w:hAnsi="Verdana"/>
                <w:sz w:val="16"/>
                <w:szCs w:val="16"/>
                <w:lang w:val="en-US"/>
              </w:rPr>
              <w:t>concentration</w:t>
            </w:r>
            <w:r w:rsidRPr="00B86039">
              <w:rPr>
                <w:rFonts w:ascii="Verdana" w:hAnsi="Verdana"/>
                <w:sz w:val="16"/>
                <w:szCs w:val="16"/>
                <w:lang w:val="en-US"/>
              </w:rPr>
              <w:t xml:space="preserve">, </w:t>
            </w:r>
            <w:r>
              <w:rPr>
                <w:rFonts w:ascii="Verdana" w:hAnsi="Verdana"/>
                <w:sz w:val="16"/>
                <w:szCs w:val="16"/>
                <w:lang w:val="en-US"/>
              </w:rPr>
              <w:t>complying with</w:t>
            </w:r>
            <w:r w:rsidRPr="00B86039">
              <w:rPr>
                <w:rFonts w:ascii="Verdana" w:hAnsi="Verdana"/>
                <w:sz w:val="16"/>
                <w:szCs w:val="16"/>
                <w:lang w:val="en-US"/>
              </w:rPr>
              <w:t xml:space="preserve"> the following requirements:</w:t>
            </w:r>
          </w:p>
        </w:tc>
      </w:tr>
      <w:tr w:rsidR="00280873" w:rsidRPr="005779E7" w14:paraId="4730F9DA" w14:textId="77777777" w:rsidTr="00DD404A">
        <w:tc>
          <w:tcPr>
            <w:tcW w:w="4529" w:type="dxa"/>
          </w:tcPr>
          <w:p w14:paraId="71ED1FA8"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6.4.1.1</w:t>
            </w:r>
            <w:r w:rsidRPr="00DD404A">
              <w:rPr>
                <w:rFonts w:ascii="Verdana" w:hAnsi="Verdana"/>
                <w:sz w:val="16"/>
                <w:szCs w:val="16"/>
                <w:lang w:val="es-MX"/>
              </w:rPr>
              <w:t xml:space="preserve"> Existe proporcionalidad en el contenido del (os) fármaco(s) y aditivo(s) en la fórmula</w:t>
            </w:r>
            <w:r w:rsidRPr="00DD404A">
              <w:rPr>
                <w:rFonts w:ascii="Verdana" w:hAnsi="Verdana"/>
                <w:sz w:val="16"/>
                <w:szCs w:val="16"/>
                <w:lang w:val="es-MX"/>
              </w:rPr>
              <w:br/>
            </w:r>
            <w:proofErr w:type="spellStart"/>
            <w:r w:rsidRPr="00DD404A">
              <w:rPr>
                <w:rFonts w:ascii="Verdana" w:hAnsi="Verdana"/>
                <w:sz w:val="16"/>
                <w:szCs w:val="16"/>
                <w:lang w:val="es-MX"/>
              </w:rPr>
              <w:t>cuali</w:t>
            </w:r>
            <w:proofErr w:type="spellEnd"/>
            <w:r w:rsidRPr="00DD404A">
              <w:rPr>
                <w:rFonts w:ascii="Verdana" w:hAnsi="Verdana"/>
                <w:sz w:val="16"/>
                <w:szCs w:val="16"/>
                <w:lang w:val="es-MX"/>
              </w:rPr>
              <w:t xml:space="preserve">-cuantitativa con respecto al medicamento que fue declarado </w:t>
            </w:r>
            <w:proofErr w:type="spellStart"/>
            <w:r w:rsidRPr="00DD404A">
              <w:rPr>
                <w:rFonts w:ascii="Verdana" w:hAnsi="Verdana"/>
                <w:sz w:val="16"/>
                <w:szCs w:val="16"/>
                <w:lang w:val="es-MX"/>
              </w:rPr>
              <w:t>bioequivalente</w:t>
            </w:r>
            <w:proofErr w:type="spellEnd"/>
            <w:r w:rsidRPr="00DD404A">
              <w:rPr>
                <w:rFonts w:ascii="Verdana" w:hAnsi="Verdana"/>
                <w:sz w:val="16"/>
                <w:szCs w:val="16"/>
                <w:lang w:val="es-MX"/>
              </w:rPr>
              <w:t>. La proporcionalidad se determina bajo los siguientes criterios:</w:t>
            </w:r>
          </w:p>
        </w:tc>
        <w:tc>
          <w:tcPr>
            <w:tcW w:w="4579" w:type="dxa"/>
          </w:tcPr>
          <w:p w14:paraId="30E47388" w14:textId="77777777" w:rsidR="00280873" w:rsidRPr="00554FC6" w:rsidRDefault="00280873" w:rsidP="00280873">
            <w:pPr>
              <w:pStyle w:val="Texto"/>
              <w:spacing w:after="0" w:line="224" w:lineRule="exact"/>
              <w:ind w:firstLine="0"/>
              <w:rPr>
                <w:rFonts w:ascii="Verdana" w:hAnsi="Verdana"/>
                <w:sz w:val="16"/>
                <w:szCs w:val="16"/>
                <w:lang w:val="en-US"/>
              </w:rPr>
            </w:pPr>
            <w:r w:rsidRPr="00741DCB">
              <w:rPr>
                <w:rFonts w:ascii="Verdana" w:hAnsi="Verdana"/>
                <w:b/>
                <w:sz w:val="16"/>
                <w:szCs w:val="16"/>
                <w:lang w:val="en-US"/>
              </w:rPr>
              <w:t xml:space="preserve">6.4.1.1 </w:t>
            </w:r>
            <w:r w:rsidRPr="00741DCB">
              <w:rPr>
                <w:rFonts w:ascii="Verdana" w:hAnsi="Verdana"/>
                <w:sz w:val="16"/>
                <w:szCs w:val="16"/>
                <w:lang w:val="en-US"/>
              </w:rPr>
              <w:t>There is proportionality in the content of the d</w:t>
            </w:r>
            <w:r>
              <w:rPr>
                <w:rFonts w:ascii="Verdana" w:hAnsi="Verdana"/>
                <w:sz w:val="16"/>
                <w:szCs w:val="16"/>
                <w:lang w:val="en-US"/>
              </w:rPr>
              <w:t>r</w:t>
            </w:r>
            <w:r w:rsidRPr="00741DCB">
              <w:rPr>
                <w:rFonts w:ascii="Verdana" w:hAnsi="Verdana"/>
                <w:sz w:val="16"/>
                <w:szCs w:val="16"/>
                <w:lang w:val="en-US"/>
              </w:rPr>
              <w:t xml:space="preserve">ug substance(s) and additive(s) in the </w:t>
            </w:r>
            <w:proofErr w:type="spellStart"/>
            <w:r>
              <w:rPr>
                <w:rFonts w:ascii="Verdana" w:hAnsi="Verdana"/>
                <w:sz w:val="16"/>
                <w:szCs w:val="16"/>
                <w:lang w:val="en-US"/>
              </w:rPr>
              <w:t>quali</w:t>
            </w:r>
            <w:proofErr w:type="spellEnd"/>
            <w:r>
              <w:rPr>
                <w:rFonts w:ascii="Verdana" w:hAnsi="Verdana"/>
                <w:sz w:val="16"/>
                <w:szCs w:val="16"/>
                <w:lang w:val="en-US"/>
              </w:rPr>
              <w:t>-quantitative</w:t>
            </w:r>
            <w:r w:rsidRPr="00741DCB">
              <w:rPr>
                <w:rFonts w:ascii="Verdana" w:hAnsi="Verdana"/>
                <w:sz w:val="16"/>
                <w:szCs w:val="16"/>
                <w:lang w:val="en-US"/>
              </w:rPr>
              <w:t xml:space="preserve"> formula with respect to the drug product </w:t>
            </w:r>
            <w:r>
              <w:rPr>
                <w:rFonts w:ascii="Verdana" w:hAnsi="Verdana"/>
                <w:sz w:val="16"/>
                <w:szCs w:val="16"/>
                <w:lang w:val="en-US"/>
              </w:rPr>
              <w:t xml:space="preserve">that </w:t>
            </w:r>
            <w:r w:rsidRPr="00741DCB">
              <w:rPr>
                <w:rFonts w:ascii="Verdana" w:hAnsi="Verdana"/>
                <w:sz w:val="16"/>
                <w:szCs w:val="16"/>
                <w:lang w:val="en-US"/>
              </w:rPr>
              <w:t>was declared bioequivalent. Proportionality is determined under the following criteria:</w:t>
            </w:r>
          </w:p>
        </w:tc>
      </w:tr>
      <w:tr w:rsidR="00280873" w:rsidRPr="007D19B7" w14:paraId="606D681E" w14:textId="77777777" w:rsidTr="00DD404A">
        <w:tc>
          <w:tcPr>
            <w:tcW w:w="4529" w:type="dxa"/>
          </w:tcPr>
          <w:p w14:paraId="3CEE0B0B"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t>6.4.1.1.1</w:t>
            </w:r>
            <w:r w:rsidRPr="00DD404A">
              <w:rPr>
                <w:rFonts w:ascii="Verdana" w:hAnsi="Verdana"/>
                <w:sz w:val="16"/>
                <w:szCs w:val="16"/>
                <w:lang w:val="es-MX"/>
              </w:rPr>
              <w:t xml:space="preserve"> El o </w:t>
            </w:r>
            <w:proofErr w:type="gramStart"/>
            <w:r w:rsidRPr="00DD404A">
              <w:rPr>
                <w:rFonts w:ascii="Verdana" w:hAnsi="Verdana"/>
                <w:sz w:val="16"/>
                <w:szCs w:val="16"/>
                <w:lang w:val="es-MX"/>
              </w:rPr>
              <w:t>los fármaco</w:t>
            </w:r>
            <w:proofErr w:type="gramEnd"/>
            <w:r w:rsidRPr="00DD404A">
              <w:rPr>
                <w:rFonts w:ascii="Verdana" w:hAnsi="Verdana"/>
                <w:sz w:val="16"/>
                <w:szCs w:val="16"/>
                <w:lang w:val="es-MX"/>
              </w:rPr>
              <w:t>(s) y el o los aditivo(s) se encuentran en la misma proporción entre las diferentes concentraciones.</w:t>
            </w:r>
          </w:p>
        </w:tc>
        <w:tc>
          <w:tcPr>
            <w:tcW w:w="4579" w:type="dxa"/>
          </w:tcPr>
          <w:p w14:paraId="132A7F96" w14:textId="77777777" w:rsidR="00280873" w:rsidRPr="005779E7" w:rsidRDefault="00280873" w:rsidP="00280873">
            <w:pPr>
              <w:pStyle w:val="Texto"/>
              <w:spacing w:line="224" w:lineRule="exact"/>
              <w:ind w:firstLine="0"/>
              <w:rPr>
                <w:rFonts w:ascii="Verdana" w:hAnsi="Verdana"/>
                <w:b/>
                <w:sz w:val="16"/>
                <w:szCs w:val="16"/>
                <w:lang w:val="en-US"/>
              </w:rPr>
            </w:pPr>
            <w:r w:rsidRPr="006F3E65">
              <w:rPr>
                <w:rFonts w:ascii="Verdana" w:hAnsi="Verdana"/>
                <w:b/>
                <w:sz w:val="16"/>
                <w:szCs w:val="16"/>
                <w:lang w:val="en-US"/>
              </w:rPr>
              <w:t>6.4.1.1.1</w:t>
            </w:r>
            <w:r>
              <w:rPr>
                <w:rFonts w:ascii="Verdana" w:hAnsi="Verdana"/>
                <w:b/>
                <w:sz w:val="16"/>
                <w:szCs w:val="16"/>
                <w:lang w:val="en-US"/>
              </w:rPr>
              <w:t xml:space="preserve"> </w:t>
            </w:r>
            <w:r>
              <w:rPr>
                <w:rFonts w:ascii="Verdana" w:hAnsi="Verdana"/>
                <w:sz w:val="16"/>
                <w:szCs w:val="16"/>
                <w:lang w:val="en-US"/>
              </w:rPr>
              <w:t xml:space="preserve">The </w:t>
            </w:r>
            <w:r w:rsidRPr="006F3E65">
              <w:rPr>
                <w:rFonts w:ascii="Verdana" w:hAnsi="Verdana"/>
                <w:sz w:val="16"/>
                <w:szCs w:val="16"/>
                <w:lang w:val="en-US"/>
              </w:rPr>
              <w:t>drugs</w:t>
            </w:r>
            <w:r>
              <w:rPr>
                <w:rFonts w:ascii="Verdana" w:hAnsi="Verdana"/>
                <w:sz w:val="16"/>
                <w:szCs w:val="16"/>
                <w:lang w:val="en-US"/>
              </w:rPr>
              <w:t xml:space="preserve"> substance(s)</w:t>
            </w:r>
            <w:r w:rsidRPr="006F3E65">
              <w:rPr>
                <w:rFonts w:ascii="Verdana" w:hAnsi="Verdana"/>
                <w:sz w:val="16"/>
                <w:szCs w:val="16"/>
                <w:lang w:val="en-US"/>
              </w:rPr>
              <w:t xml:space="preserve"> and </w:t>
            </w:r>
            <w:r>
              <w:rPr>
                <w:rFonts w:ascii="Verdana" w:hAnsi="Verdana"/>
                <w:sz w:val="16"/>
                <w:szCs w:val="16"/>
                <w:lang w:val="en-US"/>
              </w:rPr>
              <w:t>the additive</w:t>
            </w:r>
            <w:r w:rsidRPr="006F3E65">
              <w:rPr>
                <w:rFonts w:ascii="Verdana" w:hAnsi="Verdana"/>
                <w:sz w:val="16"/>
                <w:szCs w:val="16"/>
                <w:lang w:val="en-US"/>
              </w:rPr>
              <w:t>(s) are in the same proportion between the different concentrations.</w:t>
            </w:r>
            <w:r>
              <w:rPr>
                <w:rFonts w:ascii="Verdana" w:hAnsi="Verdana"/>
                <w:sz w:val="16"/>
                <w:szCs w:val="16"/>
                <w:lang w:val="en-US"/>
              </w:rPr>
              <w:t xml:space="preserve"> </w:t>
            </w:r>
          </w:p>
        </w:tc>
      </w:tr>
      <w:tr w:rsidR="00280873" w:rsidRPr="007D19B7" w14:paraId="77165F18" w14:textId="77777777" w:rsidTr="00DD404A">
        <w:tc>
          <w:tcPr>
            <w:tcW w:w="4529" w:type="dxa"/>
          </w:tcPr>
          <w:p w14:paraId="604043CD"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6.4.1.1.2</w:t>
            </w:r>
            <w:r w:rsidRPr="00DD404A">
              <w:rPr>
                <w:rFonts w:ascii="Verdana" w:hAnsi="Verdana"/>
                <w:sz w:val="16"/>
                <w:szCs w:val="16"/>
                <w:lang w:val="es-MX"/>
              </w:rPr>
              <w:t xml:space="preserve"> El o </w:t>
            </w:r>
            <w:proofErr w:type="gramStart"/>
            <w:r w:rsidRPr="00DD404A">
              <w:rPr>
                <w:rFonts w:ascii="Verdana" w:hAnsi="Verdana"/>
                <w:sz w:val="16"/>
                <w:szCs w:val="16"/>
                <w:lang w:val="es-MX"/>
              </w:rPr>
              <w:t>los fármaco</w:t>
            </w:r>
            <w:proofErr w:type="gramEnd"/>
            <w:r w:rsidRPr="00DD404A">
              <w:rPr>
                <w:rFonts w:ascii="Verdana" w:hAnsi="Verdana"/>
                <w:sz w:val="16"/>
                <w:szCs w:val="16"/>
                <w:lang w:val="es-MX"/>
              </w:rPr>
              <w:t>(s) y el o los aditivo(s) no se encuentran exactamente en la misma proporción entre las diferentes dosis, pero la relación de ingredientes activos con respecto al peso total de la forma de dosificación puede variar hasta un 10% sin que exista impacto en la velocidad de disolución del fármaco.</w:t>
            </w:r>
          </w:p>
        </w:tc>
        <w:tc>
          <w:tcPr>
            <w:tcW w:w="4579" w:type="dxa"/>
          </w:tcPr>
          <w:p w14:paraId="1C7607CF"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6.4.1.1.2 </w:t>
            </w:r>
            <w:r w:rsidRPr="006F3E65">
              <w:rPr>
                <w:rFonts w:ascii="Verdana" w:hAnsi="Verdana"/>
                <w:sz w:val="16"/>
                <w:szCs w:val="16"/>
                <w:lang w:val="en-US"/>
              </w:rPr>
              <w:t xml:space="preserve">The drugs substance(s) and the additive(s) are </w:t>
            </w:r>
            <w:r>
              <w:rPr>
                <w:rFonts w:ascii="Verdana" w:hAnsi="Verdana"/>
                <w:sz w:val="16"/>
                <w:szCs w:val="16"/>
                <w:lang w:val="en-US"/>
              </w:rPr>
              <w:t>not exactly in the same</w:t>
            </w:r>
            <w:r w:rsidRPr="006F3E65">
              <w:rPr>
                <w:rFonts w:ascii="Verdana" w:hAnsi="Verdana"/>
                <w:sz w:val="16"/>
                <w:szCs w:val="16"/>
                <w:lang w:val="en-US"/>
              </w:rPr>
              <w:t xml:space="preserve"> proportion between the different doses, but the r</w:t>
            </w:r>
            <w:r>
              <w:rPr>
                <w:rFonts w:ascii="Verdana" w:hAnsi="Verdana"/>
                <w:sz w:val="16"/>
                <w:szCs w:val="16"/>
                <w:lang w:val="en-US"/>
              </w:rPr>
              <w:t>elation</w:t>
            </w:r>
            <w:r w:rsidRPr="006F3E65">
              <w:rPr>
                <w:rFonts w:ascii="Verdana" w:hAnsi="Verdana"/>
                <w:sz w:val="16"/>
                <w:szCs w:val="16"/>
                <w:lang w:val="en-US"/>
              </w:rPr>
              <w:t xml:space="preserve"> of active ingredients based on the total weight of the dosage form can vary up </w:t>
            </w:r>
            <w:r>
              <w:rPr>
                <w:rFonts w:ascii="Verdana" w:hAnsi="Verdana"/>
                <w:sz w:val="16"/>
                <w:szCs w:val="16"/>
                <w:lang w:val="en-US"/>
              </w:rPr>
              <w:t xml:space="preserve">to </w:t>
            </w:r>
            <w:r w:rsidRPr="006F3E65">
              <w:rPr>
                <w:rFonts w:ascii="Verdana" w:hAnsi="Verdana"/>
                <w:sz w:val="16"/>
                <w:szCs w:val="16"/>
                <w:lang w:val="en-US"/>
              </w:rPr>
              <w:t xml:space="preserve">10% without any impact on </w:t>
            </w:r>
            <w:r>
              <w:rPr>
                <w:rFonts w:ascii="Verdana" w:hAnsi="Verdana"/>
                <w:sz w:val="16"/>
                <w:szCs w:val="16"/>
                <w:lang w:val="en-US"/>
              </w:rPr>
              <w:t xml:space="preserve">the </w:t>
            </w:r>
            <w:r w:rsidRPr="006F3E65">
              <w:rPr>
                <w:rFonts w:ascii="Verdana" w:hAnsi="Verdana"/>
                <w:sz w:val="16"/>
                <w:szCs w:val="16"/>
                <w:lang w:val="en-US"/>
              </w:rPr>
              <w:t>dissolution rate</w:t>
            </w:r>
            <w:r>
              <w:rPr>
                <w:rFonts w:ascii="Verdana" w:hAnsi="Verdana"/>
                <w:sz w:val="16"/>
                <w:szCs w:val="16"/>
                <w:lang w:val="en-US"/>
              </w:rPr>
              <w:t xml:space="preserve"> of the drug substance.</w:t>
            </w:r>
          </w:p>
        </w:tc>
      </w:tr>
      <w:tr w:rsidR="00280873" w:rsidRPr="007D19B7" w14:paraId="292D6031" w14:textId="77777777" w:rsidTr="00DD404A">
        <w:tc>
          <w:tcPr>
            <w:tcW w:w="4529" w:type="dxa"/>
          </w:tcPr>
          <w:p w14:paraId="304B2630"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6.4.1.1.3</w:t>
            </w:r>
            <w:r w:rsidRPr="00DD404A">
              <w:rPr>
                <w:rFonts w:ascii="Verdana" w:hAnsi="Verdana"/>
                <w:sz w:val="16"/>
                <w:szCs w:val="16"/>
                <w:lang w:val="es-MX"/>
              </w:rPr>
              <w:t xml:space="preserve"> Para fármacos de alta potencia, en donde la cantidad de éstos dentro de la forma de dosificación es muy baja (menores a 10 mg), y el peso total de la forma de dosificación es igual en todas las dosis, existe proporcionalidad, si éstas no varían en más del 10% del peso total de la forma de dosificación.</w:t>
            </w:r>
          </w:p>
        </w:tc>
        <w:tc>
          <w:tcPr>
            <w:tcW w:w="4579" w:type="dxa"/>
          </w:tcPr>
          <w:p w14:paraId="4E04CCB0"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6.4.1.1.3 </w:t>
            </w:r>
            <w:r>
              <w:rPr>
                <w:rFonts w:ascii="Verdana" w:hAnsi="Verdana"/>
                <w:sz w:val="16"/>
                <w:szCs w:val="16"/>
                <w:lang w:val="en-US"/>
              </w:rPr>
              <w:t>For high potency drug substances</w:t>
            </w:r>
            <w:r w:rsidRPr="00D45E13">
              <w:rPr>
                <w:rFonts w:ascii="Verdana" w:hAnsi="Verdana"/>
                <w:sz w:val="16"/>
                <w:szCs w:val="16"/>
                <w:lang w:val="en-US"/>
              </w:rPr>
              <w:t xml:space="preserve">, where </w:t>
            </w:r>
            <w:r>
              <w:rPr>
                <w:rFonts w:ascii="Verdana" w:hAnsi="Verdana"/>
                <w:sz w:val="16"/>
                <w:szCs w:val="16"/>
                <w:lang w:val="en-US"/>
              </w:rPr>
              <w:t>their amount</w:t>
            </w:r>
            <w:r w:rsidRPr="00D45E13">
              <w:rPr>
                <w:rFonts w:ascii="Verdana" w:hAnsi="Verdana"/>
                <w:sz w:val="16"/>
                <w:szCs w:val="16"/>
                <w:lang w:val="en-US"/>
              </w:rPr>
              <w:t xml:space="preserve"> in the dosage form is very low (less than 10 mg), and the total weight of the dosage form is the same in all doses, there</w:t>
            </w:r>
            <w:r>
              <w:rPr>
                <w:rFonts w:ascii="Verdana" w:hAnsi="Verdana"/>
                <w:sz w:val="16"/>
                <w:szCs w:val="16"/>
                <w:lang w:val="en-US"/>
              </w:rPr>
              <w:t xml:space="preserve"> is</w:t>
            </w:r>
            <w:r w:rsidRPr="00D45E13">
              <w:rPr>
                <w:rFonts w:ascii="Verdana" w:hAnsi="Verdana"/>
                <w:sz w:val="16"/>
                <w:szCs w:val="16"/>
                <w:lang w:val="en-US"/>
              </w:rPr>
              <w:t xml:space="preserve"> proportionality, if they do not vary by more than 10% of the total weight of the dosage form.</w:t>
            </w:r>
          </w:p>
        </w:tc>
      </w:tr>
      <w:tr w:rsidR="00280873" w:rsidRPr="007D19B7" w14:paraId="6087ECAB" w14:textId="77777777" w:rsidTr="00DD404A">
        <w:tc>
          <w:tcPr>
            <w:tcW w:w="4529" w:type="dxa"/>
          </w:tcPr>
          <w:p w14:paraId="4CD012FD"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6.4.1.1.4</w:t>
            </w:r>
            <w:r w:rsidRPr="00DD404A">
              <w:rPr>
                <w:rFonts w:ascii="Verdana" w:hAnsi="Verdana"/>
                <w:sz w:val="16"/>
                <w:szCs w:val="16"/>
                <w:lang w:val="es-MX"/>
              </w:rPr>
              <w:t xml:space="preserve"> En el caso de formulaciones de liberación inmediata, los componentes de la recubierta, colorantes, saborizantes y cubierta de la cápsula no deben ser considerados en los cálculos para establecer la proporcionalidad de las fórmulas.</w:t>
            </w:r>
          </w:p>
        </w:tc>
        <w:tc>
          <w:tcPr>
            <w:tcW w:w="4579" w:type="dxa"/>
          </w:tcPr>
          <w:p w14:paraId="65754FEC"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6.4.1.1.4 </w:t>
            </w:r>
            <w:r w:rsidRPr="00D45E13">
              <w:rPr>
                <w:rFonts w:ascii="Verdana" w:hAnsi="Verdana"/>
                <w:sz w:val="16"/>
                <w:szCs w:val="16"/>
                <w:lang w:val="en-US"/>
              </w:rPr>
              <w:t xml:space="preserve">For </w:t>
            </w:r>
            <w:r>
              <w:rPr>
                <w:rFonts w:ascii="Verdana" w:hAnsi="Verdana"/>
                <w:sz w:val="16"/>
                <w:szCs w:val="16"/>
                <w:lang w:val="en-US"/>
              </w:rPr>
              <w:t xml:space="preserve">the case of </w:t>
            </w:r>
            <w:r w:rsidRPr="00D45E13">
              <w:rPr>
                <w:rFonts w:ascii="Verdana" w:hAnsi="Verdana"/>
                <w:sz w:val="16"/>
                <w:szCs w:val="16"/>
                <w:lang w:val="en-US"/>
              </w:rPr>
              <w:t>immediate release</w:t>
            </w:r>
            <w:r>
              <w:rPr>
                <w:rFonts w:ascii="Verdana" w:hAnsi="Verdana"/>
                <w:sz w:val="16"/>
                <w:szCs w:val="16"/>
                <w:lang w:val="en-US"/>
              </w:rPr>
              <w:t xml:space="preserve"> formulas</w:t>
            </w:r>
            <w:r w:rsidRPr="00D45E13">
              <w:rPr>
                <w:rFonts w:ascii="Verdana" w:hAnsi="Verdana"/>
                <w:sz w:val="16"/>
                <w:szCs w:val="16"/>
                <w:lang w:val="en-US"/>
              </w:rPr>
              <w:t xml:space="preserve">, the coated component, colorants, </w:t>
            </w:r>
            <w:proofErr w:type="gramStart"/>
            <w:r w:rsidRPr="00D45E13">
              <w:rPr>
                <w:rFonts w:ascii="Verdana" w:hAnsi="Verdana"/>
                <w:sz w:val="16"/>
                <w:szCs w:val="16"/>
                <w:lang w:val="en-US"/>
              </w:rPr>
              <w:t>flavors</w:t>
            </w:r>
            <w:proofErr w:type="gramEnd"/>
            <w:r w:rsidRPr="00D45E13">
              <w:rPr>
                <w:rFonts w:ascii="Verdana" w:hAnsi="Verdana"/>
                <w:sz w:val="16"/>
                <w:szCs w:val="16"/>
                <w:lang w:val="en-US"/>
              </w:rPr>
              <w:t xml:space="preserve"> and capsule shell </w:t>
            </w:r>
            <w:r>
              <w:rPr>
                <w:rFonts w:ascii="Verdana" w:hAnsi="Verdana"/>
                <w:sz w:val="16"/>
                <w:szCs w:val="16"/>
                <w:lang w:val="en-US"/>
              </w:rPr>
              <w:t xml:space="preserve">must </w:t>
            </w:r>
            <w:r w:rsidRPr="00D45E13">
              <w:rPr>
                <w:rFonts w:ascii="Verdana" w:hAnsi="Verdana"/>
                <w:sz w:val="16"/>
                <w:szCs w:val="16"/>
                <w:lang w:val="en-US"/>
              </w:rPr>
              <w:t>not be considered in the calculations to establish the proportionality of the formulas.</w:t>
            </w:r>
          </w:p>
        </w:tc>
      </w:tr>
      <w:tr w:rsidR="00280873" w:rsidRPr="007D19B7" w14:paraId="7F996E25" w14:textId="77777777" w:rsidTr="00DD404A">
        <w:tc>
          <w:tcPr>
            <w:tcW w:w="4529" w:type="dxa"/>
          </w:tcPr>
          <w:p w14:paraId="598F5774"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6.4.1.2</w:t>
            </w:r>
            <w:r w:rsidRPr="00DD404A">
              <w:rPr>
                <w:rFonts w:ascii="Verdana" w:hAnsi="Verdana"/>
                <w:sz w:val="16"/>
                <w:szCs w:val="16"/>
                <w:lang w:val="es-MX"/>
              </w:rPr>
              <w:t xml:space="preserve"> El perfil de disolución es similar entre el medicamento </w:t>
            </w:r>
            <w:proofErr w:type="spellStart"/>
            <w:r w:rsidRPr="00DD404A">
              <w:rPr>
                <w:rFonts w:ascii="Verdana" w:hAnsi="Verdana"/>
                <w:sz w:val="16"/>
                <w:szCs w:val="16"/>
                <w:lang w:val="es-MX"/>
              </w:rPr>
              <w:t>bioequivalente</w:t>
            </w:r>
            <w:proofErr w:type="spellEnd"/>
            <w:r w:rsidRPr="00DD404A">
              <w:rPr>
                <w:rFonts w:ascii="Verdana" w:hAnsi="Verdana"/>
                <w:sz w:val="16"/>
                <w:szCs w:val="16"/>
                <w:lang w:val="es-MX"/>
              </w:rPr>
              <w:t xml:space="preserve"> y el medicamento con la concentración a exentar, mismo que deberá ser realizado por un Tercero Autorizado.</w:t>
            </w:r>
          </w:p>
        </w:tc>
        <w:tc>
          <w:tcPr>
            <w:tcW w:w="4579" w:type="dxa"/>
          </w:tcPr>
          <w:p w14:paraId="6B1AD63A"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6.4.1.2 </w:t>
            </w:r>
            <w:r w:rsidRPr="003933B7">
              <w:rPr>
                <w:rFonts w:ascii="Verdana" w:hAnsi="Verdana"/>
                <w:sz w:val="16"/>
                <w:szCs w:val="16"/>
                <w:lang w:val="en-US"/>
              </w:rPr>
              <w:t xml:space="preserve">The </w:t>
            </w:r>
            <w:r>
              <w:rPr>
                <w:rFonts w:ascii="Verdana" w:hAnsi="Verdana"/>
                <w:sz w:val="16"/>
                <w:szCs w:val="16"/>
                <w:lang w:val="en-US"/>
              </w:rPr>
              <w:t>d</w:t>
            </w:r>
            <w:r w:rsidRPr="003933B7">
              <w:rPr>
                <w:rFonts w:ascii="Verdana" w:hAnsi="Verdana"/>
                <w:sz w:val="16"/>
                <w:szCs w:val="16"/>
                <w:lang w:val="en-US"/>
              </w:rPr>
              <w:t>issolution pro</w:t>
            </w:r>
            <w:r>
              <w:rPr>
                <w:rFonts w:ascii="Verdana" w:hAnsi="Verdana"/>
                <w:sz w:val="16"/>
                <w:szCs w:val="16"/>
                <w:lang w:val="en-US"/>
              </w:rPr>
              <w:t>file is similar between the</w:t>
            </w:r>
            <w:r w:rsidRPr="003933B7">
              <w:rPr>
                <w:rFonts w:ascii="Verdana" w:hAnsi="Verdana"/>
                <w:sz w:val="16"/>
                <w:szCs w:val="16"/>
                <w:lang w:val="en-US"/>
              </w:rPr>
              <w:t xml:space="preserve"> bioequivalent</w:t>
            </w:r>
            <w:r>
              <w:rPr>
                <w:rFonts w:ascii="Verdana" w:hAnsi="Verdana"/>
                <w:sz w:val="16"/>
                <w:szCs w:val="16"/>
                <w:lang w:val="en-US"/>
              </w:rPr>
              <w:t xml:space="preserve"> drug products and the drug product with </w:t>
            </w:r>
            <w:r w:rsidRPr="003933B7">
              <w:rPr>
                <w:rFonts w:ascii="Verdana" w:hAnsi="Verdana"/>
                <w:sz w:val="16"/>
                <w:szCs w:val="16"/>
                <w:lang w:val="en-US"/>
              </w:rPr>
              <w:t xml:space="preserve">the concentration to </w:t>
            </w:r>
            <w:r>
              <w:rPr>
                <w:rFonts w:ascii="Verdana" w:hAnsi="Verdana"/>
                <w:sz w:val="16"/>
                <w:szCs w:val="16"/>
                <w:lang w:val="en-US"/>
              </w:rPr>
              <w:t xml:space="preserve">be </w:t>
            </w:r>
            <w:r w:rsidRPr="003933B7">
              <w:rPr>
                <w:rFonts w:ascii="Verdana" w:hAnsi="Verdana"/>
                <w:sz w:val="16"/>
                <w:szCs w:val="16"/>
                <w:lang w:val="en-US"/>
              </w:rPr>
              <w:t xml:space="preserve">exempt, which must be performed by an </w:t>
            </w:r>
            <w:r>
              <w:rPr>
                <w:rFonts w:ascii="Verdana" w:hAnsi="Verdana"/>
                <w:sz w:val="16"/>
                <w:szCs w:val="16"/>
                <w:lang w:val="en-US"/>
              </w:rPr>
              <w:t>A</w:t>
            </w:r>
            <w:r w:rsidRPr="003933B7">
              <w:rPr>
                <w:rFonts w:ascii="Verdana" w:hAnsi="Verdana"/>
                <w:sz w:val="16"/>
                <w:szCs w:val="16"/>
                <w:lang w:val="en-US"/>
              </w:rPr>
              <w:t xml:space="preserve">uthorized </w:t>
            </w:r>
            <w:r>
              <w:rPr>
                <w:rFonts w:ascii="Verdana" w:hAnsi="Verdana"/>
                <w:sz w:val="16"/>
                <w:szCs w:val="16"/>
                <w:lang w:val="en-US"/>
              </w:rPr>
              <w:t>T</w:t>
            </w:r>
            <w:r w:rsidRPr="003933B7">
              <w:rPr>
                <w:rFonts w:ascii="Verdana" w:hAnsi="Verdana"/>
                <w:sz w:val="16"/>
                <w:szCs w:val="16"/>
                <w:lang w:val="en-US"/>
              </w:rPr>
              <w:t xml:space="preserve">hird </w:t>
            </w:r>
            <w:r>
              <w:rPr>
                <w:rFonts w:ascii="Verdana" w:hAnsi="Verdana"/>
                <w:sz w:val="16"/>
                <w:szCs w:val="16"/>
                <w:lang w:val="en-US"/>
              </w:rPr>
              <w:t>P</w:t>
            </w:r>
            <w:r w:rsidRPr="003933B7">
              <w:rPr>
                <w:rFonts w:ascii="Verdana" w:hAnsi="Verdana"/>
                <w:sz w:val="16"/>
                <w:szCs w:val="16"/>
                <w:lang w:val="en-US"/>
              </w:rPr>
              <w:t>arty.</w:t>
            </w:r>
          </w:p>
        </w:tc>
      </w:tr>
      <w:tr w:rsidR="00280873" w:rsidRPr="007D19B7" w14:paraId="005744CD" w14:textId="77777777" w:rsidTr="00DD404A">
        <w:tc>
          <w:tcPr>
            <w:tcW w:w="4529" w:type="dxa"/>
          </w:tcPr>
          <w:p w14:paraId="3C23840B"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6.4.1.3</w:t>
            </w:r>
            <w:r w:rsidRPr="00DD404A">
              <w:rPr>
                <w:rFonts w:ascii="Verdana" w:hAnsi="Verdana"/>
                <w:sz w:val="16"/>
                <w:szCs w:val="16"/>
                <w:lang w:val="es-MX"/>
              </w:rPr>
              <w:t xml:space="preserve"> Deberá presentar la evidencia científica suficiente, para demostrar que el medicamento presenta una farmacocinética lineal en el intervalo de las concentraciones solicitadas.</w:t>
            </w:r>
          </w:p>
        </w:tc>
        <w:tc>
          <w:tcPr>
            <w:tcW w:w="4579" w:type="dxa"/>
          </w:tcPr>
          <w:p w14:paraId="398D648D"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6.4.1.3 </w:t>
            </w:r>
            <w:r>
              <w:rPr>
                <w:rFonts w:ascii="Verdana" w:hAnsi="Verdana"/>
                <w:sz w:val="16"/>
                <w:szCs w:val="16"/>
                <w:lang w:val="en-US"/>
              </w:rPr>
              <w:t>Sufficient scientific</w:t>
            </w:r>
            <w:r w:rsidRPr="003933B7">
              <w:rPr>
                <w:rFonts w:ascii="Verdana" w:hAnsi="Verdana"/>
                <w:sz w:val="16"/>
                <w:szCs w:val="16"/>
                <w:lang w:val="en-US"/>
              </w:rPr>
              <w:t xml:space="preserve"> evidence to demonstrate that the drug</w:t>
            </w:r>
            <w:r>
              <w:rPr>
                <w:rFonts w:ascii="Verdana" w:hAnsi="Verdana"/>
                <w:sz w:val="16"/>
                <w:szCs w:val="16"/>
                <w:lang w:val="en-US"/>
              </w:rPr>
              <w:t xml:space="preserve"> product</w:t>
            </w:r>
            <w:r w:rsidRPr="003933B7">
              <w:rPr>
                <w:rFonts w:ascii="Verdana" w:hAnsi="Verdana"/>
                <w:sz w:val="16"/>
                <w:szCs w:val="16"/>
                <w:lang w:val="en-US"/>
              </w:rPr>
              <w:t xml:space="preserve"> exhibits linear pharmacokinetics over the </w:t>
            </w:r>
            <w:r>
              <w:rPr>
                <w:rFonts w:ascii="Verdana" w:hAnsi="Verdana"/>
                <w:sz w:val="16"/>
                <w:szCs w:val="16"/>
                <w:lang w:val="en-US"/>
              </w:rPr>
              <w:t>interval</w:t>
            </w:r>
            <w:r w:rsidRPr="003933B7">
              <w:rPr>
                <w:rFonts w:ascii="Verdana" w:hAnsi="Verdana"/>
                <w:sz w:val="16"/>
                <w:szCs w:val="16"/>
                <w:lang w:val="en-US"/>
              </w:rPr>
              <w:t xml:space="preserve"> of</w:t>
            </w:r>
            <w:r>
              <w:rPr>
                <w:rFonts w:ascii="Verdana" w:hAnsi="Verdana"/>
                <w:sz w:val="16"/>
                <w:szCs w:val="16"/>
                <w:lang w:val="en-US"/>
              </w:rPr>
              <w:t xml:space="preserve"> the</w:t>
            </w:r>
            <w:r w:rsidRPr="003933B7">
              <w:rPr>
                <w:rFonts w:ascii="Verdana" w:hAnsi="Verdana"/>
                <w:sz w:val="16"/>
                <w:szCs w:val="16"/>
                <w:lang w:val="en-US"/>
              </w:rPr>
              <w:t xml:space="preserve"> </w:t>
            </w:r>
            <w:r>
              <w:rPr>
                <w:rFonts w:ascii="Verdana" w:hAnsi="Verdana"/>
                <w:sz w:val="16"/>
                <w:szCs w:val="16"/>
                <w:lang w:val="en-US"/>
              </w:rPr>
              <w:t xml:space="preserve">requested </w:t>
            </w:r>
            <w:r w:rsidRPr="003933B7">
              <w:rPr>
                <w:rFonts w:ascii="Verdana" w:hAnsi="Verdana"/>
                <w:sz w:val="16"/>
                <w:szCs w:val="16"/>
                <w:lang w:val="en-US"/>
              </w:rPr>
              <w:t xml:space="preserve">concentrations </w:t>
            </w:r>
            <w:r>
              <w:rPr>
                <w:rFonts w:ascii="Verdana" w:hAnsi="Verdana"/>
                <w:sz w:val="16"/>
                <w:szCs w:val="16"/>
                <w:lang w:val="en-US"/>
              </w:rPr>
              <w:t>must be submitted</w:t>
            </w:r>
            <w:r w:rsidRPr="003933B7">
              <w:rPr>
                <w:rFonts w:ascii="Verdana" w:hAnsi="Verdana"/>
                <w:sz w:val="16"/>
                <w:szCs w:val="16"/>
                <w:lang w:val="en-US"/>
              </w:rPr>
              <w:t>.</w:t>
            </w:r>
          </w:p>
        </w:tc>
      </w:tr>
      <w:tr w:rsidR="00280873" w:rsidRPr="007D19B7" w14:paraId="33FF6985" w14:textId="77777777" w:rsidTr="00DD404A">
        <w:tc>
          <w:tcPr>
            <w:tcW w:w="4529" w:type="dxa"/>
          </w:tcPr>
          <w:p w14:paraId="2EF71C34"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6.4.1.4</w:t>
            </w:r>
            <w:r w:rsidRPr="00DD404A">
              <w:rPr>
                <w:rFonts w:ascii="Verdana" w:hAnsi="Verdana"/>
                <w:sz w:val="16"/>
                <w:szCs w:val="16"/>
                <w:lang w:val="es-MX"/>
              </w:rPr>
              <w:t xml:space="preserve"> Los procesos de fabricación estén validados.</w:t>
            </w:r>
          </w:p>
        </w:tc>
        <w:tc>
          <w:tcPr>
            <w:tcW w:w="4579" w:type="dxa"/>
          </w:tcPr>
          <w:p w14:paraId="5901C56A"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6.4.1.4 </w:t>
            </w:r>
            <w:r>
              <w:rPr>
                <w:rFonts w:ascii="Verdana" w:hAnsi="Verdana"/>
                <w:sz w:val="16"/>
                <w:szCs w:val="16"/>
                <w:lang w:val="en-US"/>
              </w:rPr>
              <w:t>That m</w:t>
            </w:r>
            <w:r w:rsidRPr="00923B72">
              <w:rPr>
                <w:rFonts w:ascii="Verdana" w:hAnsi="Verdana"/>
                <w:sz w:val="16"/>
                <w:szCs w:val="16"/>
                <w:lang w:val="en-US"/>
              </w:rPr>
              <w:t>anufacturing processes are validated.</w:t>
            </w:r>
          </w:p>
        </w:tc>
      </w:tr>
      <w:tr w:rsidR="00280873" w:rsidRPr="007D19B7" w14:paraId="13081295" w14:textId="77777777" w:rsidTr="00DD404A">
        <w:tc>
          <w:tcPr>
            <w:tcW w:w="4529" w:type="dxa"/>
          </w:tcPr>
          <w:p w14:paraId="687FF060"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 Criterios y requisitos para la evaluación de perfiles de disolución como prueba de intercambiabilidad para formas farmacéuticas de liberación inmediata</w:t>
            </w:r>
          </w:p>
        </w:tc>
        <w:tc>
          <w:tcPr>
            <w:tcW w:w="4579" w:type="dxa"/>
          </w:tcPr>
          <w:p w14:paraId="0F3583A5"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7. Criteria and requirements for evaluating dissolution profiles as evidence of interchangeability for immediate release dosage forms</w:t>
            </w:r>
          </w:p>
        </w:tc>
      </w:tr>
      <w:tr w:rsidR="00280873" w:rsidRPr="007D19B7" w14:paraId="10512004" w14:textId="77777777" w:rsidTr="00DD404A">
        <w:tc>
          <w:tcPr>
            <w:tcW w:w="4529" w:type="dxa"/>
          </w:tcPr>
          <w:p w14:paraId="37BD961A"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7.1</w:t>
            </w:r>
            <w:r w:rsidRPr="00DD404A">
              <w:rPr>
                <w:rFonts w:ascii="Verdana" w:hAnsi="Verdana"/>
                <w:sz w:val="16"/>
                <w:szCs w:val="16"/>
                <w:lang w:val="es-MX"/>
              </w:rPr>
              <w:t xml:space="preserve"> Verificación y calibración del equipo de disolución.</w:t>
            </w:r>
          </w:p>
        </w:tc>
        <w:tc>
          <w:tcPr>
            <w:tcW w:w="4579" w:type="dxa"/>
          </w:tcPr>
          <w:p w14:paraId="7F343138"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7.1 </w:t>
            </w:r>
            <w:r w:rsidRPr="00923B72">
              <w:rPr>
                <w:rFonts w:ascii="Verdana" w:hAnsi="Verdana"/>
                <w:sz w:val="16"/>
                <w:szCs w:val="16"/>
                <w:lang w:val="en-US"/>
              </w:rPr>
              <w:t>Verification and calibration of dissolution</w:t>
            </w:r>
            <w:r>
              <w:rPr>
                <w:rFonts w:ascii="Verdana" w:hAnsi="Verdana"/>
                <w:sz w:val="16"/>
                <w:szCs w:val="16"/>
                <w:lang w:val="en-US"/>
              </w:rPr>
              <w:t xml:space="preserve"> equipment</w:t>
            </w:r>
            <w:r w:rsidRPr="00923B72">
              <w:rPr>
                <w:rFonts w:ascii="Verdana" w:hAnsi="Verdana"/>
                <w:sz w:val="16"/>
                <w:szCs w:val="16"/>
                <w:lang w:val="en-US"/>
              </w:rPr>
              <w:t>.</w:t>
            </w:r>
          </w:p>
        </w:tc>
      </w:tr>
      <w:tr w:rsidR="00280873" w:rsidRPr="007D19B7" w14:paraId="6761ADC7" w14:textId="77777777" w:rsidTr="00DD404A">
        <w:tc>
          <w:tcPr>
            <w:tcW w:w="4529" w:type="dxa"/>
          </w:tcPr>
          <w:p w14:paraId="1345F7DF"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lastRenderedPageBreak/>
              <w:t xml:space="preserve">7.1.1 </w:t>
            </w:r>
            <w:r w:rsidRPr="00DD404A">
              <w:rPr>
                <w:rFonts w:ascii="Verdana" w:hAnsi="Verdana"/>
                <w:sz w:val="16"/>
                <w:szCs w:val="16"/>
                <w:lang w:val="es-MX"/>
              </w:rPr>
              <w:t>El equipo y la realización de la prueba de disolución debe cumplir con las especificaciones descritas en los métodos generales de análisis MGA 0291 o MGA 0521 de la edición vigente de la FEUM y sus suplementos.</w:t>
            </w:r>
          </w:p>
        </w:tc>
        <w:tc>
          <w:tcPr>
            <w:tcW w:w="4579" w:type="dxa"/>
          </w:tcPr>
          <w:p w14:paraId="7E42E53F"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7.1.1 </w:t>
            </w:r>
            <w:r w:rsidRPr="00923B72">
              <w:rPr>
                <w:rFonts w:ascii="Verdana" w:hAnsi="Verdana"/>
                <w:sz w:val="16"/>
                <w:szCs w:val="16"/>
                <w:lang w:val="en-US"/>
              </w:rPr>
              <w:t xml:space="preserve">The equipment and </w:t>
            </w:r>
            <w:r>
              <w:rPr>
                <w:rFonts w:ascii="Verdana" w:hAnsi="Verdana"/>
                <w:sz w:val="16"/>
                <w:szCs w:val="16"/>
                <w:lang w:val="en-US"/>
              </w:rPr>
              <w:t xml:space="preserve">the performance of </w:t>
            </w:r>
            <w:r w:rsidRPr="00923B72">
              <w:rPr>
                <w:rFonts w:ascii="Verdana" w:hAnsi="Verdana"/>
                <w:sz w:val="16"/>
                <w:szCs w:val="16"/>
                <w:lang w:val="en-US"/>
              </w:rPr>
              <w:t xml:space="preserve">the dissolution test must </w:t>
            </w:r>
            <w:r>
              <w:rPr>
                <w:rFonts w:ascii="Verdana" w:hAnsi="Verdana"/>
                <w:sz w:val="16"/>
                <w:szCs w:val="16"/>
                <w:lang w:val="en-US"/>
              </w:rPr>
              <w:t>comply with</w:t>
            </w:r>
            <w:r w:rsidRPr="00923B72">
              <w:rPr>
                <w:rFonts w:ascii="Verdana" w:hAnsi="Verdana"/>
                <w:sz w:val="16"/>
                <w:szCs w:val="16"/>
                <w:lang w:val="en-US"/>
              </w:rPr>
              <w:t xml:space="preserve"> the specifications </w:t>
            </w:r>
            <w:r w:rsidRPr="00246D04">
              <w:rPr>
                <w:rFonts w:ascii="Verdana" w:hAnsi="Verdana"/>
                <w:sz w:val="16"/>
                <w:szCs w:val="16"/>
                <w:lang w:val="en-US"/>
              </w:rPr>
              <w:t xml:space="preserve">described in </w:t>
            </w:r>
            <w:r>
              <w:rPr>
                <w:rFonts w:ascii="Verdana" w:hAnsi="Verdana"/>
                <w:sz w:val="16"/>
                <w:szCs w:val="16"/>
                <w:lang w:val="en-US"/>
              </w:rPr>
              <w:t xml:space="preserve">the </w:t>
            </w:r>
            <w:r w:rsidRPr="00246D04">
              <w:rPr>
                <w:rFonts w:ascii="Verdana" w:hAnsi="Verdana"/>
                <w:sz w:val="16"/>
                <w:szCs w:val="16"/>
                <w:lang w:val="en-US"/>
              </w:rPr>
              <w:t xml:space="preserve">general methods of analysis </w:t>
            </w:r>
            <w:r w:rsidRPr="00923B72">
              <w:rPr>
                <w:rFonts w:ascii="Verdana" w:hAnsi="Verdana"/>
                <w:sz w:val="16"/>
                <w:szCs w:val="16"/>
                <w:lang w:val="en-US"/>
              </w:rPr>
              <w:t xml:space="preserve">MGA 0291 or MGA 0521 </w:t>
            </w:r>
            <w:r>
              <w:rPr>
                <w:rFonts w:ascii="Verdana" w:hAnsi="Verdana"/>
                <w:sz w:val="16"/>
                <w:szCs w:val="16"/>
                <w:lang w:val="en-US"/>
              </w:rPr>
              <w:t>of the</w:t>
            </w:r>
            <w:r w:rsidRPr="00923B72">
              <w:rPr>
                <w:rFonts w:ascii="Verdana" w:hAnsi="Verdana"/>
                <w:sz w:val="16"/>
                <w:szCs w:val="16"/>
                <w:lang w:val="en-US"/>
              </w:rPr>
              <w:t xml:space="preserve"> current edition </w:t>
            </w:r>
            <w:r>
              <w:rPr>
                <w:rFonts w:ascii="Verdana" w:hAnsi="Verdana"/>
                <w:sz w:val="16"/>
                <w:szCs w:val="16"/>
                <w:lang w:val="en-US"/>
              </w:rPr>
              <w:t>the</w:t>
            </w:r>
            <w:r w:rsidRPr="00923B72">
              <w:rPr>
                <w:rFonts w:ascii="Verdana" w:hAnsi="Verdana"/>
                <w:sz w:val="16"/>
                <w:szCs w:val="16"/>
                <w:lang w:val="en-US"/>
              </w:rPr>
              <w:t xml:space="preserve"> FEUM and its supplements.</w:t>
            </w:r>
          </w:p>
        </w:tc>
      </w:tr>
      <w:tr w:rsidR="00280873" w:rsidRPr="007D19B7" w14:paraId="3F73A792" w14:textId="77777777" w:rsidTr="00DD404A">
        <w:tc>
          <w:tcPr>
            <w:tcW w:w="4529" w:type="dxa"/>
          </w:tcPr>
          <w:p w14:paraId="295489EE"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7.2</w:t>
            </w:r>
            <w:r w:rsidRPr="00DD404A">
              <w:rPr>
                <w:rFonts w:ascii="Verdana" w:hAnsi="Verdana"/>
                <w:sz w:val="16"/>
                <w:szCs w:val="16"/>
                <w:lang w:val="es-MX"/>
              </w:rPr>
              <w:t xml:space="preserve"> Perfil de disolución como prueba de intercambiabilidad.</w:t>
            </w:r>
          </w:p>
        </w:tc>
        <w:tc>
          <w:tcPr>
            <w:tcW w:w="4579" w:type="dxa"/>
          </w:tcPr>
          <w:p w14:paraId="2B3C32C0" w14:textId="77777777" w:rsidR="00280873" w:rsidRPr="005779E7" w:rsidRDefault="00280873" w:rsidP="00280873">
            <w:pPr>
              <w:pStyle w:val="Texto"/>
              <w:spacing w:line="222" w:lineRule="exact"/>
              <w:ind w:firstLine="0"/>
              <w:rPr>
                <w:rFonts w:ascii="Verdana" w:hAnsi="Verdana"/>
                <w:b/>
                <w:sz w:val="16"/>
                <w:szCs w:val="16"/>
                <w:lang w:val="en-US"/>
              </w:rPr>
            </w:pPr>
            <w:r w:rsidRPr="006F3E65">
              <w:rPr>
                <w:rFonts w:ascii="Verdana" w:hAnsi="Verdana"/>
                <w:b/>
                <w:sz w:val="16"/>
                <w:szCs w:val="16"/>
                <w:lang w:val="en-US"/>
              </w:rPr>
              <w:t xml:space="preserve">7.2 </w:t>
            </w:r>
            <w:r w:rsidRPr="00923B72">
              <w:rPr>
                <w:rFonts w:ascii="Verdana" w:hAnsi="Verdana"/>
                <w:sz w:val="16"/>
                <w:szCs w:val="16"/>
                <w:lang w:val="en-US"/>
              </w:rPr>
              <w:t xml:space="preserve">Dissolution profile as </w:t>
            </w:r>
            <w:r>
              <w:rPr>
                <w:rFonts w:ascii="Verdana" w:hAnsi="Verdana"/>
                <w:sz w:val="16"/>
                <w:szCs w:val="16"/>
                <w:lang w:val="en-US"/>
              </w:rPr>
              <w:t>evidence</w:t>
            </w:r>
            <w:r w:rsidRPr="00923B72">
              <w:rPr>
                <w:rFonts w:ascii="Verdana" w:hAnsi="Verdana"/>
                <w:sz w:val="16"/>
                <w:szCs w:val="16"/>
                <w:lang w:val="en-US"/>
              </w:rPr>
              <w:t xml:space="preserve"> of interchangeability.</w:t>
            </w:r>
          </w:p>
        </w:tc>
      </w:tr>
      <w:tr w:rsidR="00280873" w:rsidRPr="007D19B7" w14:paraId="6B0CE77E" w14:textId="77777777" w:rsidTr="00DD404A">
        <w:tc>
          <w:tcPr>
            <w:tcW w:w="4529" w:type="dxa"/>
          </w:tcPr>
          <w:p w14:paraId="52F0723E"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7.2.1 </w:t>
            </w:r>
            <w:r w:rsidRPr="00DD404A">
              <w:rPr>
                <w:rFonts w:ascii="Verdana" w:hAnsi="Verdana"/>
                <w:sz w:val="16"/>
                <w:szCs w:val="16"/>
                <w:lang w:val="es-MX"/>
              </w:rPr>
              <w:t xml:space="preserve">Todos los métodos analíticos empleados para la cuantificación de muestras provenientes de un perfil de </w:t>
            </w:r>
            <w:proofErr w:type="gramStart"/>
            <w:r w:rsidRPr="00DD404A">
              <w:rPr>
                <w:rFonts w:ascii="Verdana" w:hAnsi="Verdana"/>
                <w:sz w:val="16"/>
                <w:szCs w:val="16"/>
                <w:lang w:val="es-MX"/>
              </w:rPr>
              <w:t>disolución,</w:t>
            </w:r>
            <w:proofErr w:type="gramEnd"/>
            <w:r w:rsidRPr="00DD404A">
              <w:rPr>
                <w:rFonts w:ascii="Verdana" w:hAnsi="Verdana"/>
                <w:sz w:val="16"/>
                <w:szCs w:val="16"/>
                <w:lang w:val="es-MX"/>
              </w:rPr>
              <w:t xml:space="preserve"> deben ser validados por el Tercero Autorizado, en el sitio de análisis.</w:t>
            </w:r>
          </w:p>
        </w:tc>
        <w:tc>
          <w:tcPr>
            <w:tcW w:w="4579" w:type="dxa"/>
          </w:tcPr>
          <w:p w14:paraId="6D5B8512"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7.2.1 </w:t>
            </w:r>
            <w:r w:rsidRPr="00C91BCD">
              <w:rPr>
                <w:rFonts w:ascii="Verdana" w:hAnsi="Verdana"/>
                <w:sz w:val="16"/>
                <w:szCs w:val="16"/>
                <w:lang w:val="en-US"/>
              </w:rPr>
              <w:t xml:space="preserve">All analytical methods </w:t>
            </w:r>
            <w:r>
              <w:rPr>
                <w:rFonts w:ascii="Verdana" w:hAnsi="Verdana"/>
                <w:sz w:val="16"/>
                <w:szCs w:val="16"/>
                <w:lang w:val="en-US"/>
              </w:rPr>
              <w:t xml:space="preserve">used </w:t>
            </w:r>
            <w:r w:rsidRPr="00C91BCD">
              <w:rPr>
                <w:rFonts w:ascii="Verdana" w:hAnsi="Verdana"/>
                <w:sz w:val="16"/>
                <w:szCs w:val="16"/>
                <w:lang w:val="en-US"/>
              </w:rPr>
              <w:t xml:space="preserve">for the </w:t>
            </w:r>
            <w:r>
              <w:rPr>
                <w:rFonts w:ascii="Verdana" w:hAnsi="Verdana"/>
                <w:sz w:val="16"/>
                <w:szCs w:val="16"/>
                <w:lang w:val="en-US"/>
              </w:rPr>
              <w:t>quantitation</w:t>
            </w:r>
            <w:r w:rsidRPr="00C91BCD">
              <w:rPr>
                <w:rFonts w:ascii="Verdana" w:hAnsi="Verdana"/>
                <w:sz w:val="16"/>
                <w:szCs w:val="16"/>
                <w:lang w:val="en-US"/>
              </w:rPr>
              <w:t xml:space="preserve"> of samples </w:t>
            </w:r>
            <w:r>
              <w:rPr>
                <w:rFonts w:ascii="Verdana" w:hAnsi="Verdana"/>
                <w:sz w:val="16"/>
                <w:szCs w:val="16"/>
                <w:lang w:val="en-US"/>
              </w:rPr>
              <w:t>provided from a</w:t>
            </w:r>
            <w:r w:rsidRPr="00C91BCD">
              <w:rPr>
                <w:rFonts w:ascii="Verdana" w:hAnsi="Verdana"/>
                <w:sz w:val="16"/>
                <w:szCs w:val="16"/>
                <w:lang w:val="en-US"/>
              </w:rPr>
              <w:t xml:space="preserve"> dissolution profile must be validated by the </w:t>
            </w:r>
            <w:r>
              <w:rPr>
                <w:rFonts w:ascii="Verdana" w:hAnsi="Verdana"/>
                <w:sz w:val="16"/>
                <w:szCs w:val="16"/>
                <w:lang w:val="en-US"/>
              </w:rPr>
              <w:t>A</w:t>
            </w:r>
            <w:r w:rsidRPr="00C91BCD">
              <w:rPr>
                <w:rFonts w:ascii="Verdana" w:hAnsi="Verdana"/>
                <w:sz w:val="16"/>
                <w:szCs w:val="16"/>
                <w:lang w:val="en-US"/>
              </w:rPr>
              <w:t xml:space="preserve">uthorized </w:t>
            </w:r>
            <w:r>
              <w:rPr>
                <w:rFonts w:ascii="Verdana" w:hAnsi="Verdana"/>
                <w:sz w:val="16"/>
                <w:szCs w:val="16"/>
                <w:lang w:val="en-US"/>
              </w:rPr>
              <w:t>T</w:t>
            </w:r>
            <w:r w:rsidRPr="00C91BCD">
              <w:rPr>
                <w:rFonts w:ascii="Verdana" w:hAnsi="Verdana"/>
                <w:sz w:val="16"/>
                <w:szCs w:val="16"/>
                <w:lang w:val="en-US"/>
              </w:rPr>
              <w:t xml:space="preserve">hird </w:t>
            </w:r>
            <w:r>
              <w:rPr>
                <w:rFonts w:ascii="Verdana" w:hAnsi="Verdana"/>
                <w:sz w:val="16"/>
                <w:szCs w:val="16"/>
                <w:lang w:val="en-US"/>
              </w:rPr>
              <w:t>P</w:t>
            </w:r>
            <w:r w:rsidRPr="00C91BCD">
              <w:rPr>
                <w:rFonts w:ascii="Verdana" w:hAnsi="Verdana"/>
                <w:sz w:val="16"/>
                <w:szCs w:val="16"/>
                <w:lang w:val="en-US"/>
              </w:rPr>
              <w:t xml:space="preserve">arty, </w:t>
            </w:r>
            <w:r>
              <w:rPr>
                <w:rFonts w:ascii="Verdana" w:hAnsi="Verdana"/>
                <w:sz w:val="16"/>
                <w:szCs w:val="16"/>
                <w:lang w:val="en-US"/>
              </w:rPr>
              <w:t>in the site of analysis.</w:t>
            </w:r>
          </w:p>
        </w:tc>
      </w:tr>
      <w:tr w:rsidR="00280873" w:rsidRPr="007D19B7" w14:paraId="17225586" w14:textId="77777777" w:rsidTr="00DD404A">
        <w:tc>
          <w:tcPr>
            <w:tcW w:w="4529" w:type="dxa"/>
          </w:tcPr>
          <w:p w14:paraId="6919B299"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7.2.2</w:t>
            </w:r>
            <w:r w:rsidRPr="00DD404A">
              <w:rPr>
                <w:rFonts w:ascii="Verdana" w:hAnsi="Verdana"/>
                <w:sz w:val="16"/>
                <w:szCs w:val="16"/>
                <w:lang w:val="es-MX"/>
              </w:rPr>
              <w:t xml:space="preserve"> Las condiciones para la prueba de perfiles de disolución deben ser las establecidas en la FEUM y sus suplementos vigentes. Cuando en éstos no aparezca la información, podrá recurrirse a farmacopeas de otros países cuyos procedimientos de análisis se realicen conforme a especificaciones de organismos especializados y, en última instancia, a otra bibliografía científica reconocida internacionalmente.</w:t>
            </w:r>
          </w:p>
        </w:tc>
        <w:tc>
          <w:tcPr>
            <w:tcW w:w="4579" w:type="dxa"/>
          </w:tcPr>
          <w:p w14:paraId="19E59218" w14:textId="77777777" w:rsidR="00280873" w:rsidRPr="005779E7" w:rsidRDefault="00280873" w:rsidP="00280873">
            <w:pPr>
              <w:pStyle w:val="Texto"/>
              <w:spacing w:line="222" w:lineRule="exact"/>
              <w:ind w:firstLine="0"/>
              <w:rPr>
                <w:rFonts w:ascii="Verdana" w:hAnsi="Verdana"/>
                <w:b/>
                <w:sz w:val="16"/>
                <w:szCs w:val="16"/>
                <w:lang w:val="en-US"/>
              </w:rPr>
            </w:pPr>
            <w:r w:rsidRPr="00A556FB">
              <w:rPr>
                <w:rFonts w:ascii="Verdana" w:hAnsi="Verdana"/>
                <w:b/>
                <w:sz w:val="16"/>
                <w:szCs w:val="16"/>
                <w:lang w:val="en-US"/>
              </w:rPr>
              <w:t xml:space="preserve">7.2.2 </w:t>
            </w:r>
            <w:r w:rsidRPr="00A556FB">
              <w:rPr>
                <w:rFonts w:ascii="Verdana" w:hAnsi="Verdana"/>
                <w:sz w:val="16"/>
                <w:szCs w:val="16"/>
                <w:lang w:val="en-US"/>
              </w:rPr>
              <w:t xml:space="preserve">Test conditions for dissolution profiles </w:t>
            </w:r>
            <w:r>
              <w:rPr>
                <w:rFonts w:ascii="Verdana" w:hAnsi="Verdana"/>
                <w:sz w:val="16"/>
                <w:szCs w:val="16"/>
                <w:lang w:val="en-US"/>
              </w:rPr>
              <w:t>must</w:t>
            </w:r>
            <w:r w:rsidRPr="00A556FB">
              <w:rPr>
                <w:rFonts w:ascii="Verdana" w:hAnsi="Verdana"/>
                <w:sz w:val="16"/>
                <w:szCs w:val="16"/>
                <w:lang w:val="en-US"/>
              </w:rPr>
              <w:t xml:space="preserve"> be established in FEUM and in </w:t>
            </w:r>
            <w:r w:rsidRPr="003F6542">
              <w:rPr>
                <w:rFonts w:ascii="Verdana" w:hAnsi="Verdana"/>
                <w:sz w:val="16"/>
                <w:szCs w:val="16"/>
                <w:lang w:val="en-US"/>
              </w:rPr>
              <w:t>its valid supplements, when the information is not in</w:t>
            </w:r>
            <w:r w:rsidRPr="00A556FB">
              <w:rPr>
                <w:rFonts w:ascii="Verdana" w:hAnsi="Verdana"/>
                <w:sz w:val="16"/>
                <w:szCs w:val="16"/>
                <w:lang w:val="en-US"/>
              </w:rPr>
              <w:t xml:space="preserve"> the latter, pharmacopoeias of other countries whose analysis procedures are performed according to the specifications of specialized organisms may be resorted to, and, ultimately, to other internationally recognized scientific </w:t>
            </w:r>
            <w:r>
              <w:rPr>
                <w:rFonts w:ascii="Verdana" w:hAnsi="Verdana"/>
                <w:sz w:val="16"/>
                <w:szCs w:val="16"/>
                <w:lang w:val="en-US"/>
              </w:rPr>
              <w:t>literature</w:t>
            </w:r>
            <w:r w:rsidRPr="00A556FB">
              <w:rPr>
                <w:rFonts w:ascii="Verdana" w:hAnsi="Verdana"/>
                <w:sz w:val="16"/>
                <w:szCs w:val="16"/>
                <w:lang w:val="en-US"/>
              </w:rPr>
              <w:t>.</w:t>
            </w:r>
            <w:r>
              <w:rPr>
                <w:rFonts w:ascii="Verdana" w:hAnsi="Verdana"/>
                <w:sz w:val="16"/>
                <w:szCs w:val="16"/>
                <w:lang w:val="en-US"/>
              </w:rPr>
              <w:t xml:space="preserve"> </w:t>
            </w:r>
          </w:p>
        </w:tc>
      </w:tr>
      <w:tr w:rsidR="00280873" w:rsidRPr="007D19B7" w14:paraId="27A33933" w14:textId="77777777" w:rsidTr="00DD404A">
        <w:tc>
          <w:tcPr>
            <w:tcW w:w="4529" w:type="dxa"/>
          </w:tcPr>
          <w:p w14:paraId="1B37AF01"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7.2.3 </w:t>
            </w:r>
            <w:r w:rsidRPr="00DD404A">
              <w:rPr>
                <w:rFonts w:ascii="Verdana" w:hAnsi="Verdana"/>
                <w:sz w:val="16"/>
                <w:szCs w:val="16"/>
                <w:lang w:val="es-MX"/>
              </w:rPr>
              <w:t>El estudio del perfil de disolución se debe registrar en un protocolo antes de su realización.</w:t>
            </w:r>
            <w:r w:rsidRPr="00DD404A">
              <w:rPr>
                <w:rFonts w:ascii="Verdana" w:hAnsi="Verdana"/>
                <w:sz w:val="16"/>
                <w:szCs w:val="16"/>
                <w:lang w:val="es-MX"/>
              </w:rPr>
              <w:br/>
              <w:t xml:space="preserve">El protocolo debe contener lo indicado en el Apéndice D Normativo. La información contenida en dicho </w:t>
            </w:r>
            <w:proofErr w:type="gramStart"/>
            <w:r w:rsidRPr="00DD404A">
              <w:rPr>
                <w:rFonts w:ascii="Verdana" w:hAnsi="Verdana"/>
                <w:sz w:val="16"/>
                <w:szCs w:val="16"/>
                <w:lang w:val="es-MX"/>
              </w:rPr>
              <w:t>Apéndice,</w:t>
            </w:r>
            <w:proofErr w:type="gramEnd"/>
            <w:r w:rsidRPr="00DD404A">
              <w:rPr>
                <w:rFonts w:ascii="Verdana" w:hAnsi="Verdana"/>
                <w:sz w:val="16"/>
                <w:szCs w:val="16"/>
                <w:lang w:val="es-MX"/>
              </w:rPr>
              <w:t xml:space="preserve"> se actualizará en el sitio oficial de la COFEPRIS (www.cofepris.gob.mx).</w:t>
            </w:r>
          </w:p>
        </w:tc>
        <w:tc>
          <w:tcPr>
            <w:tcW w:w="4579" w:type="dxa"/>
          </w:tcPr>
          <w:p w14:paraId="42416B1E" w14:textId="77777777" w:rsidR="00280873" w:rsidRPr="007B4981" w:rsidRDefault="00280873" w:rsidP="00280873">
            <w:pPr>
              <w:pStyle w:val="Texto"/>
              <w:spacing w:after="0" w:line="222" w:lineRule="exact"/>
              <w:ind w:firstLine="0"/>
              <w:rPr>
                <w:rFonts w:ascii="Verdana" w:hAnsi="Verdana"/>
                <w:sz w:val="16"/>
                <w:szCs w:val="16"/>
                <w:lang w:val="en-US"/>
              </w:rPr>
            </w:pPr>
            <w:r w:rsidRPr="00C91BCD">
              <w:rPr>
                <w:rFonts w:ascii="Verdana" w:hAnsi="Verdana"/>
                <w:b/>
                <w:sz w:val="16"/>
                <w:szCs w:val="16"/>
                <w:lang w:val="en-US"/>
              </w:rPr>
              <w:t xml:space="preserve">7.2.3 </w:t>
            </w:r>
            <w:r w:rsidRPr="007B4981">
              <w:rPr>
                <w:rFonts w:ascii="Verdana" w:hAnsi="Verdana"/>
                <w:sz w:val="16"/>
                <w:szCs w:val="16"/>
                <w:lang w:val="en-US"/>
              </w:rPr>
              <w:t xml:space="preserve">The study of the dissolution profile </w:t>
            </w:r>
            <w:r>
              <w:rPr>
                <w:rFonts w:ascii="Verdana" w:hAnsi="Verdana"/>
                <w:sz w:val="16"/>
                <w:szCs w:val="16"/>
                <w:lang w:val="en-US"/>
              </w:rPr>
              <w:t>must</w:t>
            </w:r>
            <w:r w:rsidRPr="007B4981">
              <w:rPr>
                <w:rFonts w:ascii="Verdana" w:hAnsi="Verdana"/>
                <w:sz w:val="16"/>
                <w:szCs w:val="16"/>
                <w:lang w:val="en-US"/>
              </w:rPr>
              <w:t xml:space="preserve"> be recorded in a protocol before its </w:t>
            </w:r>
            <w:r>
              <w:rPr>
                <w:rFonts w:ascii="Verdana" w:hAnsi="Verdana"/>
                <w:sz w:val="16"/>
                <w:szCs w:val="16"/>
                <w:lang w:val="en-US"/>
              </w:rPr>
              <w:t>performance</w:t>
            </w:r>
            <w:r w:rsidRPr="007B4981">
              <w:rPr>
                <w:rFonts w:ascii="Verdana" w:hAnsi="Verdana"/>
                <w:sz w:val="16"/>
                <w:szCs w:val="16"/>
                <w:lang w:val="en-US"/>
              </w:rPr>
              <w:t>.</w:t>
            </w:r>
          </w:p>
          <w:p w14:paraId="62B728C0" w14:textId="77777777" w:rsidR="00280873" w:rsidRPr="005779E7" w:rsidRDefault="00280873" w:rsidP="00280873">
            <w:pPr>
              <w:pStyle w:val="Texto"/>
              <w:spacing w:after="0" w:line="222" w:lineRule="exact"/>
              <w:ind w:firstLine="0"/>
              <w:rPr>
                <w:rFonts w:ascii="Verdana" w:hAnsi="Verdana"/>
                <w:b/>
                <w:sz w:val="16"/>
                <w:szCs w:val="16"/>
                <w:lang w:val="en-US"/>
              </w:rPr>
            </w:pPr>
            <w:r w:rsidRPr="007B4981">
              <w:rPr>
                <w:rFonts w:ascii="Verdana" w:hAnsi="Verdana"/>
                <w:sz w:val="16"/>
                <w:szCs w:val="16"/>
                <w:lang w:val="en-US"/>
              </w:rPr>
              <w:t xml:space="preserve">The protocol </w:t>
            </w:r>
            <w:r>
              <w:rPr>
                <w:rFonts w:ascii="Verdana" w:hAnsi="Verdana"/>
                <w:sz w:val="16"/>
                <w:szCs w:val="16"/>
                <w:lang w:val="en-US"/>
              </w:rPr>
              <w:t>must</w:t>
            </w:r>
            <w:r w:rsidRPr="007B4981">
              <w:rPr>
                <w:rFonts w:ascii="Verdana" w:hAnsi="Verdana"/>
                <w:sz w:val="16"/>
                <w:szCs w:val="16"/>
                <w:lang w:val="en-US"/>
              </w:rPr>
              <w:t xml:space="preserve"> contain </w:t>
            </w:r>
            <w:r>
              <w:rPr>
                <w:rFonts w:ascii="Verdana" w:hAnsi="Verdana"/>
                <w:sz w:val="16"/>
                <w:szCs w:val="16"/>
                <w:lang w:val="en-US"/>
              </w:rPr>
              <w:t xml:space="preserve">that established in Obligatory Appendix </w:t>
            </w:r>
            <w:r w:rsidRPr="007B4981">
              <w:rPr>
                <w:rFonts w:ascii="Verdana" w:hAnsi="Verdana"/>
                <w:sz w:val="16"/>
                <w:szCs w:val="16"/>
                <w:lang w:val="en-US"/>
              </w:rPr>
              <w:t xml:space="preserve">D. The information contained in this Appendix will be updated </w:t>
            </w:r>
            <w:r>
              <w:rPr>
                <w:rFonts w:ascii="Verdana" w:hAnsi="Verdana"/>
                <w:sz w:val="16"/>
                <w:szCs w:val="16"/>
                <w:lang w:val="en-US"/>
              </w:rPr>
              <w:t>i</w:t>
            </w:r>
            <w:r w:rsidRPr="007B4981">
              <w:rPr>
                <w:rFonts w:ascii="Verdana" w:hAnsi="Verdana"/>
                <w:sz w:val="16"/>
                <w:szCs w:val="16"/>
                <w:lang w:val="en-US"/>
              </w:rPr>
              <w:t>n the official site of the COFEPRIS (www.cofepris.gob.mx).</w:t>
            </w:r>
          </w:p>
        </w:tc>
      </w:tr>
      <w:tr w:rsidR="00280873" w:rsidRPr="007D19B7" w14:paraId="4FCD9933" w14:textId="77777777" w:rsidTr="00DD404A">
        <w:tc>
          <w:tcPr>
            <w:tcW w:w="4529" w:type="dxa"/>
          </w:tcPr>
          <w:p w14:paraId="3BD61F23"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7.2.4</w:t>
            </w:r>
            <w:r w:rsidRPr="00DD404A">
              <w:rPr>
                <w:rFonts w:ascii="Verdana" w:hAnsi="Verdana"/>
                <w:sz w:val="16"/>
                <w:szCs w:val="16"/>
                <w:lang w:val="es-MX"/>
              </w:rPr>
              <w:t xml:space="preserve"> En los casos donde se especifiquen estudios de perfiles de disolución en tres medios se llevarán a cabo con el aparato I (canasta) a 100 rpm o el aparato II (paletas) a 50 rpm empleando 900 </w:t>
            </w:r>
            <w:proofErr w:type="spellStart"/>
            <w:r w:rsidRPr="00DD404A">
              <w:rPr>
                <w:rFonts w:ascii="Verdana" w:hAnsi="Verdana"/>
                <w:sz w:val="16"/>
                <w:szCs w:val="16"/>
                <w:lang w:val="es-MX"/>
              </w:rPr>
              <w:t>mL</w:t>
            </w:r>
            <w:proofErr w:type="spellEnd"/>
            <w:r w:rsidRPr="00DD404A">
              <w:rPr>
                <w:rFonts w:ascii="Verdana" w:hAnsi="Verdana"/>
                <w:sz w:val="16"/>
                <w:szCs w:val="16"/>
                <w:lang w:val="es-MX"/>
              </w:rPr>
              <w:t xml:space="preserve"> de los medios de disolución siguientes:</w:t>
            </w:r>
          </w:p>
        </w:tc>
        <w:tc>
          <w:tcPr>
            <w:tcW w:w="4579" w:type="dxa"/>
          </w:tcPr>
          <w:p w14:paraId="207551BE"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7.2.4 </w:t>
            </w:r>
            <w:r w:rsidRPr="00A61069">
              <w:rPr>
                <w:rFonts w:ascii="Verdana" w:hAnsi="Verdana"/>
                <w:sz w:val="16"/>
                <w:szCs w:val="16"/>
                <w:lang w:val="en-US"/>
              </w:rPr>
              <w:t xml:space="preserve">In cases where dissolution </w:t>
            </w:r>
            <w:r>
              <w:rPr>
                <w:rFonts w:ascii="Verdana" w:hAnsi="Verdana"/>
                <w:sz w:val="16"/>
                <w:szCs w:val="16"/>
                <w:lang w:val="en-US"/>
              </w:rPr>
              <w:t xml:space="preserve">profile studies </w:t>
            </w:r>
            <w:proofErr w:type="gramStart"/>
            <w:r>
              <w:rPr>
                <w:rFonts w:ascii="Verdana" w:hAnsi="Verdana"/>
                <w:sz w:val="16"/>
                <w:szCs w:val="16"/>
                <w:lang w:val="en-US"/>
              </w:rPr>
              <w:t xml:space="preserve">are  </w:t>
            </w:r>
            <w:r w:rsidRPr="00A61069">
              <w:rPr>
                <w:rFonts w:ascii="Verdana" w:hAnsi="Verdana"/>
                <w:sz w:val="16"/>
                <w:szCs w:val="16"/>
                <w:lang w:val="en-US"/>
              </w:rPr>
              <w:t>specified</w:t>
            </w:r>
            <w:proofErr w:type="gramEnd"/>
            <w:r w:rsidRPr="00A61069">
              <w:rPr>
                <w:rFonts w:ascii="Verdana" w:hAnsi="Verdana"/>
                <w:sz w:val="16"/>
                <w:szCs w:val="16"/>
                <w:lang w:val="en-US"/>
              </w:rPr>
              <w:t xml:space="preserve"> in three media</w:t>
            </w:r>
            <w:r>
              <w:rPr>
                <w:rFonts w:ascii="Verdana" w:hAnsi="Verdana"/>
                <w:sz w:val="16"/>
                <w:szCs w:val="16"/>
                <w:lang w:val="en-US"/>
              </w:rPr>
              <w:t xml:space="preserve">, they will be performed </w:t>
            </w:r>
            <w:r w:rsidRPr="00A61069">
              <w:rPr>
                <w:rFonts w:ascii="Verdana" w:hAnsi="Verdana"/>
                <w:sz w:val="16"/>
                <w:szCs w:val="16"/>
                <w:lang w:val="en-US"/>
              </w:rPr>
              <w:t xml:space="preserve">with apparatus I (basket) at 100 rpm or Apparatus II (paddles) at 50 rpm using 900 mL of </w:t>
            </w:r>
            <w:r>
              <w:rPr>
                <w:rFonts w:ascii="Verdana" w:hAnsi="Verdana"/>
                <w:sz w:val="16"/>
                <w:szCs w:val="16"/>
                <w:lang w:val="en-US"/>
              </w:rPr>
              <w:t>the following dissolution media</w:t>
            </w:r>
            <w:r w:rsidRPr="00A61069">
              <w:rPr>
                <w:rFonts w:ascii="Verdana" w:hAnsi="Verdana"/>
                <w:sz w:val="16"/>
                <w:szCs w:val="16"/>
                <w:lang w:val="en-US"/>
              </w:rPr>
              <w:t>:</w:t>
            </w:r>
            <w:r>
              <w:rPr>
                <w:rFonts w:ascii="Verdana" w:hAnsi="Verdana"/>
                <w:sz w:val="16"/>
                <w:szCs w:val="16"/>
                <w:lang w:val="en-US"/>
              </w:rPr>
              <w:t xml:space="preserve"> </w:t>
            </w:r>
          </w:p>
        </w:tc>
      </w:tr>
      <w:tr w:rsidR="00280873" w:rsidRPr="007D19B7" w14:paraId="7C6BFA49" w14:textId="77777777" w:rsidTr="00DD404A">
        <w:tc>
          <w:tcPr>
            <w:tcW w:w="4529" w:type="dxa"/>
          </w:tcPr>
          <w:p w14:paraId="1D7B15B1"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7.2.4.1 </w:t>
            </w:r>
            <w:r w:rsidRPr="00DD404A">
              <w:rPr>
                <w:rFonts w:ascii="Verdana" w:hAnsi="Verdana"/>
                <w:sz w:val="16"/>
                <w:szCs w:val="16"/>
                <w:lang w:val="es-MX"/>
              </w:rPr>
              <w:t>Solución 0.1 N de ácido clorhídrico pH 1.2 o fluido gástrico simulado sin enzima.</w:t>
            </w:r>
          </w:p>
        </w:tc>
        <w:tc>
          <w:tcPr>
            <w:tcW w:w="4579" w:type="dxa"/>
          </w:tcPr>
          <w:p w14:paraId="15FBEAD0"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7.2.4.1 </w:t>
            </w:r>
            <w:r w:rsidRPr="00010E8C">
              <w:rPr>
                <w:rFonts w:ascii="Verdana" w:hAnsi="Verdana"/>
                <w:sz w:val="16"/>
                <w:szCs w:val="16"/>
                <w:lang w:val="en-US"/>
              </w:rPr>
              <w:t>Solution</w:t>
            </w:r>
            <w:r>
              <w:rPr>
                <w:rFonts w:ascii="Verdana" w:hAnsi="Verdana"/>
                <w:sz w:val="16"/>
                <w:szCs w:val="16"/>
                <w:lang w:val="en-US"/>
              </w:rPr>
              <w:t xml:space="preserve"> of</w:t>
            </w:r>
            <w:r w:rsidRPr="00010E8C">
              <w:rPr>
                <w:rFonts w:ascii="Verdana" w:hAnsi="Verdana"/>
                <w:sz w:val="16"/>
                <w:szCs w:val="16"/>
                <w:lang w:val="en-US"/>
              </w:rPr>
              <w:t xml:space="preserve"> 0.1 N </w:t>
            </w:r>
            <w:r>
              <w:rPr>
                <w:rFonts w:ascii="Verdana" w:hAnsi="Verdana"/>
                <w:sz w:val="16"/>
                <w:szCs w:val="16"/>
                <w:lang w:val="en-US"/>
              </w:rPr>
              <w:t xml:space="preserve">of </w:t>
            </w:r>
            <w:r w:rsidRPr="00010E8C">
              <w:rPr>
                <w:rFonts w:ascii="Verdana" w:hAnsi="Verdana"/>
                <w:sz w:val="16"/>
                <w:szCs w:val="16"/>
                <w:lang w:val="en-US"/>
              </w:rPr>
              <w:t xml:space="preserve">hydrochloric acid pH 1.2 </w:t>
            </w:r>
            <w:proofErr w:type="gramStart"/>
            <w:r>
              <w:rPr>
                <w:rFonts w:ascii="Verdana" w:hAnsi="Verdana"/>
                <w:sz w:val="16"/>
                <w:szCs w:val="16"/>
                <w:lang w:val="en-US"/>
              </w:rPr>
              <w:t xml:space="preserve">or </w:t>
            </w:r>
            <w:r w:rsidRPr="00010E8C">
              <w:rPr>
                <w:rFonts w:ascii="Verdana" w:hAnsi="Verdana"/>
                <w:sz w:val="16"/>
                <w:szCs w:val="16"/>
                <w:lang w:val="en-US"/>
              </w:rPr>
              <w:t xml:space="preserve"> simulated</w:t>
            </w:r>
            <w:proofErr w:type="gramEnd"/>
            <w:r w:rsidRPr="00010E8C">
              <w:rPr>
                <w:rFonts w:ascii="Verdana" w:hAnsi="Verdana"/>
                <w:sz w:val="16"/>
                <w:szCs w:val="16"/>
                <w:lang w:val="en-US"/>
              </w:rPr>
              <w:t xml:space="preserve"> gastric fluid without enzyme.</w:t>
            </w:r>
          </w:p>
        </w:tc>
      </w:tr>
      <w:tr w:rsidR="00280873" w:rsidRPr="005779E7" w14:paraId="56CEE4FF" w14:textId="77777777" w:rsidTr="00DD404A">
        <w:tc>
          <w:tcPr>
            <w:tcW w:w="4529" w:type="dxa"/>
          </w:tcPr>
          <w:p w14:paraId="556DC2B9"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7.2.4.2 </w:t>
            </w:r>
            <w:r w:rsidRPr="00DD404A">
              <w:rPr>
                <w:rFonts w:ascii="Verdana" w:hAnsi="Verdana"/>
                <w:sz w:val="16"/>
                <w:szCs w:val="16"/>
                <w:lang w:val="es-MX"/>
              </w:rPr>
              <w:t>Solución reguladora pH 4.5.</w:t>
            </w:r>
          </w:p>
        </w:tc>
        <w:tc>
          <w:tcPr>
            <w:tcW w:w="4579" w:type="dxa"/>
          </w:tcPr>
          <w:p w14:paraId="6ED404F4"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7.2.4.2 </w:t>
            </w:r>
            <w:r w:rsidRPr="00010E8C">
              <w:rPr>
                <w:rFonts w:ascii="Verdana" w:hAnsi="Verdana"/>
                <w:sz w:val="16"/>
                <w:szCs w:val="16"/>
                <w:lang w:val="en-US"/>
              </w:rPr>
              <w:t xml:space="preserve">Buffer </w:t>
            </w:r>
            <w:r>
              <w:rPr>
                <w:rFonts w:ascii="Verdana" w:hAnsi="Verdana"/>
                <w:sz w:val="16"/>
                <w:szCs w:val="16"/>
                <w:lang w:val="en-US"/>
              </w:rPr>
              <w:t xml:space="preserve">solution </w:t>
            </w:r>
            <w:r w:rsidRPr="00010E8C">
              <w:rPr>
                <w:rFonts w:ascii="Verdana" w:hAnsi="Verdana"/>
                <w:sz w:val="16"/>
                <w:szCs w:val="16"/>
                <w:lang w:val="en-US"/>
              </w:rPr>
              <w:t>pH 4.5.</w:t>
            </w:r>
          </w:p>
        </w:tc>
      </w:tr>
      <w:tr w:rsidR="00280873" w:rsidRPr="007D19B7" w14:paraId="44E4C16D" w14:textId="77777777" w:rsidTr="00DD404A">
        <w:tc>
          <w:tcPr>
            <w:tcW w:w="4529" w:type="dxa"/>
          </w:tcPr>
          <w:p w14:paraId="5A33FB41"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7.2.4.3 </w:t>
            </w:r>
            <w:r w:rsidRPr="00DD404A">
              <w:rPr>
                <w:rFonts w:ascii="Verdana" w:hAnsi="Verdana"/>
                <w:sz w:val="16"/>
                <w:szCs w:val="16"/>
                <w:lang w:val="es-MX"/>
              </w:rPr>
              <w:t>Solución reguladora pH 6.8 o fluido intestinal simulado sin enzima.</w:t>
            </w:r>
          </w:p>
        </w:tc>
        <w:tc>
          <w:tcPr>
            <w:tcW w:w="4579" w:type="dxa"/>
          </w:tcPr>
          <w:p w14:paraId="173AC6AE"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7.2.4.3 </w:t>
            </w:r>
            <w:r w:rsidRPr="00E17617">
              <w:rPr>
                <w:rFonts w:ascii="Verdana" w:hAnsi="Verdana"/>
                <w:sz w:val="16"/>
                <w:szCs w:val="16"/>
                <w:lang w:val="en-US"/>
              </w:rPr>
              <w:t xml:space="preserve">Buffer </w:t>
            </w:r>
            <w:r>
              <w:rPr>
                <w:rFonts w:ascii="Verdana" w:hAnsi="Verdana"/>
                <w:sz w:val="16"/>
                <w:szCs w:val="16"/>
                <w:lang w:val="en-US"/>
              </w:rPr>
              <w:t xml:space="preserve">solution </w:t>
            </w:r>
            <w:r w:rsidRPr="00E17617">
              <w:rPr>
                <w:rFonts w:ascii="Verdana" w:hAnsi="Verdana"/>
                <w:sz w:val="16"/>
                <w:szCs w:val="16"/>
                <w:lang w:val="en-US"/>
              </w:rPr>
              <w:t xml:space="preserve">pH 6.8 </w:t>
            </w:r>
            <w:r>
              <w:rPr>
                <w:rFonts w:ascii="Verdana" w:hAnsi="Verdana"/>
                <w:sz w:val="16"/>
                <w:szCs w:val="16"/>
                <w:lang w:val="en-US"/>
              </w:rPr>
              <w:t>or</w:t>
            </w:r>
            <w:r w:rsidRPr="00E17617">
              <w:rPr>
                <w:rFonts w:ascii="Verdana" w:hAnsi="Verdana"/>
                <w:sz w:val="16"/>
                <w:szCs w:val="16"/>
                <w:lang w:val="en-US"/>
              </w:rPr>
              <w:t xml:space="preserve"> simulated intestinal fluid without enzyme.</w:t>
            </w:r>
          </w:p>
        </w:tc>
      </w:tr>
      <w:tr w:rsidR="00280873" w:rsidRPr="007D19B7" w14:paraId="398B8582" w14:textId="77777777" w:rsidTr="00DD404A">
        <w:tc>
          <w:tcPr>
            <w:tcW w:w="4529" w:type="dxa"/>
          </w:tcPr>
          <w:p w14:paraId="16DD3FA0"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7.2.5</w:t>
            </w:r>
            <w:r w:rsidRPr="00DD404A">
              <w:rPr>
                <w:rFonts w:ascii="Verdana" w:hAnsi="Verdana"/>
                <w:sz w:val="16"/>
                <w:szCs w:val="16"/>
                <w:lang w:val="es-MX"/>
              </w:rPr>
              <w:t xml:space="preserve"> En el caso de que se justifique, se puede utilizar fluido gástrico o intestinal simulado con enzima.</w:t>
            </w:r>
          </w:p>
        </w:tc>
        <w:tc>
          <w:tcPr>
            <w:tcW w:w="4579" w:type="dxa"/>
          </w:tcPr>
          <w:p w14:paraId="40DEAC79"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7.2.5 </w:t>
            </w:r>
            <w:r>
              <w:rPr>
                <w:rFonts w:ascii="Verdana" w:hAnsi="Verdana"/>
                <w:sz w:val="16"/>
                <w:szCs w:val="16"/>
                <w:lang w:val="en-US"/>
              </w:rPr>
              <w:t>I</w:t>
            </w:r>
            <w:r w:rsidRPr="00E17617">
              <w:rPr>
                <w:rFonts w:ascii="Verdana" w:hAnsi="Verdana"/>
                <w:sz w:val="16"/>
                <w:szCs w:val="16"/>
                <w:lang w:val="en-US"/>
              </w:rPr>
              <w:t xml:space="preserve">f </w:t>
            </w:r>
            <w:proofErr w:type="spellStart"/>
            <w:proofErr w:type="gramStart"/>
            <w:r>
              <w:rPr>
                <w:rFonts w:ascii="Verdana" w:hAnsi="Verdana"/>
                <w:sz w:val="16"/>
                <w:szCs w:val="16"/>
                <w:lang w:val="en-US"/>
              </w:rPr>
              <w:t>justififed</w:t>
            </w:r>
            <w:proofErr w:type="spellEnd"/>
            <w:proofErr w:type="gramEnd"/>
            <w:r w:rsidRPr="00E17617">
              <w:rPr>
                <w:rFonts w:ascii="Verdana" w:hAnsi="Verdana"/>
                <w:sz w:val="16"/>
                <w:szCs w:val="16"/>
                <w:lang w:val="en-US"/>
              </w:rPr>
              <w:t xml:space="preserve">, </w:t>
            </w:r>
            <w:r>
              <w:rPr>
                <w:rFonts w:ascii="Verdana" w:hAnsi="Verdana"/>
                <w:sz w:val="16"/>
                <w:szCs w:val="16"/>
                <w:lang w:val="en-US"/>
              </w:rPr>
              <w:t xml:space="preserve">simulated </w:t>
            </w:r>
            <w:r w:rsidRPr="00E17617">
              <w:rPr>
                <w:rFonts w:ascii="Verdana" w:hAnsi="Verdana"/>
                <w:sz w:val="16"/>
                <w:szCs w:val="16"/>
                <w:lang w:val="en-US"/>
              </w:rPr>
              <w:t xml:space="preserve">gastric </w:t>
            </w:r>
            <w:r>
              <w:rPr>
                <w:rFonts w:ascii="Verdana" w:hAnsi="Verdana"/>
                <w:sz w:val="16"/>
                <w:szCs w:val="16"/>
                <w:lang w:val="en-US"/>
              </w:rPr>
              <w:t>or intestinal</w:t>
            </w:r>
            <w:r w:rsidRPr="00E17617">
              <w:rPr>
                <w:rFonts w:ascii="Verdana" w:hAnsi="Verdana"/>
                <w:sz w:val="16"/>
                <w:szCs w:val="16"/>
                <w:lang w:val="en-US"/>
              </w:rPr>
              <w:t xml:space="preserve"> </w:t>
            </w:r>
            <w:r>
              <w:rPr>
                <w:rFonts w:ascii="Verdana" w:hAnsi="Verdana"/>
                <w:sz w:val="16"/>
                <w:szCs w:val="16"/>
                <w:lang w:val="en-US"/>
              </w:rPr>
              <w:t xml:space="preserve">fluid with enzyme may be used. </w:t>
            </w:r>
          </w:p>
        </w:tc>
      </w:tr>
      <w:tr w:rsidR="00280873" w:rsidRPr="007D19B7" w14:paraId="142F47B2" w14:textId="77777777" w:rsidTr="00DD404A">
        <w:tc>
          <w:tcPr>
            <w:tcW w:w="4529" w:type="dxa"/>
          </w:tcPr>
          <w:p w14:paraId="388DA71E"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7.2.6 </w:t>
            </w:r>
            <w:r w:rsidRPr="00DD404A">
              <w:rPr>
                <w:rFonts w:ascii="Verdana" w:hAnsi="Verdana"/>
                <w:sz w:val="16"/>
                <w:szCs w:val="16"/>
                <w:lang w:val="es-MX"/>
              </w:rPr>
              <w:t>Realizar los perfiles de disolución con 12 unidades, tanto del medicamento de prueba como el de referencia, en cada uno de los medios de disolución.</w:t>
            </w:r>
          </w:p>
        </w:tc>
        <w:tc>
          <w:tcPr>
            <w:tcW w:w="4579" w:type="dxa"/>
          </w:tcPr>
          <w:p w14:paraId="2D50EA0A" w14:textId="77777777" w:rsidR="00280873" w:rsidRPr="005779E7" w:rsidRDefault="00280873" w:rsidP="00280873">
            <w:pPr>
              <w:pStyle w:val="Texto"/>
              <w:spacing w:line="222" w:lineRule="exact"/>
              <w:ind w:firstLine="0"/>
              <w:rPr>
                <w:rFonts w:ascii="Verdana" w:hAnsi="Verdana"/>
                <w:b/>
                <w:sz w:val="16"/>
                <w:szCs w:val="16"/>
                <w:lang w:val="en-US"/>
              </w:rPr>
            </w:pPr>
            <w:r>
              <w:rPr>
                <w:rFonts w:ascii="Verdana" w:hAnsi="Verdana"/>
                <w:b/>
                <w:sz w:val="16"/>
                <w:szCs w:val="16"/>
                <w:lang w:val="en-US"/>
              </w:rPr>
              <w:t>7.2.6</w:t>
            </w:r>
            <w:r>
              <w:rPr>
                <w:rFonts w:ascii="Verdana" w:hAnsi="Verdana"/>
                <w:b/>
                <w:sz w:val="16"/>
                <w:szCs w:val="16"/>
                <w:lang w:val="en-US"/>
              </w:rPr>
              <w:tab/>
            </w:r>
            <w:r>
              <w:rPr>
                <w:rFonts w:ascii="Verdana" w:hAnsi="Verdana"/>
                <w:sz w:val="16"/>
                <w:szCs w:val="16"/>
                <w:lang w:val="en-US"/>
              </w:rPr>
              <w:t>Performance of</w:t>
            </w:r>
            <w:r w:rsidRPr="00E17617">
              <w:rPr>
                <w:rFonts w:ascii="Verdana" w:hAnsi="Verdana"/>
                <w:sz w:val="16"/>
                <w:szCs w:val="16"/>
                <w:lang w:val="en-US"/>
              </w:rPr>
              <w:t xml:space="preserve"> dissolution profiles </w:t>
            </w:r>
            <w:r>
              <w:rPr>
                <w:rFonts w:ascii="Verdana" w:hAnsi="Verdana"/>
                <w:sz w:val="16"/>
                <w:szCs w:val="16"/>
                <w:lang w:val="en-US"/>
              </w:rPr>
              <w:t xml:space="preserve">with </w:t>
            </w:r>
            <w:r w:rsidRPr="00E17617">
              <w:rPr>
                <w:rFonts w:ascii="Verdana" w:hAnsi="Verdana"/>
                <w:sz w:val="16"/>
                <w:szCs w:val="16"/>
                <w:lang w:val="en-US"/>
              </w:rPr>
              <w:t>12 units</w:t>
            </w:r>
            <w:r>
              <w:rPr>
                <w:rFonts w:ascii="Verdana" w:hAnsi="Verdana"/>
                <w:sz w:val="16"/>
                <w:szCs w:val="16"/>
                <w:lang w:val="en-US"/>
              </w:rPr>
              <w:t>, for</w:t>
            </w:r>
            <w:r w:rsidRPr="00E17617">
              <w:rPr>
                <w:rFonts w:ascii="Verdana" w:hAnsi="Verdana"/>
                <w:sz w:val="16"/>
                <w:szCs w:val="16"/>
                <w:lang w:val="en-US"/>
              </w:rPr>
              <w:t xml:space="preserve"> b</w:t>
            </w:r>
            <w:r>
              <w:rPr>
                <w:rFonts w:ascii="Verdana" w:hAnsi="Verdana"/>
                <w:sz w:val="16"/>
                <w:szCs w:val="16"/>
                <w:lang w:val="en-US"/>
              </w:rPr>
              <w:t>oth</w:t>
            </w:r>
            <w:r w:rsidRPr="00E17617">
              <w:rPr>
                <w:rFonts w:ascii="Verdana" w:hAnsi="Verdana"/>
                <w:sz w:val="16"/>
                <w:szCs w:val="16"/>
                <w:lang w:val="en-US"/>
              </w:rPr>
              <w:t xml:space="preserve"> the test drug</w:t>
            </w:r>
            <w:r>
              <w:rPr>
                <w:rFonts w:ascii="Verdana" w:hAnsi="Verdana"/>
                <w:sz w:val="16"/>
                <w:szCs w:val="16"/>
                <w:lang w:val="en-US"/>
              </w:rPr>
              <w:t xml:space="preserve"> products</w:t>
            </w:r>
            <w:r w:rsidRPr="00E17617">
              <w:rPr>
                <w:rFonts w:ascii="Verdana" w:hAnsi="Verdana"/>
                <w:sz w:val="16"/>
                <w:szCs w:val="16"/>
                <w:lang w:val="en-US"/>
              </w:rPr>
              <w:t xml:space="preserve"> as</w:t>
            </w:r>
            <w:r>
              <w:rPr>
                <w:rFonts w:ascii="Verdana" w:hAnsi="Verdana"/>
                <w:sz w:val="16"/>
                <w:szCs w:val="16"/>
                <w:lang w:val="en-US"/>
              </w:rPr>
              <w:t xml:space="preserve"> well as for</w:t>
            </w:r>
            <w:r w:rsidRPr="00E17617">
              <w:rPr>
                <w:rFonts w:ascii="Verdana" w:hAnsi="Verdana"/>
                <w:sz w:val="16"/>
                <w:szCs w:val="16"/>
                <w:lang w:val="en-US"/>
              </w:rPr>
              <w:t xml:space="preserve"> the reference</w:t>
            </w:r>
            <w:r>
              <w:rPr>
                <w:rFonts w:ascii="Verdana" w:hAnsi="Verdana"/>
                <w:sz w:val="16"/>
                <w:szCs w:val="16"/>
                <w:lang w:val="en-US"/>
              </w:rPr>
              <w:t xml:space="preserve"> one</w:t>
            </w:r>
            <w:r w:rsidRPr="00E17617">
              <w:rPr>
                <w:rFonts w:ascii="Verdana" w:hAnsi="Verdana"/>
                <w:sz w:val="16"/>
                <w:szCs w:val="16"/>
                <w:lang w:val="en-US"/>
              </w:rPr>
              <w:t>, in each of the dissolution media.</w:t>
            </w:r>
            <w:r>
              <w:rPr>
                <w:rFonts w:ascii="Verdana" w:hAnsi="Verdana"/>
                <w:sz w:val="16"/>
                <w:szCs w:val="16"/>
                <w:lang w:val="en-US"/>
              </w:rPr>
              <w:t xml:space="preserve"> </w:t>
            </w:r>
          </w:p>
        </w:tc>
      </w:tr>
      <w:tr w:rsidR="00280873" w:rsidRPr="007D19B7" w14:paraId="6498D782" w14:textId="77777777" w:rsidTr="00DD404A">
        <w:tc>
          <w:tcPr>
            <w:tcW w:w="4529" w:type="dxa"/>
          </w:tcPr>
          <w:p w14:paraId="74DE24C5"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7.2.7 </w:t>
            </w:r>
            <w:r w:rsidRPr="00DD404A">
              <w:rPr>
                <w:rFonts w:ascii="Verdana" w:hAnsi="Verdana"/>
                <w:sz w:val="16"/>
                <w:szCs w:val="16"/>
                <w:lang w:val="es-MX"/>
              </w:rPr>
              <w:t>Para realizar el perfil de disolución, deben seleccionarse por lo menos 5 tiempos de muestreo, que permitan caracterizar apropiadamente la curva ascendente y la fase de meseta. Únicamente dos puntos estarán en la meseta de la curva y los otros tres distribuidos entre la fase ascendente y de inflexión.</w:t>
            </w:r>
          </w:p>
        </w:tc>
        <w:tc>
          <w:tcPr>
            <w:tcW w:w="4579" w:type="dxa"/>
          </w:tcPr>
          <w:p w14:paraId="093580BF"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7.2.7 </w:t>
            </w:r>
            <w:r w:rsidRPr="00DB0875">
              <w:rPr>
                <w:rFonts w:ascii="Verdana" w:hAnsi="Verdana"/>
                <w:sz w:val="16"/>
                <w:szCs w:val="16"/>
                <w:lang w:val="en-US"/>
              </w:rPr>
              <w:t>For</w:t>
            </w:r>
            <w:r>
              <w:rPr>
                <w:rFonts w:ascii="Verdana" w:hAnsi="Verdana"/>
                <w:sz w:val="16"/>
                <w:szCs w:val="16"/>
                <w:lang w:val="en-US"/>
              </w:rPr>
              <w:t xml:space="preserve"> performing</w:t>
            </w:r>
            <w:r w:rsidRPr="00DB0875">
              <w:rPr>
                <w:rFonts w:ascii="Verdana" w:hAnsi="Verdana"/>
                <w:sz w:val="16"/>
                <w:szCs w:val="16"/>
                <w:lang w:val="en-US"/>
              </w:rPr>
              <w:t xml:space="preserve"> the dissolution profile</w:t>
            </w:r>
            <w:r>
              <w:rPr>
                <w:rFonts w:ascii="Verdana" w:hAnsi="Verdana"/>
                <w:sz w:val="16"/>
                <w:szCs w:val="16"/>
                <w:lang w:val="en-US"/>
              </w:rPr>
              <w:t>,</w:t>
            </w:r>
            <w:r w:rsidRPr="00DB0875">
              <w:rPr>
                <w:rFonts w:ascii="Verdana" w:hAnsi="Verdana"/>
                <w:sz w:val="16"/>
                <w:szCs w:val="16"/>
                <w:lang w:val="en-US"/>
              </w:rPr>
              <w:t xml:space="preserve"> at least 5 </w:t>
            </w:r>
            <w:r>
              <w:rPr>
                <w:rFonts w:ascii="Verdana" w:hAnsi="Verdana"/>
                <w:sz w:val="16"/>
                <w:szCs w:val="16"/>
                <w:lang w:val="en-US"/>
              </w:rPr>
              <w:t>sampling times must be selected</w:t>
            </w:r>
            <w:r w:rsidRPr="00DB0875">
              <w:rPr>
                <w:rFonts w:ascii="Verdana" w:hAnsi="Verdana"/>
                <w:sz w:val="16"/>
                <w:szCs w:val="16"/>
                <w:lang w:val="en-US"/>
              </w:rPr>
              <w:t xml:space="preserve">, </w:t>
            </w:r>
            <w:r>
              <w:rPr>
                <w:rFonts w:ascii="Verdana" w:hAnsi="Verdana"/>
                <w:sz w:val="16"/>
                <w:szCs w:val="16"/>
                <w:lang w:val="en-US"/>
              </w:rPr>
              <w:t xml:space="preserve">which </w:t>
            </w:r>
            <w:proofErr w:type="gramStart"/>
            <w:r w:rsidRPr="00DB0875">
              <w:rPr>
                <w:rFonts w:ascii="Verdana" w:hAnsi="Verdana"/>
                <w:sz w:val="16"/>
                <w:szCs w:val="16"/>
                <w:lang w:val="en-US"/>
              </w:rPr>
              <w:t>enable</w:t>
            </w:r>
            <w:proofErr w:type="gramEnd"/>
            <w:r w:rsidRPr="00DB0875">
              <w:rPr>
                <w:rFonts w:ascii="Verdana" w:hAnsi="Verdana"/>
                <w:sz w:val="16"/>
                <w:szCs w:val="16"/>
                <w:lang w:val="en-US"/>
              </w:rPr>
              <w:t xml:space="preserve"> </w:t>
            </w:r>
            <w:r>
              <w:rPr>
                <w:rFonts w:ascii="Verdana" w:hAnsi="Verdana"/>
                <w:sz w:val="16"/>
                <w:szCs w:val="16"/>
                <w:lang w:val="en-US"/>
              </w:rPr>
              <w:t xml:space="preserve">to </w:t>
            </w:r>
            <w:r w:rsidRPr="00DB0875">
              <w:rPr>
                <w:rFonts w:ascii="Verdana" w:hAnsi="Verdana"/>
                <w:sz w:val="16"/>
                <w:szCs w:val="16"/>
                <w:lang w:val="en-US"/>
              </w:rPr>
              <w:t>properly characterize the ascending curve and the plateau phase. Only two points will be on the plateau of the curve and the other three distributed between the ascending</w:t>
            </w:r>
            <w:r>
              <w:rPr>
                <w:rFonts w:ascii="Verdana" w:hAnsi="Verdana"/>
                <w:sz w:val="16"/>
                <w:szCs w:val="16"/>
                <w:lang w:val="en-US"/>
              </w:rPr>
              <w:t xml:space="preserve"> phase</w:t>
            </w:r>
            <w:r w:rsidRPr="00DB0875">
              <w:rPr>
                <w:rFonts w:ascii="Verdana" w:hAnsi="Verdana"/>
                <w:sz w:val="16"/>
                <w:szCs w:val="16"/>
                <w:lang w:val="en-US"/>
              </w:rPr>
              <w:t xml:space="preserve"> and </w:t>
            </w:r>
            <w:r>
              <w:rPr>
                <w:rFonts w:ascii="Verdana" w:hAnsi="Verdana"/>
                <w:sz w:val="16"/>
                <w:szCs w:val="16"/>
                <w:lang w:val="en-US"/>
              </w:rPr>
              <w:t xml:space="preserve">the </w:t>
            </w:r>
            <w:r w:rsidRPr="00DB0875">
              <w:rPr>
                <w:rFonts w:ascii="Verdana" w:hAnsi="Verdana"/>
                <w:sz w:val="16"/>
                <w:szCs w:val="16"/>
                <w:lang w:val="en-US"/>
              </w:rPr>
              <w:t>turning phase.</w:t>
            </w:r>
          </w:p>
        </w:tc>
      </w:tr>
      <w:tr w:rsidR="00280873" w:rsidRPr="007D19B7" w14:paraId="26886E7D" w14:textId="77777777" w:rsidTr="00DD404A">
        <w:tc>
          <w:tcPr>
            <w:tcW w:w="4529" w:type="dxa"/>
          </w:tcPr>
          <w:p w14:paraId="569071F0"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lastRenderedPageBreak/>
              <w:t xml:space="preserve">7.2.8 </w:t>
            </w:r>
            <w:r w:rsidRPr="00DD404A">
              <w:rPr>
                <w:rFonts w:ascii="Verdana" w:hAnsi="Verdana"/>
                <w:sz w:val="16"/>
                <w:szCs w:val="16"/>
                <w:lang w:val="es-MX"/>
              </w:rPr>
              <w:t>En los medios de disolución en los que tanto el medicamento de prueba como el medicamento de referencia se disuelva en más del 85% en 15 minutos o menos, no es necesario emplear el f2 y por lo tanto no es necesario caracterizar la curva ascendente.</w:t>
            </w:r>
          </w:p>
        </w:tc>
        <w:tc>
          <w:tcPr>
            <w:tcW w:w="4579" w:type="dxa"/>
          </w:tcPr>
          <w:p w14:paraId="7E6FEA9C" w14:textId="77777777" w:rsidR="00280873" w:rsidRPr="005779E7" w:rsidRDefault="00280873" w:rsidP="00280873">
            <w:pPr>
              <w:pStyle w:val="Texto"/>
              <w:spacing w:line="222" w:lineRule="exact"/>
              <w:ind w:firstLine="0"/>
              <w:rPr>
                <w:rFonts w:ascii="Verdana" w:hAnsi="Verdana"/>
                <w:b/>
                <w:sz w:val="16"/>
                <w:szCs w:val="16"/>
                <w:lang w:val="en-US"/>
              </w:rPr>
            </w:pPr>
            <w:r w:rsidRPr="00C91BCD">
              <w:rPr>
                <w:rFonts w:ascii="Verdana" w:hAnsi="Verdana"/>
                <w:b/>
                <w:sz w:val="16"/>
                <w:szCs w:val="16"/>
                <w:lang w:val="en-US"/>
              </w:rPr>
              <w:t xml:space="preserve">7.2.8 </w:t>
            </w:r>
            <w:r w:rsidRPr="00DB0875">
              <w:rPr>
                <w:rFonts w:ascii="Verdana" w:hAnsi="Verdana"/>
                <w:sz w:val="16"/>
                <w:szCs w:val="16"/>
                <w:lang w:val="en-US"/>
              </w:rPr>
              <w:t>In dissolution media in which both the test and the reference</w:t>
            </w:r>
            <w:r>
              <w:rPr>
                <w:rFonts w:ascii="Verdana" w:hAnsi="Verdana"/>
                <w:sz w:val="16"/>
                <w:szCs w:val="16"/>
                <w:lang w:val="en-US"/>
              </w:rPr>
              <w:t xml:space="preserve"> drug</w:t>
            </w:r>
            <w:r w:rsidRPr="00DB0875">
              <w:rPr>
                <w:rFonts w:ascii="Verdana" w:hAnsi="Verdana"/>
                <w:sz w:val="16"/>
                <w:szCs w:val="16"/>
                <w:lang w:val="en-US"/>
              </w:rPr>
              <w:t xml:space="preserve"> product is dissolved in more than 85% in 15 minutes or less, it is not necessary to use f2 and therefore it is not necessary to </w:t>
            </w:r>
            <w:r>
              <w:rPr>
                <w:rFonts w:ascii="Verdana" w:hAnsi="Verdana"/>
                <w:sz w:val="16"/>
                <w:szCs w:val="16"/>
                <w:lang w:val="en-US"/>
              </w:rPr>
              <w:t xml:space="preserve">characterize the </w:t>
            </w:r>
            <w:r w:rsidRPr="00DB0875">
              <w:rPr>
                <w:rFonts w:ascii="Verdana" w:hAnsi="Verdana"/>
                <w:sz w:val="16"/>
                <w:szCs w:val="16"/>
                <w:lang w:val="en-US"/>
              </w:rPr>
              <w:t>ascending curve</w:t>
            </w:r>
            <w:r>
              <w:rPr>
                <w:rFonts w:ascii="Verdana" w:hAnsi="Verdana"/>
                <w:sz w:val="16"/>
                <w:szCs w:val="16"/>
                <w:lang w:val="en-US"/>
              </w:rPr>
              <w:t xml:space="preserve">.  </w:t>
            </w:r>
          </w:p>
        </w:tc>
      </w:tr>
      <w:tr w:rsidR="00280873" w:rsidRPr="007D19B7" w14:paraId="7E778D2F" w14:textId="77777777" w:rsidTr="00DD404A">
        <w:tc>
          <w:tcPr>
            <w:tcW w:w="4529" w:type="dxa"/>
          </w:tcPr>
          <w:p w14:paraId="5B038926"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7.2.9 </w:t>
            </w:r>
            <w:r w:rsidRPr="00DD404A">
              <w:rPr>
                <w:rFonts w:ascii="Verdana" w:hAnsi="Verdana"/>
                <w:sz w:val="16"/>
                <w:szCs w:val="16"/>
                <w:lang w:val="es-MX"/>
              </w:rPr>
              <w:t>En cada uno de los medios de disolución utilizar una curva de calibración del estándar de referencia para calcular por interpolación la concentración del fármaco disuelto.</w:t>
            </w:r>
          </w:p>
        </w:tc>
        <w:tc>
          <w:tcPr>
            <w:tcW w:w="4579" w:type="dxa"/>
          </w:tcPr>
          <w:p w14:paraId="31B16B8B" w14:textId="77777777" w:rsidR="00280873" w:rsidRPr="005779E7" w:rsidRDefault="00280873" w:rsidP="00280873">
            <w:pPr>
              <w:pStyle w:val="Texto"/>
              <w:spacing w:line="222" w:lineRule="exact"/>
              <w:ind w:firstLine="0"/>
              <w:rPr>
                <w:rFonts w:ascii="Verdana" w:hAnsi="Verdana"/>
                <w:b/>
                <w:sz w:val="16"/>
                <w:szCs w:val="16"/>
                <w:lang w:val="en-US"/>
              </w:rPr>
            </w:pPr>
            <w:r w:rsidRPr="00DB0875">
              <w:rPr>
                <w:rFonts w:ascii="Verdana" w:hAnsi="Verdana"/>
                <w:b/>
                <w:sz w:val="16"/>
                <w:szCs w:val="16"/>
                <w:lang w:val="en-US"/>
              </w:rPr>
              <w:t xml:space="preserve">7.2.9 </w:t>
            </w:r>
            <w:r w:rsidRPr="00DB0875">
              <w:rPr>
                <w:rFonts w:ascii="Verdana" w:hAnsi="Verdana"/>
                <w:sz w:val="16"/>
                <w:szCs w:val="16"/>
                <w:lang w:val="en-US"/>
              </w:rPr>
              <w:t>In each of the dissolution media us</w:t>
            </w:r>
            <w:r>
              <w:rPr>
                <w:rFonts w:ascii="Verdana" w:hAnsi="Verdana"/>
                <w:sz w:val="16"/>
                <w:szCs w:val="16"/>
                <w:lang w:val="en-US"/>
              </w:rPr>
              <w:t xml:space="preserve">e </w:t>
            </w:r>
            <w:r w:rsidRPr="00DB0875">
              <w:rPr>
                <w:rFonts w:ascii="Verdana" w:hAnsi="Verdana"/>
                <w:sz w:val="16"/>
                <w:szCs w:val="16"/>
                <w:lang w:val="en-US"/>
              </w:rPr>
              <w:t xml:space="preserve">a calibration curve of </w:t>
            </w:r>
            <w:r>
              <w:rPr>
                <w:rFonts w:ascii="Verdana" w:hAnsi="Verdana"/>
                <w:sz w:val="16"/>
                <w:szCs w:val="16"/>
                <w:lang w:val="en-US"/>
              </w:rPr>
              <w:t>the r</w:t>
            </w:r>
            <w:r w:rsidRPr="00DB0875">
              <w:rPr>
                <w:rFonts w:ascii="Verdana" w:hAnsi="Verdana"/>
                <w:sz w:val="16"/>
                <w:szCs w:val="16"/>
                <w:lang w:val="en-US"/>
              </w:rPr>
              <w:t xml:space="preserve">eference standard to calculate </w:t>
            </w:r>
            <w:r>
              <w:rPr>
                <w:rFonts w:ascii="Verdana" w:hAnsi="Verdana"/>
                <w:sz w:val="16"/>
                <w:szCs w:val="16"/>
                <w:lang w:val="en-US"/>
              </w:rPr>
              <w:t xml:space="preserve">by interpolation </w:t>
            </w:r>
            <w:r w:rsidRPr="00DB0875">
              <w:rPr>
                <w:rFonts w:ascii="Verdana" w:hAnsi="Verdana"/>
                <w:sz w:val="16"/>
                <w:szCs w:val="16"/>
                <w:lang w:val="en-US"/>
              </w:rPr>
              <w:t xml:space="preserve">the concentration of </w:t>
            </w:r>
            <w:r>
              <w:rPr>
                <w:rFonts w:ascii="Verdana" w:hAnsi="Verdana"/>
                <w:sz w:val="16"/>
                <w:szCs w:val="16"/>
                <w:lang w:val="en-US"/>
              </w:rPr>
              <w:t xml:space="preserve">the </w:t>
            </w:r>
            <w:r w:rsidRPr="00DB0875">
              <w:rPr>
                <w:rFonts w:ascii="Verdana" w:hAnsi="Verdana"/>
                <w:sz w:val="16"/>
                <w:szCs w:val="16"/>
                <w:lang w:val="en-US"/>
              </w:rPr>
              <w:t>dissolved drug</w:t>
            </w:r>
            <w:r>
              <w:rPr>
                <w:rFonts w:ascii="Verdana" w:hAnsi="Verdana"/>
                <w:sz w:val="16"/>
                <w:szCs w:val="16"/>
                <w:lang w:val="en-US"/>
              </w:rPr>
              <w:t xml:space="preserve"> substance.</w:t>
            </w:r>
          </w:p>
        </w:tc>
      </w:tr>
      <w:tr w:rsidR="00280873" w:rsidRPr="007D19B7" w14:paraId="34378DE0" w14:textId="77777777" w:rsidTr="00DD404A">
        <w:tc>
          <w:tcPr>
            <w:tcW w:w="4529" w:type="dxa"/>
          </w:tcPr>
          <w:p w14:paraId="4B702E2C" w14:textId="77777777" w:rsidR="00280873" w:rsidRPr="00DD404A" w:rsidRDefault="00280873" w:rsidP="00280873">
            <w:pPr>
              <w:pStyle w:val="Texto"/>
              <w:spacing w:line="222" w:lineRule="exact"/>
              <w:ind w:firstLine="0"/>
              <w:rPr>
                <w:rFonts w:ascii="Verdana" w:hAnsi="Verdana"/>
                <w:sz w:val="16"/>
                <w:szCs w:val="16"/>
                <w:lang w:val="es-MX"/>
              </w:rPr>
            </w:pPr>
            <w:r w:rsidRPr="00DD404A">
              <w:rPr>
                <w:rFonts w:ascii="Verdana" w:hAnsi="Verdana"/>
                <w:b/>
                <w:sz w:val="16"/>
                <w:szCs w:val="16"/>
                <w:lang w:val="es-MX"/>
              </w:rPr>
              <w:t xml:space="preserve">7.2.10 </w:t>
            </w:r>
            <w:r w:rsidRPr="00DD404A">
              <w:rPr>
                <w:rFonts w:ascii="Verdana" w:hAnsi="Verdana"/>
                <w:sz w:val="16"/>
                <w:szCs w:val="16"/>
                <w:lang w:val="es-MX"/>
              </w:rPr>
              <w:t xml:space="preserve">El volumen extraído puede o no reemplazarse; cuando no se reemplace el volumen, no se debe extraer más del 10% del medio de disolución. En cualquier </w:t>
            </w:r>
            <w:proofErr w:type="gramStart"/>
            <w:r w:rsidRPr="00DD404A">
              <w:rPr>
                <w:rFonts w:ascii="Verdana" w:hAnsi="Verdana"/>
                <w:sz w:val="16"/>
                <w:szCs w:val="16"/>
                <w:lang w:val="es-MX"/>
              </w:rPr>
              <w:t>caso</w:t>
            </w:r>
            <w:proofErr w:type="gramEnd"/>
            <w:r w:rsidRPr="00DD404A">
              <w:rPr>
                <w:rFonts w:ascii="Verdana" w:hAnsi="Verdana"/>
                <w:sz w:val="16"/>
                <w:szCs w:val="16"/>
                <w:lang w:val="es-MX"/>
              </w:rPr>
              <w:t xml:space="preserve"> para el cálculo de porcentaje disuelto se</w:t>
            </w:r>
            <w:r>
              <w:rPr>
                <w:rFonts w:ascii="Verdana" w:hAnsi="Verdana"/>
                <w:sz w:val="16"/>
                <w:szCs w:val="16"/>
                <w:lang w:val="es-MX"/>
              </w:rPr>
              <w:t xml:space="preserve"> </w:t>
            </w:r>
            <w:r w:rsidRPr="00DD404A">
              <w:rPr>
                <w:rFonts w:ascii="Verdana" w:hAnsi="Verdana"/>
                <w:sz w:val="16"/>
                <w:szCs w:val="16"/>
                <w:lang w:val="es-MX"/>
              </w:rPr>
              <w:t>debe considerar el volumen de la alícuota tomada en cada muestreo.</w:t>
            </w:r>
          </w:p>
        </w:tc>
        <w:tc>
          <w:tcPr>
            <w:tcW w:w="4579" w:type="dxa"/>
          </w:tcPr>
          <w:p w14:paraId="29A82F9E" w14:textId="77777777" w:rsidR="00280873" w:rsidRPr="00073F29" w:rsidRDefault="00280873" w:rsidP="00280873">
            <w:pPr>
              <w:pStyle w:val="Texto"/>
              <w:spacing w:line="222" w:lineRule="exact"/>
              <w:ind w:firstLine="0"/>
              <w:rPr>
                <w:rFonts w:ascii="Verdana" w:hAnsi="Verdana"/>
                <w:sz w:val="16"/>
                <w:szCs w:val="16"/>
                <w:lang w:val="en-US"/>
              </w:rPr>
            </w:pPr>
            <w:r w:rsidRPr="00073F29">
              <w:rPr>
                <w:rFonts w:ascii="Verdana" w:hAnsi="Verdana"/>
                <w:b/>
                <w:sz w:val="16"/>
                <w:szCs w:val="16"/>
                <w:lang w:val="en-US"/>
              </w:rPr>
              <w:t xml:space="preserve">7.2.10 </w:t>
            </w:r>
            <w:r w:rsidRPr="00073F29">
              <w:rPr>
                <w:rFonts w:ascii="Verdana" w:hAnsi="Verdana"/>
                <w:sz w:val="16"/>
                <w:szCs w:val="16"/>
                <w:lang w:val="en-US"/>
              </w:rPr>
              <w:t xml:space="preserve">The extracted </w:t>
            </w:r>
            <w:r>
              <w:rPr>
                <w:rFonts w:ascii="Verdana" w:hAnsi="Verdana"/>
                <w:sz w:val="16"/>
                <w:szCs w:val="16"/>
                <w:lang w:val="en-US"/>
              </w:rPr>
              <w:t>volume</w:t>
            </w:r>
            <w:r w:rsidRPr="00073F29">
              <w:rPr>
                <w:rFonts w:ascii="Verdana" w:hAnsi="Verdana"/>
                <w:sz w:val="16"/>
                <w:szCs w:val="16"/>
                <w:lang w:val="en-US"/>
              </w:rPr>
              <w:t xml:space="preserve"> </w:t>
            </w:r>
            <w:r>
              <w:rPr>
                <w:rFonts w:ascii="Verdana" w:hAnsi="Verdana"/>
                <w:sz w:val="16"/>
                <w:szCs w:val="16"/>
                <w:lang w:val="en-US"/>
              </w:rPr>
              <w:t xml:space="preserve">may or </w:t>
            </w:r>
            <w:r w:rsidRPr="00073F29">
              <w:rPr>
                <w:rFonts w:ascii="Verdana" w:hAnsi="Verdana"/>
                <w:sz w:val="16"/>
                <w:szCs w:val="16"/>
                <w:lang w:val="en-US"/>
              </w:rPr>
              <w:t>may not be repla</w:t>
            </w:r>
            <w:r>
              <w:rPr>
                <w:rFonts w:ascii="Verdana" w:hAnsi="Verdana"/>
                <w:sz w:val="16"/>
                <w:szCs w:val="16"/>
                <w:lang w:val="en-US"/>
              </w:rPr>
              <w:t>ced</w:t>
            </w:r>
            <w:r w:rsidRPr="00073F29">
              <w:rPr>
                <w:rFonts w:ascii="Verdana" w:hAnsi="Verdana"/>
                <w:sz w:val="16"/>
                <w:szCs w:val="16"/>
                <w:lang w:val="en-US"/>
              </w:rPr>
              <w:t>; when</w:t>
            </w:r>
            <w:r>
              <w:rPr>
                <w:rFonts w:ascii="Verdana" w:hAnsi="Verdana"/>
                <w:sz w:val="16"/>
                <w:szCs w:val="16"/>
                <w:lang w:val="en-US"/>
              </w:rPr>
              <w:t xml:space="preserve"> the volume is replaced, no more than 10% of the dissolution media must be extracted. In any case for the calculation of the dissolved percentage </w:t>
            </w:r>
            <w:r w:rsidRPr="00073F29">
              <w:rPr>
                <w:rFonts w:ascii="Verdana" w:hAnsi="Verdana"/>
                <w:sz w:val="16"/>
                <w:szCs w:val="16"/>
                <w:lang w:val="en-US"/>
              </w:rPr>
              <w:t>the volume of the</w:t>
            </w:r>
            <w:r>
              <w:rPr>
                <w:rFonts w:ascii="Verdana" w:hAnsi="Verdana"/>
                <w:sz w:val="16"/>
                <w:szCs w:val="16"/>
                <w:lang w:val="en-US"/>
              </w:rPr>
              <w:t xml:space="preserve"> </w:t>
            </w:r>
            <w:r w:rsidRPr="00073F29">
              <w:rPr>
                <w:rFonts w:ascii="Verdana" w:hAnsi="Verdana"/>
                <w:sz w:val="16"/>
                <w:szCs w:val="16"/>
                <w:lang w:val="en-US"/>
              </w:rPr>
              <w:t>aliquot</w:t>
            </w:r>
            <w:r>
              <w:rPr>
                <w:rFonts w:ascii="Verdana" w:hAnsi="Verdana"/>
                <w:sz w:val="16"/>
                <w:szCs w:val="16"/>
                <w:lang w:val="en-US"/>
              </w:rPr>
              <w:t xml:space="preserve"> taken</w:t>
            </w:r>
            <w:r w:rsidRPr="00073F29">
              <w:rPr>
                <w:rFonts w:ascii="Verdana" w:hAnsi="Verdana"/>
                <w:sz w:val="16"/>
                <w:szCs w:val="16"/>
                <w:lang w:val="en-US"/>
              </w:rPr>
              <w:t xml:space="preserve"> in each sample</w:t>
            </w:r>
            <w:r>
              <w:rPr>
                <w:rFonts w:ascii="Verdana" w:hAnsi="Verdana"/>
                <w:sz w:val="16"/>
                <w:szCs w:val="16"/>
                <w:lang w:val="en-US"/>
              </w:rPr>
              <w:t xml:space="preserve"> must be considered</w:t>
            </w:r>
            <w:r w:rsidRPr="00073F29">
              <w:rPr>
                <w:rFonts w:ascii="Verdana" w:hAnsi="Verdana"/>
                <w:sz w:val="16"/>
                <w:szCs w:val="16"/>
                <w:lang w:val="en-US"/>
              </w:rPr>
              <w:t>.</w:t>
            </w:r>
          </w:p>
        </w:tc>
      </w:tr>
      <w:tr w:rsidR="00280873" w:rsidRPr="005779E7" w14:paraId="27DA3556" w14:textId="77777777" w:rsidTr="00DD404A">
        <w:tc>
          <w:tcPr>
            <w:tcW w:w="4529" w:type="dxa"/>
          </w:tcPr>
          <w:p w14:paraId="524A9D2C"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7.3 </w:t>
            </w:r>
            <w:r w:rsidRPr="00DD404A">
              <w:rPr>
                <w:rFonts w:ascii="Verdana" w:hAnsi="Verdana"/>
                <w:sz w:val="16"/>
                <w:szCs w:val="16"/>
                <w:lang w:val="es-MX"/>
              </w:rPr>
              <w:t>Perfil de disolución para exención.</w:t>
            </w:r>
          </w:p>
        </w:tc>
        <w:tc>
          <w:tcPr>
            <w:tcW w:w="4579" w:type="dxa"/>
          </w:tcPr>
          <w:p w14:paraId="137C6FD0"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7.3 </w:t>
            </w:r>
            <w:r w:rsidRPr="00073F29">
              <w:rPr>
                <w:rFonts w:ascii="Verdana" w:hAnsi="Verdana"/>
                <w:sz w:val="16"/>
                <w:szCs w:val="16"/>
                <w:lang w:val="en-US"/>
              </w:rPr>
              <w:t>Dissolution profile for exemption.</w:t>
            </w:r>
          </w:p>
        </w:tc>
      </w:tr>
      <w:tr w:rsidR="00280873" w:rsidRPr="007D19B7" w14:paraId="5BE3CECA" w14:textId="77777777" w:rsidTr="00DD404A">
        <w:tc>
          <w:tcPr>
            <w:tcW w:w="4529" w:type="dxa"/>
          </w:tcPr>
          <w:p w14:paraId="793CF59C"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7.3.1 </w:t>
            </w:r>
            <w:r w:rsidRPr="00DD404A">
              <w:rPr>
                <w:rFonts w:ascii="Verdana" w:hAnsi="Verdana"/>
                <w:sz w:val="16"/>
                <w:szCs w:val="16"/>
                <w:lang w:val="es-MX"/>
              </w:rPr>
              <w:t>El medicamento de prueba cuya concentración se busca exentar debe cumplir con lo señalado en el punto 6.2, de esta Norma, en los requerimientos que aplique.</w:t>
            </w:r>
          </w:p>
        </w:tc>
        <w:tc>
          <w:tcPr>
            <w:tcW w:w="4579" w:type="dxa"/>
          </w:tcPr>
          <w:p w14:paraId="32A76BEA"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7.3.1 </w:t>
            </w:r>
            <w:r w:rsidRPr="00073F29">
              <w:rPr>
                <w:rFonts w:ascii="Verdana" w:hAnsi="Verdana"/>
                <w:sz w:val="16"/>
                <w:szCs w:val="16"/>
                <w:lang w:val="en-US"/>
              </w:rPr>
              <w:t xml:space="preserve">The test drug </w:t>
            </w:r>
            <w:r>
              <w:rPr>
                <w:rFonts w:ascii="Verdana" w:hAnsi="Verdana"/>
                <w:sz w:val="16"/>
                <w:szCs w:val="16"/>
                <w:lang w:val="en-US"/>
              </w:rPr>
              <w:t xml:space="preserve">product whose </w:t>
            </w:r>
            <w:r w:rsidRPr="00073F29">
              <w:rPr>
                <w:rFonts w:ascii="Verdana" w:hAnsi="Verdana"/>
                <w:sz w:val="16"/>
                <w:szCs w:val="16"/>
                <w:lang w:val="en-US"/>
              </w:rPr>
              <w:t xml:space="preserve">concentration seeks to exempt must comply with the provisions of </w:t>
            </w:r>
            <w:r>
              <w:rPr>
                <w:rFonts w:ascii="Verdana" w:hAnsi="Verdana"/>
                <w:sz w:val="16"/>
                <w:szCs w:val="16"/>
                <w:lang w:val="en-US"/>
              </w:rPr>
              <w:t>number 6.2 of this S</w:t>
            </w:r>
            <w:r w:rsidRPr="00073F29">
              <w:rPr>
                <w:rFonts w:ascii="Verdana" w:hAnsi="Verdana"/>
                <w:sz w:val="16"/>
                <w:szCs w:val="16"/>
                <w:lang w:val="en-US"/>
              </w:rPr>
              <w:t>tandard</w:t>
            </w:r>
            <w:r>
              <w:rPr>
                <w:rFonts w:ascii="Verdana" w:hAnsi="Verdana"/>
                <w:sz w:val="16"/>
                <w:szCs w:val="16"/>
                <w:lang w:val="en-US"/>
              </w:rPr>
              <w:t>,</w:t>
            </w:r>
            <w:r w:rsidRPr="00073F29">
              <w:rPr>
                <w:rFonts w:ascii="Verdana" w:hAnsi="Verdana"/>
                <w:sz w:val="16"/>
                <w:szCs w:val="16"/>
                <w:lang w:val="en-US"/>
              </w:rPr>
              <w:t xml:space="preserve"> on the requirements that apply.</w:t>
            </w:r>
          </w:p>
        </w:tc>
      </w:tr>
      <w:tr w:rsidR="00280873" w:rsidRPr="007D19B7" w14:paraId="7AD96238" w14:textId="77777777" w:rsidTr="00DD404A">
        <w:tc>
          <w:tcPr>
            <w:tcW w:w="4529" w:type="dxa"/>
          </w:tcPr>
          <w:p w14:paraId="4D8112F8"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7.3.2 </w:t>
            </w:r>
            <w:r w:rsidRPr="00DD404A">
              <w:rPr>
                <w:rFonts w:ascii="Verdana" w:hAnsi="Verdana"/>
                <w:sz w:val="16"/>
                <w:szCs w:val="16"/>
                <w:lang w:val="es-MX"/>
              </w:rPr>
              <w:t>El perfil de disolución se debe realizar entre la concentración del medicamento de prueba que demostró bioequivalencia y la concentración del medicamento de prueba que se solicita exentar.</w:t>
            </w:r>
          </w:p>
        </w:tc>
        <w:tc>
          <w:tcPr>
            <w:tcW w:w="4579" w:type="dxa"/>
          </w:tcPr>
          <w:p w14:paraId="6BC18A09"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7.3.2 </w:t>
            </w:r>
            <w:r w:rsidRPr="00073F29">
              <w:rPr>
                <w:rFonts w:ascii="Verdana" w:hAnsi="Verdana"/>
                <w:sz w:val="16"/>
                <w:szCs w:val="16"/>
                <w:lang w:val="en-US"/>
              </w:rPr>
              <w:t xml:space="preserve">The dissolution profile </w:t>
            </w:r>
            <w:r>
              <w:rPr>
                <w:rFonts w:ascii="Verdana" w:hAnsi="Verdana"/>
                <w:sz w:val="16"/>
                <w:szCs w:val="16"/>
                <w:lang w:val="en-US"/>
              </w:rPr>
              <w:t>must</w:t>
            </w:r>
            <w:r w:rsidRPr="00073F29">
              <w:rPr>
                <w:rFonts w:ascii="Verdana" w:hAnsi="Verdana"/>
                <w:sz w:val="16"/>
                <w:szCs w:val="16"/>
                <w:lang w:val="en-US"/>
              </w:rPr>
              <w:t xml:space="preserve"> be performed between </w:t>
            </w:r>
            <w:r>
              <w:rPr>
                <w:rFonts w:ascii="Verdana" w:hAnsi="Verdana"/>
                <w:sz w:val="16"/>
                <w:szCs w:val="16"/>
                <w:lang w:val="en-US"/>
              </w:rPr>
              <w:t xml:space="preserve">the test </w:t>
            </w:r>
            <w:r w:rsidRPr="00073F29">
              <w:rPr>
                <w:rFonts w:ascii="Verdana" w:hAnsi="Verdana"/>
                <w:sz w:val="16"/>
                <w:szCs w:val="16"/>
                <w:lang w:val="en-US"/>
              </w:rPr>
              <w:t xml:space="preserve">drug </w:t>
            </w:r>
            <w:r>
              <w:rPr>
                <w:rFonts w:ascii="Verdana" w:hAnsi="Verdana"/>
                <w:sz w:val="16"/>
                <w:szCs w:val="16"/>
                <w:lang w:val="en-US"/>
              </w:rPr>
              <w:t xml:space="preserve">product </w:t>
            </w:r>
            <w:r w:rsidRPr="00073F29">
              <w:rPr>
                <w:rFonts w:ascii="Verdana" w:hAnsi="Verdana"/>
                <w:sz w:val="16"/>
                <w:szCs w:val="16"/>
                <w:lang w:val="en-US"/>
              </w:rPr>
              <w:t>concentration</w:t>
            </w:r>
            <w:r>
              <w:rPr>
                <w:rFonts w:ascii="Verdana" w:hAnsi="Verdana"/>
                <w:sz w:val="16"/>
                <w:szCs w:val="16"/>
                <w:lang w:val="en-US"/>
              </w:rPr>
              <w:t xml:space="preserve"> that</w:t>
            </w:r>
            <w:r w:rsidRPr="00073F29">
              <w:rPr>
                <w:rFonts w:ascii="Verdana" w:hAnsi="Verdana"/>
                <w:sz w:val="16"/>
                <w:szCs w:val="16"/>
                <w:lang w:val="en-US"/>
              </w:rPr>
              <w:t xml:space="preserve"> </w:t>
            </w:r>
            <w:r>
              <w:rPr>
                <w:rFonts w:ascii="Verdana" w:hAnsi="Verdana"/>
                <w:sz w:val="16"/>
                <w:szCs w:val="16"/>
                <w:lang w:val="en-US"/>
              </w:rPr>
              <w:t>demonstrated</w:t>
            </w:r>
            <w:r w:rsidRPr="00073F29">
              <w:rPr>
                <w:rFonts w:ascii="Verdana" w:hAnsi="Verdana"/>
                <w:sz w:val="16"/>
                <w:szCs w:val="16"/>
                <w:lang w:val="en-US"/>
              </w:rPr>
              <w:t xml:space="preserve"> bioequivalence </w:t>
            </w:r>
            <w:r>
              <w:rPr>
                <w:rFonts w:ascii="Verdana" w:hAnsi="Verdana"/>
                <w:sz w:val="16"/>
                <w:szCs w:val="16"/>
                <w:lang w:val="en-US"/>
              </w:rPr>
              <w:t xml:space="preserve">and the </w:t>
            </w:r>
            <w:r w:rsidRPr="00073F29">
              <w:rPr>
                <w:rFonts w:ascii="Verdana" w:hAnsi="Verdana"/>
                <w:sz w:val="16"/>
                <w:szCs w:val="16"/>
                <w:lang w:val="en-US"/>
              </w:rPr>
              <w:t xml:space="preserve">test drug </w:t>
            </w:r>
            <w:r>
              <w:rPr>
                <w:rFonts w:ascii="Verdana" w:hAnsi="Verdana"/>
                <w:sz w:val="16"/>
                <w:szCs w:val="16"/>
                <w:lang w:val="en-US"/>
              </w:rPr>
              <w:t xml:space="preserve">product </w:t>
            </w:r>
            <w:r w:rsidRPr="00073F29">
              <w:rPr>
                <w:rFonts w:ascii="Verdana" w:hAnsi="Verdana"/>
                <w:sz w:val="16"/>
                <w:szCs w:val="16"/>
                <w:lang w:val="en-US"/>
              </w:rPr>
              <w:t xml:space="preserve">concentration </w:t>
            </w:r>
            <w:r>
              <w:rPr>
                <w:rFonts w:ascii="Verdana" w:hAnsi="Verdana"/>
                <w:sz w:val="16"/>
                <w:szCs w:val="16"/>
                <w:lang w:val="en-US"/>
              </w:rPr>
              <w:t>for which</w:t>
            </w:r>
            <w:r w:rsidRPr="00073F29">
              <w:rPr>
                <w:rFonts w:ascii="Verdana" w:hAnsi="Verdana"/>
                <w:sz w:val="16"/>
                <w:szCs w:val="16"/>
                <w:lang w:val="en-US"/>
              </w:rPr>
              <w:t xml:space="preserve"> exempt</w:t>
            </w:r>
            <w:r>
              <w:rPr>
                <w:rFonts w:ascii="Verdana" w:hAnsi="Verdana"/>
                <w:sz w:val="16"/>
                <w:szCs w:val="16"/>
                <w:lang w:val="en-US"/>
              </w:rPr>
              <w:t>ion is being requested</w:t>
            </w:r>
            <w:r w:rsidRPr="00073F29">
              <w:rPr>
                <w:rFonts w:ascii="Verdana" w:hAnsi="Verdana"/>
                <w:sz w:val="16"/>
                <w:szCs w:val="16"/>
                <w:lang w:val="en-US"/>
              </w:rPr>
              <w:t>.</w:t>
            </w:r>
          </w:p>
        </w:tc>
      </w:tr>
      <w:tr w:rsidR="00280873" w:rsidRPr="007D19B7" w14:paraId="1AB84C49" w14:textId="77777777" w:rsidTr="00DD404A">
        <w:tc>
          <w:tcPr>
            <w:tcW w:w="4529" w:type="dxa"/>
          </w:tcPr>
          <w:p w14:paraId="0099EE5E"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7.3.3 </w:t>
            </w:r>
            <w:r w:rsidRPr="00DD404A">
              <w:rPr>
                <w:rFonts w:ascii="Verdana" w:hAnsi="Verdana"/>
                <w:sz w:val="16"/>
                <w:szCs w:val="16"/>
                <w:lang w:val="es-MX"/>
              </w:rPr>
              <w:t>Las condiciones para la prueba de perfiles de disolución deben ser las establecidas en la FEUM y sus suplementos vigentes. Cuando en ésta no aparezca la información, podrá recurrirse a farmacopeas de otros países cuyos procedimientos de análisis se realicen conforme a especificaciones de organismos especializados u otra bibliografía científica reconocida internacionalmente.</w:t>
            </w:r>
          </w:p>
        </w:tc>
        <w:tc>
          <w:tcPr>
            <w:tcW w:w="4579" w:type="dxa"/>
          </w:tcPr>
          <w:p w14:paraId="2C5A2E8B" w14:textId="77777777" w:rsidR="00280873" w:rsidRPr="00A556FB" w:rsidRDefault="00280873" w:rsidP="00280873">
            <w:pPr>
              <w:pStyle w:val="Texto"/>
              <w:spacing w:after="88" w:line="220" w:lineRule="exact"/>
              <w:ind w:firstLine="0"/>
              <w:rPr>
                <w:rFonts w:ascii="Verdana" w:hAnsi="Verdana"/>
                <w:sz w:val="16"/>
                <w:szCs w:val="16"/>
                <w:lang w:val="en-US"/>
              </w:rPr>
            </w:pPr>
            <w:r w:rsidRPr="00073F29">
              <w:rPr>
                <w:rFonts w:ascii="Verdana" w:hAnsi="Verdana"/>
                <w:b/>
                <w:sz w:val="16"/>
                <w:szCs w:val="16"/>
                <w:lang w:val="en-US"/>
              </w:rPr>
              <w:t xml:space="preserve">7.3.3 </w:t>
            </w:r>
            <w:r w:rsidRPr="00073F29">
              <w:rPr>
                <w:rFonts w:ascii="Verdana" w:hAnsi="Verdana"/>
                <w:sz w:val="16"/>
                <w:szCs w:val="16"/>
                <w:lang w:val="en-US"/>
              </w:rPr>
              <w:t xml:space="preserve">Test conditions for dissolution profiles </w:t>
            </w:r>
            <w:r>
              <w:rPr>
                <w:rFonts w:ascii="Verdana" w:hAnsi="Verdana"/>
                <w:sz w:val="16"/>
                <w:szCs w:val="16"/>
                <w:lang w:val="en-US"/>
              </w:rPr>
              <w:t xml:space="preserve">must be the ones established in </w:t>
            </w:r>
            <w:r w:rsidRPr="00073F29">
              <w:rPr>
                <w:rFonts w:ascii="Verdana" w:hAnsi="Verdana"/>
                <w:sz w:val="16"/>
                <w:szCs w:val="16"/>
                <w:lang w:val="en-US"/>
              </w:rPr>
              <w:t xml:space="preserve">FEUM and its </w:t>
            </w:r>
            <w:r>
              <w:rPr>
                <w:rFonts w:ascii="Verdana" w:hAnsi="Verdana"/>
                <w:sz w:val="16"/>
                <w:szCs w:val="16"/>
                <w:lang w:val="en-US"/>
              </w:rPr>
              <w:t xml:space="preserve">valid </w:t>
            </w:r>
            <w:r w:rsidRPr="00073F29">
              <w:rPr>
                <w:rFonts w:ascii="Verdana" w:hAnsi="Verdana"/>
                <w:sz w:val="16"/>
                <w:szCs w:val="16"/>
                <w:lang w:val="en-US"/>
              </w:rPr>
              <w:t>supplements</w:t>
            </w:r>
            <w:r>
              <w:rPr>
                <w:rFonts w:ascii="Verdana" w:hAnsi="Verdana"/>
                <w:sz w:val="16"/>
                <w:szCs w:val="16"/>
                <w:lang w:val="en-US"/>
              </w:rPr>
              <w:t xml:space="preserve">, </w:t>
            </w:r>
            <w:r w:rsidRPr="000A53C8">
              <w:rPr>
                <w:rFonts w:ascii="Verdana" w:hAnsi="Verdana"/>
                <w:sz w:val="16"/>
                <w:szCs w:val="16"/>
                <w:lang w:val="en-US"/>
              </w:rPr>
              <w:t xml:space="preserve">when the information is not in the latter, </w:t>
            </w:r>
            <w:r w:rsidRPr="00731B6F">
              <w:rPr>
                <w:rFonts w:ascii="Verdana" w:hAnsi="Verdana"/>
                <w:sz w:val="16"/>
                <w:szCs w:val="16"/>
                <w:lang w:val="en-US"/>
              </w:rPr>
              <w:t xml:space="preserve">pharmacopoeias of other countries whose analysis procedures are performed according to the specifications of specialized organisms may be resorted to, and, ultimately, to other internationally recognized scientific </w:t>
            </w:r>
            <w:r>
              <w:rPr>
                <w:rFonts w:ascii="Verdana" w:hAnsi="Verdana"/>
                <w:sz w:val="16"/>
                <w:szCs w:val="16"/>
                <w:lang w:val="en-US"/>
              </w:rPr>
              <w:t>literature</w:t>
            </w:r>
            <w:r w:rsidRPr="00731B6F">
              <w:rPr>
                <w:rFonts w:ascii="Verdana" w:hAnsi="Verdana"/>
                <w:sz w:val="16"/>
                <w:szCs w:val="16"/>
                <w:lang w:val="en-US"/>
              </w:rPr>
              <w:t>.</w:t>
            </w:r>
          </w:p>
        </w:tc>
      </w:tr>
      <w:tr w:rsidR="00280873" w:rsidRPr="007D19B7" w14:paraId="21944E69" w14:textId="77777777" w:rsidTr="00DD404A">
        <w:tc>
          <w:tcPr>
            <w:tcW w:w="4529" w:type="dxa"/>
          </w:tcPr>
          <w:p w14:paraId="2B535DEE"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7.3.4</w:t>
            </w:r>
            <w:r w:rsidRPr="00DD404A">
              <w:rPr>
                <w:rFonts w:ascii="Verdana" w:hAnsi="Verdana"/>
                <w:sz w:val="16"/>
                <w:szCs w:val="16"/>
                <w:lang w:val="es-MX"/>
              </w:rPr>
              <w:t xml:space="preserve"> El informe de perfil de disolución para exención debe contener lo señalado en el Apéndice E Normativo. La información contenida en dicho </w:t>
            </w:r>
            <w:proofErr w:type="gramStart"/>
            <w:r w:rsidRPr="00DD404A">
              <w:rPr>
                <w:rFonts w:ascii="Verdana" w:hAnsi="Verdana"/>
                <w:sz w:val="16"/>
                <w:szCs w:val="16"/>
                <w:lang w:val="es-MX"/>
              </w:rPr>
              <w:t>Apéndice,</w:t>
            </w:r>
            <w:proofErr w:type="gramEnd"/>
            <w:r w:rsidRPr="00DD404A">
              <w:rPr>
                <w:rFonts w:ascii="Verdana" w:hAnsi="Verdana"/>
                <w:sz w:val="16"/>
                <w:szCs w:val="16"/>
                <w:lang w:val="es-MX"/>
              </w:rPr>
              <w:t xml:space="preserve"> se actualizará en el sitio oficial de la COFEPRIS (www.cofepris.gob.mx).</w:t>
            </w:r>
          </w:p>
        </w:tc>
        <w:tc>
          <w:tcPr>
            <w:tcW w:w="4579" w:type="dxa"/>
          </w:tcPr>
          <w:p w14:paraId="384747A5"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7.3.4 </w:t>
            </w:r>
            <w:r w:rsidRPr="00AE4544">
              <w:rPr>
                <w:rFonts w:ascii="Verdana" w:hAnsi="Verdana"/>
                <w:sz w:val="16"/>
                <w:szCs w:val="16"/>
                <w:lang w:val="en-US"/>
              </w:rPr>
              <w:t>The dissolution profile report for exemption must contai</w:t>
            </w:r>
            <w:r>
              <w:rPr>
                <w:rFonts w:ascii="Verdana" w:hAnsi="Verdana"/>
                <w:sz w:val="16"/>
                <w:szCs w:val="16"/>
                <w:lang w:val="en-US"/>
              </w:rPr>
              <w:t>n what is established in obligatory Appendix E</w:t>
            </w:r>
            <w:r w:rsidRPr="00AE4544">
              <w:rPr>
                <w:rFonts w:ascii="Verdana" w:hAnsi="Verdana"/>
                <w:sz w:val="16"/>
                <w:szCs w:val="16"/>
                <w:lang w:val="en-US"/>
              </w:rPr>
              <w:t>. The information contained in this Appendix will be updated on the official site of the COFEPRIS (www.cofepris.gob.mx).</w:t>
            </w:r>
          </w:p>
        </w:tc>
      </w:tr>
      <w:tr w:rsidR="00280873" w:rsidRPr="007D19B7" w14:paraId="0D781627" w14:textId="77777777" w:rsidTr="00DD404A">
        <w:tc>
          <w:tcPr>
            <w:tcW w:w="4529" w:type="dxa"/>
          </w:tcPr>
          <w:p w14:paraId="5190DC9F"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 </w:t>
            </w:r>
            <w:r w:rsidRPr="00DD404A">
              <w:rPr>
                <w:rFonts w:ascii="Verdana" w:hAnsi="Verdana"/>
                <w:sz w:val="16"/>
                <w:szCs w:val="16"/>
                <w:lang w:val="es-MX"/>
              </w:rPr>
              <w:t>Validación del método analítico para cuantificar el (los) fármaco(s) disuelto(s).</w:t>
            </w:r>
          </w:p>
        </w:tc>
        <w:tc>
          <w:tcPr>
            <w:tcW w:w="4579" w:type="dxa"/>
          </w:tcPr>
          <w:p w14:paraId="3D6CAEBB"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 </w:t>
            </w:r>
            <w:r w:rsidRPr="007100DD">
              <w:rPr>
                <w:rFonts w:ascii="Verdana" w:hAnsi="Verdana"/>
                <w:sz w:val="16"/>
                <w:szCs w:val="16"/>
                <w:lang w:val="en-US"/>
              </w:rPr>
              <w:t xml:space="preserve">Validation of the analytical method to quantify dissolved </w:t>
            </w:r>
            <w:r>
              <w:rPr>
                <w:rFonts w:ascii="Verdana" w:hAnsi="Verdana"/>
                <w:sz w:val="16"/>
                <w:szCs w:val="16"/>
                <w:lang w:val="en-US"/>
              </w:rPr>
              <w:t>drug substance(s).</w:t>
            </w:r>
          </w:p>
        </w:tc>
      </w:tr>
      <w:tr w:rsidR="00280873" w:rsidRPr="007D19B7" w14:paraId="3537E97B" w14:textId="77777777" w:rsidTr="00DD404A">
        <w:tc>
          <w:tcPr>
            <w:tcW w:w="4529" w:type="dxa"/>
          </w:tcPr>
          <w:p w14:paraId="52F67DF4"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7.4.1 </w:t>
            </w:r>
            <w:r w:rsidRPr="00DD404A">
              <w:rPr>
                <w:rFonts w:ascii="Verdana" w:hAnsi="Verdana"/>
                <w:sz w:val="16"/>
                <w:szCs w:val="16"/>
                <w:lang w:val="es-MX"/>
              </w:rPr>
              <w:t xml:space="preserve">Los métodos de análisis para la cuantificación del fármaco de interés deben validarse por el Tercero Autorizado </w:t>
            </w:r>
            <w:proofErr w:type="gramStart"/>
            <w:r w:rsidRPr="00DD404A">
              <w:rPr>
                <w:rFonts w:ascii="Verdana" w:hAnsi="Verdana"/>
                <w:sz w:val="16"/>
                <w:szCs w:val="16"/>
                <w:lang w:val="es-MX"/>
              </w:rPr>
              <w:t>de acuerdo a</w:t>
            </w:r>
            <w:proofErr w:type="gramEnd"/>
            <w:r w:rsidRPr="00DD404A">
              <w:rPr>
                <w:rFonts w:ascii="Verdana" w:hAnsi="Verdana"/>
                <w:sz w:val="16"/>
                <w:szCs w:val="16"/>
                <w:lang w:val="es-MX"/>
              </w:rPr>
              <w:t xml:space="preserve"> esta Norma.</w:t>
            </w:r>
          </w:p>
        </w:tc>
        <w:tc>
          <w:tcPr>
            <w:tcW w:w="4579" w:type="dxa"/>
          </w:tcPr>
          <w:p w14:paraId="554AE4C9"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7.4.1 </w:t>
            </w:r>
            <w:r w:rsidRPr="007100DD">
              <w:rPr>
                <w:rFonts w:ascii="Verdana" w:hAnsi="Verdana"/>
                <w:sz w:val="16"/>
                <w:szCs w:val="16"/>
                <w:lang w:val="en-US"/>
              </w:rPr>
              <w:t xml:space="preserve">Analysis methods for </w:t>
            </w:r>
            <w:r>
              <w:rPr>
                <w:rFonts w:ascii="Verdana" w:hAnsi="Verdana"/>
                <w:sz w:val="16"/>
                <w:szCs w:val="16"/>
                <w:lang w:val="en-US"/>
              </w:rPr>
              <w:t>the quantitation of the</w:t>
            </w:r>
            <w:r w:rsidRPr="007100DD">
              <w:rPr>
                <w:rFonts w:ascii="Verdana" w:hAnsi="Verdana"/>
                <w:sz w:val="16"/>
                <w:szCs w:val="16"/>
                <w:lang w:val="en-US"/>
              </w:rPr>
              <w:t xml:space="preserve"> drug</w:t>
            </w:r>
            <w:r>
              <w:rPr>
                <w:rFonts w:ascii="Verdana" w:hAnsi="Verdana"/>
                <w:sz w:val="16"/>
                <w:szCs w:val="16"/>
                <w:lang w:val="en-US"/>
              </w:rPr>
              <w:t xml:space="preserve"> substance</w:t>
            </w:r>
            <w:r w:rsidRPr="007100DD">
              <w:rPr>
                <w:rFonts w:ascii="Verdana" w:hAnsi="Verdana"/>
                <w:sz w:val="16"/>
                <w:szCs w:val="16"/>
                <w:lang w:val="en-US"/>
              </w:rPr>
              <w:t xml:space="preserve"> of interest must be validated by the Authorized Third</w:t>
            </w:r>
            <w:r>
              <w:rPr>
                <w:rFonts w:ascii="Verdana" w:hAnsi="Verdana"/>
                <w:sz w:val="16"/>
                <w:szCs w:val="16"/>
                <w:lang w:val="en-US"/>
              </w:rPr>
              <w:t xml:space="preserve"> Party in</w:t>
            </w:r>
            <w:r w:rsidRPr="007100DD">
              <w:rPr>
                <w:rFonts w:ascii="Verdana" w:hAnsi="Verdana"/>
                <w:sz w:val="16"/>
                <w:szCs w:val="16"/>
                <w:lang w:val="en-US"/>
              </w:rPr>
              <w:t xml:space="preserve"> accordance with this Standard.</w:t>
            </w:r>
          </w:p>
        </w:tc>
      </w:tr>
      <w:tr w:rsidR="00280873" w:rsidRPr="007D19B7" w14:paraId="0D83C95B" w14:textId="77777777" w:rsidTr="00DD404A">
        <w:tc>
          <w:tcPr>
            <w:tcW w:w="4529" w:type="dxa"/>
          </w:tcPr>
          <w:p w14:paraId="3D04F431"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7.4.2.</w:t>
            </w:r>
            <w:r w:rsidRPr="00DD404A">
              <w:rPr>
                <w:rFonts w:ascii="Verdana" w:hAnsi="Verdana"/>
                <w:sz w:val="16"/>
                <w:szCs w:val="16"/>
                <w:lang w:val="es-MX"/>
              </w:rPr>
              <w:t xml:space="preserve"> La validación del método debe estar descrita en un protocolo, aprobado por el responsable del área analítica, el método analítico para cuantificar muestras de perfiles de </w:t>
            </w:r>
            <w:proofErr w:type="gramStart"/>
            <w:r w:rsidRPr="00DD404A">
              <w:rPr>
                <w:rFonts w:ascii="Verdana" w:hAnsi="Verdana"/>
                <w:sz w:val="16"/>
                <w:szCs w:val="16"/>
                <w:lang w:val="es-MX"/>
              </w:rPr>
              <w:t>disolución,</w:t>
            </w:r>
            <w:proofErr w:type="gramEnd"/>
            <w:r w:rsidRPr="00DD404A">
              <w:rPr>
                <w:rFonts w:ascii="Verdana" w:hAnsi="Verdana"/>
                <w:sz w:val="16"/>
                <w:szCs w:val="16"/>
                <w:lang w:val="es-MX"/>
              </w:rPr>
              <w:t xml:space="preserve"> debe cumplir al menos con los siguientes parámetros de desempeño:</w:t>
            </w:r>
          </w:p>
        </w:tc>
        <w:tc>
          <w:tcPr>
            <w:tcW w:w="4579" w:type="dxa"/>
          </w:tcPr>
          <w:p w14:paraId="0218D3D8"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7.4.2. </w:t>
            </w:r>
            <w:r w:rsidRPr="00D607BE">
              <w:rPr>
                <w:rFonts w:ascii="Verdana" w:hAnsi="Verdana"/>
                <w:sz w:val="16"/>
                <w:szCs w:val="16"/>
                <w:lang w:val="en-US"/>
              </w:rPr>
              <w:t>The validation</w:t>
            </w:r>
            <w:r>
              <w:rPr>
                <w:rFonts w:ascii="Verdana" w:hAnsi="Verdana"/>
                <w:sz w:val="16"/>
                <w:szCs w:val="16"/>
                <w:lang w:val="en-US"/>
              </w:rPr>
              <w:t xml:space="preserve"> method must be described</w:t>
            </w:r>
            <w:r w:rsidRPr="00D607BE">
              <w:rPr>
                <w:rFonts w:ascii="Verdana" w:hAnsi="Verdana"/>
                <w:sz w:val="16"/>
                <w:szCs w:val="16"/>
                <w:lang w:val="en-US"/>
              </w:rPr>
              <w:t xml:space="preserve"> in a protocol approved by the head of the analytical area, the analytical method for quantifying dissolution profiles </w:t>
            </w:r>
            <w:r>
              <w:rPr>
                <w:rFonts w:ascii="Verdana" w:hAnsi="Verdana"/>
                <w:sz w:val="16"/>
                <w:szCs w:val="16"/>
                <w:lang w:val="en-US"/>
              </w:rPr>
              <w:t xml:space="preserve">samples </w:t>
            </w:r>
            <w:r w:rsidRPr="00D607BE">
              <w:rPr>
                <w:rFonts w:ascii="Verdana" w:hAnsi="Verdana"/>
                <w:sz w:val="16"/>
                <w:szCs w:val="16"/>
                <w:lang w:val="en-US"/>
              </w:rPr>
              <w:t xml:space="preserve">must at least </w:t>
            </w:r>
            <w:r>
              <w:rPr>
                <w:rFonts w:ascii="Verdana" w:hAnsi="Verdana"/>
                <w:sz w:val="16"/>
                <w:szCs w:val="16"/>
                <w:lang w:val="en-US"/>
              </w:rPr>
              <w:t>comply</w:t>
            </w:r>
            <w:r w:rsidRPr="00D607BE">
              <w:rPr>
                <w:rFonts w:ascii="Verdana" w:hAnsi="Verdana"/>
                <w:sz w:val="16"/>
                <w:szCs w:val="16"/>
                <w:lang w:val="en-US"/>
              </w:rPr>
              <w:t xml:space="preserve"> the following performance parameters:</w:t>
            </w:r>
            <w:r>
              <w:rPr>
                <w:rFonts w:ascii="Verdana" w:hAnsi="Verdana"/>
                <w:sz w:val="16"/>
                <w:szCs w:val="16"/>
                <w:lang w:val="en-US"/>
              </w:rPr>
              <w:t xml:space="preserve"> </w:t>
            </w:r>
          </w:p>
        </w:tc>
      </w:tr>
      <w:tr w:rsidR="00280873" w:rsidRPr="007D19B7" w14:paraId="1F6DFD08" w14:textId="77777777" w:rsidTr="00DD404A">
        <w:tc>
          <w:tcPr>
            <w:tcW w:w="4529" w:type="dxa"/>
          </w:tcPr>
          <w:p w14:paraId="13D07145"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 </w:t>
            </w:r>
            <w:r w:rsidRPr="00DD404A">
              <w:rPr>
                <w:rFonts w:ascii="Verdana" w:hAnsi="Verdana"/>
                <w:sz w:val="16"/>
                <w:szCs w:val="16"/>
                <w:lang w:val="es-MX"/>
              </w:rPr>
              <w:t>Parámetros de validación con el fármaco.</w:t>
            </w:r>
          </w:p>
        </w:tc>
        <w:tc>
          <w:tcPr>
            <w:tcW w:w="4579" w:type="dxa"/>
          </w:tcPr>
          <w:p w14:paraId="3E9619F1"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7.4.3 </w:t>
            </w:r>
            <w:r w:rsidRPr="00D607BE">
              <w:rPr>
                <w:rFonts w:ascii="Verdana" w:hAnsi="Verdana"/>
                <w:sz w:val="16"/>
                <w:szCs w:val="16"/>
                <w:lang w:val="en-US"/>
              </w:rPr>
              <w:t>Validation parameters with the drug substance.</w:t>
            </w:r>
          </w:p>
        </w:tc>
      </w:tr>
      <w:tr w:rsidR="00280873" w:rsidRPr="007D19B7" w14:paraId="2F515FFD" w14:textId="77777777" w:rsidTr="00DD404A">
        <w:tc>
          <w:tcPr>
            <w:tcW w:w="4529" w:type="dxa"/>
          </w:tcPr>
          <w:p w14:paraId="5990E483"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lastRenderedPageBreak/>
              <w:t xml:space="preserve">7.4.3.1 </w:t>
            </w:r>
            <w:r w:rsidRPr="00DD404A">
              <w:rPr>
                <w:rFonts w:ascii="Verdana" w:hAnsi="Verdana"/>
                <w:sz w:val="16"/>
                <w:szCs w:val="16"/>
                <w:lang w:val="es-MX"/>
              </w:rPr>
              <w:t>Linealidad. Preparar una curva, por duplicado, al menos con 5 puntos de concentración, sin incluir el punto cero.</w:t>
            </w:r>
          </w:p>
        </w:tc>
        <w:tc>
          <w:tcPr>
            <w:tcW w:w="4579" w:type="dxa"/>
          </w:tcPr>
          <w:p w14:paraId="269B4FCE"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7.4.3.1 </w:t>
            </w:r>
            <w:r w:rsidRPr="00D607BE">
              <w:rPr>
                <w:rFonts w:ascii="Verdana" w:hAnsi="Verdana"/>
                <w:sz w:val="16"/>
                <w:szCs w:val="16"/>
                <w:lang w:val="en-US"/>
              </w:rPr>
              <w:t>Linearity. Prepar</w:t>
            </w:r>
            <w:r>
              <w:rPr>
                <w:rFonts w:ascii="Verdana" w:hAnsi="Verdana"/>
                <w:sz w:val="16"/>
                <w:szCs w:val="16"/>
                <w:lang w:val="en-US"/>
              </w:rPr>
              <w:t>ation of</w:t>
            </w:r>
            <w:r w:rsidRPr="00D607BE">
              <w:rPr>
                <w:rFonts w:ascii="Verdana" w:hAnsi="Verdana"/>
                <w:sz w:val="16"/>
                <w:szCs w:val="16"/>
                <w:lang w:val="en-US"/>
              </w:rPr>
              <w:t xml:space="preserve"> a curve in duplicate </w:t>
            </w:r>
            <w:r>
              <w:rPr>
                <w:rFonts w:ascii="Verdana" w:hAnsi="Verdana"/>
                <w:sz w:val="16"/>
                <w:szCs w:val="16"/>
                <w:lang w:val="en-US"/>
              </w:rPr>
              <w:t xml:space="preserve">with </w:t>
            </w:r>
            <w:r w:rsidRPr="00D607BE">
              <w:rPr>
                <w:rFonts w:ascii="Verdana" w:hAnsi="Verdana"/>
                <w:sz w:val="16"/>
                <w:szCs w:val="16"/>
                <w:lang w:val="en-US"/>
              </w:rPr>
              <w:t xml:space="preserve">at least 5 points of concentration, </w:t>
            </w:r>
            <w:r>
              <w:rPr>
                <w:rFonts w:ascii="Verdana" w:hAnsi="Verdana"/>
                <w:sz w:val="16"/>
                <w:szCs w:val="16"/>
                <w:lang w:val="en-US"/>
              </w:rPr>
              <w:t>without</w:t>
            </w:r>
            <w:r w:rsidRPr="00D607BE">
              <w:rPr>
                <w:rFonts w:ascii="Verdana" w:hAnsi="Verdana"/>
                <w:sz w:val="16"/>
                <w:szCs w:val="16"/>
                <w:lang w:val="en-US"/>
              </w:rPr>
              <w:t xml:space="preserve"> including the zero point.</w:t>
            </w:r>
          </w:p>
        </w:tc>
      </w:tr>
      <w:tr w:rsidR="00280873" w:rsidRPr="005779E7" w14:paraId="37F99E59" w14:textId="77777777" w:rsidTr="00DD404A">
        <w:tc>
          <w:tcPr>
            <w:tcW w:w="4529" w:type="dxa"/>
          </w:tcPr>
          <w:p w14:paraId="5FDC31B1"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7.4.3.1.1 </w:t>
            </w:r>
            <w:r w:rsidRPr="00DD404A">
              <w:rPr>
                <w:rFonts w:ascii="Verdana" w:hAnsi="Verdana"/>
                <w:sz w:val="16"/>
                <w:szCs w:val="16"/>
                <w:lang w:val="es-MX"/>
              </w:rPr>
              <w:t xml:space="preserve">r </w:t>
            </w:r>
            <w:r w:rsidRPr="00DD404A">
              <w:rPr>
                <w:rFonts w:ascii="Verdana" w:hAnsi="Verdana"/>
                <w:sz w:val="16"/>
                <w:szCs w:val="16"/>
                <w:u w:val="single"/>
                <w:lang w:val="es-MX"/>
              </w:rPr>
              <w:t>&gt;</w:t>
            </w:r>
            <w:r w:rsidRPr="00DD404A">
              <w:rPr>
                <w:rFonts w:ascii="Verdana" w:hAnsi="Verdana"/>
                <w:sz w:val="16"/>
                <w:szCs w:val="16"/>
                <w:lang w:val="es-MX"/>
              </w:rPr>
              <w:t xml:space="preserve"> 0.99.</w:t>
            </w:r>
          </w:p>
        </w:tc>
        <w:tc>
          <w:tcPr>
            <w:tcW w:w="4579" w:type="dxa"/>
          </w:tcPr>
          <w:p w14:paraId="1D6B49C4"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7.4.3.1.1 </w:t>
            </w:r>
            <w:r w:rsidRPr="005779E7">
              <w:rPr>
                <w:rFonts w:ascii="Verdana" w:hAnsi="Verdana"/>
                <w:sz w:val="16"/>
                <w:szCs w:val="16"/>
              </w:rPr>
              <w:t xml:space="preserve">r </w:t>
            </w:r>
            <w:r w:rsidRPr="005779E7">
              <w:rPr>
                <w:rFonts w:ascii="Verdana" w:hAnsi="Verdana"/>
                <w:sz w:val="16"/>
                <w:szCs w:val="16"/>
                <w:u w:val="single"/>
              </w:rPr>
              <w:t>&gt;</w:t>
            </w:r>
            <w:r w:rsidRPr="005779E7">
              <w:rPr>
                <w:rFonts w:ascii="Verdana" w:hAnsi="Verdana"/>
                <w:sz w:val="16"/>
                <w:szCs w:val="16"/>
              </w:rPr>
              <w:t xml:space="preserve"> 0.99.</w:t>
            </w:r>
          </w:p>
        </w:tc>
      </w:tr>
      <w:tr w:rsidR="00280873" w:rsidRPr="007D19B7" w14:paraId="3E7F0432" w14:textId="77777777" w:rsidTr="00DD404A">
        <w:tc>
          <w:tcPr>
            <w:tcW w:w="4529" w:type="dxa"/>
          </w:tcPr>
          <w:p w14:paraId="7E3C945F"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7.4.3.1.2 </w:t>
            </w:r>
            <w:r w:rsidRPr="00DD404A">
              <w:rPr>
                <w:rFonts w:ascii="Verdana" w:hAnsi="Verdana"/>
                <w:sz w:val="16"/>
                <w:szCs w:val="16"/>
                <w:lang w:val="es-MX"/>
              </w:rPr>
              <w:t>Error relativo debido a la regresión no mayor que el 2%.</w:t>
            </w:r>
          </w:p>
        </w:tc>
        <w:tc>
          <w:tcPr>
            <w:tcW w:w="4579" w:type="dxa"/>
          </w:tcPr>
          <w:p w14:paraId="7514EAC2" w14:textId="77777777" w:rsidR="00280873" w:rsidRPr="005779E7" w:rsidRDefault="00280873" w:rsidP="00280873">
            <w:pPr>
              <w:pStyle w:val="Texto"/>
              <w:spacing w:after="88" w:line="220" w:lineRule="exact"/>
              <w:ind w:firstLine="0"/>
              <w:rPr>
                <w:rFonts w:ascii="Verdana" w:hAnsi="Verdana"/>
                <w:b/>
                <w:sz w:val="16"/>
                <w:szCs w:val="16"/>
                <w:lang w:val="en-US"/>
              </w:rPr>
            </w:pPr>
            <w:r w:rsidRPr="00073F29">
              <w:rPr>
                <w:rFonts w:ascii="Verdana" w:hAnsi="Verdana"/>
                <w:b/>
                <w:sz w:val="16"/>
                <w:szCs w:val="16"/>
                <w:lang w:val="en-US"/>
              </w:rPr>
              <w:t xml:space="preserve">7.4.3.1.2 </w:t>
            </w:r>
            <w:r>
              <w:rPr>
                <w:rFonts w:ascii="Verdana" w:hAnsi="Verdana"/>
                <w:sz w:val="16"/>
                <w:szCs w:val="16"/>
                <w:lang w:val="en-US"/>
              </w:rPr>
              <w:t>R</w:t>
            </w:r>
            <w:r w:rsidRPr="00D607BE">
              <w:rPr>
                <w:rFonts w:ascii="Verdana" w:hAnsi="Verdana"/>
                <w:sz w:val="16"/>
                <w:szCs w:val="16"/>
                <w:lang w:val="en-US"/>
              </w:rPr>
              <w:t xml:space="preserve">elative error due to regression not </w:t>
            </w:r>
            <w:r>
              <w:rPr>
                <w:rFonts w:ascii="Verdana" w:hAnsi="Verdana"/>
                <w:sz w:val="16"/>
                <w:szCs w:val="16"/>
                <w:lang w:val="en-US"/>
              </w:rPr>
              <w:t xml:space="preserve">greater </w:t>
            </w:r>
            <w:r w:rsidRPr="00D607BE">
              <w:rPr>
                <w:rFonts w:ascii="Verdana" w:hAnsi="Verdana"/>
                <w:sz w:val="16"/>
                <w:szCs w:val="16"/>
                <w:lang w:val="en-US"/>
              </w:rPr>
              <w:t>more than 2%.</w:t>
            </w:r>
          </w:p>
        </w:tc>
      </w:tr>
      <w:tr w:rsidR="00280873" w:rsidRPr="007D19B7" w14:paraId="22EC1048" w14:textId="77777777" w:rsidTr="00DD404A">
        <w:tc>
          <w:tcPr>
            <w:tcW w:w="4529" w:type="dxa"/>
          </w:tcPr>
          <w:p w14:paraId="29D0C569"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7.4.3.2 </w:t>
            </w:r>
            <w:r w:rsidRPr="00DD404A">
              <w:rPr>
                <w:rFonts w:ascii="Verdana" w:hAnsi="Verdana"/>
                <w:sz w:val="16"/>
                <w:szCs w:val="16"/>
                <w:lang w:val="es-MX"/>
              </w:rPr>
              <w:t>Precisión. Con los datos de linealidad del sistema calcular el CV% del factor de respuesta.</w:t>
            </w:r>
          </w:p>
        </w:tc>
        <w:tc>
          <w:tcPr>
            <w:tcW w:w="4579" w:type="dxa"/>
          </w:tcPr>
          <w:p w14:paraId="49321F6A"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7.4.3.2. </w:t>
            </w:r>
            <w:r w:rsidRPr="00C04EB3">
              <w:rPr>
                <w:rFonts w:ascii="Verdana" w:hAnsi="Verdana"/>
                <w:sz w:val="16"/>
                <w:szCs w:val="16"/>
                <w:lang w:val="en-US"/>
              </w:rPr>
              <w:t xml:space="preserve">Accuracy. With </w:t>
            </w:r>
            <w:r>
              <w:rPr>
                <w:rFonts w:ascii="Verdana" w:hAnsi="Verdana"/>
                <w:sz w:val="16"/>
                <w:szCs w:val="16"/>
                <w:lang w:val="en-US"/>
              </w:rPr>
              <w:t xml:space="preserve">the </w:t>
            </w:r>
            <w:r w:rsidRPr="00C04EB3">
              <w:rPr>
                <w:rFonts w:ascii="Verdana" w:hAnsi="Verdana"/>
                <w:sz w:val="16"/>
                <w:szCs w:val="16"/>
                <w:lang w:val="en-US"/>
              </w:rPr>
              <w:t>linearity</w:t>
            </w:r>
            <w:r>
              <w:rPr>
                <w:rFonts w:ascii="Verdana" w:hAnsi="Verdana"/>
                <w:sz w:val="16"/>
                <w:szCs w:val="16"/>
                <w:lang w:val="en-US"/>
              </w:rPr>
              <w:t xml:space="preserve"> system data</w:t>
            </w:r>
            <w:r w:rsidRPr="00C04EB3">
              <w:rPr>
                <w:rFonts w:ascii="Verdana" w:hAnsi="Verdana"/>
                <w:sz w:val="16"/>
                <w:szCs w:val="16"/>
                <w:lang w:val="en-US"/>
              </w:rPr>
              <w:t xml:space="preserve"> calculate the CV% </w:t>
            </w:r>
            <w:r>
              <w:rPr>
                <w:rFonts w:ascii="Verdana" w:hAnsi="Verdana"/>
                <w:sz w:val="16"/>
                <w:szCs w:val="16"/>
                <w:lang w:val="en-US"/>
              </w:rPr>
              <w:t xml:space="preserve">of the </w:t>
            </w:r>
            <w:r w:rsidRPr="00C04EB3">
              <w:rPr>
                <w:rFonts w:ascii="Verdana" w:hAnsi="Verdana"/>
                <w:sz w:val="16"/>
                <w:szCs w:val="16"/>
                <w:lang w:val="en-US"/>
              </w:rPr>
              <w:t>response factor.</w:t>
            </w:r>
          </w:p>
        </w:tc>
      </w:tr>
      <w:tr w:rsidR="00280873" w:rsidRPr="007D19B7" w14:paraId="70008E29" w14:textId="77777777" w:rsidTr="00DD404A">
        <w:tc>
          <w:tcPr>
            <w:tcW w:w="4529" w:type="dxa"/>
          </w:tcPr>
          <w:p w14:paraId="55396DC6"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7.4.3.2.1 </w:t>
            </w:r>
            <w:r w:rsidRPr="00DD404A">
              <w:rPr>
                <w:rFonts w:ascii="Verdana" w:hAnsi="Verdana"/>
                <w:sz w:val="16"/>
                <w:szCs w:val="16"/>
                <w:lang w:val="es-MX"/>
              </w:rPr>
              <w:t>CV% del factor de respuesta menor o igual al 2%.</w:t>
            </w:r>
          </w:p>
        </w:tc>
        <w:tc>
          <w:tcPr>
            <w:tcW w:w="4579" w:type="dxa"/>
          </w:tcPr>
          <w:p w14:paraId="17353A0C"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7.4.3.2.1</w:t>
            </w:r>
            <w:r w:rsidRPr="00684616">
              <w:rPr>
                <w:rFonts w:ascii="Verdana" w:hAnsi="Verdana"/>
                <w:sz w:val="16"/>
                <w:szCs w:val="16"/>
                <w:lang w:val="en-US"/>
              </w:rPr>
              <w:t xml:space="preserve"> CV%</w:t>
            </w:r>
            <w:r>
              <w:rPr>
                <w:rFonts w:ascii="Verdana" w:hAnsi="Verdana"/>
                <w:sz w:val="16"/>
                <w:szCs w:val="16"/>
                <w:lang w:val="en-US"/>
              </w:rPr>
              <w:t xml:space="preserve"> of the response factor</w:t>
            </w:r>
            <w:r w:rsidRPr="00684616">
              <w:rPr>
                <w:rFonts w:ascii="Verdana" w:hAnsi="Verdana"/>
                <w:sz w:val="16"/>
                <w:szCs w:val="16"/>
                <w:lang w:val="en-US"/>
              </w:rPr>
              <w:t xml:space="preserve"> less than or equal to 2%</w:t>
            </w:r>
            <w:r>
              <w:rPr>
                <w:rFonts w:ascii="Verdana" w:hAnsi="Verdana"/>
                <w:sz w:val="16"/>
                <w:szCs w:val="16"/>
                <w:lang w:val="en-US"/>
              </w:rPr>
              <w:t>.</w:t>
            </w:r>
          </w:p>
        </w:tc>
      </w:tr>
      <w:tr w:rsidR="00280873" w:rsidRPr="007D19B7" w14:paraId="11E8CAB8" w14:textId="77777777" w:rsidTr="00DD404A">
        <w:tc>
          <w:tcPr>
            <w:tcW w:w="4529" w:type="dxa"/>
          </w:tcPr>
          <w:p w14:paraId="605AB6C0"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7.4.3.3 </w:t>
            </w:r>
            <w:r w:rsidRPr="00DD404A">
              <w:rPr>
                <w:rFonts w:ascii="Verdana" w:hAnsi="Verdana"/>
                <w:sz w:val="16"/>
                <w:szCs w:val="16"/>
                <w:lang w:val="es-MX"/>
              </w:rPr>
              <w:t>Estabilidad de la muestra. Determinar las condiciones de temperatura y tiempo entre otros, en las que el compuesto permanezca estable.</w:t>
            </w:r>
          </w:p>
        </w:tc>
        <w:tc>
          <w:tcPr>
            <w:tcW w:w="4579" w:type="dxa"/>
          </w:tcPr>
          <w:p w14:paraId="1321C755"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7.4.3.3 </w:t>
            </w:r>
            <w:r w:rsidRPr="00684616">
              <w:rPr>
                <w:rFonts w:ascii="Verdana" w:hAnsi="Verdana"/>
                <w:sz w:val="16"/>
                <w:szCs w:val="16"/>
                <w:lang w:val="en-US"/>
              </w:rPr>
              <w:t>Sample stability. Determine the conditions of temperature and time among others, in which the compound remains stable.</w:t>
            </w:r>
          </w:p>
        </w:tc>
      </w:tr>
      <w:tr w:rsidR="00280873" w:rsidRPr="007D19B7" w14:paraId="563535F2" w14:textId="77777777" w:rsidTr="00DD404A">
        <w:tc>
          <w:tcPr>
            <w:tcW w:w="4529" w:type="dxa"/>
          </w:tcPr>
          <w:p w14:paraId="2AB5A938"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7.4.3.3.1 </w:t>
            </w:r>
            <w:r w:rsidRPr="00DD404A">
              <w:rPr>
                <w:rFonts w:ascii="Verdana" w:hAnsi="Verdana"/>
                <w:sz w:val="16"/>
                <w:szCs w:val="16"/>
                <w:lang w:val="es-MX"/>
              </w:rPr>
              <w:t>La diferencia absoluta del promedio del porcentaje cuantificado en el análisis inicial y final debe ser menor o igual a 3%.</w:t>
            </w:r>
          </w:p>
        </w:tc>
        <w:tc>
          <w:tcPr>
            <w:tcW w:w="4579" w:type="dxa"/>
          </w:tcPr>
          <w:p w14:paraId="1629A1E9"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7.4.3.3.1 </w:t>
            </w:r>
            <w:r w:rsidRPr="00684616">
              <w:rPr>
                <w:rFonts w:ascii="Verdana" w:hAnsi="Verdana"/>
                <w:sz w:val="16"/>
                <w:szCs w:val="16"/>
                <w:lang w:val="en-US"/>
              </w:rPr>
              <w:t xml:space="preserve">The absolute difference of the average percentage quantified in the initial </w:t>
            </w:r>
            <w:r>
              <w:rPr>
                <w:rFonts w:ascii="Verdana" w:hAnsi="Verdana"/>
                <w:sz w:val="16"/>
                <w:szCs w:val="16"/>
                <w:lang w:val="en-US"/>
              </w:rPr>
              <w:t xml:space="preserve">and final </w:t>
            </w:r>
            <w:r w:rsidRPr="00684616">
              <w:rPr>
                <w:rFonts w:ascii="Verdana" w:hAnsi="Verdana"/>
                <w:sz w:val="16"/>
                <w:szCs w:val="16"/>
                <w:lang w:val="en-US"/>
              </w:rPr>
              <w:t>analysis must be less than or equal to 3%.</w:t>
            </w:r>
          </w:p>
        </w:tc>
      </w:tr>
      <w:tr w:rsidR="00280873" w:rsidRPr="007D19B7" w14:paraId="6DAC23CB" w14:textId="77777777" w:rsidTr="00DD404A">
        <w:tc>
          <w:tcPr>
            <w:tcW w:w="4529" w:type="dxa"/>
          </w:tcPr>
          <w:p w14:paraId="526357A2"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7.4.3.4 </w:t>
            </w:r>
            <w:r w:rsidRPr="00DD404A">
              <w:rPr>
                <w:rFonts w:ascii="Verdana" w:hAnsi="Verdana"/>
                <w:sz w:val="16"/>
                <w:szCs w:val="16"/>
                <w:lang w:val="es-MX"/>
              </w:rPr>
              <w:t>Influencia del filtro. Determinar que no exista adherencia del fármaco al filtro.</w:t>
            </w:r>
          </w:p>
        </w:tc>
        <w:tc>
          <w:tcPr>
            <w:tcW w:w="4579" w:type="dxa"/>
          </w:tcPr>
          <w:p w14:paraId="4825D012"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7.4.3.4 </w:t>
            </w:r>
            <w:r w:rsidRPr="00D510C6">
              <w:rPr>
                <w:rFonts w:ascii="Verdana" w:hAnsi="Verdana"/>
                <w:sz w:val="16"/>
                <w:szCs w:val="16"/>
                <w:lang w:val="en-US"/>
              </w:rPr>
              <w:t>Influence of the filter. Determine that there is no adhesion of the drug to the filter.</w:t>
            </w:r>
          </w:p>
        </w:tc>
      </w:tr>
      <w:tr w:rsidR="00280873" w:rsidRPr="007D19B7" w14:paraId="272E7584" w14:textId="77777777" w:rsidTr="00DD404A">
        <w:tc>
          <w:tcPr>
            <w:tcW w:w="4529" w:type="dxa"/>
          </w:tcPr>
          <w:p w14:paraId="7FE61A1A"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7.4.3.4.1 </w:t>
            </w:r>
            <w:r w:rsidRPr="00DD404A">
              <w:rPr>
                <w:rFonts w:ascii="Verdana" w:hAnsi="Verdana"/>
                <w:sz w:val="16"/>
                <w:szCs w:val="16"/>
                <w:lang w:val="es-MX"/>
              </w:rPr>
              <w:t>La diferencia absoluta entre el promedio de los datos de por lo menos 6 muestras de solución filtrada y sin filtrar debe ser igual o menor al 2%.</w:t>
            </w:r>
          </w:p>
        </w:tc>
        <w:tc>
          <w:tcPr>
            <w:tcW w:w="4579" w:type="dxa"/>
          </w:tcPr>
          <w:p w14:paraId="39846549"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7.4.3.4.1 </w:t>
            </w:r>
            <w:r w:rsidRPr="00EB1E2A">
              <w:rPr>
                <w:rFonts w:ascii="Verdana" w:hAnsi="Verdana"/>
                <w:sz w:val="16"/>
                <w:szCs w:val="16"/>
                <w:lang w:val="en-US"/>
              </w:rPr>
              <w:t xml:space="preserve">The absolute difference between average </w:t>
            </w:r>
            <w:r>
              <w:rPr>
                <w:rFonts w:ascii="Verdana" w:hAnsi="Verdana"/>
                <w:sz w:val="16"/>
                <w:szCs w:val="16"/>
                <w:lang w:val="en-US"/>
              </w:rPr>
              <w:t>data</w:t>
            </w:r>
            <w:r w:rsidRPr="00EB1E2A">
              <w:rPr>
                <w:rFonts w:ascii="Verdana" w:hAnsi="Verdana"/>
                <w:sz w:val="16"/>
                <w:szCs w:val="16"/>
                <w:lang w:val="en-US"/>
              </w:rPr>
              <w:t xml:space="preserve"> of at least 6 samples of filtered and unfiltered solution must be </w:t>
            </w:r>
            <w:proofErr w:type="gramStart"/>
            <w:r w:rsidRPr="00EB1E2A">
              <w:rPr>
                <w:rFonts w:ascii="Verdana" w:hAnsi="Verdana"/>
                <w:sz w:val="16"/>
                <w:szCs w:val="16"/>
                <w:lang w:val="en-US"/>
              </w:rPr>
              <w:t>equal or</w:t>
            </w:r>
            <w:proofErr w:type="gramEnd"/>
            <w:r>
              <w:rPr>
                <w:rFonts w:ascii="Verdana" w:hAnsi="Verdana"/>
                <w:sz w:val="16"/>
                <w:szCs w:val="16"/>
                <w:lang w:val="en-US"/>
              </w:rPr>
              <w:t xml:space="preserve"> to or</w:t>
            </w:r>
            <w:r w:rsidRPr="00EB1E2A">
              <w:rPr>
                <w:rFonts w:ascii="Verdana" w:hAnsi="Verdana"/>
                <w:sz w:val="16"/>
                <w:szCs w:val="16"/>
                <w:lang w:val="en-US"/>
              </w:rPr>
              <w:t xml:space="preserve"> less than 2%.</w:t>
            </w:r>
            <w:r>
              <w:rPr>
                <w:rFonts w:ascii="Verdana" w:hAnsi="Verdana"/>
                <w:sz w:val="16"/>
                <w:szCs w:val="16"/>
                <w:lang w:val="en-US"/>
              </w:rPr>
              <w:t xml:space="preserve"> </w:t>
            </w:r>
          </w:p>
        </w:tc>
      </w:tr>
      <w:tr w:rsidR="00280873" w:rsidRPr="007D19B7" w14:paraId="66091494" w14:textId="77777777" w:rsidTr="00DD404A">
        <w:tc>
          <w:tcPr>
            <w:tcW w:w="4529" w:type="dxa"/>
          </w:tcPr>
          <w:p w14:paraId="3C5F142F"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7.4.4 </w:t>
            </w:r>
            <w:r w:rsidRPr="00DD404A">
              <w:rPr>
                <w:rFonts w:ascii="Verdana" w:hAnsi="Verdana"/>
                <w:sz w:val="16"/>
                <w:szCs w:val="16"/>
                <w:lang w:val="es-MX"/>
              </w:rPr>
              <w:t>Parámetros de validación con el medicamento.</w:t>
            </w:r>
          </w:p>
        </w:tc>
        <w:tc>
          <w:tcPr>
            <w:tcW w:w="4579" w:type="dxa"/>
          </w:tcPr>
          <w:p w14:paraId="269610A3"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 </w:t>
            </w:r>
            <w:r w:rsidRPr="00A405DC">
              <w:rPr>
                <w:rFonts w:ascii="Verdana" w:hAnsi="Verdana"/>
                <w:sz w:val="16"/>
                <w:szCs w:val="16"/>
                <w:lang w:val="en-US"/>
              </w:rPr>
              <w:t>Validation parameters with the</w:t>
            </w:r>
            <w:r>
              <w:rPr>
                <w:rFonts w:ascii="Verdana" w:hAnsi="Verdana"/>
                <w:sz w:val="16"/>
                <w:szCs w:val="16"/>
                <w:lang w:val="en-US"/>
              </w:rPr>
              <w:t xml:space="preserve"> drug product</w:t>
            </w:r>
            <w:r w:rsidRPr="00A405DC">
              <w:rPr>
                <w:rFonts w:ascii="Verdana" w:hAnsi="Verdana"/>
                <w:sz w:val="16"/>
                <w:szCs w:val="16"/>
                <w:lang w:val="en-US"/>
              </w:rPr>
              <w:t>.</w:t>
            </w:r>
          </w:p>
        </w:tc>
      </w:tr>
      <w:tr w:rsidR="00280873" w:rsidRPr="007D19B7" w14:paraId="2A11482F" w14:textId="77777777" w:rsidTr="00DD404A">
        <w:tc>
          <w:tcPr>
            <w:tcW w:w="4529" w:type="dxa"/>
          </w:tcPr>
          <w:p w14:paraId="05676A08"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sz w:val="16"/>
                <w:szCs w:val="16"/>
                <w:lang w:val="es-MX"/>
              </w:rPr>
              <w:t>Validar el método, tanto para el medicamento de prueba como para el medicamento de referencia.</w:t>
            </w:r>
          </w:p>
        </w:tc>
        <w:tc>
          <w:tcPr>
            <w:tcW w:w="4579" w:type="dxa"/>
          </w:tcPr>
          <w:p w14:paraId="6B5B5679" w14:textId="77777777" w:rsidR="00280873" w:rsidRPr="005779E7" w:rsidRDefault="00280873" w:rsidP="00280873">
            <w:pPr>
              <w:pStyle w:val="Texto"/>
              <w:spacing w:after="88" w:line="220" w:lineRule="exact"/>
              <w:ind w:firstLine="0"/>
              <w:rPr>
                <w:rFonts w:ascii="Verdana" w:hAnsi="Verdana"/>
                <w:sz w:val="16"/>
                <w:szCs w:val="16"/>
                <w:lang w:val="en-US"/>
              </w:rPr>
            </w:pPr>
            <w:r w:rsidRPr="00D607BE">
              <w:rPr>
                <w:rFonts w:ascii="Verdana" w:hAnsi="Verdana"/>
                <w:sz w:val="16"/>
                <w:szCs w:val="16"/>
                <w:lang w:val="en-US"/>
              </w:rPr>
              <w:t xml:space="preserve">To validate the method, both for the </w:t>
            </w:r>
            <w:r>
              <w:rPr>
                <w:rFonts w:ascii="Verdana" w:hAnsi="Verdana"/>
                <w:sz w:val="16"/>
                <w:szCs w:val="16"/>
                <w:lang w:val="en-US"/>
              </w:rPr>
              <w:t xml:space="preserve">test drug product as well as for the </w:t>
            </w:r>
            <w:r w:rsidRPr="00D607BE">
              <w:rPr>
                <w:rFonts w:ascii="Verdana" w:hAnsi="Verdana"/>
                <w:sz w:val="16"/>
                <w:szCs w:val="16"/>
                <w:lang w:val="en-US"/>
              </w:rPr>
              <w:t xml:space="preserve">reference </w:t>
            </w:r>
            <w:r>
              <w:rPr>
                <w:rFonts w:ascii="Verdana" w:hAnsi="Verdana"/>
                <w:sz w:val="16"/>
                <w:szCs w:val="16"/>
                <w:lang w:val="en-US"/>
              </w:rPr>
              <w:t xml:space="preserve">drug </w:t>
            </w:r>
            <w:r w:rsidRPr="00D607BE">
              <w:rPr>
                <w:rFonts w:ascii="Verdana" w:hAnsi="Verdana"/>
                <w:sz w:val="16"/>
                <w:szCs w:val="16"/>
                <w:lang w:val="en-US"/>
              </w:rPr>
              <w:t>product.</w:t>
            </w:r>
            <w:r>
              <w:rPr>
                <w:rFonts w:ascii="Verdana" w:hAnsi="Verdana"/>
                <w:sz w:val="16"/>
                <w:szCs w:val="16"/>
                <w:lang w:val="en-US"/>
              </w:rPr>
              <w:t xml:space="preserve"> </w:t>
            </w:r>
          </w:p>
        </w:tc>
      </w:tr>
      <w:tr w:rsidR="00280873" w:rsidRPr="007D19B7" w14:paraId="38514D8F" w14:textId="77777777" w:rsidTr="00DD404A">
        <w:tc>
          <w:tcPr>
            <w:tcW w:w="4529" w:type="dxa"/>
          </w:tcPr>
          <w:p w14:paraId="740B0006"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7.4.4.1</w:t>
            </w:r>
            <w:r w:rsidRPr="00DD404A">
              <w:rPr>
                <w:rFonts w:ascii="Verdana" w:hAnsi="Verdana"/>
                <w:sz w:val="16"/>
                <w:szCs w:val="16"/>
                <w:lang w:val="es-MX"/>
              </w:rPr>
              <w:t xml:space="preserve"> Linealidad. El método debe demostrar una linealidad con al menos 5 puntos (que incluya los puntos extremos excepto el cero) por triplicado, con un coeficiente de regresión mayor o igual que 0.99 y un error relativo debido a la regresión no mayor que el 3%.</w:t>
            </w:r>
          </w:p>
        </w:tc>
        <w:tc>
          <w:tcPr>
            <w:tcW w:w="4579" w:type="dxa"/>
          </w:tcPr>
          <w:p w14:paraId="650CD4EC"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7.4.4.1 </w:t>
            </w:r>
            <w:r>
              <w:rPr>
                <w:rFonts w:ascii="Verdana" w:hAnsi="Verdana"/>
                <w:sz w:val="16"/>
                <w:szCs w:val="16"/>
                <w:lang w:val="en-US"/>
              </w:rPr>
              <w:t>Linearity. The method must</w:t>
            </w:r>
            <w:r w:rsidRPr="00DC06F1">
              <w:rPr>
                <w:rFonts w:ascii="Verdana" w:hAnsi="Verdana"/>
                <w:sz w:val="16"/>
                <w:szCs w:val="16"/>
                <w:lang w:val="en-US"/>
              </w:rPr>
              <w:t xml:space="preserve"> demonstrate linearity </w:t>
            </w:r>
            <w:r>
              <w:rPr>
                <w:rFonts w:ascii="Verdana" w:hAnsi="Verdana"/>
                <w:sz w:val="16"/>
                <w:szCs w:val="16"/>
                <w:lang w:val="en-US"/>
              </w:rPr>
              <w:t xml:space="preserve">with </w:t>
            </w:r>
            <w:r w:rsidRPr="00DC06F1">
              <w:rPr>
                <w:rFonts w:ascii="Verdana" w:hAnsi="Verdana"/>
                <w:sz w:val="16"/>
                <w:szCs w:val="16"/>
                <w:lang w:val="en-US"/>
              </w:rPr>
              <w:t>at least 5 points (including the endpoints ex</w:t>
            </w:r>
            <w:r>
              <w:rPr>
                <w:rFonts w:ascii="Verdana" w:hAnsi="Verdana"/>
                <w:sz w:val="16"/>
                <w:szCs w:val="16"/>
                <w:lang w:val="en-US"/>
              </w:rPr>
              <w:t>cept</w:t>
            </w:r>
            <w:r w:rsidRPr="00DC06F1">
              <w:rPr>
                <w:rFonts w:ascii="Verdana" w:hAnsi="Verdana"/>
                <w:sz w:val="16"/>
                <w:szCs w:val="16"/>
                <w:lang w:val="en-US"/>
              </w:rPr>
              <w:t xml:space="preserve"> zero) in triplicate with a coefficient gre</w:t>
            </w:r>
            <w:r>
              <w:rPr>
                <w:rFonts w:ascii="Verdana" w:hAnsi="Verdana"/>
                <w:sz w:val="16"/>
                <w:szCs w:val="16"/>
                <w:lang w:val="en-US"/>
              </w:rPr>
              <w:t>ater than or equal to 0.99 and a</w:t>
            </w:r>
            <w:r w:rsidRPr="00DC06F1">
              <w:rPr>
                <w:rFonts w:ascii="Verdana" w:hAnsi="Verdana"/>
                <w:sz w:val="16"/>
                <w:szCs w:val="16"/>
                <w:lang w:val="en-US"/>
              </w:rPr>
              <w:t xml:space="preserve"> relative error due to regression of not more than 3%.</w:t>
            </w:r>
            <w:r>
              <w:rPr>
                <w:rFonts w:ascii="Verdana" w:hAnsi="Verdana"/>
                <w:sz w:val="16"/>
                <w:szCs w:val="16"/>
                <w:lang w:val="en-US"/>
              </w:rPr>
              <w:t xml:space="preserve"> </w:t>
            </w:r>
          </w:p>
        </w:tc>
      </w:tr>
      <w:tr w:rsidR="00280873" w:rsidRPr="007D19B7" w14:paraId="7C026E22" w14:textId="77777777" w:rsidTr="00DD404A">
        <w:tc>
          <w:tcPr>
            <w:tcW w:w="4529" w:type="dxa"/>
          </w:tcPr>
          <w:p w14:paraId="2219290A"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7.4.4.2</w:t>
            </w:r>
            <w:r w:rsidRPr="00DD404A">
              <w:rPr>
                <w:rFonts w:ascii="Verdana" w:hAnsi="Verdana"/>
                <w:sz w:val="16"/>
                <w:szCs w:val="16"/>
                <w:lang w:val="es-MX"/>
              </w:rPr>
              <w:t xml:space="preserve"> Exactitud. Calcular el promedio del porcentaje de la recuperación de los datos de linealidad, el cual no debe variar en más del 3% con respecto a la cantidad nominal en cada punto.</w:t>
            </w:r>
          </w:p>
        </w:tc>
        <w:tc>
          <w:tcPr>
            <w:tcW w:w="4579" w:type="dxa"/>
          </w:tcPr>
          <w:p w14:paraId="3A48200D"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7.4.4.2. </w:t>
            </w:r>
            <w:r w:rsidRPr="00175645">
              <w:rPr>
                <w:rFonts w:ascii="Verdana" w:hAnsi="Verdana"/>
                <w:sz w:val="16"/>
                <w:szCs w:val="16"/>
                <w:lang w:val="en-US"/>
              </w:rPr>
              <w:t>Accuracy. Calculate the average percentage linearity</w:t>
            </w:r>
            <w:r>
              <w:rPr>
                <w:rFonts w:ascii="Verdana" w:hAnsi="Verdana"/>
                <w:sz w:val="16"/>
                <w:szCs w:val="16"/>
                <w:lang w:val="en-US"/>
              </w:rPr>
              <w:t xml:space="preserve"> recovery data</w:t>
            </w:r>
            <w:r w:rsidRPr="00175645">
              <w:rPr>
                <w:rFonts w:ascii="Verdana" w:hAnsi="Verdana"/>
                <w:sz w:val="16"/>
                <w:szCs w:val="16"/>
                <w:lang w:val="en-US"/>
              </w:rPr>
              <w:t xml:space="preserve">, which </w:t>
            </w:r>
            <w:r>
              <w:rPr>
                <w:rFonts w:ascii="Verdana" w:hAnsi="Verdana"/>
                <w:sz w:val="16"/>
                <w:szCs w:val="16"/>
                <w:lang w:val="en-US"/>
              </w:rPr>
              <w:t>must</w:t>
            </w:r>
            <w:r w:rsidRPr="00175645">
              <w:rPr>
                <w:rFonts w:ascii="Verdana" w:hAnsi="Verdana"/>
                <w:sz w:val="16"/>
                <w:szCs w:val="16"/>
                <w:lang w:val="en-US"/>
              </w:rPr>
              <w:t xml:space="preserve"> not vary by more than 3% from the nominal amount </w:t>
            </w:r>
            <w:r>
              <w:rPr>
                <w:rFonts w:ascii="Verdana" w:hAnsi="Verdana"/>
                <w:sz w:val="16"/>
                <w:szCs w:val="16"/>
                <w:lang w:val="en-US"/>
              </w:rPr>
              <w:t>in</w:t>
            </w:r>
            <w:r w:rsidRPr="00175645">
              <w:rPr>
                <w:rFonts w:ascii="Verdana" w:hAnsi="Verdana"/>
                <w:sz w:val="16"/>
                <w:szCs w:val="16"/>
                <w:lang w:val="en-US"/>
              </w:rPr>
              <w:t xml:space="preserve"> each point.</w:t>
            </w:r>
          </w:p>
        </w:tc>
      </w:tr>
      <w:tr w:rsidR="00280873" w:rsidRPr="005779E7" w14:paraId="26FF4E8B" w14:textId="77777777" w:rsidTr="00DD404A">
        <w:tc>
          <w:tcPr>
            <w:tcW w:w="4529" w:type="dxa"/>
          </w:tcPr>
          <w:p w14:paraId="0447FF46"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7.4.4.3 </w:t>
            </w:r>
            <w:r w:rsidRPr="00DD404A">
              <w:rPr>
                <w:rFonts w:ascii="Verdana" w:hAnsi="Verdana"/>
                <w:sz w:val="16"/>
                <w:szCs w:val="16"/>
                <w:lang w:val="es-MX"/>
              </w:rPr>
              <w:t>Precisión.</w:t>
            </w:r>
          </w:p>
        </w:tc>
        <w:tc>
          <w:tcPr>
            <w:tcW w:w="4579" w:type="dxa"/>
          </w:tcPr>
          <w:p w14:paraId="5918C9B7"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7.4.4.3.</w:t>
            </w:r>
            <w:r>
              <w:rPr>
                <w:rFonts w:ascii="Verdana" w:hAnsi="Verdana"/>
                <w:b/>
                <w:sz w:val="16"/>
                <w:szCs w:val="16"/>
                <w:lang w:val="en-US"/>
              </w:rPr>
              <w:t xml:space="preserve"> </w:t>
            </w:r>
            <w:r w:rsidRPr="00175645">
              <w:rPr>
                <w:rFonts w:ascii="Verdana" w:hAnsi="Verdana"/>
                <w:sz w:val="16"/>
                <w:szCs w:val="16"/>
                <w:lang w:val="en-US"/>
              </w:rPr>
              <w:t>Accuracy.</w:t>
            </w:r>
          </w:p>
        </w:tc>
      </w:tr>
      <w:tr w:rsidR="00280873" w:rsidRPr="007D19B7" w14:paraId="06693CED" w14:textId="77777777" w:rsidTr="00DD404A">
        <w:tc>
          <w:tcPr>
            <w:tcW w:w="4529" w:type="dxa"/>
          </w:tcPr>
          <w:p w14:paraId="2B74F4E7"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7.4.4.3.1 </w:t>
            </w:r>
            <w:r w:rsidRPr="00DD404A">
              <w:rPr>
                <w:rFonts w:ascii="Verdana" w:hAnsi="Verdana"/>
                <w:sz w:val="16"/>
                <w:szCs w:val="16"/>
                <w:lang w:val="es-MX"/>
              </w:rPr>
              <w:t>Repetibilidad. Con los datos de exactitud del método, calcular el CV% del porcentaje cuantificado.</w:t>
            </w:r>
          </w:p>
        </w:tc>
        <w:tc>
          <w:tcPr>
            <w:tcW w:w="4579" w:type="dxa"/>
          </w:tcPr>
          <w:p w14:paraId="40E4038E"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7.4.4.3.1. </w:t>
            </w:r>
            <w:r w:rsidRPr="00175645">
              <w:rPr>
                <w:rFonts w:ascii="Verdana" w:hAnsi="Verdana"/>
                <w:sz w:val="16"/>
                <w:szCs w:val="16"/>
                <w:lang w:val="en-US"/>
              </w:rPr>
              <w:t>Repeatability. With data accuracy of the method, calculate the</w:t>
            </w:r>
            <w:r>
              <w:rPr>
                <w:rFonts w:ascii="Verdana" w:hAnsi="Verdana"/>
                <w:sz w:val="16"/>
                <w:szCs w:val="16"/>
                <w:lang w:val="en-US"/>
              </w:rPr>
              <w:t xml:space="preserve"> CV% of</w:t>
            </w:r>
            <w:r w:rsidRPr="00175645">
              <w:rPr>
                <w:rFonts w:ascii="Verdana" w:hAnsi="Verdana"/>
                <w:sz w:val="16"/>
                <w:szCs w:val="16"/>
                <w:lang w:val="en-US"/>
              </w:rPr>
              <w:t xml:space="preserve"> </w:t>
            </w:r>
            <w:r>
              <w:rPr>
                <w:rFonts w:ascii="Verdana" w:hAnsi="Verdana"/>
                <w:sz w:val="16"/>
                <w:szCs w:val="16"/>
                <w:lang w:val="en-US"/>
              </w:rPr>
              <w:t xml:space="preserve">the quantified </w:t>
            </w:r>
            <w:r w:rsidRPr="00175645">
              <w:rPr>
                <w:rFonts w:ascii="Verdana" w:hAnsi="Verdana"/>
                <w:sz w:val="16"/>
                <w:szCs w:val="16"/>
                <w:lang w:val="en-US"/>
              </w:rPr>
              <w:t>percentage</w:t>
            </w:r>
            <w:r>
              <w:rPr>
                <w:rFonts w:ascii="Verdana" w:hAnsi="Verdana"/>
                <w:sz w:val="16"/>
                <w:szCs w:val="16"/>
                <w:lang w:val="en-US"/>
              </w:rPr>
              <w:t>.</w:t>
            </w:r>
          </w:p>
        </w:tc>
      </w:tr>
      <w:tr w:rsidR="00280873" w:rsidRPr="007D19B7" w14:paraId="0E0A49E6" w14:textId="77777777" w:rsidTr="00DD404A">
        <w:tc>
          <w:tcPr>
            <w:tcW w:w="4529" w:type="dxa"/>
          </w:tcPr>
          <w:p w14:paraId="0E52F783"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7.4.4.3.1.1</w:t>
            </w:r>
            <w:r w:rsidRPr="00DD404A">
              <w:rPr>
                <w:rFonts w:ascii="Verdana" w:hAnsi="Verdana"/>
                <w:sz w:val="16"/>
                <w:szCs w:val="16"/>
                <w:lang w:val="es-MX"/>
              </w:rPr>
              <w:t xml:space="preserve"> El CV% del porcentaje cuantificado debe ser menor o igual al 3%.</w:t>
            </w:r>
          </w:p>
        </w:tc>
        <w:tc>
          <w:tcPr>
            <w:tcW w:w="4579" w:type="dxa"/>
          </w:tcPr>
          <w:p w14:paraId="1FEE24E6"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7.4.4.3.1.1 </w:t>
            </w:r>
            <w:r w:rsidRPr="003F7CD1">
              <w:rPr>
                <w:rFonts w:ascii="Verdana" w:hAnsi="Verdana"/>
                <w:sz w:val="16"/>
                <w:szCs w:val="16"/>
                <w:lang w:val="en-US"/>
              </w:rPr>
              <w:t>The CV% of quantified percentage should be less than or equal to 3%.</w:t>
            </w:r>
          </w:p>
        </w:tc>
      </w:tr>
      <w:tr w:rsidR="00280873" w:rsidRPr="007D19B7" w14:paraId="4F702428" w14:textId="77777777" w:rsidTr="00DD404A">
        <w:tc>
          <w:tcPr>
            <w:tcW w:w="4529" w:type="dxa"/>
          </w:tcPr>
          <w:p w14:paraId="3BC1B4D4"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 xml:space="preserve">7.4.4.3.2 </w:t>
            </w:r>
            <w:r w:rsidRPr="00DD404A">
              <w:rPr>
                <w:rFonts w:ascii="Verdana" w:hAnsi="Verdana"/>
                <w:sz w:val="16"/>
                <w:szCs w:val="16"/>
                <w:lang w:val="es-MX"/>
              </w:rPr>
              <w:t>Reproducibilidad. En caso de que participen dos o más analistas evaluar su efecto en la precisión del método. Para cada condición de interés analizar, como indica el método propuesto, una muestra homogénea de la disolución del producto, por triplicado y calcular el porcentaje cuantificado.</w:t>
            </w:r>
          </w:p>
        </w:tc>
        <w:tc>
          <w:tcPr>
            <w:tcW w:w="4579" w:type="dxa"/>
          </w:tcPr>
          <w:p w14:paraId="1142EC4E"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7.4.4.3.2.</w:t>
            </w:r>
            <w:r>
              <w:rPr>
                <w:rFonts w:ascii="Verdana" w:hAnsi="Verdana"/>
                <w:b/>
                <w:sz w:val="16"/>
                <w:szCs w:val="16"/>
                <w:lang w:val="en-US"/>
              </w:rPr>
              <w:t xml:space="preserve"> </w:t>
            </w:r>
            <w:r w:rsidRPr="00B4034E">
              <w:rPr>
                <w:rFonts w:ascii="Verdana" w:hAnsi="Verdana"/>
                <w:sz w:val="16"/>
                <w:szCs w:val="16"/>
                <w:lang w:val="en-US"/>
              </w:rPr>
              <w:t>Reproducibility.</w:t>
            </w:r>
            <w:r>
              <w:rPr>
                <w:rFonts w:ascii="Verdana" w:hAnsi="Verdana"/>
                <w:sz w:val="16"/>
                <w:szCs w:val="16"/>
                <w:lang w:val="en-US"/>
              </w:rPr>
              <w:t xml:space="preserve"> In case that </w:t>
            </w:r>
            <w:r w:rsidRPr="00B4034E">
              <w:rPr>
                <w:rFonts w:ascii="Verdana" w:hAnsi="Verdana"/>
                <w:sz w:val="16"/>
                <w:szCs w:val="16"/>
                <w:lang w:val="en-US"/>
              </w:rPr>
              <w:t>two or more analysts</w:t>
            </w:r>
            <w:r>
              <w:rPr>
                <w:rFonts w:ascii="Verdana" w:hAnsi="Verdana"/>
                <w:sz w:val="16"/>
                <w:szCs w:val="16"/>
                <w:lang w:val="en-US"/>
              </w:rPr>
              <w:t xml:space="preserve"> participate</w:t>
            </w:r>
            <w:r w:rsidRPr="00B4034E">
              <w:rPr>
                <w:rFonts w:ascii="Verdana" w:hAnsi="Verdana"/>
                <w:sz w:val="16"/>
                <w:szCs w:val="16"/>
                <w:lang w:val="en-US"/>
              </w:rPr>
              <w:t xml:space="preserve"> to </w:t>
            </w:r>
            <w:r>
              <w:rPr>
                <w:rFonts w:ascii="Verdana" w:hAnsi="Verdana"/>
                <w:sz w:val="16"/>
                <w:szCs w:val="16"/>
                <w:lang w:val="en-US"/>
              </w:rPr>
              <w:t>evaluate</w:t>
            </w:r>
            <w:r w:rsidRPr="00B4034E">
              <w:rPr>
                <w:rFonts w:ascii="Verdana" w:hAnsi="Verdana"/>
                <w:sz w:val="16"/>
                <w:szCs w:val="16"/>
                <w:lang w:val="en-US"/>
              </w:rPr>
              <w:t xml:space="preserve"> its effect on the accuracy of the method. For each condition of interest to analyze, as </w:t>
            </w:r>
            <w:r>
              <w:rPr>
                <w:rFonts w:ascii="Verdana" w:hAnsi="Verdana"/>
                <w:sz w:val="16"/>
                <w:szCs w:val="16"/>
                <w:lang w:val="en-US"/>
              </w:rPr>
              <w:t xml:space="preserve">established by </w:t>
            </w:r>
            <w:r w:rsidRPr="00B4034E">
              <w:rPr>
                <w:rFonts w:ascii="Verdana" w:hAnsi="Verdana"/>
                <w:sz w:val="16"/>
                <w:szCs w:val="16"/>
                <w:lang w:val="en-US"/>
              </w:rPr>
              <w:t xml:space="preserve">the proposed method, a homogeneous sample of the product </w:t>
            </w:r>
            <w:r>
              <w:rPr>
                <w:rFonts w:ascii="Verdana" w:hAnsi="Verdana"/>
                <w:sz w:val="16"/>
                <w:szCs w:val="16"/>
                <w:lang w:val="en-US"/>
              </w:rPr>
              <w:t>dissolution, in triplicate and calculate</w:t>
            </w:r>
            <w:r w:rsidRPr="00B4034E">
              <w:rPr>
                <w:rFonts w:ascii="Verdana" w:hAnsi="Verdana"/>
                <w:sz w:val="16"/>
                <w:szCs w:val="16"/>
                <w:lang w:val="en-US"/>
              </w:rPr>
              <w:t xml:space="preserve"> the quantified</w:t>
            </w:r>
            <w:r>
              <w:rPr>
                <w:rFonts w:ascii="Verdana" w:hAnsi="Verdana"/>
                <w:sz w:val="16"/>
                <w:szCs w:val="16"/>
                <w:lang w:val="en-US"/>
              </w:rPr>
              <w:t xml:space="preserve"> percentage</w:t>
            </w:r>
            <w:r w:rsidRPr="00B4034E">
              <w:rPr>
                <w:rFonts w:ascii="Verdana" w:hAnsi="Verdana"/>
                <w:sz w:val="16"/>
                <w:szCs w:val="16"/>
                <w:lang w:val="en-US"/>
              </w:rPr>
              <w:t>.</w:t>
            </w:r>
            <w:r>
              <w:rPr>
                <w:rFonts w:ascii="Verdana" w:hAnsi="Verdana"/>
                <w:sz w:val="16"/>
                <w:szCs w:val="16"/>
                <w:lang w:val="en-US"/>
              </w:rPr>
              <w:t xml:space="preserve"> </w:t>
            </w:r>
          </w:p>
        </w:tc>
      </w:tr>
      <w:tr w:rsidR="00280873" w:rsidRPr="007D19B7" w14:paraId="33F2866D" w14:textId="77777777" w:rsidTr="00DD404A">
        <w:tc>
          <w:tcPr>
            <w:tcW w:w="4529" w:type="dxa"/>
          </w:tcPr>
          <w:p w14:paraId="1C27F8BC" w14:textId="77777777" w:rsidR="00280873" w:rsidRPr="00DD404A" w:rsidRDefault="00280873" w:rsidP="00280873">
            <w:pPr>
              <w:pStyle w:val="Texto"/>
              <w:spacing w:after="88" w:line="220" w:lineRule="exact"/>
              <w:ind w:firstLine="0"/>
              <w:rPr>
                <w:rFonts w:ascii="Verdana" w:hAnsi="Verdana"/>
                <w:sz w:val="16"/>
                <w:szCs w:val="16"/>
                <w:lang w:val="es-MX"/>
              </w:rPr>
            </w:pPr>
            <w:r w:rsidRPr="00DD404A">
              <w:rPr>
                <w:rFonts w:ascii="Verdana" w:hAnsi="Verdana"/>
                <w:b/>
                <w:sz w:val="16"/>
                <w:szCs w:val="16"/>
                <w:lang w:val="es-MX"/>
              </w:rPr>
              <w:t>7.4.4.3.2.1</w:t>
            </w:r>
            <w:r w:rsidRPr="00DD404A">
              <w:rPr>
                <w:rFonts w:ascii="Verdana" w:hAnsi="Verdana"/>
                <w:sz w:val="16"/>
                <w:szCs w:val="16"/>
                <w:lang w:val="es-MX"/>
              </w:rPr>
              <w:t xml:space="preserve"> El CV% global, del porcentaje cuantificado, debe ser menor o igual al 3%.</w:t>
            </w:r>
          </w:p>
        </w:tc>
        <w:tc>
          <w:tcPr>
            <w:tcW w:w="4579" w:type="dxa"/>
          </w:tcPr>
          <w:p w14:paraId="447E14D8" w14:textId="77777777" w:rsidR="00280873" w:rsidRPr="005779E7" w:rsidRDefault="00280873" w:rsidP="00280873">
            <w:pPr>
              <w:pStyle w:val="Texto"/>
              <w:spacing w:after="88" w:line="220" w:lineRule="exact"/>
              <w:ind w:firstLine="0"/>
              <w:rPr>
                <w:rFonts w:ascii="Verdana" w:hAnsi="Verdana"/>
                <w:b/>
                <w:sz w:val="16"/>
                <w:szCs w:val="16"/>
                <w:lang w:val="en-US"/>
              </w:rPr>
            </w:pPr>
            <w:r w:rsidRPr="00D607BE">
              <w:rPr>
                <w:rFonts w:ascii="Verdana" w:hAnsi="Verdana"/>
                <w:b/>
                <w:sz w:val="16"/>
                <w:szCs w:val="16"/>
                <w:lang w:val="en-US"/>
              </w:rPr>
              <w:t xml:space="preserve">7.4.4.3.2.1 </w:t>
            </w:r>
            <w:r>
              <w:rPr>
                <w:rFonts w:ascii="Verdana" w:hAnsi="Verdana"/>
                <w:sz w:val="16"/>
                <w:szCs w:val="16"/>
                <w:lang w:val="en-US"/>
              </w:rPr>
              <w:t>Global</w:t>
            </w:r>
            <w:r w:rsidRPr="00996D32">
              <w:rPr>
                <w:rFonts w:ascii="Verdana" w:hAnsi="Verdana"/>
                <w:sz w:val="16"/>
                <w:szCs w:val="16"/>
                <w:lang w:val="en-US"/>
              </w:rPr>
              <w:t xml:space="preserve"> CV%, </w:t>
            </w:r>
            <w:r>
              <w:rPr>
                <w:rFonts w:ascii="Verdana" w:hAnsi="Verdana"/>
                <w:sz w:val="16"/>
                <w:szCs w:val="16"/>
                <w:lang w:val="en-US"/>
              </w:rPr>
              <w:t xml:space="preserve">of </w:t>
            </w:r>
            <w:r w:rsidRPr="00996D32">
              <w:rPr>
                <w:rFonts w:ascii="Verdana" w:hAnsi="Verdana"/>
                <w:sz w:val="16"/>
                <w:szCs w:val="16"/>
                <w:lang w:val="en-US"/>
              </w:rPr>
              <w:t>the quantified percentage should be less than or equal to 3%.</w:t>
            </w:r>
          </w:p>
        </w:tc>
      </w:tr>
      <w:tr w:rsidR="00280873" w:rsidRPr="007D19B7" w14:paraId="3162AC85" w14:textId="77777777" w:rsidTr="00DD404A">
        <w:tc>
          <w:tcPr>
            <w:tcW w:w="4529" w:type="dxa"/>
          </w:tcPr>
          <w:p w14:paraId="7A1BC2E9" w14:textId="77777777" w:rsidR="00280873" w:rsidRPr="00DD404A" w:rsidRDefault="00280873" w:rsidP="00280873">
            <w:pPr>
              <w:pStyle w:val="Texto"/>
              <w:spacing w:line="224" w:lineRule="exact"/>
              <w:ind w:firstLine="0"/>
              <w:rPr>
                <w:rFonts w:ascii="Verdana" w:hAnsi="Verdana"/>
                <w:sz w:val="16"/>
                <w:szCs w:val="16"/>
                <w:lang w:val="es-MX"/>
              </w:rPr>
            </w:pPr>
            <w:r w:rsidRPr="00DD404A">
              <w:rPr>
                <w:rFonts w:ascii="Verdana" w:hAnsi="Verdana"/>
                <w:b/>
                <w:sz w:val="16"/>
                <w:szCs w:val="16"/>
                <w:lang w:val="es-MX"/>
              </w:rPr>
              <w:lastRenderedPageBreak/>
              <w:t xml:space="preserve">7.4.4.4 </w:t>
            </w:r>
            <w:r w:rsidRPr="00DD404A">
              <w:rPr>
                <w:rFonts w:ascii="Verdana" w:hAnsi="Verdana"/>
                <w:sz w:val="16"/>
                <w:szCs w:val="16"/>
                <w:lang w:val="es-MX"/>
              </w:rPr>
              <w:t>Selectividad. Se debe demostrar la selectividad del método para el fármaco ante otros componentes de la muestra, cualquier interferencia no debe producir un error mayor al aceptado en precisión y exactitud.</w:t>
            </w:r>
          </w:p>
        </w:tc>
        <w:tc>
          <w:tcPr>
            <w:tcW w:w="4579" w:type="dxa"/>
          </w:tcPr>
          <w:p w14:paraId="16115125" w14:textId="77777777" w:rsidR="00280873" w:rsidRPr="005779E7" w:rsidRDefault="00280873" w:rsidP="00280873">
            <w:pPr>
              <w:pStyle w:val="Texto"/>
              <w:spacing w:line="224" w:lineRule="exact"/>
              <w:ind w:firstLine="0"/>
              <w:rPr>
                <w:rFonts w:ascii="Verdana" w:hAnsi="Verdana"/>
                <w:b/>
                <w:sz w:val="16"/>
                <w:szCs w:val="16"/>
                <w:lang w:val="en-US"/>
              </w:rPr>
            </w:pPr>
            <w:r w:rsidRPr="00D607BE">
              <w:rPr>
                <w:rFonts w:ascii="Verdana" w:hAnsi="Verdana"/>
                <w:b/>
                <w:sz w:val="16"/>
                <w:szCs w:val="16"/>
                <w:lang w:val="en-US"/>
              </w:rPr>
              <w:t xml:space="preserve">7.4.4.4 </w:t>
            </w:r>
            <w:r w:rsidRPr="00996D32">
              <w:rPr>
                <w:rFonts w:ascii="Verdana" w:hAnsi="Verdana"/>
                <w:sz w:val="16"/>
                <w:szCs w:val="16"/>
                <w:lang w:val="en-US"/>
              </w:rPr>
              <w:t xml:space="preserve">Selectivity. </w:t>
            </w:r>
            <w:r>
              <w:rPr>
                <w:rFonts w:ascii="Verdana" w:hAnsi="Verdana"/>
                <w:sz w:val="16"/>
                <w:szCs w:val="16"/>
                <w:lang w:val="en-US"/>
              </w:rPr>
              <w:t>T</w:t>
            </w:r>
            <w:r w:rsidRPr="00996D32">
              <w:rPr>
                <w:rFonts w:ascii="Verdana" w:hAnsi="Verdana"/>
                <w:sz w:val="16"/>
                <w:szCs w:val="16"/>
                <w:lang w:val="en-US"/>
              </w:rPr>
              <w:t>he selectivity of the method for the drug</w:t>
            </w:r>
            <w:r>
              <w:rPr>
                <w:rFonts w:ascii="Verdana" w:hAnsi="Verdana"/>
                <w:sz w:val="16"/>
                <w:szCs w:val="16"/>
                <w:lang w:val="en-US"/>
              </w:rPr>
              <w:t xml:space="preserve"> substance</w:t>
            </w:r>
            <w:r w:rsidRPr="00996D32">
              <w:rPr>
                <w:rFonts w:ascii="Verdana" w:hAnsi="Verdana"/>
                <w:sz w:val="16"/>
                <w:szCs w:val="16"/>
                <w:lang w:val="en-US"/>
              </w:rPr>
              <w:t xml:space="preserve"> </w:t>
            </w:r>
            <w:r>
              <w:rPr>
                <w:rFonts w:ascii="Verdana" w:hAnsi="Verdana"/>
                <w:sz w:val="16"/>
                <w:szCs w:val="16"/>
                <w:lang w:val="en-US"/>
              </w:rPr>
              <w:t>against other</w:t>
            </w:r>
            <w:r w:rsidRPr="00996D32">
              <w:rPr>
                <w:rFonts w:ascii="Verdana" w:hAnsi="Verdana"/>
                <w:sz w:val="16"/>
                <w:szCs w:val="16"/>
                <w:lang w:val="en-US"/>
              </w:rPr>
              <w:t xml:space="preserve"> components of the sample</w:t>
            </w:r>
            <w:r>
              <w:rPr>
                <w:rFonts w:ascii="Verdana" w:hAnsi="Verdana"/>
                <w:sz w:val="16"/>
                <w:szCs w:val="16"/>
                <w:lang w:val="en-US"/>
              </w:rPr>
              <w:t xml:space="preserve"> must be demonstrated</w:t>
            </w:r>
            <w:r w:rsidRPr="00996D32">
              <w:rPr>
                <w:rFonts w:ascii="Verdana" w:hAnsi="Verdana"/>
                <w:sz w:val="16"/>
                <w:szCs w:val="16"/>
                <w:lang w:val="en-US"/>
              </w:rPr>
              <w:t xml:space="preserve">, any </w:t>
            </w:r>
            <w:r>
              <w:rPr>
                <w:rFonts w:ascii="Verdana" w:hAnsi="Verdana"/>
                <w:sz w:val="16"/>
                <w:szCs w:val="16"/>
                <w:lang w:val="en-US"/>
              </w:rPr>
              <w:t>interference should not produce an error greater than the one accepted in</w:t>
            </w:r>
            <w:r w:rsidRPr="00996D32">
              <w:rPr>
                <w:rFonts w:ascii="Verdana" w:hAnsi="Verdana"/>
                <w:sz w:val="16"/>
                <w:szCs w:val="16"/>
                <w:lang w:val="en-US"/>
              </w:rPr>
              <w:t xml:space="preserve"> precision and accuracy.</w:t>
            </w:r>
          </w:p>
        </w:tc>
      </w:tr>
      <w:tr w:rsidR="00280873" w:rsidRPr="005779E7" w14:paraId="347DB0D0" w14:textId="77777777" w:rsidTr="00DD404A">
        <w:tc>
          <w:tcPr>
            <w:tcW w:w="4529" w:type="dxa"/>
          </w:tcPr>
          <w:p w14:paraId="31812702" w14:textId="77777777" w:rsidR="00280873" w:rsidRPr="00DD404A" w:rsidRDefault="00280873" w:rsidP="00280873">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7.5 </w:t>
            </w:r>
            <w:r w:rsidRPr="00DD404A">
              <w:rPr>
                <w:rFonts w:ascii="Verdana" w:hAnsi="Verdana"/>
                <w:sz w:val="16"/>
                <w:szCs w:val="16"/>
                <w:lang w:val="es-MX"/>
              </w:rPr>
              <w:t>Evaluación de perfiles de disolución.</w:t>
            </w:r>
          </w:p>
        </w:tc>
        <w:tc>
          <w:tcPr>
            <w:tcW w:w="4579" w:type="dxa"/>
          </w:tcPr>
          <w:p w14:paraId="42C25683" w14:textId="77777777" w:rsidR="00280873" w:rsidRPr="005779E7" w:rsidRDefault="00280873" w:rsidP="00280873">
            <w:pPr>
              <w:pStyle w:val="Texto"/>
              <w:spacing w:line="234" w:lineRule="exact"/>
              <w:ind w:firstLine="0"/>
              <w:rPr>
                <w:rFonts w:ascii="Verdana" w:hAnsi="Verdana"/>
                <w:b/>
                <w:sz w:val="16"/>
                <w:szCs w:val="16"/>
                <w:lang w:val="en-US"/>
              </w:rPr>
            </w:pPr>
            <w:r w:rsidRPr="00996D32">
              <w:rPr>
                <w:rFonts w:ascii="Verdana" w:hAnsi="Verdana"/>
                <w:b/>
                <w:sz w:val="16"/>
                <w:szCs w:val="16"/>
                <w:lang w:val="en-US"/>
              </w:rPr>
              <w:t xml:space="preserve">7.5 </w:t>
            </w:r>
            <w:r w:rsidRPr="00996D32">
              <w:rPr>
                <w:rFonts w:ascii="Verdana" w:hAnsi="Verdana"/>
                <w:sz w:val="16"/>
                <w:szCs w:val="16"/>
                <w:lang w:val="en-US"/>
              </w:rPr>
              <w:t>Evaluation of dissolution profiles.</w:t>
            </w:r>
          </w:p>
        </w:tc>
      </w:tr>
      <w:tr w:rsidR="00280873" w:rsidRPr="007D19B7" w14:paraId="17E1C36F" w14:textId="77777777" w:rsidTr="00DD404A">
        <w:tc>
          <w:tcPr>
            <w:tcW w:w="4529" w:type="dxa"/>
          </w:tcPr>
          <w:p w14:paraId="54F4F181" w14:textId="77777777" w:rsidR="00280873" w:rsidRPr="00DD404A" w:rsidRDefault="00280873" w:rsidP="00280873">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7.5.1 </w:t>
            </w:r>
            <w:r w:rsidRPr="00DD404A">
              <w:rPr>
                <w:rFonts w:ascii="Verdana" w:hAnsi="Verdana"/>
                <w:sz w:val="16"/>
                <w:szCs w:val="16"/>
                <w:lang w:val="es-MX"/>
              </w:rPr>
              <w:t>El porcentaje disuelto debe calcularse con respecto a la dosis nominal del fármaco.</w:t>
            </w:r>
          </w:p>
        </w:tc>
        <w:tc>
          <w:tcPr>
            <w:tcW w:w="4579" w:type="dxa"/>
          </w:tcPr>
          <w:p w14:paraId="53E1C8D0" w14:textId="77777777" w:rsidR="00280873" w:rsidRPr="005779E7" w:rsidRDefault="00280873" w:rsidP="00280873">
            <w:pPr>
              <w:pStyle w:val="Texto"/>
              <w:spacing w:line="234" w:lineRule="exact"/>
              <w:ind w:firstLine="0"/>
              <w:rPr>
                <w:rFonts w:ascii="Verdana" w:hAnsi="Verdana"/>
                <w:b/>
                <w:sz w:val="16"/>
                <w:szCs w:val="16"/>
                <w:lang w:val="en-US"/>
              </w:rPr>
            </w:pPr>
            <w:r w:rsidRPr="00996D32">
              <w:rPr>
                <w:rFonts w:ascii="Verdana" w:hAnsi="Verdana"/>
                <w:b/>
                <w:sz w:val="16"/>
                <w:szCs w:val="16"/>
                <w:lang w:val="en-US"/>
              </w:rPr>
              <w:t xml:space="preserve">7.5.1 </w:t>
            </w:r>
            <w:r>
              <w:rPr>
                <w:rFonts w:ascii="Verdana" w:hAnsi="Verdana"/>
                <w:sz w:val="16"/>
                <w:szCs w:val="16"/>
                <w:lang w:val="en-US"/>
              </w:rPr>
              <w:t>The d</w:t>
            </w:r>
            <w:r w:rsidRPr="00996D32">
              <w:rPr>
                <w:rFonts w:ascii="Verdana" w:hAnsi="Verdana"/>
                <w:sz w:val="16"/>
                <w:szCs w:val="16"/>
                <w:lang w:val="en-US"/>
              </w:rPr>
              <w:t xml:space="preserve">issolved percentage must be calculated </w:t>
            </w:r>
            <w:r>
              <w:rPr>
                <w:rFonts w:ascii="Verdana" w:hAnsi="Verdana"/>
                <w:sz w:val="16"/>
                <w:szCs w:val="16"/>
                <w:lang w:val="en-US"/>
              </w:rPr>
              <w:t>with respect</w:t>
            </w:r>
            <w:r w:rsidRPr="00996D32">
              <w:rPr>
                <w:rFonts w:ascii="Verdana" w:hAnsi="Verdana"/>
                <w:sz w:val="16"/>
                <w:szCs w:val="16"/>
                <w:lang w:val="en-US"/>
              </w:rPr>
              <w:t xml:space="preserve"> to the nominal dose of the drug</w:t>
            </w:r>
            <w:r>
              <w:rPr>
                <w:rFonts w:ascii="Verdana" w:hAnsi="Verdana"/>
                <w:sz w:val="16"/>
                <w:szCs w:val="16"/>
                <w:lang w:val="en-US"/>
              </w:rPr>
              <w:t xml:space="preserve"> substance</w:t>
            </w:r>
            <w:r w:rsidRPr="00996D32">
              <w:rPr>
                <w:rFonts w:ascii="Verdana" w:hAnsi="Verdana"/>
                <w:sz w:val="16"/>
                <w:szCs w:val="16"/>
                <w:lang w:val="en-US"/>
              </w:rPr>
              <w:t>.</w:t>
            </w:r>
          </w:p>
        </w:tc>
      </w:tr>
      <w:tr w:rsidR="00280873" w:rsidRPr="007D19B7" w14:paraId="2697323A" w14:textId="77777777" w:rsidTr="00DD404A">
        <w:tc>
          <w:tcPr>
            <w:tcW w:w="4529" w:type="dxa"/>
          </w:tcPr>
          <w:p w14:paraId="4B133411" w14:textId="77777777" w:rsidR="00280873" w:rsidRPr="00DD404A" w:rsidRDefault="00280873" w:rsidP="00280873">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7.5.2 </w:t>
            </w:r>
            <w:r w:rsidRPr="00DD404A">
              <w:rPr>
                <w:rFonts w:ascii="Verdana" w:hAnsi="Verdana"/>
                <w:sz w:val="16"/>
                <w:szCs w:val="16"/>
                <w:lang w:val="es-MX"/>
              </w:rPr>
              <w:t>Se deben reportar los porcentajes disueltos a cada tiempo de muestreo en cada unidad de dosificación, así como los porcentajes disueltos promedio, los coeficientes de variación y los valores máximo y mínimo en cada uno de los medios de disolución.</w:t>
            </w:r>
          </w:p>
        </w:tc>
        <w:tc>
          <w:tcPr>
            <w:tcW w:w="4579" w:type="dxa"/>
          </w:tcPr>
          <w:p w14:paraId="3AC1599A" w14:textId="77777777" w:rsidR="00280873" w:rsidRPr="005779E7" w:rsidRDefault="00280873" w:rsidP="00280873">
            <w:pPr>
              <w:pStyle w:val="Texto"/>
              <w:spacing w:line="234" w:lineRule="exact"/>
              <w:ind w:firstLine="0"/>
              <w:rPr>
                <w:rFonts w:ascii="Verdana" w:hAnsi="Verdana"/>
                <w:b/>
                <w:sz w:val="16"/>
                <w:szCs w:val="16"/>
                <w:lang w:val="en-US"/>
              </w:rPr>
            </w:pPr>
            <w:r w:rsidRPr="00996D32">
              <w:rPr>
                <w:rFonts w:ascii="Verdana" w:hAnsi="Verdana"/>
                <w:b/>
                <w:sz w:val="16"/>
                <w:szCs w:val="16"/>
                <w:lang w:val="en-US"/>
              </w:rPr>
              <w:t>7.5.2</w:t>
            </w:r>
            <w:r>
              <w:rPr>
                <w:rFonts w:ascii="Verdana" w:hAnsi="Verdana"/>
                <w:b/>
                <w:sz w:val="16"/>
                <w:szCs w:val="16"/>
                <w:lang w:val="en-US"/>
              </w:rPr>
              <w:t xml:space="preserve"> </w:t>
            </w:r>
            <w:r w:rsidRPr="00D83E18">
              <w:rPr>
                <w:rFonts w:ascii="Verdana" w:hAnsi="Verdana"/>
                <w:sz w:val="16"/>
                <w:szCs w:val="16"/>
                <w:lang w:val="en-US"/>
              </w:rPr>
              <w:t>P</w:t>
            </w:r>
            <w:r>
              <w:rPr>
                <w:rFonts w:ascii="Verdana" w:hAnsi="Verdana"/>
                <w:sz w:val="16"/>
                <w:szCs w:val="16"/>
                <w:lang w:val="en-US"/>
              </w:rPr>
              <w:t xml:space="preserve">ercentages dissolved in </w:t>
            </w:r>
            <w:r w:rsidRPr="00996D32">
              <w:rPr>
                <w:rFonts w:ascii="Verdana" w:hAnsi="Verdana"/>
                <w:sz w:val="16"/>
                <w:szCs w:val="16"/>
                <w:lang w:val="en-US"/>
              </w:rPr>
              <w:t>each sampling time in each dosage unit</w:t>
            </w:r>
            <w:r>
              <w:rPr>
                <w:rFonts w:ascii="Verdana" w:hAnsi="Verdana"/>
                <w:sz w:val="16"/>
                <w:szCs w:val="16"/>
                <w:lang w:val="en-US"/>
              </w:rPr>
              <w:t>,</w:t>
            </w:r>
            <w:r w:rsidRPr="00996D32">
              <w:rPr>
                <w:rFonts w:ascii="Verdana" w:hAnsi="Verdana"/>
                <w:sz w:val="16"/>
                <w:szCs w:val="16"/>
                <w:lang w:val="en-US"/>
              </w:rPr>
              <w:t xml:space="preserve"> </w:t>
            </w:r>
            <w:r>
              <w:rPr>
                <w:rFonts w:ascii="Verdana" w:hAnsi="Verdana"/>
                <w:sz w:val="16"/>
                <w:szCs w:val="16"/>
                <w:lang w:val="en-US"/>
              </w:rPr>
              <w:t xml:space="preserve">as well as dissolved </w:t>
            </w:r>
            <w:r w:rsidRPr="00996D32">
              <w:rPr>
                <w:rFonts w:ascii="Verdana" w:hAnsi="Verdana"/>
                <w:sz w:val="16"/>
                <w:szCs w:val="16"/>
                <w:lang w:val="en-US"/>
              </w:rPr>
              <w:t xml:space="preserve">percentages, </w:t>
            </w:r>
            <w:r>
              <w:rPr>
                <w:rFonts w:ascii="Verdana" w:hAnsi="Verdana"/>
                <w:sz w:val="16"/>
                <w:szCs w:val="16"/>
                <w:lang w:val="en-US"/>
              </w:rPr>
              <w:t>coefficients of variation</w:t>
            </w:r>
            <w:r w:rsidRPr="00996D32">
              <w:rPr>
                <w:rFonts w:ascii="Verdana" w:hAnsi="Verdana"/>
                <w:sz w:val="16"/>
                <w:szCs w:val="16"/>
                <w:lang w:val="en-US"/>
              </w:rPr>
              <w:t xml:space="preserve"> and the maximum and minimum values in each of the dissolution media.</w:t>
            </w:r>
            <w:r>
              <w:rPr>
                <w:rFonts w:ascii="Verdana" w:hAnsi="Verdana"/>
                <w:sz w:val="16"/>
                <w:szCs w:val="16"/>
                <w:lang w:val="en-US"/>
              </w:rPr>
              <w:t xml:space="preserve"> </w:t>
            </w:r>
          </w:p>
        </w:tc>
      </w:tr>
      <w:tr w:rsidR="00280873" w:rsidRPr="007D19B7" w14:paraId="621854B6" w14:textId="77777777" w:rsidTr="00DD404A">
        <w:tc>
          <w:tcPr>
            <w:tcW w:w="4529" w:type="dxa"/>
          </w:tcPr>
          <w:p w14:paraId="116EA747" w14:textId="77777777" w:rsidR="00280873" w:rsidRPr="00DD404A" w:rsidRDefault="00280873" w:rsidP="00280873">
            <w:pPr>
              <w:pStyle w:val="Texto"/>
              <w:spacing w:line="234" w:lineRule="exact"/>
              <w:ind w:firstLine="0"/>
              <w:rPr>
                <w:rFonts w:ascii="Verdana" w:hAnsi="Verdana"/>
                <w:sz w:val="16"/>
                <w:szCs w:val="16"/>
                <w:lang w:val="es-MX"/>
              </w:rPr>
            </w:pPr>
            <w:r w:rsidRPr="00DD404A">
              <w:rPr>
                <w:rFonts w:ascii="Verdana" w:hAnsi="Verdana"/>
                <w:b/>
                <w:sz w:val="16"/>
                <w:szCs w:val="16"/>
                <w:lang w:val="es-MX"/>
              </w:rPr>
              <w:t xml:space="preserve">7.5.3 </w:t>
            </w:r>
            <w:r w:rsidRPr="00DD404A">
              <w:rPr>
                <w:rFonts w:ascii="Verdana" w:hAnsi="Verdana"/>
                <w:sz w:val="16"/>
                <w:szCs w:val="16"/>
                <w:lang w:val="es-MX"/>
              </w:rPr>
              <w:t>Se deben graficar los porcentajes disueltos promedio en cada uno de los medios de disolución.</w:t>
            </w:r>
          </w:p>
        </w:tc>
        <w:tc>
          <w:tcPr>
            <w:tcW w:w="4579" w:type="dxa"/>
          </w:tcPr>
          <w:p w14:paraId="5D13F7DA" w14:textId="77777777" w:rsidR="00280873" w:rsidRPr="005779E7" w:rsidRDefault="00280873" w:rsidP="00280873">
            <w:pPr>
              <w:pStyle w:val="Texto"/>
              <w:spacing w:line="234" w:lineRule="exact"/>
              <w:ind w:firstLine="0"/>
              <w:rPr>
                <w:rFonts w:ascii="Verdana" w:hAnsi="Verdana"/>
                <w:b/>
                <w:sz w:val="16"/>
                <w:szCs w:val="16"/>
                <w:lang w:val="en-US"/>
              </w:rPr>
            </w:pPr>
            <w:r w:rsidRPr="00996D32">
              <w:rPr>
                <w:rFonts w:ascii="Verdana" w:hAnsi="Verdana"/>
                <w:b/>
                <w:sz w:val="16"/>
                <w:szCs w:val="16"/>
                <w:lang w:val="en-US"/>
              </w:rPr>
              <w:t xml:space="preserve">7.5.3 </w:t>
            </w:r>
            <w:r>
              <w:rPr>
                <w:rFonts w:ascii="Verdana" w:hAnsi="Verdana"/>
                <w:sz w:val="16"/>
                <w:szCs w:val="16"/>
                <w:lang w:val="en-US"/>
              </w:rPr>
              <w:t>The</w:t>
            </w:r>
            <w:r w:rsidRPr="005B336E">
              <w:rPr>
                <w:rFonts w:ascii="Verdana" w:hAnsi="Verdana"/>
                <w:sz w:val="16"/>
                <w:szCs w:val="16"/>
                <w:lang w:val="en-US"/>
              </w:rPr>
              <w:t xml:space="preserve"> average dissolved percentages in each of the dissolution media</w:t>
            </w:r>
            <w:r>
              <w:rPr>
                <w:rFonts w:ascii="Verdana" w:hAnsi="Verdana"/>
                <w:sz w:val="16"/>
                <w:szCs w:val="16"/>
                <w:lang w:val="en-US"/>
              </w:rPr>
              <w:t xml:space="preserve"> must be graphed</w:t>
            </w:r>
            <w:r w:rsidRPr="005B336E">
              <w:rPr>
                <w:rFonts w:ascii="Verdana" w:hAnsi="Verdana"/>
                <w:sz w:val="16"/>
                <w:szCs w:val="16"/>
                <w:lang w:val="en-US"/>
              </w:rPr>
              <w:t>.</w:t>
            </w:r>
            <w:r>
              <w:rPr>
                <w:rFonts w:ascii="Verdana" w:hAnsi="Verdana"/>
                <w:sz w:val="16"/>
                <w:szCs w:val="16"/>
                <w:lang w:val="en-US"/>
              </w:rPr>
              <w:t xml:space="preserve"> </w:t>
            </w:r>
          </w:p>
        </w:tc>
      </w:tr>
      <w:tr w:rsidR="00280873" w:rsidRPr="007D19B7" w14:paraId="745EFBBD" w14:textId="77777777" w:rsidTr="00DD404A">
        <w:tc>
          <w:tcPr>
            <w:tcW w:w="4529" w:type="dxa"/>
          </w:tcPr>
          <w:p w14:paraId="5A76C73F" w14:textId="77777777" w:rsidR="00280873" w:rsidRPr="00DD404A" w:rsidRDefault="00280873" w:rsidP="00280873">
            <w:pPr>
              <w:pStyle w:val="Texto"/>
              <w:spacing w:line="234" w:lineRule="exact"/>
              <w:ind w:firstLine="0"/>
              <w:rPr>
                <w:rFonts w:ascii="Verdana" w:hAnsi="Verdana"/>
                <w:sz w:val="16"/>
                <w:szCs w:val="16"/>
                <w:lang w:val="es-MX"/>
              </w:rPr>
            </w:pPr>
            <w:r w:rsidRPr="00DD404A">
              <w:rPr>
                <w:rFonts w:ascii="Verdana" w:hAnsi="Verdana"/>
                <w:b/>
                <w:sz w:val="16"/>
                <w:szCs w:val="16"/>
                <w:lang w:val="es-MX"/>
              </w:rPr>
              <w:t>7.5.4</w:t>
            </w:r>
            <w:r w:rsidRPr="00DD404A">
              <w:rPr>
                <w:rFonts w:ascii="Verdana" w:hAnsi="Verdana"/>
                <w:sz w:val="16"/>
                <w:szCs w:val="16"/>
                <w:lang w:val="es-MX"/>
              </w:rPr>
              <w:t xml:space="preserve"> Si el CV% del porcentaje disuelto es menor o igual que el 20% para el primer tiempo de muestreo y menor o igual que el 10% para los tiempos subsecuentes, se comparan los perfiles de disolución usando el f2 definido en la siguiente ecuación:</w:t>
            </w:r>
          </w:p>
        </w:tc>
        <w:tc>
          <w:tcPr>
            <w:tcW w:w="4579" w:type="dxa"/>
          </w:tcPr>
          <w:p w14:paraId="19C6A2C4" w14:textId="77777777" w:rsidR="00280873" w:rsidRPr="005779E7" w:rsidRDefault="00280873" w:rsidP="00280873">
            <w:pPr>
              <w:pStyle w:val="Texto"/>
              <w:spacing w:line="234" w:lineRule="exact"/>
              <w:ind w:firstLine="0"/>
              <w:rPr>
                <w:rFonts w:ascii="Verdana" w:hAnsi="Verdana"/>
                <w:b/>
                <w:sz w:val="16"/>
                <w:szCs w:val="16"/>
                <w:lang w:val="en-US"/>
              </w:rPr>
            </w:pPr>
            <w:r w:rsidRPr="00996D32">
              <w:rPr>
                <w:rFonts w:ascii="Verdana" w:hAnsi="Verdana"/>
                <w:b/>
                <w:sz w:val="16"/>
                <w:szCs w:val="16"/>
                <w:lang w:val="en-US"/>
              </w:rPr>
              <w:t xml:space="preserve">7.5.4 </w:t>
            </w:r>
            <w:r w:rsidRPr="005B336E">
              <w:rPr>
                <w:rFonts w:ascii="Verdana" w:hAnsi="Verdana"/>
                <w:sz w:val="16"/>
                <w:szCs w:val="16"/>
                <w:lang w:val="en-US"/>
              </w:rPr>
              <w:t>If the percentage of dissolved CV% is lower than or equal to 20% for the first sampling time and less than or equal to 10%</w:t>
            </w:r>
            <w:r>
              <w:rPr>
                <w:rFonts w:ascii="Verdana" w:hAnsi="Verdana"/>
                <w:sz w:val="16"/>
                <w:szCs w:val="16"/>
                <w:lang w:val="en-US"/>
              </w:rPr>
              <w:t xml:space="preserve"> for</w:t>
            </w:r>
            <w:r w:rsidRPr="005B336E">
              <w:rPr>
                <w:rFonts w:ascii="Verdana" w:hAnsi="Verdana"/>
                <w:sz w:val="16"/>
                <w:szCs w:val="16"/>
                <w:lang w:val="en-US"/>
              </w:rPr>
              <w:t xml:space="preserve"> subsequent times, the dissolution profiles are compared using the f2 defined in the following equation:</w:t>
            </w:r>
            <w:r>
              <w:rPr>
                <w:rFonts w:ascii="Verdana" w:hAnsi="Verdana"/>
                <w:sz w:val="16"/>
                <w:szCs w:val="16"/>
                <w:lang w:val="en-US"/>
              </w:rPr>
              <w:t xml:space="preserve"> </w:t>
            </w:r>
          </w:p>
        </w:tc>
      </w:tr>
    </w:tbl>
    <w:p w14:paraId="7AEC66E3" w14:textId="77777777" w:rsidR="00525396" w:rsidRPr="008F547F" w:rsidRDefault="00963638" w:rsidP="008261AB">
      <w:pPr>
        <w:pStyle w:val="Texto"/>
        <w:spacing w:line="240" w:lineRule="auto"/>
        <w:ind w:firstLine="0"/>
        <w:jc w:val="center"/>
        <w:rPr>
          <w:rFonts w:ascii="Verdana" w:hAnsi="Verdana"/>
          <w:sz w:val="16"/>
          <w:szCs w:val="16"/>
        </w:rPr>
      </w:pPr>
      <w:r w:rsidRPr="008F547F">
        <w:rPr>
          <w:rFonts w:ascii="Verdana" w:hAnsi="Verdana"/>
          <w:noProof/>
          <w:sz w:val="16"/>
          <w:szCs w:val="16"/>
          <w:lang w:val="en-US" w:eastAsia="en-US"/>
        </w:rPr>
        <w:drawing>
          <wp:inline distT="0" distB="0" distL="0" distR="0" wp14:anchorId="78AE18E6" wp14:editId="49FE1CCD">
            <wp:extent cx="2143125" cy="733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4000" contrast="-4000"/>
                      <a:extLst>
                        <a:ext uri="{28A0092B-C50C-407E-A947-70E740481C1C}">
                          <a14:useLocalDpi xmlns:a14="http://schemas.microsoft.com/office/drawing/2010/main" val="0"/>
                        </a:ext>
                      </a:extLst>
                    </a:blip>
                    <a:srcRect/>
                    <a:stretch>
                      <a:fillRect/>
                    </a:stretch>
                  </pic:blipFill>
                  <pic:spPr bwMode="auto">
                    <a:xfrm>
                      <a:off x="0" y="0"/>
                      <a:ext cx="2143125" cy="733425"/>
                    </a:xfrm>
                    <a:prstGeom prst="rect">
                      <a:avLst/>
                    </a:prstGeom>
                    <a:noFill/>
                    <a:ln>
                      <a:noFill/>
                    </a:ln>
                  </pic:spPr>
                </pic:pic>
              </a:graphicData>
            </a:graphic>
          </wp:inline>
        </w:drawing>
      </w:r>
    </w:p>
    <w:p w14:paraId="5A33FB97" w14:textId="77777777" w:rsidR="005779E7" w:rsidRDefault="005779E7" w:rsidP="0067010D">
      <w:pPr>
        <w:pStyle w:val="Texto"/>
        <w:spacing w:line="240" w:lineRule="exact"/>
        <w:rPr>
          <w:rFonts w:ascii="Verdana" w:hAnsi="Verdana"/>
          <w:sz w:val="16"/>
          <w:szCs w:val="16"/>
        </w:rPr>
      </w:pPr>
    </w:p>
    <w:tbl>
      <w:tblPr>
        <w:tblW w:w="0" w:type="auto"/>
        <w:tblLayout w:type="fixed"/>
        <w:tblLook w:val="04A0" w:firstRow="1" w:lastRow="0" w:firstColumn="1" w:lastColumn="0" w:noHBand="0" w:noVBand="1"/>
      </w:tblPr>
      <w:tblGrid>
        <w:gridCol w:w="4529"/>
        <w:gridCol w:w="4529"/>
      </w:tblGrid>
      <w:tr w:rsidR="005779E7" w:rsidRPr="005779E7" w14:paraId="252E1C61" w14:textId="77777777" w:rsidTr="00CF295A">
        <w:tc>
          <w:tcPr>
            <w:tcW w:w="4529" w:type="dxa"/>
          </w:tcPr>
          <w:p w14:paraId="1747A3B4" w14:textId="77777777" w:rsidR="005779E7" w:rsidRPr="002D6264" w:rsidRDefault="005779E7" w:rsidP="008315D4">
            <w:pPr>
              <w:pStyle w:val="Texto"/>
              <w:spacing w:line="240" w:lineRule="exact"/>
              <w:ind w:firstLine="0"/>
              <w:rPr>
                <w:rFonts w:ascii="Verdana" w:hAnsi="Verdana"/>
                <w:b/>
                <w:bCs/>
                <w:sz w:val="16"/>
                <w:szCs w:val="16"/>
              </w:rPr>
            </w:pPr>
            <w:r w:rsidRPr="002D6264">
              <w:rPr>
                <w:rFonts w:ascii="Verdana" w:hAnsi="Verdana"/>
                <w:b/>
                <w:bCs/>
                <w:sz w:val="16"/>
                <w:szCs w:val="16"/>
              </w:rPr>
              <w:t>Donde:</w:t>
            </w:r>
          </w:p>
        </w:tc>
        <w:tc>
          <w:tcPr>
            <w:tcW w:w="4529" w:type="dxa"/>
          </w:tcPr>
          <w:p w14:paraId="325FEDAF" w14:textId="77777777" w:rsidR="005779E7" w:rsidRPr="002D6264" w:rsidRDefault="00996D32" w:rsidP="008315D4">
            <w:pPr>
              <w:pStyle w:val="Texto"/>
              <w:spacing w:line="240" w:lineRule="exact"/>
              <w:ind w:firstLine="0"/>
              <w:rPr>
                <w:rFonts w:ascii="Verdana" w:hAnsi="Verdana"/>
                <w:b/>
                <w:bCs/>
                <w:sz w:val="16"/>
                <w:szCs w:val="16"/>
                <w:lang w:val="en-US"/>
              </w:rPr>
            </w:pPr>
            <w:r w:rsidRPr="002D6264">
              <w:rPr>
                <w:rFonts w:ascii="Verdana" w:hAnsi="Verdana"/>
                <w:b/>
                <w:bCs/>
                <w:sz w:val="16"/>
                <w:szCs w:val="16"/>
                <w:lang w:val="en-US"/>
              </w:rPr>
              <w:t>Where:</w:t>
            </w:r>
          </w:p>
        </w:tc>
      </w:tr>
      <w:tr w:rsidR="005779E7" w:rsidRPr="007D19B7" w14:paraId="7459DE5A" w14:textId="77777777" w:rsidTr="00CF295A">
        <w:tc>
          <w:tcPr>
            <w:tcW w:w="4529" w:type="dxa"/>
          </w:tcPr>
          <w:p w14:paraId="75038BDA" w14:textId="77777777" w:rsidR="005779E7" w:rsidRPr="005779E7" w:rsidRDefault="005779E7" w:rsidP="008315D4">
            <w:pPr>
              <w:pStyle w:val="Texto"/>
              <w:spacing w:after="86" w:line="240" w:lineRule="exact"/>
              <w:ind w:firstLine="0"/>
              <w:rPr>
                <w:rFonts w:ascii="Verdana" w:hAnsi="Verdana"/>
                <w:sz w:val="16"/>
                <w:szCs w:val="16"/>
              </w:rPr>
            </w:pPr>
            <w:r w:rsidRPr="005779E7">
              <w:rPr>
                <w:rFonts w:ascii="Verdana" w:hAnsi="Verdana"/>
                <w:sz w:val="16"/>
                <w:szCs w:val="16"/>
              </w:rPr>
              <w:t>t = número de tiempos de muestreo.</w:t>
            </w:r>
          </w:p>
        </w:tc>
        <w:tc>
          <w:tcPr>
            <w:tcW w:w="4529" w:type="dxa"/>
          </w:tcPr>
          <w:p w14:paraId="24192980" w14:textId="77777777" w:rsidR="005779E7" w:rsidRPr="00CF295A" w:rsidRDefault="00996D32" w:rsidP="008315D4">
            <w:pPr>
              <w:pStyle w:val="Texto"/>
              <w:spacing w:after="86" w:line="240" w:lineRule="exact"/>
              <w:ind w:firstLine="0"/>
              <w:rPr>
                <w:rFonts w:ascii="Verdana" w:hAnsi="Verdana"/>
                <w:sz w:val="16"/>
                <w:szCs w:val="16"/>
                <w:lang w:val="en-US"/>
              </w:rPr>
            </w:pPr>
            <w:r w:rsidRPr="00CF295A">
              <w:rPr>
                <w:rFonts w:ascii="Verdana" w:hAnsi="Verdana"/>
                <w:sz w:val="16"/>
                <w:szCs w:val="16"/>
                <w:lang w:val="en-US"/>
              </w:rPr>
              <w:t>t = number of sampling times.</w:t>
            </w:r>
          </w:p>
        </w:tc>
      </w:tr>
      <w:tr w:rsidR="005779E7" w:rsidRPr="007D19B7" w14:paraId="7C76ED7C" w14:textId="77777777" w:rsidTr="00CF295A">
        <w:tc>
          <w:tcPr>
            <w:tcW w:w="4529" w:type="dxa"/>
          </w:tcPr>
          <w:p w14:paraId="36B40E25" w14:textId="77777777" w:rsidR="005779E7" w:rsidRPr="005779E7" w:rsidRDefault="005779E7" w:rsidP="008315D4">
            <w:pPr>
              <w:pStyle w:val="Texto"/>
              <w:spacing w:after="86" w:line="240" w:lineRule="exact"/>
              <w:ind w:firstLine="0"/>
              <w:rPr>
                <w:rFonts w:ascii="Verdana" w:hAnsi="Verdana"/>
                <w:sz w:val="16"/>
                <w:szCs w:val="16"/>
              </w:rPr>
            </w:pPr>
            <w:proofErr w:type="spellStart"/>
            <w:r w:rsidRPr="005779E7">
              <w:rPr>
                <w:rFonts w:ascii="Verdana" w:hAnsi="Verdana"/>
                <w:sz w:val="16"/>
                <w:szCs w:val="16"/>
              </w:rPr>
              <w:t>Ri</w:t>
            </w:r>
            <w:proofErr w:type="spellEnd"/>
            <w:r w:rsidRPr="005779E7">
              <w:rPr>
                <w:rFonts w:ascii="Verdana" w:hAnsi="Verdana"/>
                <w:sz w:val="16"/>
                <w:szCs w:val="16"/>
              </w:rPr>
              <w:t>= Promedio del porcentaje disuelto del medicamento de referencia en el i-</w:t>
            </w:r>
            <w:proofErr w:type="spellStart"/>
            <w:r w:rsidRPr="005779E7">
              <w:rPr>
                <w:rFonts w:ascii="Verdana" w:hAnsi="Verdana"/>
                <w:sz w:val="16"/>
                <w:szCs w:val="16"/>
              </w:rPr>
              <w:t>ésimo</w:t>
            </w:r>
            <w:proofErr w:type="spellEnd"/>
            <w:r w:rsidRPr="005779E7">
              <w:rPr>
                <w:rFonts w:ascii="Verdana" w:hAnsi="Verdana"/>
                <w:sz w:val="16"/>
                <w:szCs w:val="16"/>
              </w:rPr>
              <w:t xml:space="preserve"> tiempo de muestreo.</w:t>
            </w:r>
          </w:p>
        </w:tc>
        <w:tc>
          <w:tcPr>
            <w:tcW w:w="4529" w:type="dxa"/>
          </w:tcPr>
          <w:p w14:paraId="348F6733" w14:textId="77777777" w:rsidR="005779E7" w:rsidRPr="00CF295A" w:rsidRDefault="00996D32" w:rsidP="005B336E">
            <w:pPr>
              <w:pStyle w:val="Texto"/>
              <w:spacing w:after="86" w:line="240" w:lineRule="exact"/>
              <w:ind w:firstLine="0"/>
              <w:rPr>
                <w:rFonts w:ascii="Verdana" w:hAnsi="Verdana"/>
                <w:sz w:val="16"/>
                <w:szCs w:val="16"/>
                <w:lang w:val="en-US"/>
              </w:rPr>
            </w:pPr>
            <w:r w:rsidRPr="00CF295A">
              <w:rPr>
                <w:rFonts w:ascii="Verdana" w:hAnsi="Verdana"/>
                <w:sz w:val="16"/>
                <w:szCs w:val="16"/>
                <w:lang w:val="en-US"/>
              </w:rPr>
              <w:t>Ri = Average</w:t>
            </w:r>
            <w:r w:rsidR="005B336E" w:rsidRPr="00CF295A">
              <w:rPr>
                <w:rFonts w:ascii="Verdana" w:hAnsi="Verdana"/>
                <w:sz w:val="16"/>
                <w:szCs w:val="16"/>
                <w:lang w:val="en-US"/>
              </w:rPr>
              <w:t xml:space="preserve"> of the</w:t>
            </w:r>
            <w:r w:rsidRPr="00CF295A">
              <w:rPr>
                <w:rFonts w:ascii="Verdana" w:hAnsi="Verdana"/>
                <w:sz w:val="16"/>
                <w:szCs w:val="16"/>
                <w:lang w:val="en-US"/>
              </w:rPr>
              <w:t xml:space="preserve"> percentage of </w:t>
            </w:r>
            <w:r w:rsidR="005B336E" w:rsidRPr="00CF295A">
              <w:rPr>
                <w:rFonts w:ascii="Verdana" w:hAnsi="Verdana"/>
                <w:sz w:val="16"/>
                <w:szCs w:val="16"/>
                <w:lang w:val="en-US"/>
              </w:rPr>
              <w:t xml:space="preserve">the </w:t>
            </w:r>
            <w:r w:rsidRPr="00CF295A">
              <w:rPr>
                <w:rFonts w:ascii="Verdana" w:hAnsi="Verdana"/>
                <w:sz w:val="16"/>
                <w:szCs w:val="16"/>
                <w:lang w:val="en-US"/>
              </w:rPr>
              <w:t>dissolved drug</w:t>
            </w:r>
            <w:r w:rsidR="005B336E" w:rsidRPr="00CF295A">
              <w:rPr>
                <w:rFonts w:ascii="Verdana" w:hAnsi="Verdana"/>
                <w:sz w:val="16"/>
                <w:szCs w:val="16"/>
                <w:lang w:val="en-US"/>
              </w:rPr>
              <w:t xml:space="preserve"> product of</w:t>
            </w:r>
            <w:r w:rsidRPr="00CF295A">
              <w:rPr>
                <w:rFonts w:ascii="Verdana" w:hAnsi="Verdana"/>
                <w:sz w:val="16"/>
                <w:szCs w:val="16"/>
                <w:lang w:val="en-US"/>
              </w:rPr>
              <w:t xml:space="preserve"> reference in the sampling time.</w:t>
            </w:r>
          </w:p>
        </w:tc>
      </w:tr>
      <w:tr w:rsidR="005779E7" w:rsidRPr="007D19B7" w14:paraId="20B35589" w14:textId="77777777" w:rsidTr="00CF295A">
        <w:tc>
          <w:tcPr>
            <w:tcW w:w="4529" w:type="dxa"/>
          </w:tcPr>
          <w:p w14:paraId="7981A5B4" w14:textId="77777777" w:rsidR="005779E7" w:rsidRPr="005779E7" w:rsidRDefault="005779E7" w:rsidP="008315D4">
            <w:pPr>
              <w:pStyle w:val="Texto"/>
              <w:spacing w:after="86" w:line="240" w:lineRule="exact"/>
              <w:ind w:firstLine="0"/>
              <w:rPr>
                <w:rFonts w:ascii="Verdana" w:hAnsi="Verdana"/>
                <w:sz w:val="16"/>
                <w:szCs w:val="16"/>
              </w:rPr>
            </w:pPr>
            <w:r w:rsidRPr="005779E7">
              <w:rPr>
                <w:rFonts w:ascii="Verdana" w:hAnsi="Verdana"/>
                <w:sz w:val="16"/>
                <w:szCs w:val="16"/>
              </w:rPr>
              <w:t>Pi= Promedio del porcentaje disuelto del medicamento de prueba en el i-</w:t>
            </w:r>
            <w:proofErr w:type="spellStart"/>
            <w:r w:rsidRPr="005779E7">
              <w:rPr>
                <w:rFonts w:ascii="Verdana" w:hAnsi="Verdana"/>
                <w:sz w:val="16"/>
                <w:szCs w:val="16"/>
              </w:rPr>
              <w:t>ésimo</w:t>
            </w:r>
            <w:proofErr w:type="spellEnd"/>
            <w:r w:rsidRPr="005779E7">
              <w:rPr>
                <w:rFonts w:ascii="Verdana" w:hAnsi="Verdana"/>
                <w:sz w:val="16"/>
                <w:szCs w:val="16"/>
              </w:rPr>
              <w:t xml:space="preserve"> tiempo de muestreo.</w:t>
            </w:r>
          </w:p>
        </w:tc>
        <w:tc>
          <w:tcPr>
            <w:tcW w:w="4529" w:type="dxa"/>
          </w:tcPr>
          <w:p w14:paraId="7DBEEDBD" w14:textId="77777777" w:rsidR="005779E7" w:rsidRPr="00CF295A" w:rsidRDefault="00996D32" w:rsidP="005B336E">
            <w:pPr>
              <w:pStyle w:val="Texto"/>
              <w:spacing w:after="86" w:line="240" w:lineRule="exact"/>
              <w:ind w:firstLine="0"/>
              <w:rPr>
                <w:rFonts w:ascii="Verdana" w:hAnsi="Verdana"/>
                <w:sz w:val="16"/>
                <w:szCs w:val="16"/>
                <w:lang w:val="en-US"/>
              </w:rPr>
            </w:pPr>
            <w:r w:rsidRPr="00CF295A">
              <w:rPr>
                <w:rFonts w:ascii="Verdana" w:hAnsi="Verdana"/>
                <w:sz w:val="16"/>
                <w:szCs w:val="16"/>
                <w:lang w:val="en-US"/>
              </w:rPr>
              <w:t xml:space="preserve">Pi = </w:t>
            </w:r>
            <w:r w:rsidR="005B336E" w:rsidRPr="00CF295A">
              <w:rPr>
                <w:rFonts w:ascii="Verdana" w:hAnsi="Verdana"/>
                <w:sz w:val="16"/>
                <w:szCs w:val="16"/>
                <w:lang w:val="en-US"/>
              </w:rPr>
              <w:t xml:space="preserve">Average of the percentage of the dissolved test drug product in the </w:t>
            </w:r>
            <w:proofErr w:type="spellStart"/>
            <w:r w:rsidR="005B336E" w:rsidRPr="00CF295A">
              <w:rPr>
                <w:rFonts w:ascii="Verdana" w:hAnsi="Verdana"/>
                <w:sz w:val="16"/>
                <w:szCs w:val="16"/>
                <w:lang w:val="en-US"/>
              </w:rPr>
              <w:t>ith</w:t>
            </w:r>
            <w:proofErr w:type="spellEnd"/>
            <w:r w:rsidR="005B336E" w:rsidRPr="00CF295A">
              <w:rPr>
                <w:rFonts w:ascii="Verdana" w:hAnsi="Verdana"/>
                <w:sz w:val="16"/>
                <w:szCs w:val="16"/>
                <w:lang w:val="en-US"/>
              </w:rPr>
              <w:t xml:space="preserve"> sampling time.</w:t>
            </w:r>
          </w:p>
        </w:tc>
      </w:tr>
      <w:tr w:rsidR="005779E7" w:rsidRPr="007D19B7" w14:paraId="008B0C63" w14:textId="77777777" w:rsidTr="00CF295A">
        <w:tc>
          <w:tcPr>
            <w:tcW w:w="4529" w:type="dxa"/>
          </w:tcPr>
          <w:p w14:paraId="1AE53593" w14:textId="77777777" w:rsidR="005779E7" w:rsidRPr="005779E7" w:rsidRDefault="005779E7" w:rsidP="008315D4">
            <w:pPr>
              <w:pStyle w:val="Texto"/>
              <w:spacing w:after="86" w:line="244" w:lineRule="exact"/>
              <w:ind w:firstLine="0"/>
              <w:rPr>
                <w:rFonts w:ascii="Verdana" w:hAnsi="Verdana"/>
                <w:sz w:val="16"/>
                <w:szCs w:val="16"/>
              </w:rPr>
            </w:pPr>
            <w:r w:rsidRPr="005779E7">
              <w:rPr>
                <w:rFonts w:ascii="Verdana" w:hAnsi="Verdana"/>
                <w:b/>
                <w:sz w:val="16"/>
                <w:szCs w:val="16"/>
              </w:rPr>
              <w:t xml:space="preserve">7.5.5 </w:t>
            </w:r>
            <w:r w:rsidRPr="005779E7">
              <w:rPr>
                <w:rFonts w:ascii="Verdana" w:hAnsi="Verdana"/>
                <w:sz w:val="16"/>
                <w:szCs w:val="16"/>
              </w:rPr>
              <w:t>Calcular el valor de f2 en cada uno de los medios de disolución, comparar los valores promedio desde el primer tiempo de muestreo hasta máximo un tiempo de muestreo después de que el medicamento de referencia ha alcanzado el 85% del fármaco disuelto con un mínimo de 3 puntos, si el valor de f2 es mayor o igual a 50, en el medio o en los 3 medios de disolución, según aplique los perfiles de disolución son similares.</w:t>
            </w:r>
          </w:p>
        </w:tc>
        <w:tc>
          <w:tcPr>
            <w:tcW w:w="4529" w:type="dxa"/>
          </w:tcPr>
          <w:p w14:paraId="664502D8" w14:textId="77777777" w:rsidR="005779E7" w:rsidRPr="00CF295A" w:rsidRDefault="00996D32" w:rsidP="00834180">
            <w:pPr>
              <w:pStyle w:val="Texto"/>
              <w:spacing w:after="86" w:line="244" w:lineRule="exact"/>
              <w:ind w:firstLine="0"/>
              <w:rPr>
                <w:rFonts w:ascii="Verdana" w:hAnsi="Verdana"/>
                <w:b/>
                <w:sz w:val="16"/>
                <w:szCs w:val="16"/>
                <w:lang w:val="en-US"/>
              </w:rPr>
            </w:pPr>
            <w:r w:rsidRPr="00CF295A">
              <w:rPr>
                <w:rFonts w:ascii="Verdana" w:hAnsi="Verdana"/>
                <w:b/>
                <w:sz w:val="16"/>
                <w:szCs w:val="16"/>
                <w:lang w:val="en-US"/>
              </w:rPr>
              <w:t xml:space="preserve">7.5.5 </w:t>
            </w:r>
            <w:r w:rsidRPr="00CF295A">
              <w:rPr>
                <w:rFonts w:ascii="Verdana" w:hAnsi="Verdana"/>
                <w:sz w:val="16"/>
                <w:szCs w:val="16"/>
                <w:lang w:val="en-US"/>
              </w:rPr>
              <w:t xml:space="preserve">Calculate the value of f2 in each of the dissolution media, comparing the average values from the first sampling time to maximum sampling time after the reference </w:t>
            </w:r>
            <w:r w:rsidR="005B336E" w:rsidRPr="00CF295A">
              <w:rPr>
                <w:rFonts w:ascii="Verdana" w:hAnsi="Verdana"/>
                <w:sz w:val="16"/>
                <w:szCs w:val="16"/>
                <w:lang w:val="en-US"/>
              </w:rPr>
              <w:t xml:space="preserve">drug </w:t>
            </w:r>
            <w:r w:rsidRPr="00CF295A">
              <w:rPr>
                <w:rFonts w:ascii="Verdana" w:hAnsi="Verdana"/>
                <w:sz w:val="16"/>
                <w:szCs w:val="16"/>
                <w:lang w:val="en-US"/>
              </w:rPr>
              <w:t xml:space="preserve">product has reached 85% of the dissolved drug </w:t>
            </w:r>
            <w:r w:rsidR="005B336E" w:rsidRPr="00CF295A">
              <w:rPr>
                <w:rFonts w:ascii="Verdana" w:hAnsi="Verdana"/>
                <w:sz w:val="16"/>
                <w:szCs w:val="16"/>
                <w:lang w:val="en-US"/>
              </w:rPr>
              <w:t xml:space="preserve">substance </w:t>
            </w:r>
            <w:r w:rsidRPr="00CF295A">
              <w:rPr>
                <w:rFonts w:ascii="Verdana" w:hAnsi="Verdana"/>
                <w:sz w:val="16"/>
                <w:szCs w:val="16"/>
                <w:lang w:val="en-US"/>
              </w:rPr>
              <w:t xml:space="preserve">with a minimum of 3 points, if the value of f2 is greater than or equal to 50, in the </w:t>
            </w:r>
            <w:r w:rsidR="00834180" w:rsidRPr="00CF295A">
              <w:rPr>
                <w:rFonts w:ascii="Verdana" w:hAnsi="Verdana"/>
                <w:sz w:val="16"/>
                <w:szCs w:val="16"/>
                <w:lang w:val="en-US"/>
              </w:rPr>
              <w:t xml:space="preserve">media </w:t>
            </w:r>
            <w:r w:rsidRPr="00CF295A">
              <w:rPr>
                <w:rFonts w:ascii="Verdana" w:hAnsi="Verdana"/>
                <w:sz w:val="16"/>
                <w:szCs w:val="16"/>
                <w:lang w:val="en-US"/>
              </w:rPr>
              <w:t>or</w:t>
            </w:r>
            <w:r w:rsidR="005B336E" w:rsidRPr="00CF295A">
              <w:rPr>
                <w:rFonts w:ascii="Verdana" w:hAnsi="Verdana"/>
                <w:sz w:val="16"/>
                <w:szCs w:val="16"/>
                <w:lang w:val="en-US"/>
              </w:rPr>
              <w:t xml:space="preserve"> </w:t>
            </w:r>
            <w:r w:rsidR="00834180" w:rsidRPr="00CF295A">
              <w:rPr>
                <w:rFonts w:ascii="Verdana" w:hAnsi="Verdana"/>
                <w:sz w:val="16"/>
                <w:szCs w:val="16"/>
                <w:lang w:val="en-US"/>
              </w:rPr>
              <w:t>in</w:t>
            </w:r>
            <w:r w:rsidRPr="00CF295A">
              <w:rPr>
                <w:rFonts w:ascii="Verdana" w:hAnsi="Verdana"/>
                <w:sz w:val="16"/>
                <w:szCs w:val="16"/>
                <w:lang w:val="en-US"/>
              </w:rPr>
              <w:t xml:space="preserve"> 3 dissolution media, as applicable </w:t>
            </w:r>
            <w:r w:rsidR="005B336E" w:rsidRPr="00CF295A">
              <w:rPr>
                <w:rFonts w:ascii="Verdana" w:hAnsi="Verdana"/>
                <w:sz w:val="16"/>
                <w:szCs w:val="16"/>
                <w:lang w:val="en-US"/>
              </w:rPr>
              <w:t xml:space="preserve">the </w:t>
            </w:r>
            <w:r w:rsidRPr="00CF295A">
              <w:rPr>
                <w:rFonts w:ascii="Verdana" w:hAnsi="Verdana"/>
                <w:sz w:val="16"/>
                <w:szCs w:val="16"/>
                <w:lang w:val="en-US"/>
              </w:rPr>
              <w:t>dissolution profiles are similar.</w:t>
            </w:r>
          </w:p>
        </w:tc>
      </w:tr>
      <w:tr w:rsidR="005779E7" w:rsidRPr="007D19B7" w14:paraId="4D0BC152" w14:textId="77777777" w:rsidTr="00CF295A">
        <w:tc>
          <w:tcPr>
            <w:tcW w:w="4529" w:type="dxa"/>
          </w:tcPr>
          <w:p w14:paraId="7166E55D" w14:textId="77777777" w:rsidR="005779E7" w:rsidRPr="005779E7" w:rsidRDefault="005779E7" w:rsidP="008315D4">
            <w:pPr>
              <w:pStyle w:val="Texto"/>
              <w:spacing w:after="86" w:line="244" w:lineRule="exact"/>
              <w:ind w:firstLine="0"/>
              <w:rPr>
                <w:rFonts w:ascii="Verdana" w:hAnsi="Verdana"/>
                <w:sz w:val="16"/>
                <w:szCs w:val="16"/>
              </w:rPr>
            </w:pPr>
            <w:r w:rsidRPr="005779E7">
              <w:rPr>
                <w:rFonts w:ascii="Verdana" w:hAnsi="Verdana"/>
                <w:b/>
                <w:sz w:val="16"/>
                <w:szCs w:val="16"/>
              </w:rPr>
              <w:lastRenderedPageBreak/>
              <w:t xml:space="preserve">7.5.6 </w:t>
            </w:r>
            <w:r w:rsidRPr="005779E7">
              <w:rPr>
                <w:rFonts w:ascii="Verdana" w:hAnsi="Verdana"/>
                <w:sz w:val="16"/>
                <w:szCs w:val="16"/>
              </w:rPr>
              <w:t>A otros valores de pH, en caso de no existir disolución suficiente para aplicar el modelo de f2, podrán utilizarse modelos alternativos soportados con diferencias de no más del 10% y en su caso justificar la relevancia del pH en la absorción u otros factores que pudieran afectar como la descomposición química; los tiempos de muestreo deberán ser los mismos de la muestra de alta disolución.</w:t>
            </w:r>
          </w:p>
        </w:tc>
        <w:tc>
          <w:tcPr>
            <w:tcW w:w="4529" w:type="dxa"/>
          </w:tcPr>
          <w:p w14:paraId="137A11DB" w14:textId="77777777" w:rsidR="005779E7" w:rsidRPr="00CF295A" w:rsidRDefault="00996D32" w:rsidP="00A426D3">
            <w:pPr>
              <w:pStyle w:val="Texto"/>
              <w:spacing w:after="86" w:line="244" w:lineRule="exact"/>
              <w:ind w:firstLine="0"/>
              <w:rPr>
                <w:rFonts w:ascii="Verdana" w:hAnsi="Verdana"/>
                <w:b/>
                <w:sz w:val="16"/>
                <w:szCs w:val="16"/>
                <w:lang w:val="en-US"/>
              </w:rPr>
            </w:pPr>
            <w:r w:rsidRPr="00CF295A">
              <w:rPr>
                <w:rFonts w:ascii="Verdana" w:hAnsi="Verdana"/>
                <w:b/>
                <w:sz w:val="16"/>
                <w:szCs w:val="16"/>
                <w:lang w:val="en-US"/>
              </w:rPr>
              <w:t xml:space="preserve">7.5.6 </w:t>
            </w:r>
            <w:r w:rsidRPr="00CF295A">
              <w:rPr>
                <w:rFonts w:ascii="Verdana" w:hAnsi="Verdana"/>
                <w:sz w:val="16"/>
                <w:szCs w:val="16"/>
                <w:lang w:val="en-US"/>
              </w:rPr>
              <w:t xml:space="preserve">In other </w:t>
            </w:r>
            <w:r w:rsidR="005B336E" w:rsidRPr="00CF295A">
              <w:rPr>
                <w:rFonts w:ascii="Verdana" w:hAnsi="Verdana"/>
                <w:sz w:val="16"/>
                <w:szCs w:val="16"/>
                <w:lang w:val="en-US"/>
              </w:rPr>
              <w:t>Hp</w:t>
            </w:r>
            <w:r w:rsidRPr="00CF295A">
              <w:rPr>
                <w:rFonts w:ascii="Verdana" w:hAnsi="Verdana"/>
                <w:sz w:val="16"/>
                <w:szCs w:val="16"/>
                <w:lang w:val="en-US"/>
              </w:rPr>
              <w:t xml:space="preserve"> values</w:t>
            </w:r>
            <w:r w:rsidR="00201A3E" w:rsidRPr="00CF295A">
              <w:rPr>
                <w:rFonts w:ascii="Verdana" w:hAnsi="Verdana"/>
                <w:sz w:val="16"/>
                <w:szCs w:val="16"/>
                <w:lang w:val="en-US"/>
              </w:rPr>
              <w:t>,</w:t>
            </w:r>
            <w:r w:rsidRPr="00CF295A">
              <w:rPr>
                <w:rFonts w:ascii="Verdana" w:hAnsi="Verdana"/>
                <w:sz w:val="16"/>
                <w:szCs w:val="16"/>
                <w:lang w:val="en-US"/>
              </w:rPr>
              <w:t xml:space="preserve"> in the absence of sufficient solution to apply </w:t>
            </w:r>
            <w:r w:rsidR="008C44E6" w:rsidRPr="00CF295A">
              <w:rPr>
                <w:rFonts w:ascii="Verdana" w:hAnsi="Verdana"/>
                <w:sz w:val="16"/>
                <w:szCs w:val="16"/>
                <w:lang w:val="en-US"/>
              </w:rPr>
              <w:t xml:space="preserve">the </w:t>
            </w:r>
            <w:r w:rsidRPr="00CF295A">
              <w:rPr>
                <w:rFonts w:ascii="Verdana" w:hAnsi="Verdana"/>
                <w:sz w:val="16"/>
                <w:szCs w:val="16"/>
                <w:lang w:val="en-US"/>
              </w:rPr>
              <w:t>f2</w:t>
            </w:r>
            <w:r w:rsidR="00201A3E" w:rsidRPr="00CF295A">
              <w:rPr>
                <w:rFonts w:ascii="Verdana" w:hAnsi="Verdana"/>
                <w:sz w:val="16"/>
                <w:szCs w:val="16"/>
                <w:lang w:val="en-US"/>
              </w:rPr>
              <w:t xml:space="preserve"> model,</w:t>
            </w:r>
            <w:r w:rsidRPr="00CF295A">
              <w:rPr>
                <w:rFonts w:ascii="Verdana" w:hAnsi="Verdana"/>
                <w:sz w:val="16"/>
                <w:szCs w:val="16"/>
                <w:lang w:val="en-US"/>
              </w:rPr>
              <w:t xml:space="preserve"> alternative models supported by differences of no more than 10% </w:t>
            </w:r>
            <w:r w:rsidR="00201A3E" w:rsidRPr="00CF295A">
              <w:rPr>
                <w:rFonts w:ascii="Verdana" w:hAnsi="Verdana"/>
                <w:sz w:val="16"/>
                <w:szCs w:val="16"/>
                <w:lang w:val="en-US"/>
              </w:rPr>
              <w:t xml:space="preserve">may be used, </w:t>
            </w:r>
            <w:r w:rsidR="00A426D3" w:rsidRPr="00CF295A">
              <w:rPr>
                <w:rFonts w:ascii="Verdana" w:hAnsi="Verdana"/>
                <w:sz w:val="16"/>
                <w:szCs w:val="16"/>
                <w:lang w:val="en-US"/>
              </w:rPr>
              <w:t xml:space="preserve">in its case relevance </w:t>
            </w:r>
            <w:r w:rsidRPr="00CF295A">
              <w:rPr>
                <w:rFonts w:ascii="Verdana" w:hAnsi="Verdana"/>
                <w:sz w:val="16"/>
                <w:szCs w:val="16"/>
                <w:lang w:val="en-US"/>
              </w:rPr>
              <w:t>of pH in the absorption or other as factors that could affect the chemical decomposition</w:t>
            </w:r>
            <w:r w:rsidR="00A426D3" w:rsidRPr="00CF295A">
              <w:rPr>
                <w:rFonts w:ascii="Verdana" w:hAnsi="Verdana"/>
                <w:sz w:val="16"/>
                <w:szCs w:val="16"/>
                <w:lang w:val="en-US"/>
              </w:rPr>
              <w:t xml:space="preserve"> must be justified</w:t>
            </w:r>
            <w:r w:rsidRPr="00CF295A">
              <w:rPr>
                <w:rFonts w:ascii="Verdana" w:hAnsi="Verdana"/>
                <w:sz w:val="16"/>
                <w:szCs w:val="16"/>
                <w:lang w:val="en-US"/>
              </w:rPr>
              <w:t>; sampling times should be the same</w:t>
            </w:r>
            <w:r w:rsidR="00A426D3" w:rsidRPr="00CF295A">
              <w:rPr>
                <w:rFonts w:ascii="Verdana" w:hAnsi="Verdana"/>
                <w:sz w:val="16"/>
                <w:szCs w:val="16"/>
                <w:lang w:val="en-US"/>
              </w:rPr>
              <w:t xml:space="preserve"> as those of</w:t>
            </w:r>
            <w:r w:rsidRPr="00CF295A">
              <w:rPr>
                <w:rFonts w:ascii="Verdana" w:hAnsi="Verdana"/>
                <w:sz w:val="16"/>
                <w:szCs w:val="16"/>
                <w:lang w:val="en-US"/>
              </w:rPr>
              <w:t xml:space="preserve"> </w:t>
            </w:r>
            <w:r w:rsidR="00A426D3" w:rsidRPr="00CF295A">
              <w:rPr>
                <w:rFonts w:ascii="Verdana" w:hAnsi="Verdana"/>
                <w:sz w:val="16"/>
                <w:szCs w:val="16"/>
                <w:lang w:val="en-US"/>
              </w:rPr>
              <w:t xml:space="preserve">the </w:t>
            </w:r>
            <w:r w:rsidRPr="00CF295A">
              <w:rPr>
                <w:rFonts w:ascii="Verdana" w:hAnsi="Verdana"/>
                <w:sz w:val="16"/>
                <w:szCs w:val="16"/>
                <w:lang w:val="en-US"/>
              </w:rPr>
              <w:t xml:space="preserve">high </w:t>
            </w:r>
            <w:r w:rsidR="00A426D3" w:rsidRPr="00CF295A">
              <w:rPr>
                <w:rFonts w:ascii="Verdana" w:hAnsi="Verdana"/>
                <w:sz w:val="16"/>
                <w:szCs w:val="16"/>
                <w:lang w:val="en-US"/>
              </w:rPr>
              <w:t xml:space="preserve">dissolution </w:t>
            </w:r>
            <w:r w:rsidRPr="00CF295A">
              <w:rPr>
                <w:rFonts w:ascii="Verdana" w:hAnsi="Verdana"/>
                <w:sz w:val="16"/>
                <w:szCs w:val="16"/>
                <w:lang w:val="en-US"/>
              </w:rPr>
              <w:t>sample</w:t>
            </w:r>
            <w:r w:rsidR="00A426D3" w:rsidRPr="00CF295A">
              <w:rPr>
                <w:rFonts w:ascii="Verdana" w:hAnsi="Verdana"/>
                <w:sz w:val="16"/>
                <w:szCs w:val="16"/>
                <w:lang w:val="en-US"/>
              </w:rPr>
              <w:t>.</w:t>
            </w:r>
          </w:p>
        </w:tc>
      </w:tr>
      <w:tr w:rsidR="005779E7" w:rsidRPr="007D19B7" w14:paraId="44B9A724" w14:textId="77777777" w:rsidTr="00CF295A">
        <w:tc>
          <w:tcPr>
            <w:tcW w:w="4529" w:type="dxa"/>
          </w:tcPr>
          <w:p w14:paraId="57043A8F"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 xml:space="preserve">7.5.7 </w:t>
            </w:r>
            <w:r w:rsidRPr="005779E7">
              <w:rPr>
                <w:rFonts w:ascii="Verdana" w:hAnsi="Verdana"/>
                <w:sz w:val="16"/>
                <w:szCs w:val="16"/>
              </w:rPr>
              <w:t>En el caso que tanto el medicamento de prueba como el medicamento de referencia se disuelvan 85% o más en 15 minutos o menos tiempo, en el medio de disolución, no es necesario emplear el f2 y los productos se clasifican como de muy rápida disolución.</w:t>
            </w:r>
          </w:p>
        </w:tc>
        <w:tc>
          <w:tcPr>
            <w:tcW w:w="4529" w:type="dxa"/>
          </w:tcPr>
          <w:p w14:paraId="58475CA2" w14:textId="77777777" w:rsidR="005779E7" w:rsidRPr="00CF295A" w:rsidRDefault="00A426D3" w:rsidP="00252C8A">
            <w:pPr>
              <w:pStyle w:val="Texto"/>
              <w:spacing w:line="244" w:lineRule="exact"/>
              <w:ind w:firstLine="0"/>
              <w:rPr>
                <w:rFonts w:ascii="Verdana" w:hAnsi="Verdana"/>
                <w:b/>
                <w:sz w:val="16"/>
                <w:szCs w:val="16"/>
                <w:lang w:val="en-US"/>
              </w:rPr>
            </w:pPr>
            <w:r w:rsidRPr="00CF295A">
              <w:rPr>
                <w:rFonts w:ascii="Verdana" w:hAnsi="Verdana"/>
                <w:b/>
                <w:sz w:val="16"/>
                <w:szCs w:val="16"/>
                <w:lang w:val="en-US"/>
              </w:rPr>
              <w:t xml:space="preserve">7.5.7 </w:t>
            </w:r>
            <w:r w:rsidRPr="00CF295A">
              <w:rPr>
                <w:rFonts w:ascii="Verdana" w:hAnsi="Verdana"/>
                <w:sz w:val="16"/>
                <w:szCs w:val="16"/>
                <w:lang w:val="en-US"/>
              </w:rPr>
              <w:t xml:space="preserve">In </w:t>
            </w:r>
            <w:r w:rsidR="00252C8A" w:rsidRPr="00CF295A">
              <w:rPr>
                <w:rFonts w:ascii="Verdana" w:hAnsi="Verdana"/>
                <w:sz w:val="16"/>
                <w:szCs w:val="16"/>
                <w:lang w:val="en-US"/>
              </w:rPr>
              <w:t>case</w:t>
            </w:r>
            <w:r w:rsidRPr="00CF295A">
              <w:rPr>
                <w:rFonts w:ascii="Verdana" w:hAnsi="Verdana"/>
                <w:sz w:val="16"/>
                <w:szCs w:val="16"/>
                <w:lang w:val="en-US"/>
              </w:rPr>
              <w:t xml:space="preserve"> that both the drug test and the reference drug </w:t>
            </w:r>
            <w:r w:rsidR="00252C8A" w:rsidRPr="00CF295A">
              <w:rPr>
                <w:rFonts w:ascii="Verdana" w:hAnsi="Verdana"/>
                <w:sz w:val="16"/>
                <w:szCs w:val="16"/>
                <w:lang w:val="en-US"/>
              </w:rPr>
              <w:t>are dissolved in</w:t>
            </w:r>
            <w:r w:rsidRPr="00CF295A">
              <w:rPr>
                <w:rFonts w:ascii="Verdana" w:hAnsi="Verdana"/>
                <w:sz w:val="16"/>
                <w:szCs w:val="16"/>
                <w:lang w:val="en-US"/>
              </w:rPr>
              <w:t xml:space="preserve"> 85% or more in 15 minutes or less time</w:t>
            </w:r>
            <w:r w:rsidR="00252C8A" w:rsidRPr="00CF295A">
              <w:rPr>
                <w:rFonts w:ascii="Verdana" w:hAnsi="Verdana"/>
                <w:sz w:val="16"/>
                <w:szCs w:val="16"/>
                <w:lang w:val="en-US"/>
              </w:rPr>
              <w:t>,</w:t>
            </w:r>
            <w:r w:rsidRPr="00CF295A">
              <w:rPr>
                <w:rFonts w:ascii="Verdana" w:hAnsi="Verdana"/>
                <w:sz w:val="16"/>
                <w:szCs w:val="16"/>
                <w:lang w:val="en-US"/>
              </w:rPr>
              <w:t xml:space="preserve"> in the dissolution med</w:t>
            </w:r>
            <w:r w:rsidR="00252C8A" w:rsidRPr="00CF295A">
              <w:rPr>
                <w:rFonts w:ascii="Verdana" w:hAnsi="Verdana"/>
                <w:sz w:val="16"/>
                <w:szCs w:val="16"/>
                <w:lang w:val="en-US"/>
              </w:rPr>
              <w:t>ia</w:t>
            </w:r>
            <w:r w:rsidRPr="00CF295A">
              <w:rPr>
                <w:rFonts w:ascii="Verdana" w:hAnsi="Verdana"/>
                <w:sz w:val="16"/>
                <w:szCs w:val="16"/>
                <w:lang w:val="en-US"/>
              </w:rPr>
              <w:t xml:space="preserve">, it is not necessary to use f2 and products </w:t>
            </w:r>
            <w:r w:rsidR="00252C8A" w:rsidRPr="00CF295A">
              <w:rPr>
                <w:rFonts w:ascii="Verdana" w:hAnsi="Verdana"/>
                <w:sz w:val="16"/>
                <w:szCs w:val="16"/>
                <w:lang w:val="en-US"/>
              </w:rPr>
              <w:t xml:space="preserve">are </w:t>
            </w:r>
            <w:r w:rsidRPr="00CF295A">
              <w:rPr>
                <w:rFonts w:ascii="Verdana" w:hAnsi="Verdana"/>
                <w:sz w:val="16"/>
                <w:szCs w:val="16"/>
                <w:lang w:val="en-US"/>
              </w:rPr>
              <w:t xml:space="preserve">classified as </w:t>
            </w:r>
            <w:r w:rsidR="00252C8A" w:rsidRPr="00CF295A">
              <w:rPr>
                <w:rFonts w:ascii="Verdana" w:hAnsi="Verdana"/>
                <w:sz w:val="16"/>
                <w:szCs w:val="16"/>
                <w:lang w:val="en-US"/>
              </w:rPr>
              <w:t xml:space="preserve">of </w:t>
            </w:r>
            <w:r w:rsidRPr="00CF295A">
              <w:rPr>
                <w:rFonts w:ascii="Verdana" w:hAnsi="Verdana"/>
                <w:sz w:val="16"/>
                <w:szCs w:val="16"/>
                <w:lang w:val="en-US"/>
              </w:rPr>
              <w:t>very rapid dissolution.</w:t>
            </w:r>
            <w:r w:rsidR="008C44E6" w:rsidRPr="00CF295A">
              <w:rPr>
                <w:rFonts w:ascii="Verdana" w:hAnsi="Verdana"/>
                <w:sz w:val="16"/>
                <w:szCs w:val="16"/>
                <w:lang w:val="en-US"/>
              </w:rPr>
              <w:t xml:space="preserve"> </w:t>
            </w:r>
            <w:r w:rsidR="00124702" w:rsidRPr="00CF295A">
              <w:rPr>
                <w:rFonts w:ascii="Verdana" w:hAnsi="Verdana"/>
                <w:sz w:val="16"/>
                <w:szCs w:val="16"/>
                <w:lang w:val="en-US"/>
              </w:rPr>
              <w:t xml:space="preserve">  </w:t>
            </w:r>
          </w:p>
        </w:tc>
      </w:tr>
      <w:tr w:rsidR="005779E7" w:rsidRPr="007D19B7" w14:paraId="71D4DAA2" w14:textId="77777777" w:rsidTr="00CF295A">
        <w:tc>
          <w:tcPr>
            <w:tcW w:w="4529" w:type="dxa"/>
          </w:tcPr>
          <w:p w14:paraId="214DE653"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7.5.8</w:t>
            </w:r>
            <w:r w:rsidRPr="005779E7">
              <w:rPr>
                <w:rFonts w:ascii="Verdana" w:hAnsi="Verdana"/>
                <w:sz w:val="16"/>
                <w:szCs w:val="16"/>
              </w:rPr>
              <w:t xml:space="preserve"> Si el CV% del porcentaje disuelto es mayor al establecido en el punto 7.5.4, de esta </w:t>
            </w:r>
            <w:proofErr w:type="gramStart"/>
            <w:r w:rsidRPr="005779E7">
              <w:rPr>
                <w:rFonts w:ascii="Verdana" w:hAnsi="Verdana"/>
                <w:sz w:val="16"/>
                <w:szCs w:val="16"/>
              </w:rPr>
              <w:t>Norma,  realizar</w:t>
            </w:r>
            <w:proofErr w:type="gramEnd"/>
            <w:r w:rsidRPr="005779E7">
              <w:rPr>
                <w:rFonts w:ascii="Verdana" w:hAnsi="Verdana"/>
                <w:sz w:val="16"/>
                <w:szCs w:val="16"/>
              </w:rPr>
              <w:t xml:space="preserve"> la comparación utilizando un procedimiento de región de certeza multivariado independiente de modelo, un enfoque dependiente de modelo o modelo de series de tiempo.</w:t>
            </w:r>
          </w:p>
        </w:tc>
        <w:tc>
          <w:tcPr>
            <w:tcW w:w="4529" w:type="dxa"/>
          </w:tcPr>
          <w:p w14:paraId="4489B440" w14:textId="77777777" w:rsidR="005779E7" w:rsidRPr="00CF295A" w:rsidRDefault="00A426D3" w:rsidP="00DE3EA2">
            <w:pPr>
              <w:pStyle w:val="Texto"/>
              <w:spacing w:line="244" w:lineRule="exact"/>
              <w:ind w:firstLine="0"/>
              <w:rPr>
                <w:rFonts w:ascii="Verdana" w:hAnsi="Verdana"/>
                <w:b/>
                <w:sz w:val="16"/>
                <w:szCs w:val="16"/>
                <w:lang w:val="en-US"/>
              </w:rPr>
            </w:pPr>
            <w:r w:rsidRPr="00CF295A">
              <w:rPr>
                <w:rFonts w:ascii="Verdana" w:hAnsi="Verdana"/>
                <w:b/>
                <w:sz w:val="16"/>
                <w:szCs w:val="16"/>
                <w:lang w:val="en-US"/>
              </w:rPr>
              <w:t xml:space="preserve">7.5.8 </w:t>
            </w:r>
            <w:r w:rsidRPr="00CF295A">
              <w:rPr>
                <w:rFonts w:ascii="Verdana" w:hAnsi="Verdana"/>
                <w:sz w:val="16"/>
                <w:szCs w:val="16"/>
                <w:lang w:val="en-US"/>
              </w:rPr>
              <w:t xml:space="preserve">If the CV% of the dissolved percentage is higher than </w:t>
            </w:r>
            <w:r w:rsidR="00252C8A" w:rsidRPr="00CF295A">
              <w:rPr>
                <w:rFonts w:ascii="Verdana" w:hAnsi="Verdana"/>
                <w:sz w:val="16"/>
                <w:szCs w:val="16"/>
                <w:lang w:val="en-US"/>
              </w:rPr>
              <w:t xml:space="preserve">the one </w:t>
            </w:r>
            <w:r w:rsidRPr="00CF295A">
              <w:rPr>
                <w:rFonts w:ascii="Verdana" w:hAnsi="Verdana"/>
                <w:sz w:val="16"/>
                <w:szCs w:val="16"/>
                <w:lang w:val="en-US"/>
              </w:rPr>
              <w:t xml:space="preserve">specified in </w:t>
            </w:r>
            <w:r w:rsidR="00252C8A" w:rsidRPr="00CF295A">
              <w:rPr>
                <w:rFonts w:ascii="Verdana" w:hAnsi="Verdana"/>
                <w:sz w:val="16"/>
                <w:szCs w:val="16"/>
                <w:lang w:val="en-US"/>
              </w:rPr>
              <w:t>number</w:t>
            </w:r>
            <w:r w:rsidRPr="00CF295A">
              <w:rPr>
                <w:rFonts w:ascii="Verdana" w:hAnsi="Verdana"/>
                <w:sz w:val="16"/>
                <w:szCs w:val="16"/>
                <w:lang w:val="en-US"/>
              </w:rPr>
              <w:t xml:space="preserve"> 7.5.4 of this Standard, </w:t>
            </w:r>
            <w:r w:rsidR="00124702" w:rsidRPr="00CF295A">
              <w:rPr>
                <w:rFonts w:ascii="Verdana" w:hAnsi="Verdana"/>
                <w:sz w:val="16"/>
                <w:szCs w:val="16"/>
                <w:lang w:val="en-US"/>
              </w:rPr>
              <w:t xml:space="preserve">perform </w:t>
            </w:r>
            <w:r w:rsidR="00DE3EA2" w:rsidRPr="00CF295A">
              <w:rPr>
                <w:rFonts w:ascii="Verdana" w:hAnsi="Verdana"/>
                <w:sz w:val="16"/>
                <w:szCs w:val="16"/>
                <w:lang w:val="en-US"/>
              </w:rPr>
              <w:t xml:space="preserve">comparison using an independent </w:t>
            </w:r>
            <w:r w:rsidRPr="00CF295A">
              <w:rPr>
                <w:rFonts w:ascii="Verdana" w:hAnsi="Verdana"/>
                <w:sz w:val="16"/>
                <w:szCs w:val="16"/>
                <w:lang w:val="en-US"/>
              </w:rPr>
              <w:t>multivariate</w:t>
            </w:r>
            <w:r w:rsidR="00DE3EA2" w:rsidRPr="00CF295A">
              <w:rPr>
                <w:rFonts w:ascii="Verdana" w:hAnsi="Verdana"/>
                <w:sz w:val="16"/>
                <w:szCs w:val="16"/>
                <w:lang w:val="en-US"/>
              </w:rPr>
              <w:t xml:space="preserve"> certainty</w:t>
            </w:r>
            <w:r w:rsidRPr="00CF295A">
              <w:rPr>
                <w:rFonts w:ascii="Verdana" w:hAnsi="Verdana"/>
                <w:sz w:val="16"/>
                <w:szCs w:val="16"/>
                <w:lang w:val="en-US"/>
              </w:rPr>
              <w:t xml:space="preserve"> </w:t>
            </w:r>
            <w:r w:rsidR="00DE3EA2" w:rsidRPr="00CF295A">
              <w:rPr>
                <w:rFonts w:ascii="Verdana" w:hAnsi="Verdana"/>
                <w:sz w:val="16"/>
                <w:szCs w:val="16"/>
                <w:lang w:val="en-US"/>
              </w:rPr>
              <w:t xml:space="preserve">region procedure </w:t>
            </w:r>
            <w:r w:rsidRPr="00CF295A">
              <w:rPr>
                <w:rFonts w:ascii="Verdana" w:hAnsi="Verdana"/>
                <w:sz w:val="16"/>
                <w:szCs w:val="16"/>
                <w:lang w:val="en-US"/>
              </w:rPr>
              <w:t>model, an approach depend</w:t>
            </w:r>
            <w:r w:rsidR="00DE3EA2" w:rsidRPr="00CF295A">
              <w:rPr>
                <w:rFonts w:ascii="Verdana" w:hAnsi="Verdana"/>
                <w:sz w:val="16"/>
                <w:szCs w:val="16"/>
                <w:lang w:val="en-US"/>
              </w:rPr>
              <w:t>ing</w:t>
            </w:r>
            <w:r w:rsidRPr="00CF295A">
              <w:rPr>
                <w:rFonts w:ascii="Verdana" w:hAnsi="Verdana"/>
                <w:sz w:val="16"/>
                <w:szCs w:val="16"/>
                <w:lang w:val="en-US"/>
              </w:rPr>
              <w:t xml:space="preserve"> </w:t>
            </w:r>
            <w:r w:rsidR="00DE3EA2" w:rsidRPr="00CF295A">
              <w:rPr>
                <w:rFonts w:ascii="Verdana" w:hAnsi="Verdana"/>
                <w:sz w:val="16"/>
                <w:szCs w:val="16"/>
                <w:lang w:val="en-US"/>
              </w:rPr>
              <w:t xml:space="preserve">on the </w:t>
            </w:r>
            <w:r w:rsidRPr="00CF295A">
              <w:rPr>
                <w:rFonts w:ascii="Verdana" w:hAnsi="Verdana"/>
                <w:sz w:val="16"/>
                <w:szCs w:val="16"/>
                <w:lang w:val="en-US"/>
              </w:rPr>
              <w:t>model or</w:t>
            </w:r>
            <w:r w:rsidR="00DE3EA2" w:rsidRPr="00CF295A">
              <w:rPr>
                <w:rFonts w:ascii="Verdana" w:hAnsi="Verdana"/>
                <w:sz w:val="16"/>
                <w:szCs w:val="16"/>
                <w:lang w:val="en-US"/>
              </w:rPr>
              <w:t xml:space="preserve"> time series model must be used.</w:t>
            </w:r>
            <w:r w:rsidR="00F776EB" w:rsidRPr="00CF295A">
              <w:rPr>
                <w:rFonts w:ascii="Verdana" w:hAnsi="Verdana"/>
                <w:sz w:val="16"/>
                <w:szCs w:val="16"/>
                <w:lang w:val="en-US"/>
              </w:rPr>
              <w:t xml:space="preserve"> </w:t>
            </w:r>
          </w:p>
        </w:tc>
      </w:tr>
      <w:tr w:rsidR="005779E7" w:rsidRPr="005779E7" w14:paraId="7FD38C0D" w14:textId="77777777" w:rsidTr="00CF295A">
        <w:tc>
          <w:tcPr>
            <w:tcW w:w="4529" w:type="dxa"/>
          </w:tcPr>
          <w:p w14:paraId="0DD45B76"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 xml:space="preserve">7.6 </w:t>
            </w:r>
            <w:r w:rsidRPr="005779E7">
              <w:rPr>
                <w:rFonts w:ascii="Verdana" w:hAnsi="Verdana"/>
                <w:sz w:val="16"/>
                <w:szCs w:val="16"/>
              </w:rPr>
              <w:t>Informe del Estudio de perfil de disolución.</w:t>
            </w:r>
          </w:p>
        </w:tc>
        <w:tc>
          <w:tcPr>
            <w:tcW w:w="4529" w:type="dxa"/>
          </w:tcPr>
          <w:p w14:paraId="26C572D8" w14:textId="77777777" w:rsidR="005779E7" w:rsidRPr="00CF295A" w:rsidRDefault="00A426D3" w:rsidP="00DE3EA2">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7.6 </w:t>
            </w:r>
            <w:r w:rsidR="00DE3EA2" w:rsidRPr="00CF295A">
              <w:rPr>
                <w:rFonts w:ascii="Verdana" w:hAnsi="Verdana"/>
                <w:sz w:val="16"/>
                <w:szCs w:val="16"/>
                <w:lang w:val="en-US"/>
              </w:rPr>
              <w:t>D</w:t>
            </w:r>
            <w:r w:rsidRPr="00CF295A">
              <w:rPr>
                <w:rFonts w:ascii="Verdana" w:hAnsi="Verdana"/>
                <w:sz w:val="16"/>
                <w:szCs w:val="16"/>
                <w:lang w:val="en-US"/>
              </w:rPr>
              <w:t>issolution profile</w:t>
            </w:r>
            <w:r w:rsidR="00DE3EA2" w:rsidRPr="00CF295A">
              <w:rPr>
                <w:rFonts w:ascii="Verdana" w:hAnsi="Verdana"/>
                <w:sz w:val="16"/>
                <w:szCs w:val="16"/>
                <w:lang w:val="en-US"/>
              </w:rPr>
              <w:t xml:space="preserve"> study report</w:t>
            </w:r>
            <w:r w:rsidRPr="00CF295A">
              <w:rPr>
                <w:rFonts w:ascii="Verdana" w:hAnsi="Verdana"/>
                <w:sz w:val="16"/>
                <w:szCs w:val="16"/>
                <w:lang w:val="en-US"/>
              </w:rPr>
              <w:t>.</w:t>
            </w:r>
          </w:p>
        </w:tc>
      </w:tr>
      <w:tr w:rsidR="005779E7" w:rsidRPr="007D19B7" w14:paraId="53B3F2DE" w14:textId="77777777" w:rsidTr="00CF295A">
        <w:tc>
          <w:tcPr>
            <w:tcW w:w="4529" w:type="dxa"/>
          </w:tcPr>
          <w:p w14:paraId="71B0C8C7"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 xml:space="preserve">7.6.1 </w:t>
            </w:r>
            <w:r w:rsidRPr="005779E7">
              <w:rPr>
                <w:rFonts w:ascii="Verdana" w:hAnsi="Verdana"/>
                <w:sz w:val="16"/>
                <w:szCs w:val="16"/>
              </w:rPr>
              <w:t xml:space="preserve">El informe debe contener lo indicado en el Apéndice E Normativo. La información contenida en dicho </w:t>
            </w:r>
            <w:proofErr w:type="gramStart"/>
            <w:r w:rsidRPr="005779E7">
              <w:rPr>
                <w:rFonts w:ascii="Verdana" w:hAnsi="Verdana"/>
                <w:sz w:val="16"/>
                <w:szCs w:val="16"/>
              </w:rPr>
              <w:t>Apéndice,</w:t>
            </w:r>
            <w:proofErr w:type="gramEnd"/>
            <w:r w:rsidRPr="005779E7">
              <w:rPr>
                <w:rFonts w:ascii="Verdana" w:hAnsi="Verdana"/>
                <w:sz w:val="16"/>
                <w:szCs w:val="16"/>
              </w:rPr>
              <w:t xml:space="preserve"> se actualizará en el sitio oficial de la COFEPRIS (www.cofepris.gob.mx).</w:t>
            </w:r>
          </w:p>
        </w:tc>
        <w:tc>
          <w:tcPr>
            <w:tcW w:w="4529" w:type="dxa"/>
          </w:tcPr>
          <w:p w14:paraId="26137673" w14:textId="77777777" w:rsidR="005779E7" w:rsidRPr="00CF295A" w:rsidRDefault="00A426D3" w:rsidP="00DE3EA2">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7.6.1 </w:t>
            </w:r>
            <w:r w:rsidRPr="00CF295A">
              <w:rPr>
                <w:rFonts w:ascii="Verdana" w:hAnsi="Verdana"/>
                <w:sz w:val="16"/>
                <w:szCs w:val="16"/>
                <w:lang w:val="en-US"/>
              </w:rPr>
              <w:t xml:space="preserve">The report should contain </w:t>
            </w:r>
            <w:r w:rsidR="00DE3EA2" w:rsidRPr="00CF295A">
              <w:rPr>
                <w:rFonts w:ascii="Verdana" w:hAnsi="Verdana"/>
                <w:sz w:val="16"/>
                <w:szCs w:val="16"/>
                <w:lang w:val="en-US"/>
              </w:rPr>
              <w:t>that established in Obligatory</w:t>
            </w:r>
            <w:r w:rsidRPr="00CF295A">
              <w:rPr>
                <w:rFonts w:ascii="Verdana" w:hAnsi="Verdana"/>
                <w:sz w:val="16"/>
                <w:szCs w:val="16"/>
                <w:lang w:val="en-US"/>
              </w:rPr>
              <w:t xml:space="preserve"> Appendix E. The information contained in this Appendix will be updated on the official site of the COFEPRIS (www.cofepris.gob.mx).</w:t>
            </w:r>
          </w:p>
        </w:tc>
      </w:tr>
      <w:tr w:rsidR="005779E7" w:rsidRPr="007D19B7" w14:paraId="21434BA9" w14:textId="77777777" w:rsidTr="00CF295A">
        <w:tc>
          <w:tcPr>
            <w:tcW w:w="4529" w:type="dxa"/>
          </w:tcPr>
          <w:p w14:paraId="3979075D"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8. Criterios y requisitos para realizar pruebas de intercambiabilidad (biodisponibilidad o bioequivalencia) en humanos.</w:t>
            </w:r>
          </w:p>
        </w:tc>
        <w:tc>
          <w:tcPr>
            <w:tcW w:w="4529" w:type="dxa"/>
          </w:tcPr>
          <w:p w14:paraId="731C5705" w14:textId="77777777" w:rsidR="005779E7" w:rsidRPr="00CF295A" w:rsidRDefault="00A426D3" w:rsidP="00847312">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8. </w:t>
            </w:r>
            <w:r w:rsidR="00847312" w:rsidRPr="00CF295A">
              <w:rPr>
                <w:rFonts w:ascii="Verdana" w:hAnsi="Verdana"/>
                <w:b/>
                <w:sz w:val="16"/>
                <w:szCs w:val="16"/>
                <w:lang w:val="en-US"/>
              </w:rPr>
              <w:t>C</w:t>
            </w:r>
            <w:r w:rsidRPr="00CF295A">
              <w:rPr>
                <w:rFonts w:ascii="Verdana" w:hAnsi="Verdana"/>
                <w:b/>
                <w:sz w:val="16"/>
                <w:szCs w:val="16"/>
                <w:lang w:val="en-US"/>
              </w:rPr>
              <w:t xml:space="preserve">riteria and requirements for </w:t>
            </w:r>
            <w:r w:rsidR="00847312" w:rsidRPr="00CF295A">
              <w:rPr>
                <w:rFonts w:ascii="Verdana" w:hAnsi="Verdana"/>
                <w:b/>
                <w:sz w:val="16"/>
                <w:szCs w:val="16"/>
                <w:lang w:val="en-US"/>
              </w:rPr>
              <w:t xml:space="preserve">performing </w:t>
            </w:r>
            <w:r w:rsidRPr="00CF295A">
              <w:rPr>
                <w:rFonts w:ascii="Verdana" w:hAnsi="Verdana"/>
                <w:b/>
                <w:sz w:val="16"/>
                <w:szCs w:val="16"/>
                <w:lang w:val="en-US"/>
              </w:rPr>
              <w:t xml:space="preserve">interchangeability </w:t>
            </w:r>
            <w:r w:rsidR="00847312" w:rsidRPr="00CF295A">
              <w:rPr>
                <w:rFonts w:ascii="Verdana" w:hAnsi="Verdana"/>
                <w:b/>
                <w:sz w:val="16"/>
                <w:szCs w:val="16"/>
                <w:lang w:val="en-US"/>
              </w:rPr>
              <w:t xml:space="preserve">tests </w:t>
            </w:r>
            <w:r w:rsidRPr="00CF295A">
              <w:rPr>
                <w:rFonts w:ascii="Verdana" w:hAnsi="Verdana"/>
                <w:b/>
                <w:sz w:val="16"/>
                <w:szCs w:val="16"/>
                <w:lang w:val="en-US"/>
              </w:rPr>
              <w:t>(bioavailability or bioequivalence) in humans.</w:t>
            </w:r>
            <w:r w:rsidR="00760201" w:rsidRPr="00CF295A">
              <w:rPr>
                <w:rFonts w:ascii="Verdana" w:hAnsi="Verdana"/>
                <w:b/>
                <w:sz w:val="16"/>
                <w:szCs w:val="16"/>
                <w:lang w:val="en-US"/>
              </w:rPr>
              <w:t xml:space="preserve"> </w:t>
            </w:r>
          </w:p>
        </w:tc>
      </w:tr>
      <w:tr w:rsidR="005779E7" w:rsidRPr="007D19B7" w14:paraId="152984EA" w14:textId="77777777" w:rsidTr="00CF295A">
        <w:tc>
          <w:tcPr>
            <w:tcW w:w="4529" w:type="dxa"/>
          </w:tcPr>
          <w:p w14:paraId="2DBA5B27"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 xml:space="preserve">8.1 </w:t>
            </w:r>
            <w:r w:rsidRPr="005779E7">
              <w:rPr>
                <w:rFonts w:ascii="Verdana" w:hAnsi="Verdana"/>
                <w:sz w:val="16"/>
                <w:szCs w:val="16"/>
              </w:rPr>
              <w:t>Estos criterios y requisitos aplican para los medicamentos con prueba "C" de intercambiabilidad señalados en el Acuerdo que determina el tipo de prueba para demostrar intercambiabilidad de medicamentos genéricos.</w:t>
            </w:r>
          </w:p>
        </w:tc>
        <w:tc>
          <w:tcPr>
            <w:tcW w:w="4529" w:type="dxa"/>
          </w:tcPr>
          <w:p w14:paraId="6147A8F4" w14:textId="77777777" w:rsidR="005779E7" w:rsidRPr="00CF295A" w:rsidRDefault="00A426D3" w:rsidP="006E4A91">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8.1 </w:t>
            </w:r>
            <w:r w:rsidRPr="00CF295A">
              <w:rPr>
                <w:rFonts w:ascii="Verdana" w:hAnsi="Verdana"/>
                <w:sz w:val="16"/>
                <w:szCs w:val="16"/>
                <w:lang w:val="en-US"/>
              </w:rPr>
              <w:t xml:space="preserve">These criteria and requirements apply </w:t>
            </w:r>
            <w:r w:rsidR="00847312" w:rsidRPr="00CF295A">
              <w:rPr>
                <w:rFonts w:ascii="Verdana" w:hAnsi="Verdana"/>
                <w:sz w:val="16"/>
                <w:szCs w:val="16"/>
                <w:lang w:val="en-US"/>
              </w:rPr>
              <w:t xml:space="preserve">to </w:t>
            </w:r>
            <w:r w:rsidRPr="00CF295A">
              <w:rPr>
                <w:rFonts w:ascii="Verdana" w:hAnsi="Verdana"/>
                <w:sz w:val="16"/>
                <w:szCs w:val="16"/>
                <w:lang w:val="en-US"/>
              </w:rPr>
              <w:t>drug</w:t>
            </w:r>
            <w:r w:rsidR="00847312" w:rsidRPr="00CF295A">
              <w:rPr>
                <w:rFonts w:ascii="Verdana" w:hAnsi="Verdana"/>
                <w:sz w:val="16"/>
                <w:szCs w:val="16"/>
                <w:lang w:val="en-US"/>
              </w:rPr>
              <w:t xml:space="preserve"> products with</w:t>
            </w:r>
            <w:r w:rsidRPr="00CF295A">
              <w:rPr>
                <w:rFonts w:ascii="Verdana" w:hAnsi="Verdana"/>
                <w:sz w:val="16"/>
                <w:szCs w:val="16"/>
                <w:lang w:val="en-US"/>
              </w:rPr>
              <w:t xml:space="preserve"> "C" interchangeability </w:t>
            </w:r>
            <w:r w:rsidR="00847312" w:rsidRPr="00CF295A">
              <w:rPr>
                <w:rFonts w:ascii="Verdana" w:hAnsi="Verdana"/>
                <w:sz w:val="16"/>
                <w:szCs w:val="16"/>
                <w:lang w:val="en-US"/>
              </w:rPr>
              <w:t>tests, established in the</w:t>
            </w:r>
            <w:r w:rsidRPr="00CF295A">
              <w:rPr>
                <w:rFonts w:ascii="Verdana" w:hAnsi="Verdana"/>
                <w:sz w:val="16"/>
                <w:szCs w:val="16"/>
                <w:lang w:val="en-US"/>
              </w:rPr>
              <w:t xml:space="preserve"> Agreement which determines the type of test to demonstrate interchangeability of generic drugs</w:t>
            </w:r>
            <w:r w:rsidR="00847312" w:rsidRPr="00CF295A">
              <w:rPr>
                <w:rFonts w:ascii="Verdana" w:hAnsi="Verdana"/>
                <w:sz w:val="16"/>
                <w:szCs w:val="16"/>
                <w:lang w:val="en-US"/>
              </w:rPr>
              <w:t xml:space="preserve"> products</w:t>
            </w:r>
            <w:r w:rsidRPr="00CF295A">
              <w:rPr>
                <w:rFonts w:ascii="Verdana" w:hAnsi="Verdana"/>
                <w:sz w:val="16"/>
                <w:szCs w:val="16"/>
                <w:lang w:val="en-US"/>
              </w:rPr>
              <w:t>.</w:t>
            </w:r>
            <w:r w:rsidR="006E4A91" w:rsidRPr="00CF295A">
              <w:rPr>
                <w:rFonts w:ascii="Verdana" w:hAnsi="Verdana"/>
                <w:sz w:val="16"/>
                <w:szCs w:val="16"/>
                <w:lang w:val="en-US"/>
              </w:rPr>
              <w:t xml:space="preserve"> </w:t>
            </w:r>
          </w:p>
        </w:tc>
      </w:tr>
      <w:tr w:rsidR="005779E7" w:rsidRPr="007D19B7" w14:paraId="6C22A1F5" w14:textId="77777777" w:rsidTr="00CF295A">
        <w:tc>
          <w:tcPr>
            <w:tcW w:w="4529" w:type="dxa"/>
          </w:tcPr>
          <w:p w14:paraId="74DCCA8A"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 xml:space="preserve">8.2 </w:t>
            </w:r>
            <w:r w:rsidRPr="005779E7">
              <w:rPr>
                <w:rFonts w:ascii="Verdana" w:hAnsi="Verdana"/>
                <w:sz w:val="16"/>
                <w:szCs w:val="16"/>
              </w:rPr>
              <w:t>Los estudios deben realizarse con base en lo dispuesto en la Ley General de Salud, en el Reglamento de la Ley General de Salud en Materia de Investigación para la Salud, en las Normas Oficiales Mexicanas (véase capítulo de referencias), en lo dispuesto por la CONBIOÉTICA, en las BPC, en las Buenas Prácticas de Documentación y en las demás disposiciones jurídicas aplicables.</w:t>
            </w:r>
          </w:p>
        </w:tc>
        <w:tc>
          <w:tcPr>
            <w:tcW w:w="4529" w:type="dxa"/>
          </w:tcPr>
          <w:p w14:paraId="5552FF8D" w14:textId="57609AB0" w:rsidR="005779E7" w:rsidRPr="00CF295A" w:rsidRDefault="00A426D3" w:rsidP="006E4A91">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8.2 </w:t>
            </w:r>
            <w:r w:rsidRPr="00CF295A">
              <w:rPr>
                <w:rFonts w:ascii="Verdana" w:hAnsi="Verdana"/>
                <w:sz w:val="16"/>
                <w:szCs w:val="16"/>
                <w:lang w:val="en-US"/>
              </w:rPr>
              <w:t xml:space="preserve">Studies </w:t>
            </w:r>
            <w:r w:rsidR="00C15AE6" w:rsidRPr="00CF295A">
              <w:rPr>
                <w:rFonts w:ascii="Verdana" w:hAnsi="Verdana"/>
                <w:sz w:val="16"/>
                <w:szCs w:val="16"/>
                <w:lang w:val="en-US"/>
              </w:rPr>
              <w:t>must be made</w:t>
            </w:r>
            <w:r w:rsidRPr="00CF295A">
              <w:rPr>
                <w:rFonts w:ascii="Verdana" w:hAnsi="Verdana"/>
                <w:sz w:val="16"/>
                <w:szCs w:val="16"/>
                <w:lang w:val="en-US"/>
              </w:rPr>
              <w:t xml:space="preserve"> based on </w:t>
            </w:r>
            <w:r w:rsidR="006E4A91" w:rsidRPr="00CF295A">
              <w:rPr>
                <w:rFonts w:ascii="Verdana" w:hAnsi="Verdana"/>
                <w:sz w:val="16"/>
                <w:szCs w:val="16"/>
                <w:lang w:val="en-US"/>
              </w:rPr>
              <w:t>that established in</w:t>
            </w:r>
            <w:r w:rsidR="00B12619" w:rsidRPr="00CF295A">
              <w:rPr>
                <w:rFonts w:ascii="Verdana" w:hAnsi="Verdana"/>
                <w:sz w:val="16"/>
                <w:szCs w:val="16"/>
                <w:lang w:val="en-US"/>
              </w:rPr>
              <w:t xml:space="preserve"> </w:t>
            </w:r>
            <w:r w:rsidRPr="00CF295A">
              <w:rPr>
                <w:rFonts w:ascii="Verdana" w:hAnsi="Verdana"/>
                <w:sz w:val="16"/>
                <w:szCs w:val="16"/>
                <w:lang w:val="en-US"/>
              </w:rPr>
              <w:t xml:space="preserve">the </w:t>
            </w:r>
            <w:r w:rsidR="000764BA">
              <w:rPr>
                <w:rFonts w:ascii="Verdana" w:hAnsi="Verdana"/>
                <w:sz w:val="16"/>
                <w:szCs w:val="16"/>
                <w:lang w:val="en-US"/>
              </w:rPr>
              <w:t>General Law of Health</w:t>
            </w:r>
            <w:r w:rsidRPr="00CF295A">
              <w:rPr>
                <w:rFonts w:ascii="Verdana" w:hAnsi="Verdana"/>
                <w:sz w:val="16"/>
                <w:szCs w:val="16"/>
                <w:lang w:val="en-US"/>
              </w:rPr>
              <w:t xml:space="preserve">, </w:t>
            </w:r>
            <w:r w:rsidR="006E4A91" w:rsidRPr="00CF295A">
              <w:rPr>
                <w:rFonts w:ascii="Verdana" w:hAnsi="Verdana"/>
                <w:sz w:val="16"/>
                <w:szCs w:val="16"/>
                <w:lang w:val="en-US"/>
              </w:rPr>
              <w:t xml:space="preserve">in </w:t>
            </w:r>
            <w:r w:rsidR="00C15AE6" w:rsidRPr="00CF295A">
              <w:rPr>
                <w:rFonts w:ascii="Verdana" w:hAnsi="Verdana"/>
                <w:sz w:val="16"/>
                <w:szCs w:val="16"/>
                <w:lang w:val="en-US"/>
              </w:rPr>
              <w:t xml:space="preserve">the Regulation of the General Law of Health on matters of Health Research, </w:t>
            </w:r>
            <w:r w:rsidRPr="00CF295A">
              <w:rPr>
                <w:rFonts w:ascii="Verdana" w:hAnsi="Verdana"/>
                <w:sz w:val="16"/>
                <w:szCs w:val="16"/>
                <w:lang w:val="en-US"/>
              </w:rPr>
              <w:t xml:space="preserve">in the Official </w:t>
            </w:r>
            <w:r w:rsidR="00C15AE6" w:rsidRPr="00CF295A">
              <w:rPr>
                <w:rFonts w:ascii="Verdana" w:hAnsi="Verdana"/>
                <w:sz w:val="16"/>
                <w:szCs w:val="16"/>
                <w:lang w:val="en-US"/>
              </w:rPr>
              <w:t>Mexican Standards (see reference section</w:t>
            </w:r>
            <w:r w:rsidRPr="00CF295A">
              <w:rPr>
                <w:rFonts w:ascii="Verdana" w:hAnsi="Verdana"/>
                <w:sz w:val="16"/>
                <w:szCs w:val="16"/>
                <w:lang w:val="en-US"/>
              </w:rPr>
              <w:t xml:space="preserve">), as </w:t>
            </w:r>
            <w:r w:rsidR="00C15AE6" w:rsidRPr="00CF295A">
              <w:rPr>
                <w:rFonts w:ascii="Verdana" w:hAnsi="Verdana"/>
                <w:sz w:val="16"/>
                <w:szCs w:val="16"/>
                <w:lang w:val="en-US"/>
              </w:rPr>
              <w:t>established by CONBIO</w:t>
            </w:r>
            <w:r w:rsidR="007A3E2E" w:rsidRPr="00CF295A">
              <w:rPr>
                <w:rFonts w:ascii="Verdana" w:hAnsi="Verdana"/>
                <w:sz w:val="16"/>
                <w:szCs w:val="16"/>
                <w:lang w:val="en-US"/>
              </w:rPr>
              <w:t>E</w:t>
            </w:r>
            <w:r w:rsidR="00C15AE6" w:rsidRPr="00CF295A">
              <w:rPr>
                <w:rFonts w:ascii="Verdana" w:hAnsi="Verdana"/>
                <w:sz w:val="16"/>
                <w:szCs w:val="16"/>
                <w:lang w:val="en-US"/>
              </w:rPr>
              <w:t>TICA in GCP</w:t>
            </w:r>
            <w:r w:rsidRPr="00CF295A">
              <w:rPr>
                <w:rFonts w:ascii="Verdana" w:hAnsi="Verdana"/>
                <w:sz w:val="16"/>
                <w:szCs w:val="16"/>
                <w:lang w:val="en-US"/>
              </w:rPr>
              <w:t xml:space="preserve">, </w:t>
            </w:r>
            <w:r w:rsidR="00C15AE6" w:rsidRPr="00CF295A">
              <w:rPr>
                <w:rFonts w:ascii="Verdana" w:hAnsi="Verdana"/>
                <w:sz w:val="16"/>
                <w:szCs w:val="16"/>
                <w:lang w:val="en-US"/>
              </w:rPr>
              <w:t>in Good</w:t>
            </w:r>
            <w:r w:rsidRPr="00CF295A">
              <w:rPr>
                <w:rFonts w:ascii="Verdana" w:hAnsi="Verdana"/>
                <w:sz w:val="16"/>
                <w:szCs w:val="16"/>
                <w:lang w:val="en-US"/>
              </w:rPr>
              <w:t xml:space="preserve"> Documentation </w:t>
            </w:r>
            <w:r w:rsidR="00C15AE6" w:rsidRPr="00CF295A">
              <w:rPr>
                <w:rFonts w:ascii="Verdana" w:hAnsi="Verdana"/>
                <w:sz w:val="16"/>
                <w:szCs w:val="16"/>
                <w:lang w:val="en-US"/>
              </w:rPr>
              <w:t xml:space="preserve">Practices </w:t>
            </w:r>
            <w:r w:rsidRPr="00CF295A">
              <w:rPr>
                <w:rFonts w:ascii="Verdana" w:hAnsi="Verdana"/>
                <w:sz w:val="16"/>
                <w:szCs w:val="16"/>
                <w:lang w:val="en-US"/>
              </w:rPr>
              <w:t>and other</w:t>
            </w:r>
            <w:r w:rsidR="00C15AE6" w:rsidRPr="00CF295A">
              <w:rPr>
                <w:rFonts w:ascii="Verdana" w:hAnsi="Verdana"/>
                <w:sz w:val="16"/>
                <w:szCs w:val="16"/>
                <w:lang w:val="en-US"/>
              </w:rPr>
              <w:t xml:space="preserve"> applicable</w:t>
            </w:r>
            <w:r w:rsidRPr="00CF295A">
              <w:rPr>
                <w:rFonts w:ascii="Verdana" w:hAnsi="Verdana"/>
                <w:sz w:val="16"/>
                <w:szCs w:val="16"/>
                <w:lang w:val="en-US"/>
              </w:rPr>
              <w:t xml:space="preserve"> legal provisions.</w:t>
            </w:r>
            <w:r w:rsidR="006E4A91" w:rsidRPr="00CF295A">
              <w:rPr>
                <w:rFonts w:ascii="Verdana" w:hAnsi="Verdana"/>
                <w:sz w:val="16"/>
                <w:szCs w:val="16"/>
                <w:lang w:val="en-US"/>
              </w:rPr>
              <w:t xml:space="preserve"> </w:t>
            </w:r>
          </w:p>
        </w:tc>
      </w:tr>
      <w:tr w:rsidR="005779E7" w:rsidRPr="007D19B7" w14:paraId="310CDC33" w14:textId="77777777" w:rsidTr="00CF295A">
        <w:tc>
          <w:tcPr>
            <w:tcW w:w="4529" w:type="dxa"/>
          </w:tcPr>
          <w:p w14:paraId="07AC16C3" w14:textId="77777777" w:rsidR="005779E7" w:rsidRPr="005779E7" w:rsidRDefault="005779E7" w:rsidP="008315D4">
            <w:pPr>
              <w:pStyle w:val="Texto"/>
              <w:spacing w:line="240" w:lineRule="exact"/>
              <w:ind w:firstLine="0"/>
              <w:rPr>
                <w:rFonts w:ascii="Verdana" w:hAnsi="Verdana"/>
                <w:sz w:val="16"/>
                <w:szCs w:val="16"/>
              </w:rPr>
            </w:pPr>
            <w:r w:rsidRPr="005779E7">
              <w:rPr>
                <w:rFonts w:ascii="Verdana" w:hAnsi="Verdana"/>
                <w:b/>
                <w:sz w:val="16"/>
                <w:szCs w:val="16"/>
              </w:rPr>
              <w:t xml:space="preserve">8.3 </w:t>
            </w:r>
            <w:r w:rsidRPr="005779E7">
              <w:rPr>
                <w:rFonts w:ascii="Verdana" w:hAnsi="Verdana"/>
                <w:sz w:val="16"/>
                <w:szCs w:val="16"/>
              </w:rPr>
              <w:t>Las pruebas de intercambiabilidad determinadas por el Consejo de Salubridad General, que se realicen en humanos, se podrán llevar a cabo en sujetos de investigación, sanos o en pacientes, acorde a las características de los fármacos a evaluar y a las recomendaciones de la Secretaría.</w:t>
            </w:r>
          </w:p>
        </w:tc>
        <w:tc>
          <w:tcPr>
            <w:tcW w:w="4529" w:type="dxa"/>
          </w:tcPr>
          <w:p w14:paraId="6FF1F9E6" w14:textId="77777777" w:rsidR="005779E7" w:rsidRPr="00CF295A" w:rsidRDefault="00A426D3" w:rsidP="00906D8C">
            <w:pPr>
              <w:pStyle w:val="Texto"/>
              <w:spacing w:line="240" w:lineRule="exact"/>
              <w:ind w:firstLine="0"/>
              <w:rPr>
                <w:rFonts w:ascii="Verdana" w:hAnsi="Verdana"/>
                <w:b/>
                <w:sz w:val="16"/>
                <w:szCs w:val="16"/>
                <w:lang w:val="en-US"/>
              </w:rPr>
            </w:pPr>
            <w:r w:rsidRPr="00CF295A">
              <w:rPr>
                <w:rFonts w:ascii="Verdana" w:hAnsi="Verdana"/>
                <w:b/>
                <w:sz w:val="16"/>
                <w:szCs w:val="16"/>
                <w:lang w:val="en-US"/>
              </w:rPr>
              <w:t xml:space="preserve">8.3 </w:t>
            </w:r>
            <w:r w:rsidR="002643A8" w:rsidRPr="00CF295A">
              <w:rPr>
                <w:rFonts w:ascii="Verdana" w:hAnsi="Verdana"/>
                <w:sz w:val="16"/>
                <w:szCs w:val="16"/>
                <w:lang w:val="en-US"/>
              </w:rPr>
              <w:t xml:space="preserve">Interchangeability tests established </w:t>
            </w:r>
            <w:r w:rsidRPr="00CF295A">
              <w:rPr>
                <w:rFonts w:ascii="Verdana" w:hAnsi="Verdana"/>
                <w:sz w:val="16"/>
                <w:szCs w:val="16"/>
                <w:lang w:val="en-US"/>
              </w:rPr>
              <w:t>by the General Health Council</w:t>
            </w:r>
            <w:r w:rsidR="002643A8" w:rsidRPr="00CF295A">
              <w:rPr>
                <w:rFonts w:ascii="Verdana" w:hAnsi="Verdana"/>
                <w:sz w:val="16"/>
                <w:szCs w:val="16"/>
                <w:lang w:val="en-US"/>
              </w:rPr>
              <w:t xml:space="preserve">, carried out in humans, can be </w:t>
            </w:r>
            <w:r w:rsidRPr="00CF295A">
              <w:rPr>
                <w:rFonts w:ascii="Verdana" w:hAnsi="Verdana"/>
                <w:sz w:val="16"/>
                <w:szCs w:val="16"/>
                <w:lang w:val="en-US"/>
              </w:rPr>
              <w:t xml:space="preserve">carried out in </w:t>
            </w:r>
            <w:r w:rsidR="002643A8" w:rsidRPr="00CF295A">
              <w:rPr>
                <w:rFonts w:ascii="Verdana" w:hAnsi="Verdana"/>
                <w:sz w:val="16"/>
                <w:szCs w:val="16"/>
                <w:lang w:val="en-US"/>
              </w:rPr>
              <w:t xml:space="preserve">healthy </w:t>
            </w:r>
            <w:r w:rsidRPr="00CF295A">
              <w:rPr>
                <w:rFonts w:ascii="Verdana" w:hAnsi="Verdana"/>
                <w:sz w:val="16"/>
                <w:szCs w:val="16"/>
                <w:lang w:val="en-US"/>
              </w:rPr>
              <w:t>research subjects or</w:t>
            </w:r>
            <w:r w:rsidR="00906D8C" w:rsidRPr="00CF295A">
              <w:rPr>
                <w:rFonts w:ascii="Verdana" w:hAnsi="Verdana"/>
                <w:sz w:val="16"/>
                <w:szCs w:val="16"/>
                <w:lang w:val="en-US"/>
              </w:rPr>
              <w:t xml:space="preserve"> in</w:t>
            </w:r>
            <w:r w:rsidRPr="00CF295A">
              <w:rPr>
                <w:rFonts w:ascii="Verdana" w:hAnsi="Verdana"/>
                <w:sz w:val="16"/>
                <w:szCs w:val="16"/>
                <w:lang w:val="en-US"/>
              </w:rPr>
              <w:t xml:space="preserve"> patients, according to the characteristics of the drug</w:t>
            </w:r>
            <w:r w:rsidR="002643A8" w:rsidRPr="00CF295A">
              <w:rPr>
                <w:rFonts w:ascii="Verdana" w:hAnsi="Verdana"/>
                <w:sz w:val="16"/>
                <w:szCs w:val="16"/>
                <w:lang w:val="en-US"/>
              </w:rPr>
              <w:t xml:space="preserve"> substances</w:t>
            </w:r>
            <w:r w:rsidRPr="00CF295A">
              <w:rPr>
                <w:rFonts w:ascii="Verdana" w:hAnsi="Verdana"/>
                <w:sz w:val="16"/>
                <w:szCs w:val="16"/>
                <w:lang w:val="en-US"/>
              </w:rPr>
              <w:t xml:space="preserve"> </w:t>
            </w:r>
            <w:r w:rsidR="002643A8" w:rsidRPr="00CF295A">
              <w:rPr>
                <w:rFonts w:ascii="Verdana" w:hAnsi="Verdana"/>
                <w:sz w:val="16"/>
                <w:szCs w:val="16"/>
                <w:lang w:val="en-US"/>
              </w:rPr>
              <w:t>to</w:t>
            </w:r>
            <w:r w:rsidRPr="00CF295A">
              <w:rPr>
                <w:rFonts w:ascii="Verdana" w:hAnsi="Verdana"/>
                <w:sz w:val="16"/>
                <w:szCs w:val="16"/>
                <w:lang w:val="en-US"/>
              </w:rPr>
              <w:t xml:space="preserve"> evaluate</w:t>
            </w:r>
            <w:r w:rsidR="002643A8" w:rsidRPr="00CF295A">
              <w:rPr>
                <w:rFonts w:ascii="Verdana" w:hAnsi="Verdana"/>
                <w:sz w:val="16"/>
                <w:szCs w:val="16"/>
                <w:lang w:val="en-US"/>
              </w:rPr>
              <w:t xml:space="preserve"> and on </w:t>
            </w:r>
            <w:r w:rsidRPr="00CF295A">
              <w:rPr>
                <w:rFonts w:ascii="Verdana" w:hAnsi="Verdana"/>
                <w:sz w:val="16"/>
                <w:szCs w:val="16"/>
                <w:lang w:val="en-US"/>
              </w:rPr>
              <w:t>the recommendations of the Secretar</w:t>
            </w:r>
            <w:r w:rsidR="002643A8" w:rsidRPr="00CF295A">
              <w:rPr>
                <w:rFonts w:ascii="Verdana" w:hAnsi="Verdana"/>
                <w:sz w:val="16"/>
                <w:szCs w:val="16"/>
                <w:lang w:val="en-US"/>
              </w:rPr>
              <w:t>y.</w:t>
            </w:r>
          </w:p>
        </w:tc>
      </w:tr>
      <w:tr w:rsidR="005779E7" w:rsidRPr="005779E7" w14:paraId="23F7025C" w14:textId="77777777" w:rsidTr="00CF295A">
        <w:tc>
          <w:tcPr>
            <w:tcW w:w="4529" w:type="dxa"/>
          </w:tcPr>
          <w:p w14:paraId="55685CE1"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lastRenderedPageBreak/>
              <w:t xml:space="preserve">8.4 </w:t>
            </w:r>
            <w:r w:rsidRPr="005779E7">
              <w:rPr>
                <w:rFonts w:ascii="Verdana" w:hAnsi="Verdana"/>
                <w:sz w:val="16"/>
                <w:szCs w:val="16"/>
              </w:rPr>
              <w:t>Diseño experimental.</w:t>
            </w:r>
          </w:p>
        </w:tc>
        <w:tc>
          <w:tcPr>
            <w:tcW w:w="4529" w:type="dxa"/>
          </w:tcPr>
          <w:p w14:paraId="1FC0011A" w14:textId="77777777" w:rsidR="005779E7" w:rsidRPr="00CF295A" w:rsidRDefault="00A426D3" w:rsidP="008315D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 </w:t>
            </w:r>
            <w:r w:rsidRPr="00CF295A">
              <w:rPr>
                <w:rFonts w:ascii="Verdana" w:hAnsi="Verdana"/>
                <w:sz w:val="16"/>
                <w:szCs w:val="16"/>
                <w:lang w:val="en-US"/>
              </w:rPr>
              <w:t>Experimental design.</w:t>
            </w:r>
          </w:p>
        </w:tc>
      </w:tr>
      <w:tr w:rsidR="005779E7" w:rsidRPr="007D19B7" w14:paraId="5F206ADE" w14:textId="77777777" w:rsidTr="00CF295A">
        <w:tc>
          <w:tcPr>
            <w:tcW w:w="4529" w:type="dxa"/>
          </w:tcPr>
          <w:p w14:paraId="56225AF0"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 </w:t>
            </w:r>
            <w:r w:rsidRPr="005779E7">
              <w:rPr>
                <w:rFonts w:ascii="Verdana" w:hAnsi="Verdana"/>
                <w:sz w:val="16"/>
                <w:szCs w:val="16"/>
              </w:rPr>
              <w:t>El diseño del estudio debe estar basado en el análisis del fármaco inalterado, a menos que no sea posible su cuantificación por limitaciones analíticas, debido a una biotransformación rápida o necesidades específicas del estudio, en cuyo caso, se debe incluir una justificación científica apropiada en el protocolo clínico correspondiente, para el (los) analito(s) que será(n) evaluado(s).</w:t>
            </w:r>
          </w:p>
        </w:tc>
        <w:tc>
          <w:tcPr>
            <w:tcW w:w="4529" w:type="dxa"/>
          </w:tcPr>
          <w:p w14:paraId="7F078904" w14:textId="77777777" w:rsidR="005779E7" w:rsidRPr="00CF295A" w:rsidRDefault="00A426D3" w:rsidP="002643A8">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 </w:t>
            </w:r>
            <w:r w:rsidRPr="00CF295A">
              <w:rPr>
                <w:rFonts w:ascii="Verdana" w:hAnsi="Verdana"/>
                <w:sz w:val="16"/>
                <w:szCs w:val="16"/>
                <w:lang w:val="en-US"/>
              </w:rPr>
              <w:t>The design</w:t>
            </w:r>
            <w:r w:rsidR="002643A8" w:rsidRPr="00CF295A">
              <w:rPr>
                <w:rFonts w:ascii="Verdana" w:hAnsi="Verdana"/>
                <w:sz w:val="16"/>
                <w:szCs w:val="16"/>
                <w:lang w:val="en-US"/>
              </w:rPr>
              <w:t xml:space="preserve"> of the study</w:t>
            </w:r>
            <w:r w:rsidRPr="00CF295A">
              <w:rPr>
                <w:rFonts w:ascii="Verdana" w:hAnsi="Verdana"/>
                <w:sz w:val="16"/>
                <w:szCs w:val="16"/>
                <w:lang w:val="en-US"/>
              </w:rPr>
              <w:t xml:space="preserve"> </w:t>
            </w:r>
            <w:r w:rsidR="002643A8" w:rsidRPr="00CF295A">
              <w:rPr>
                <w:rFonts w:ascii="Verdana" w:hAnsi="Verdana"/>
                <w:sz w:val="16"/>
                <w:szCs w:val="16"/>
                <w:lang w:val="en-US"/>
              </w:rPr>
              <w:t>must</w:t>
            </w:r>
            <w:r w:rsidRPr="00CF295A">
              <w:rPr>
                <w:rFonts w:ascii="Verdana" w:hAnsi="Verdana"/>
                <w:sz w:val="16"/>
                <w:szCs w:val="16"/>
                <w:lang w:val="en-US"/>
              </w:rPr>
              <w:t xml:space="preserve"> be based on the analysis of </w:t>
            </w:r>
            <w:r w:rsidR="00906D8C" w:rsidRPr="00CF295A">
              <w:rPr>
                <w:rFonts w:ascii="Verdana" w:hAnsi="Verdana"/>
                <w:sz w:val="16"/>
                <w:szCs w:val="16"/>
                <w:lang w:val="en-US"/>
              </w:rPr>
              <w:t xml:space="preserve">the </w:t>
            </w:r>
            <w:r w:rsidRPr="00CF295A">
              <w:rPr>
                <w:rFonts w:ascii="Verdana" w:hAnsi="Verdana"/>
                <w:sz w:val="16"/>
                <w:szCs w:val="16"/>
                <w:lang w:val="en-US"/>
              </w:rPr>
              <w:t>un</w:t>
            </w:r>
            <w:r w:rsidR="002643A8" w:rsidRPr="00CF295A">
              <w:rPr>
                <w:rFonts w:ascii="Verdana" w:hAnsi="Verdana"/>
                <w:sz w:val="16"/>
                <w:szCs w:val="16"/>
                <w:lang w:val="en-US"/>
              </w:rPr>
              <w:t>altered</w:t>
            </w:r>
            <w:r w:rsidRPr="00CF295A">
              <w:rPr>
                <w:rFonts w:ascii="Verdana" w:hAnsi="Verdana"/>
                <w:sz w:val="16"/>
                <w:szCs w:val="16"/>
                <w:lang w:val="en-US"/>
              </w:rPr>
              <w:t xml:space="preserve"> drug</w:t>
            </w:r>
            <w:r w:rsidR="002643A8" w:rsidRPr="00CF295A">
              <w:rPr>
                <w:rFonts w:ascii="Verdana" w:hAnsi="Verdana"/>
                <w:sz w:val="16"/>
                <w:szCs w:val="16"/>
                <w:lang w:val="en-US"/>
              </w:rPr>
              <w:t xml:space="preserve"> substance</w:t>
            </w:r>
            <w:r w:rsidRPr="00CF295A">
              <w:rPr>
                <w:rFonts w:ascii="Verdana" w:hAnsi="Verdana"/>
                <w:sz w:val="16"/>
                <w:szCs w:val="16"/>
                <w:lang w:val="en-US"/>
              </w:rPr>
              <w:t>, unless</w:t>
            </w:r>
            <w:r w:rsidR="002643A8" w:rsidRPr="00CF295A">
              <w:rPr>
                <w:rFonts w:ascii="Verdana" w:hAnsi="Verdana"/>
                <w:sz w:val="16"/>
                <w:szCs w:val="16"/>
                <w:lang w:val="en-US"/>
              </w:rPr>
              <w:t xml:space="preserve"> its </w:t>
            </w:r>
            <w:r w:rsidR="00780246" w:rsidRPr="00CF295A">
              <w:rPr>
                <w:rFonts w:ascii="Verdana" w:hAnsi="Verdana"/>
                <w:sz w:val="16"/>
                <w:szCs w:val="16"/>
                <w:lang w:val="en-US"/>
              </w:rPr>
              <w:t>quantitation</w:t>
            </w:r>
            <w:r w:rsidR="002643A8" w:rsidRPr="00CF295A">
              <w:rPr>
                <w:rFonts w:ascii="Verdana" w:hAnsi="Verdana"/>
                <w:sz w:val="16"/>
                <w:szCs w:val="16"/>
                <w:lang w:val="en-US"/>
              </w:rPr>
              <w:t xml:space="preserve"> is not possible</w:t>
            </w:r>
            <w:r w:rsidRPr="00CF295A">
              <w:rPr>
                <w:rFonts w:ascii="Verdana" w:hAnsi="Verdana"/>
                <w:sz w:val="16"/>
                <w:szCs w:val="16"/>
                <w:lang w:val="en-US"/>
              </w:rPr>
              <w:t xml:space="preserve"> </w:t>
            </w:r>
            <w:r w:rsidR="002643A8" w:rsidRPr="00CF295A">
              <w:rPr>
                <w:rFonts w:ascii="Verdana" w:hAnsi="Verdana"/>
                <w:sz w:val="16"/>
                <w:szCs w:val="16"/>
                <w:lang w:val="en-US"/>
              </w:rPr>
              <w:t>due to</w:t>
            </w:r>
            <w:r w:rsidRPr="00CF295A">
              <w:rPr>
                <w:rFonts w:ascii="Verdana" w:hAnsi="Verdana"/>
                <w:sz w:val="16"/>
                <w:szCs w:val="16"/>
                <w:lang w:val="en-US"/>
              </w:rPr>
              <w:t xml:space="preserve"> analytical limitations</w:t>
            </w:r>
            <w:r w:rsidR="002643A8" w:rsidRPr="00CF295A">
              <w:rPr>
                <w:rFonts w:ascii="Verdana" w:hAnsi="Verdana"/>
                <w:sz w:val="16"/>
                <w:szCs w:val="16"/>
                <w:lang w:val="en-US"/>
              </w:rPr>
              <w:t>,</w:t>
            </w:r>
            <w:r w:rsidRPr="00CF295A">
              <w:rPr>
                <w:rFonts w:ascii="Verdana" w:hAnsi="Verdana"/>
                <w:sz w:val="16"/>
                <w:szCs w:val="16"/>
                <w:lang w:val="en-US"/>
              </w:rPr>
              <w:t xml:space="preserve"> due to </w:t>
            </w:r>
            <w:r w:rsidR="002643A8" w:rsidRPr="00CF295A">
              <w:rPr>
                <w:rFonts w:ascii="Verdana" w:hAnsi="Verdana"/>
                <w:sz w:val="16"/>
                <w:szCs w:val="16"/>
                <w:lang w:val="en-US"/>
              </w:rPr>
              <w:t xml:space="preserve">the </w:t>
            </w:r>
            <w:r w:rsidRPr="00CF295A">
              <w:rPr>
                <w:rFonts w:ascii="Verdana" w:hAnsi="Verdana"/>
                <w:sz w:val="16"/>
                <w:szCs w:val="16"/>
                <w:lang w:val="en-US"/>
              </w:rPr>
              <w:t>rapid biotransformation or specific needs of the study, in which case, a</w:t>
            </w:r>
            <w:r w:rsidR="002643A8" w:rsidRPr="00CF295A">
              <w:rPr>
                <w:rFonts w:ascii="Verdana" w:hAnsi="Verdana"/>
                <w:sz w:val="16"/>
                <w:szCs w:val="16"/>
                <w:lang w:val="en-US"/>
              </w:rPr>
              <w:t>n</w:t>
            </w:r>
            <w:r w:rsidRPr="00CF295A">
              <w:rPr>
                <w:rFonts w:ascii="Verdana" w:hAnsi="Verdana"/>
                <w:sz w:val="16"/>
                <w:szCs w:val="16"/>
                <w:lang w:val="en-US"/>
              </w:rPr>
              <w:t xml:space="preserve"> appropriate </w:t>
            </w:r>
            <w:r w:rsidR="002643A8" w:rsidRPr="00CF295A">
              <w:rPr>
                <w:rFonts w:ascii="Verdana" w:hAnsi="Verdana"/>
                <w:sz w:val="16"/>
                <w:szCs w:val="16"/>
                <w:lang w:val="en-US"/>
              </w:rPr>
              <w:t xml:space="preserve">scientific justification </w:t>
            </w:r>
            <w:r w:rsidRPr="00CF295A">
              <w:rPr>
                <w:rFonts w:ascii="Verdana" w:hAnsi="Verdana"/>
                <w:sz w:val="16"/>
                <w:szCs w:val="16"/>
                <w:lang w:val="en-US"/>
              </w:rPr>
              <w:t xml:space="preserve">in the corresponding clinical protocol for </w:t>
            </w:r>
            <w:r w:rsidR="002643A8" w:rsidRPr="00CF295A">
              <w:rPr>
                <w:rFonts w:ascii="Verdana" w:hAnsi="Verdana"/>
                <w:sz w:val="16"/>
                <w:szCs w:val="16"/>
                <w:lang w:val="en-US"/>
              </w:rPr>
              <w:t>the analyte</w:t>
            </w:r>
            <w:r w:rsidRPr="00CF295A">
              <w:rPr>
                <w:rFonts w:ascii="Verdana" w:hAnsi="Verdana"/>
                <w:sz w:val="16"/>
                <w:szCs w:val="16"/>
                <w:lang w:val="en-US"/>
              </w:rPr>
              <w:t>(s) w</w:t>
            </w:r>
            <w:r w:rsidR="002643A8" w:rsidRPr="00CF295A">
              <w:rPr>
                <w:rFonts w:ascii="Verdana" w:hAnsi="Verdana"/>
                <w:sz w:val="16"/>
                <w:szCs w:val="16"/>
                <w:lang w:val="en-US"/>
              </w:rPr>
              <w:t>hich will</w:t>
            </w:r>
            <w:r w:rsidRPr="00CF295A">
              <w:rPr>
                <w:rFonts w:ascii="Verdana" w:hAnsi="Verdana"/>
                <w:sz w:val="16"/>
                <w:szCs w:val="16"/>
                <w:lang w:val="en-US"/>
              </w:rPr>
              <w:t xml:space="preserve"> be evaluated </w:t>
            </w:r>
            <w:r w:rsidR="002643A8" w:rsidRPr="00CF295A">
              <w:rPr>
                <w:rFonts w:ascii="Verdana" w:hAnsi="Verdana"/>
                <w:sz w:val="16"/>
                <w:szCs w:val="16"/>
                <w:lang w:val="en-US"/>
              </w:rPr>
              <w:t>must be included</w:t>
            </w:r>
            <w:r w:rsidRPr="00CF295A">
              <w:rPr>
                <w:rFonts w:ascii="Verdana" w:hAnsi="Verdana"/>
                <w:sz w:val="16"/>
                <w:szCs w:val="16"/>
                <w:lang w:val="en-US"/>
              </w:rPr>
              <w:t>.</w:t>
            </w:r>
          </w:p>
        </w:tc>
      </w:tr>
      <w:tr w:rsidR="005779E7" w:rsidRPr="007D19B7" w14:paraId="565E39DD" w14:textId="77777777" w:rsidTr="00CF295A">
        <w:tc>
          <w:tcPr>
            <w:tcW w:w="4529" w:type="dxa"/>
          </w:tcPr>
          <w:p w14:paraId="79B0AFC5"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8.4.2 </w:t>
            </w:r>
            <w:r w:rsidRPr="005779E7">
              <w:rPr>
                <w:rFonts w:ascii="Verdana" w:hAnsi="Verdana"/>
                <w:sz w:val="16"/>
                <w:szCs w:val="16"/>
              </w:rPr>
              <w:t>El diseño del estudio debe ser realizado de tal manera que el efecto de la formulación pueda ser distinguido de otros efectos y debe estar previamente establecido y justificado científicamente en el protocolo.</w:t>
            </w:r>
          </w:p>
        </w:tc>
        <w:tc>
          <w:tcPr>
            <w:tcW w:w="4529" w:type="dxa"/>
          </w:tcPr>
          <w:p w14:paraId="0A5412B4" w14:textId="77777777" w:rsidR="005779E7" w:rsidRPr="00CF295A" w:rsidRDefault="002643A8" w:rsidP="00EA4693">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8.4.2 </w:t>
            </w:r>
            <w:r w:rsidRPr="00CF295A">
              <w:rPr>
                <w:rFonts w:ascii="Verdana" w:hAnsi="Verdana"/>
                <w:sz w:val="16"/>
                <w:szCs w:val="16"/>
                <w:lang w:val="en-US"/>
              </w:rPr>
              <w:t xml:space="preserve">The design </w:t>
            </w:r>
            <w:r w:rsidR="00EC7208" w:rsidRPr="00CF295A">
              <w:rPr>
                <w:rFonts w:ascii="Verdana" w:hAnsi="Verdana"/>
                <w:sz w:val="16"/>
                <w:szCs w:val="16"/>
                <w:lang w:val="en-US"/>
              </w:rPr>
              <w:t xml:space="preserve">of the study </w:t>
            </w:r>
            <w:r w:rsidR="00EA4693" w:rsidRPr="00CF295A">
              <w:rPr>
                <w:rFonts w:ascii="Verdana" w:hAnsi="Verdana"/>
                <w:sz w:val="16"/>
                <w:szCs w:val="16"/>
                <w:lang w:val="en-US"/>
              </w:rPr>
              <w:t xml:space="preserve">to be performed must be made in such a way </w:t>
            </w:r>
            <w:r w:rsidRPr="00CF295A">
              <w:rPr>
                <w:rFonts w:ascii="Verdana" w:hAnsi="Verdana"/>
                <w:sz w:val="16"/>
                <w:szCs w:val="16"/>
                <w:lang w:val="en-US"/>
              </w:rPr>
              <w:t>that the effect of the formulation can be distinguished from other effects and must be previously established and scientifically justified in the protocol.</w:t>
            </w:r>
          </w:p>
        </w:tc>
      </w:tr>
      <w:tr w:rsidR="005779E7" w:rsidRPr="007D19B7" w14:paraId="45C8461F" w14:textId="77777777" w:rsidTr="00CF295A">
        <w:tc>
          <w:tcPr>
            <w:tcW w:w="4529" w:type="dxa"/>
          </w:tcPr>
          <w:p w14:paraId="77DEAF25"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8.4.3 </w:t>
            </w:r>
            <w:r w:rsidRPr="005779E7">
              <w:rPr>
                <w:rFonts w:ascii="Verdana" w:hAnsi="Verdana"/>
                <w:sz w:val="16"/>
                <w:szCs w:val="16"/>
              </w:rPr>
              <w:t xml:space="preserve">El procedimiento estadístico utilizado debe evitar la posibilidad de aceptar erróneamente una bioequivalencia que no existe y limitar el riesgo de negar una equivalencia real, es decir un nivel de significancia </w:t>
            </w:r>
            <w:r w:rsidRPr="005779E7">
              <w:rPr>
                <w:rFonts w:ascii="Verdana" w:hAnsi="Verdana"/>
                <w:sz w:val="16"/>
                <w:szCs w:val="16"/>
              </w:rPr>
              <w:sym w:font="Wingdings 2" w:char="F0FF"/>
            </w:r>
            <w:r w:rsidRPr="005779E7">
              <w:rPr>
                <w:rFonts w:ascii="Verdana" w:hAnsi="Verdana"/>
                <w:sz w:val="16"/>
                <w:szCs w:val="16"/>
              </w:rPr>
              <w:t>= 0.05 y una potencia (1-</w:t>
            </w:r>
            <w:r w:rsidRPr="005779E7">
              <w:rPr>
                <w:rFonts w:ascii="Verdana" w:hAnsi="Verdana"/>
                <w:sz w:val="16"/>
                <w:szCs w:val="16"/>
              </w:rPr>
              <w:sym w:font="Wingdings 2" w:char="F0FF"/>
            </w:r>
            <w:r w:rsidRPr="005779E7">
              <w:rPr>
                <w:rFonts w:ascii="Verdana" w:hAnsi="Verdana"/>
                <w:sz w:val="16"/>
                <w:szCs w:val="16"/>
              </w:rPr>
              <w:t>) mayor o igual a 0.8 para el cálculo del tamaño de muestra.</w:t>
            </w:r>
          </w:p>
        </w:tc>
        <w:tc>
          <w:tcPr>
            <w:tcW w:w="4529" w:type="dxa"/>
          </w:tcPr>
          <w:p w14:paraId="34F212CE" w14:textId="77777777" w:rsidR="005779E7" w:rsidRPr="00CF295A" w:rsidRDefault="00EA4693" w:rsidP="00906D8C">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8.4.3 </w:t>
            </w:r>
            <w:r w:rsidRPr="00CF295A">
              <w:rPr>
                <w:rFonts w:ascii="Verdana" w:hAnsi="Verdana"/>
                <w:sz w:val="16"/>
                <w:szCs w:val="16"/>
                <w:lang w:val="en-US"/>
              </w:rPr>
              <w:t xml:space="preserve">The statistical procedure used to avoid the possibility of erroneously accepting a bioequivalence which does not exist and to limit the risk of denying a real equivalence, for example, a </w:t>
            </w:r>
            <w:r w:rsidR="00906D8C" w:rsidRPr="00CF295A">
              <w:rPr>
                <w:rFonts w:ascii="Verdana" w:hAnsi="Verdana"/>
                <w:sz w:val="16"/>
                <w:szCs w:val="16"/>
                <w:lang w:val="en-US"/>
              </w:rPr>
              <w:sym w:font="Wingdings 2" w:char="F0FF"/>
            </w:r>
            <w:r w:rsidR="00906D8C" w:rsidRPr="00CF295A">
              <w:rPr>
                <w:rFonts w:ascii="Verdana" w:hAnsi="Verdana"/>
                <w:sz w:val="16"/>
                <w:szCs w:val="16"/>
                <w:lang w:val="en-US"/>
              </w:rPr>
              <w:t xml:space="preserve">= </w:t>
            </w:r>
            <w:r w:rsidRPr="00CF295A">
              <w:rPr>
                <w:rFonts w:ascii="Verdana" w:hAnsi="Verdana"/>
                <w:sz w:val="16"/>
                <w:szCs w:val="16"/>
                <w:lang w:val="en-US"/>
              </w:rPr>
              <w:t xml:space="preserve">0.05 significance level and </w:t>
            </w:r>
            <w:r w:rsidR="00906D8C" w:rsidRPr="00CF295A">
              <w:rPr>
                <w:rFonts w:ascii="Verdana" w:hAnsi="Verdana"/>
                <w:sz w:val="16"/>
                <w:szCs w:val="16"/>
                <w:lang w:val="en-US"/>
              </w:rPr>
              <w:t xml:space="preserve">a </w:t>
            </w:r>
            <w:r w:rsidRPr="00CF295A">
              <w:rPr>
                <w:rFonts w:ascii="Verdana" w:hAnsi="Verdana"/>
                <w:sz w:val="16"/>
                <w:szCs w:val="16"/>
                <w:lang w:val="en-US"/>
              </w:rPr>
              <w:t>po</w:t>
            </w:r>
            <w:r w:rsidR="007C37CD" w:rsidRPr="00CF295A">
              <w:rPr>
                <w:rFonts w:ascii="Verdana" w:hAnsi="Verdana"/>
                <w:sz w:val="16"/>
                <w:szCs w:val="16"/>
                <w:lang w:val="en-US"/>
              </w:rPr>
              <w:t>tency</w:t>
            </w:r>
            <w:r w:rsidRPr="00CF295A">
              <w:rPr>
                <w:rFonts w:ascii="Verdana" w:hAnsi="Verdana"/>
                <w:sz w:val="16"/>
                <w:szCs w:val="16"/>
                <w:lang w:val="en-US"/>
              </w:rPr>
              <w:t xml:space="preserve"> (</w:t>
            </w:r>
            <w:r w:rsidR="00906D8C" w:rsidRPr="00CF295A">
              <w:rPr>
                <w:rFonts w:ascii="Verdana" w:hAnsi="Verdana"/>
                <w:sz w:val="16"/>
                <w:szCs w:val="16"/>
                <w:lang w:val="en-US"/>
              </w:rPr>
              <w:t>1-</w:t>
            </w:r>
            <w:r w:rsidR="00906D8C" w:rsidRPr="00CF295A">
              <w:rPr>
                <w:rFonts w:ascii="Verdana" w:hAnsi="Verdana"/>
                <w:sz w:val="16"/>
                <w:szCs w:val="16"/>
                <w:lang w:val="en-US"/>
              </w:rPr>
              <w:sym w:font="Wingdings 2" w:char="F0FF"/>
            </w:r>
            <w:r w:rsidR="00906D8C" w:rsidRPr="00CF295A">
              <w:rPr>
                <w:rFonts w:ascii="Verdana" w:hAnsi="Verdana"/>
                <w:sz w:val="16"/>
                <w:szCs w:val="16"/>
                <w:lang w:val="en-US"/>
              </w:rPr>
              <w:t xml:space="preserve">) </w:t>
            </w:r>
            <w:r w:rsidRPr="00CF295A">
              <w:rPr>
                <w:rFonts w:ascii="Verdana" w:hAnsi="Verdana"/>
                <w:sz w:val="16"/>
                <w:szCs w:val="16"/>
                <w:lang w:val="en-US"/>
              </w:rPr>
              <w:t>greater than or equal to 0.8 for the calculation of sample size.</w:t>
            </w:r>
          </w:p>
        </w:tc>
      </w:tr>
      <w:tr w:rsidR="005779E7" w:rsidRPr="007D19B7" w14:paraId="4F7B1A4E" w14:textId="77777777" w:rsidTr="00CF295A">
        <w:tc>
          <w:tcPr>
            <w:tcW w:w="4529" w:type="dxa"/>
          </w:tcPr>
          <w:p w14:paraId="2F36F292"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8.4.4 </w:t>
            </w:r>
            <w:r w:rsidRPr="005779E7">
              <w:rPr>
                <w:rFonts w:ascii="Verdana" w:hAnsi="Verdana"/>
                <w:sz w:val="16"/>
                <w:szCs w:val="16"/>
              </w:rPr>
              <w:t>Se podrá realizar un estudio piloto antes de proceder con un estudio completo de bioequivalencia, el tamaño de muestra estará definido con base en el objetivo del estudio y no podrá ser menor de 8 sujetos de investigación.</w:t>
            </w:r>
          </w:p>
        </w:tc>
        <w:tc>
          <w:tcPr>
            <w:tcW w:w="4529" w:type="dxa"/>
          </w:tcPr>
          <w:p w14:paraId="6A04A6AD" w14:textId="77777777" w:rsidR="005779E7" w:rsidRPr="00CF295A" w:rsidRDefault="00EA4693" w:rsidP="00EA4693">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8.4.4 </w:t>
            </w:r>
            <w:r w:rsidRPr="00CF295A">
              <w:rPr>
                <w:rFonts w:ascii="Verdana" w:hAnsi="Verdana"/>
                <w:sz w:val="16"/>
                <w:szCs w:val="16"/>
                <w:lang w:val="en-US"/>
              </w:rPr>
              <w:t xml:space="preserve">A pilot study may be performed before proceeding with a full bioequivalence study, the sample size will be determined based on the objective of the study and may not be of less </w:t>
            </w:r>
            <w:proofErr w:type="gramStart"/>
            <w:r w:rsidRPr="00CF295A">
              <w:rPr>
                <w:rFonts w:ascii="Verdana" w:hAnsi="Verdana"/>
                <w:sz w:val="16"/>
                <w:szCs w:val="16"/>
                <w:lang w:val="en-US"/>
              </w:rPr>
              <w:t>than of</w:t>
            </w:r>
            <w:proofErr w:type="gramEnd"/>
            <w:r w:rsidRPr="00CF295A">
              <w:rPr>
                <w:rFonts w:ascii="Verdana" w:hAnsi="Verdana"/>
                <w:sz w:val="16"/>
                <w:szCs w:val="16"/>
                <w:lang w:val="en-US"/>
              </w:rPr>
              <w:t xml:space="preserve"> 8 research subjects.</w:t>
            </w:r>
            <w:r w:rsidR="00906D8C" w:rsidRPr="00CF295A">
              <w:rPr>
                <w:rFonts w:ascii="Verdana" w:hAnsi="Verdana"/>
                <w:sz w:val="16"/>
                <w:szCs w:val="16"/>
                <w:lang w:val="en-US"/>
              </w:rPr>
              <w:t xml:space="preserve"> </w:t>
            </w:r>
          </w:p>
        </w:tc>
      </w:tr>
      <w:tr w:rsidR="005779E7" w:rsidRPr="007D19B7" w14:paraId="5029A23F" w14:textId="77777777" w:rsidTr="00CF295A">
        <w:tc>
          <w:tcPr>
            <w:tcW w:w="4529" w:type="dxa"/>
          </w:tcPr>
          <w:p w14:paraId="40AD0BE9"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8.4.5 </w:t>
            </w:r>
            <w:r w:rsidRPr="005779E7">
              <w:rPr>
                <w:rFonts w:ascii="Verdana" w:hAnsi="Verdana"/>
                <w:sz w:val="16"/>
                <w:szCs w:val="16"/>
              </w:rPr>
              <w:t xml:space="preserve">En el caso de no existir referencia bibliográfica sobre la variabilidad </w:t>
            </w:r>
            <w:proofErr w:type="spellStart"/>
            <w:r w:rsidRPr="005779E7">
              <w:rPr>
                <w:rFonts w:ascii="Verdana" w:hAnsi="Verdana"/>
                <w:sz w:val="16"/>
                <w:szCs w:val="16"/>
              </w:rPr>
              <w:t>intrasujeto</w:t>
            </w:r>
            <w:proofErr w:type="spellEnd"/>
            <w:r w:rsidRPr="005779E7">
              <w:rPr>
                <w:rFonts w:ascii="Verdana" w:hAnsi="Verdana"/>
                <w:sz w:val="16"/>
                <w:szCs w:val="16"/>
              </w:rPr>
              <w:t>, el diseño del estudio piloto deberá ser un diseño replicado; cualquier otro diseño empleado deberá ser justificado científicamente.</w:t>
            </w:r>
          </w:p>
        </w:tc>
        <w:tc>
          <w:tcPr>
            <w:tcW w:w="4529" w:type="dxa"/>
          </w:tcPr>
          <w:p w14:paraId="49AEC0DC" w14:textId="77777777" w:rsidR="005779E7" w:rsidRPr="00CF295A" w:rsidRDefault="00EA4693" w:rsidP="00361C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8.4.5 </w:t>
            </w:r>
            <w:r w:rsidRPr="00CF295A">
              <w:rPr>
                <w:rFonts w:ascii="Verdana" w:hAnsi="Verdana"/>
                <w:sz w:val="16"/>
                <w:szCs w:val="16"/>
                <w:lang w:val="en-US"/>
              </w:rPr>
              <w:t xml:space="preserve">In the absence of bibliographic reference on </w:t>
            </w:r>
            <w:r w:rsidR="00EE0AB1" w:rsidRPr="00CF295A">
              <w:rPr>
                <w:rFonts w:ascii="Verdana" w:hAnsi="Verdana"/>
                <w:sz w:val="16"/>
                <w:szCs w:val="16"/>
                <w:lang w:val="en-US"/>
              </w:rPr>
              <w:t xml:space="preserve">the </w:t>
            </w:r>
            <w:r w:rsidRPr="00CF295A">
              <w:rPr>
                <w:rFonts w:ascii="Verdana" w:hAnsi="Verdana"/>
                <w:sz w:val="16"/>
                <w:szCs w:val="16"/>
                <w:lang w:val="en-US"/>
              </w:rPr>
              <w:t>variability</w:t>
            </w:r>
            <w:r w:rsidR="00EE0AB1" w:rsidRPr="00CF295A">
              <w:rPr>
                <w:rFonts w:ascii="Verdana" w:hAnsi="Verdana"/>
                <w:sz w:val="16"/>
                <w:szCs w:val="16"/>
                <w:lang w:val="en-US"/>
              </w:rPr>
              <w:t xml:space="preserve"> of the intra-subject, the</w:t>
            </w:r>
            <w:r w:rsidRPr="00CF295A">
              <w:rPr>
                <w:rFonts w:ascii="Verdana" w:hAnsi="Verdana"/>
                <w:sz w:val="16"/>
                <w:szCs w:val="16"/>
                <w:lang w:val="en-US"/>
              </w:rPr>
              <w:t xml:space="preserve"> pilot study design </w:t>
            </w:r>
            <w:r w:rsidR="00EE0AB1" w:rsidRPr="00CF295A">
              <w:rPr>
                <w:rFonts w:ascii="Verdana" w:hAnsi="Verdana"/>
                <w:sz w:val="16"/>
                <w:szCs w:val="16"/>
                <w:lang w:val="en-US"/>
              </w:rPr>
              <w:t>must be a</w:t>
            </w:r>
            <w:r w:rsidRPr="00CF295A">
              <w:rPr>
                <w:rFonts w:ascii="Verdana" w:hAnsi="Verdana"/>
                <w:sz w:val="16"/>
                <w:szCs w:val="16"/>
                <w:lang w:val="en-US"/>
              </w:rPr>
              <w:t xml:space="preserve"> replicat</w:t>
            </w:r>
            <w:r w:rsidR="00EE0AB1" w:rsidRPr="00CF295A">
              <w:rPr>
                <w:rFonts w:ascii="Verdana" w:hAnsi="Verdana"/>
                <w:sz w:val="16"/>
                <w:szCs w:val="16"/>
                <w:lang w:val="en-US"/>
              </w:rPr>
              <w:t>ed design</w:t>
            </w:r>
            <w:r w:rsidRPr="00CF295A">
              <w:rPr>
                <w:rFonts w:ascii="Verdana" w:hAnsi="Verdana"/>
                <w:sz w:val="16"/>
                <w:szCs w:val="16"/>
                <w:lang w:val="en-US"/>
              </w:rPr>
              <w:t>; any other</w:t>
            </w:r>
            <w:r w:rsidR="00EE0AB1" w:rsidRPr="00CF295A">
              <w:rPr>
                <w:rFonts w:ascii="Verdana" w:hAnsi="Verdana"/>
                <w:sz w:val="16"/>
                <w:szCs w:val="16"/>
                <w:lang w:val="en-US"/>
              </w:rPr>
              <w:t xml:space="preserve"> </w:t>
            </w:r>
            <w:r w:rsidR="00361CA1" w:rsidRPr="00CF295A">
              <w:rPr>
                <w:rFonts w:ascii="Verdana" w:hAnsi="Verdana"/>
                <w:sz w:val="16"/>
                <w:szCs w:val="16"/>
                <w:lang w:val="en-US"/>
              </w:rPr>
              <w:t>used design</w:t>
            </w:r>
            <w:r w:rsidRPr="00CF295A">
              <w:rPr>
                <w:rFonts w:ascii="Verdana" w:hAnsi="Verdana"/>
                <w:sz w:val="16"/>
                <w:szCs w:val="16"/>
                <w:lang w:val="en-US"/>
              </w:rPr>
              <w:t xml:space="preserve"> must be scientifically</w:t>
            </w:r>
            <w:r w:rsidR="00EE0AB1" w:rsidRPr="00CF295A">
              <w:rPr>
                <w:rFonts w:ascii="Verdana" w:hAnsi="Verdana"/>
                <w:sz w:val="16"/>
                <w:szCs w:val="16"/>
                <w:lang w:val="en-US"/>
              </w:rPr>
              <w:t xml:space="preserve"> justified.</w:t>
            </w:r>
          </w:p>
        </w:tc>
      </w:tr>
      <w:tr w:rsidR="005779E7" w:rsidRPr="007D19B7" w14:paraId="7E2B5904" w14:textId="77777777" w:rsidTr="00CF295A">
        <w:tc>
          <w:tcPr>
            <w:tcW w:w="4529" w:type="dxa"/>
          </w:tcPr>
          <w:p w14:paraId="68421B0F"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8.4.6 </w:t>
            </w:r>
            <w:r w:rsidRPr="005779E7">
              <w:rPr>
                <w:rFonts w:ascii="Verdana" w:hAnsi="Verdana"/>
                <w:sz w:val="16"/>
                <w:szCs w:val="16"/>
              </w:rPr>
              <w:t>Un estudio piloto no puede emplearse para dictaminar la bioequivalencia.</w:t>
            </w:r>
          </w:p>
        </w:tc>
        <w:tc>
          <w:tcPr>
            <w:tcW w:w="4529" w:type="dxa"/>
          </w:tcPr>
          <w:p w14:paraId="4B14F5ED" w14:textId="77777777" w:rsidR="005779E7" w:rsidRPr="00CF295A" w:rsidRDefault="00EA4693" w:rsidP="008315D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8.4.6 </w:t>
            </w:r>
            <w:r w:rsidRPr="00CF295A">
              <w:rPr>
                <w:rFonts w:ascii="Verdana" w:hAnsi="Verdana"/>
                <w:sz w:val="16"/>
                <w:szCs w:val="16"/>
                <w:lang w:val="en-US"/>
              </w:rPr>
              <w:t>A p</w:t>
            </w:r>
            <w:r w:rsidR="00EE0AB1" w:rsidRPr="00CF295A">
              <w:rPr>
                <w:rFonts w:ascii="Verdana" w:hAnsi="Verdana"/>
                <w:sz w:val="16"/>
                <w:szCs w:val="16"/>
                <w:lang w:val="en-US"/>
              </w:rPr>
              <w:t>ilot study can</w:t>
            </w:r>
            <w:r w:rsidRPr="00CF295A">
              <w:rPr>
                <w:rFonts w:ascii="Verdana" w:hAnsi="Verdana"/>
                <w:sz w:val="16"/>
                <w:szCs w:val="16"/>
                <w:lang w:val="en-US"/>
              </w:rPr>
              <w:t>not be used to determine bioequivalence.</w:t>
            </w:r>
          </w:p>
        </w:tc>
      </w:tr>
      <w:tr w:rsidR="005779E7" w:rsidRPr="007D19B7" w14:paraId="2A77B624" w14:textId="77777777" w:rsidTr="00CF295A">
        <w:tc>
          <w:tcPr>
            <w:tcW w:w="4529" w:type="dxa"/>
          </w:tcPr>
          <w:p w14:paraId="6002D913"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8.4.7 </w:t>
            </w:r>
            <w:r w:rsidRPr="005779E7">
              <w:rPr>
                <w:rFonts w:ascii="Verdana" w:hAnsi="Verdana"/>
                <w:sz w:val="16"/>
                <w:szCs w:val="16"/>
              </w:rPr>
              <w:t>Los estudios podrán realizarse mediante un diseño cruzado, cuando esto no sea posible pueden elegirse otros diseños cuyo empleo debe justificarse en el protocolo.</w:t>
            </w:r>
          </w:p>
        </w:tc>
        <w:tc>
          <w:tcPr>
            <w:tcW w:w="4529" w:type="dxa"/>
          </w:tcPr>
          <w:p w14:paraId="684E9A06" w14:textId="77777777" w:rsidR="005779E7" w:rsidRPr="00CF295A" w:rsidRDefault="00EA4693" w:rsidP="00361C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8.4.7 </w:t>
            </w:r>
            <w:r w:rsidR="00361CA1" w:rsidRPr="00CF295A">
              <w:rPr>
                <w:rFonts w:ascii="Verdana" w:hAnsi="Verdana"/>
                <w:sz w:val="16"/>
                <w:szCs w:val="16"/>
                <w:lang w:val="en-US"/>
              </w:rPr>
              <w:t>S</w:t>
            </w:r>
            <w:r w:rsidRPr="00CF295A">
              <w:rPr>
                <w:rFonts w:ascii="Verdana" w:hAnsi="Verdana"/>
                <w:sz w:val="16"/>
                <w:szCs w:val="16"/>
                <w:lang w:val="en-US"/>
              </w:rPr>
              <w:t>tudies can be performed using a crossover design, when this is not possible other designs whose use must be justified in the protocol can be chosen.</w:t>
            </w:r>
          </w:p>
        </w:tc>
      </w:tr>
      <w:tr w:rsidR="005779E7" w:rsidRPr="007D19B7" w14:paraId="591BD8D9" w14:textId="77777777" w:rsidTr="00CF295A">
        <w:tc>
          <w:tcPr>
            <w:tcW w:w="4529" w:type="dxa"/>
          </w:tcPr>
          <w:p w14:paraId="4D935460"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8.4.8 </w:t>
            </w:r>
            <w:r w:rsidRPr="005779E7">
              <w:rPr>
                <w:rFonts w:ascii="Verdana" w:hAnsi="Verdana"/>
                <w:sz w:val="16"/>
                <w:szCs w:val="16"/>
              </w:rPr>
              <w:t>Se pueden aplicar diseños alternativos, como:</w:t>
            </w:r>
          </w:p>
        </w:tc>
        <w:tc>
          <w:tcPr>
            <w:tcW w:w="4529" w:type="dxa"/>
          </w:tcPr>
          <w:p w14:paraId="2818C3CA" w14:textId="77777777" w:rsidR="005779E7" w:rsidRPr="00CF295A" w:rsidRDefault="00EA4693" w:rsidP="00EE0AB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 </w:t>
            </w:r>
            <w:r w:rsidR="00EE0AB1" w:rsidRPr="00CF295A">
              <w:rPr>
                <w:rFonts w:ascii="Verdana" w:hAnsi="Verdana"/>
                <w:sz w:val="16"/>
                <w:szCs w:val="16"/>
                <w:lang w:val="en-US"/>
              </w:rPr>
              <w:t>A</w:t>
            </w:r>
            <w:r w:rsidRPr="00CF295A">
              <w:rPr>
                <w:rFonts w:ascii="Verdana" w:hAnsi="Verdana"/>
                <w:sz w:val="16"/>
                <w:szCs w:val="16"/>
                <w:lang w:val="en-US"/>
              </w:rPr>
              <w:t>lternative designs</w:t>
            </w:r>
            <w:r w:rsidR="00EE0AB1" w:rsidRPr="00CF295A">
              <w:rPr>
                <w:rFonts w:ascii="Verdana" w:hAnsi="Verdana"/>
                <w:sz w:val="16"/>
                <w:szCs w:val="16"/>
                <w:lang w:val="en-US"/>
              </w:rPr>
              <w:t xml:space="preserve"> may be applied</w:t>
            </w:r>
            <w:r w:rsidRPr="00CF295A">
              <w:rPr>
                <w:rFonts w:ascii="Verdana" w:hAnsi="Verdana"/>
                <w:sz w:val="16"/>
                <w:szCs w:val="16"/>
                <w:lang w:val="en-US"/>
              </w:rPr>
              <w:t>, such as:</w:t>
            </w:r>
          </w:p>
        </w:tc>
      </w:tr>
      <w:tr w:rsidR="005779E7" w:rsidRPr="007D19B7" w14:paraId="7C35C33A" w14:textId="77777777" w:rsidTr="00CF295A">
        <w:tc>
          <w:tcPr>
            <w:tcW w:w="4529" w:type="dxa"/>
          </w:tcPr>
          <w:p w14:paraId="1C5AED14"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8.4.8.1 </w:t>
            </w:r>
            <w:r w:rsidRPr="005779E7">
              <w:rPr>
                <w:rFonts w:ascii="Verdana" w:hAnsi="Verdana"/>
                <w:sz w:val="16"/>
                <w:szCs w:val="16"/>
              </w:rPr>
              <w:t>Los diseños cruzados o paralelos con muestreo truncado a un mínimo de 72 h para fármacos con vida media larga.</w:t>
            </w:r>
          </w:p>
        </w:tc>
        <w:tc>
          <w:tcPr>
            <w:tcW w:w="4529" w:type="dxa"/>
          </w:tcPr>
          <w:p w14:paraId="6745CF7C" w14:textId="77777777" w:rsidR="005779E7" w:rsidRPr="00CF295A" w:rsidRDefault="00EA4693" w:rsidP="00361C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8.4.8.1 </w:t>
            </w:r>
            <w:r w:rsidR="00361CA1" w:rsidRPr="00CF295A">
              <w:rPr>
                <w:rFonts w:ascii="Verdana" w:hAnsi="Verdana"/>
                <w:sz w:val="16"/>
                <w:szCs w:val="16"/>
                <w:lang w:val="en-US"/>
              </w:rPr>
              <w:t>C</w:t>
            </w:r>
            <w:r w:rsidRPr="00CF295A">
              <w:rPr>
                <w:rFonts w:ascii="Verdana" w:hAnsi="Verdana"/>
                <w:sz w:val="16"/>
                <w:szCs w:val="16"/>
                <w:lang w:val="en-US"/>
              </w:rPr>
              <w:t>ross</w:t>
            </w:r>
            <w:r w:rsidR="00EE0AB1" w:rsidRPr="00CF295A">
              <w:rPr>
                <w:rFonts w:ascii="Verdana" w:hAnsi="Verdana"/>
                <w:sz w:val="16"/>
                <w:szCs w:val="16"/>
                <w:lang w:val="en-US"/>
              </w:rPr>
              <w:t>over</w:t>
            </w:r>
            <w:r w:rsidRPr="00CF295A">
              <w:rPr>
                <w:rFonts w:ascii="Verdana" w:hAnsi="Verdana"/>
                <w:sz w:val="16"/>
                <w:szCs w:val="16"/>
                <w:lang w:val="en-US"/>
              </w:rPr>
              <w:t xml:space="preserve"> or parallel truncated sampling designs with a minimum of 72 h for drug</w:t>
            </w:r>
            <w:r w:rsidR="00EE0AB1" w:rsidRPr="00CF295A">
              <w:rPr>
                <w:rFonts w:ascii="Verdana" w:hAnsi="Verdana"/>
                <w:sz w:val="16"/>
                <w:szCs w:val="16"/>
                <w:lang w:val="en-US"/>
              </w:rPr>
              <w:t xml:space="preserve"> substances</w:t>
            </w:r>
            <w:r w:rsidRPr="00CF295A">
              <w:rPr>
                <w:rFonts w:ascii="Verdana" w:hAnsi="Verdana"/>
                <w:sz w:val="16"/>
                <w:szCs w:val="16"/>
                <w:lang w:val="en-US"/>
              </w:rPr>
              <w:t xml:space="preserve"> with long half life.</w:t>
            </w:r>
          </w:p>
        </w:tc>
      </w:tr>
      <w:tr w:rsidR="005779E7" w:rsidRPr="007D19B7" w14:paraId="77760722" w14:textId="77777777" w:rsidTr="00CF295A">
        <w:tc>
          <w:tcPr>
            <w:tcW w:w="4529" w:type="dxa"/>
          </w:tcPr>
          <w:p w14:paraId="358F7996"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8.4.8.2 </w:t>
            </w:r>
            <w:r w:rsidRPr="005779E7">
              <w:rPr>
                <w:rFonts w:ascii="Verdana" w:hAnsi="Verdana"/>
                <w:sz w:val="16"/>
                <w:szCs w:val="16"/>
              </w:rPr>
              <w:t xml:space="preserve">Los diseños replicados para fármacos de alta variabilidad (CV% </w:t>
            </w:r>
            <w:proofErr w:type="spellStart"/>
            <w:r w:rsidRPr="005779E7">
              <w:rPr>
                <w:rFonts w:ascii="Verdana" w:hAnsi="Verdana"/>
                <w:sz w:val="16"/>
                <w:szCs w:val="16"/>
              </w:rPr>
              <w:t>intrasujeto</w:t>
            </w:r>
            <w:proofErr w:type="spellEnd"/>
            <w:r w:rsidRPr="005779E7">
              <w:rPr>
                <w:rFonts w:ascii="Verdana" w:hAnsi="Verdana"/>
                <w:sz w:val="16"/>
                <w:szCs w:val="16"/>
              </w:rPr>
              <w:t xml:space="preserve"> mayor o igual al 30%).</w:t>
            </w:r>
          </w:p>
        </w:tc>
        <w:tc>
          <w:tcPr>
            <w:tcW w:w="4529" w:type="dxa"/>
          </w:tcPr>
          <w:p w14:paraId="5C385086" w14:textId="77777777" w:rsidR="005779E7" w:rsidRPr="00CF295A" w:rsidRDefault="00EA4693" w:rsidP="00361C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8.4.8.2 </w:t>
            </w:r>
            <w:r w:rsidR="00361CA1" w:rsidRPr="00CF295A">
              <w:rPr>
                <w:rFonts w:ascii="Verdana" w:hAnsi="Verdana"/>
                <w:sz w:val="16"/>
                <w:szCs w:val="16"/>
                <w:lang w:val="en-US"/>
              </w:rPr>
              <w:t>R</w:t>
            </w:r>
            <w:r w:rsidR="00EE0AB1" w:rsidRPr="00CF295A">
              <w:rPr>
                <w:rFonts w:ascii="Verdana" w:hAnsi="Verdana"/>
                <w:sz w:val="16"/>
                <w:szCs w:val="16"/>
                <w:lang w:val="en-US"/>
              </w:rPr>
              <w:t xml:space="preserve">eplicated designs for drug products </w:t>
            </w:r>
            <w:r w:rsidRPr="00CF295A">
              <w:rPr>
                <w:rFonts w:ascii="Verdana" w:hAnsi="Verdana"/>
                <w:sz w:val="16"/>
                <w:szCs w:val="16"/>
                <w:lang w:val="en-US"/>
              </w:rPr>
              <w:t>of high variability (</w:t>
            </w:r>
            <w:r w:rsidR="00EE0AB1" w:rsidRPr="00CF295A">
              <w:rPr>
                <w:rFonts w:ascii="Verdana" w:hAnsi="Verdana"/>
                <w:sz w:val="16"/>
                <w:szCs w:val="16"/>
                <w:lang w:val="en-US"/>
              </w:rPr>
              <w:t xml:space="preserve">intra-subject </w:t>
            </w:r>
            <w:r w:rsidRPr="00CF295A">
              <w:rPr>
                <w:rFonts w:ascii="Verdana" w:hAnsi="Verdana"/>
                <w:sz w:val="16"/>
                <w:szCs w:val="16"/>
                <w:lang w:val="en-US"/>
              </w:rPr>
              <w:t>CV% greater than or equal to 30%).</w:t>
            </w:r>
          </w:p>
        </w:tc>
      </w:tr>
      <w:tr w:rsidR="005779E7" w:rsidRPr="007D19B7" w14:paraId="593D0363" w14:textId="77777777" w:rsidTr="00CF295A">
        <w:tc>
          <w:tcPr>
            <w:tcW w:w="4529" w:type="dxa"/>
          </w:tcPr>
          <w:p w14:paraId="05FC971F"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8.4.8.3 </w:t>
            </w:r>
            <w:r w:rsidRPr="005779E7">
              <w:rPr>
                <w:rFonts w:ascii="Verdana" w:hAnsi="Verdana"/>
                <w:sz w:val="16"/>
                <w:szCs w:val="16"/>
              </w:rPr>
              <w:t>Diseños de William para comparar más de dos formulaciones.</w:t>
            </w:r>
          </w:p>
        </w:tc>
        <w:tc>
          <w:tcPr>
            <w:tcW w:w="4529" w:type="dxa"/>
          </w:tcPr>
          <w:p w14:paraId="463E25CD" w14:textId="77777777" w:rsidR="005779E7" w:rsidRPr="00CF295A" w:rsidRDefault="00EA4693" w:rsidP="00361C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8.4.8.3 </w:t>
            </w:r>
            <w:r w:rsidRPr="00CF295A">
              <w:rPr>
                <w:rFonts w:ascii="Verdana" w:hAnsi="Verdana"/>
                <w:sz w:val="16"/>
                <w:szCs w:val="16"/>
                <w:lang w:val="en-US"/>
              </w:rPr>
              <w:t xml:space="preserve">William </w:t>
            </w:r>
            <w:r w:rsidR="00EE0AB1" w:rsidRPr="00CF295A">
              <w:rPr>
                <w:rFonts w:ascii="Verdana" w:hAnsi="Verdana"/>
                <w:sz w:val="16"/>
                <w:szCs w:val="16"/>
                <w:lang w:val="en-US"/>
              </w:rPr>
              <w:t>designs to</w:t>
            </w:r>
            <w:r w:rsidRPr="00CF295A">
              <w:rPr>
                <w:rFonts w:ascii="Verdana" w:hAnsi="Verdana"/>
                <w:sz w:val="16"/>
                <w:szCs w:val="16"/>
                <w:lang w:val="en-US"/>
              </w:rPr>
              <w:t xml:space="preserve"> compare more than two formulations.</w:t>
            </w:r>
          </w:p>
        </w:tc>
      </w:tr>
      <w:tr w:rsidR="005779E7" w:rsidRPr="007D19B7" w14:paraId="3D311C5E" w14:textId="77777777" w:rsidTr="00CF295A">
        <w:tc>
          <w:tcPr>
            <w:tcW w:w="4529" w:type="dxa"/>
          </w:tcPr>
          <w:p w14:paraId="14B7C59C"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8.4.8.4 </w:t>
            </w:r>
            <w:r w:rsidRPr="005779E7">
              <w:rPr>
                <w:rFonts w:ascii="Verdana" w:hAnsi="Verdana"/>
                <w:sz w:val="16"/>
                <w:szCs w:val="16"/>
              </w:rPr>
              <w:t>Diseños para realizar el estudio de bioequivalencia en más de una etapa.</w:t>
            </w:r>
          </w:p>
        </w:tc>
        <w:tc>
          <w:tcPr>
            <w:tcW w:w="4529" w:type="dxa"/>
          </w:tcPr>
          <w:p w14:paraId="6924A093" w14:textId="77777777" w:rsidR="005779E7" w:rsidRPr="00CF295A" w:rsidRDefault="00EA4693" w:rsidP="00BF465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8.4.8.4 </w:t>
            </w:r>
            <w:r w:rsidRPr="00CF295A">
              <w:rPr>
                <w:rFonts w:ascii="Verdana" w:hAnsi="Verdana"/>
                <w:sz w:val="16"/>
                <w:szCs w:val="16"/>
                <w:lang w:val="en-US"/>
              </w:rPr>
              <w:t xml:space="preserve">Designs </w:t>
            </w:r>
            <w:r w:rsidR="00EE0AB1" w:rsidRPr="00CF295A">
              <w:rPr>
                <w:rFonts w:ascii="Verdana" w:hAnsi="Verdana"/>
                <w:sz w:val="16"/>
                <w:szCs w:val="16"/>
                <w:lang w:val="en-US"/>
              </w:rPr>
              <w:t>to perform the</w:t>
            </w:r>
            <w:r w:rsidRPr="00CF295A">
              <w:rPr>
                <w:rFonts w:ascii="Verdana" w:hAnsi="Verdana"/>
                <w:sz w:val="16"/>
                <w:szCs w:val="16"/>
                <w:lang w:val="en-US"/>
              </w:rPr>
              <w:t xml:space="preserve"> bioequivalence study in more than one </w:t>
            </w:r>
            <w:r w:rsidR="00BF4654" w:rsidRPr="00CF295A">
              <w:rPr>
                <w:rFonts w:ascii="Verdana" w:hAnsi="Verdana"/>
                <w:sz w:val="16"/>
                <w:szCs w:val="16"/>
                <w:lang w:val="en-US"/>
              </w:rPr>
              <w:t>phase</w:t>
            </w:r>
            <w:r w:rsidRPr="00CF295A">
              <w:rPr>
                <w:rFonts w:ascii="Verdana" w:hAnsi="Verdana"/>
                <w:sz w:val="16"/>
                <w:szCs w:val="16"/>
                <w:lang w:val="en-US"/>
              </w:rPr>
              <w:t>.</w:t>
            </w:r>
          </w:p>
        </w:tc>
      </w:tr>
      <w:tr w:rsidR="005779E7" w:rsidRPr="007D19B7" w14:paraId="691E1B36" w14:textId="77777777" w:rsidTr="00CF295A">
        <w:tc>
          <w:tcPr>
            <w:tcW w:w="4529" w:type="dxa"/>
          </w:tcPr>
          <w:p w14:paraId="201A0A62"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lastRenderedPageBreak/>
              <w:t xml:space="preserve">8.4.8.5 </w:t>
            </w:r>
            <w:r w:rsidRPr="005779E7">
              <w:rPr>
                <w:rFonts w:ascii="Verdana" w:hAnsi="Verdana"/>
                <w:sz w:val="16"/>
                <w:szCs w:val="16"/>
              </w:rPr>
              <w:t>Diseños a dosis múltiple hasta alcanzar el estado estacionario.</w:t>
            </w:r>
          </w:p>
        </w:tc>
        <w:tc>
          <w:tcPr>
            <w:tcW w:w="4529" w:type="dxa"/>
          </w:tcPr>
          <w:p w14:paraId="220D08FA" w14:textId="77777777" w:rsidR="005779E7" w:rsidRPr="00CF295A" w:rsidRDefault="00357F7E" w:rsidP="00BF465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8.4.8.5 </w:t>
            </w:r>
            <w:r w:rsidRPr="00CF295A">
              <w:rPr>
                <w:rFonts w:ascii="Verdana" w:hAnsi="Verdana"/>
                <w:sz w:val="16"/>
                <w:szCs w:val="16"/>
                <w:lang w:val="en-US"/>
              </w:rPr>
              <w:t>Multiple dose designs until rea</w:t>
            </w:r>
            <w:r w:rsidR="00BF4654" w:rsidRPr="00CF295A">
              <w:rPr>
                <w:rFonts w:ascii="Verdana" w:hAnsi="Verdana"/>
                <w:sz w:val="16"/>
                <w:szCs w:val="16"/>
                <w:lang w:val="en-US"/>
              </w:rPr>
              <w:t>ching</w:t>
            </w:r>
            <w:r w:rsidRPr="00CF295A">
              <w:rPr>
                <w:rFonts w:ascii="Verdana" w:hAnsi="Verdana"/>
                <w:sz w:val="16"/>
                <w:szCs w:val="16"/>
                <w:lang w:val="en-US"/>
              </w:rPr>
              <w:t xml:space="preserve"> the </w:t>
            </w:r>
            <w:r w:rsidR="00EA4693" w:rsidRPr="00CF295A">
              <w:rPr>
                <w:rFonts w:ascii="Verdana" w:hAnsi="Verdana"/>
                <w:sz w:val="16"/>
                <w:szCs w:val="16"/>
                <w:lang w:val="en-US"/>
              </w:rPr>
              <w:t>steady state.</w:t>
            </w:r>
          </w:p>
        </w:tc>
      </w:tr>
      <w:tr w:rsidR="005779E7" w:rsidRPr="005779E7" w14:paraId="0F2C3F38" w14:textId="77777777" w:rsidTr="00CF295A">
        <w:tc>
          <w:tcPr>
            <w:tcW w:w="4529" w:type="dxa"/>
          </w:tcPr>
          <w:p w14:paraId="4306CFE4"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8.4.9</w:t>
            </w:r>
            <w:r w:rsidRPr="005779E7">
              <w:rPr>
                <w:rFonts w:ascii="Verdana" w:hAnsi="Verdana"/>
                <w:sz w:val="16"/>
                <w:szCs w:val="16"/>
              </w:rPr>
              <w:t xml:space="preserve"> Cuando por razones científicamente justificadas y sustentadas en el protocolo, no se pueda llevar a cabo el estudio de bioequivalencia mediante el análisis de variables farmacocinéticas, podrán ser admitidos estudios farmacodinámicos y clínicos comparativos. Ver puntos C.7 y C.8, del Apéndice C Normativo.</w:t>
            </w:r>
          </w:p>
        </w:tc>
        <w:tc>
          <w:tcPr>
            <w:tcW w:w="4529" w:type="dxa"/>
          </w:tcPr>
          <w:p w14:paraId="77623F88" w14:textId="77777777" w:rsidR="005779E7" w:rsidRPr="00CF295A" w:rsidRDefault="00EA4693" w:rsidP="00BE3D55">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8.4.9 </w:t>
            </w:r>
            <w:proofErr w:type="gramStart"/>
            <w:r w:rsidR="005227D4" w:rsidRPr="00CF295A">
              <w:rPr>
                <w:rFonts w:ascii="Verdana" w:hAnsi="Verdana"/>
                <w:sz w:val="16"/>
                <w:szCs w:val="16"/>
                <w:lang w:val="en-US"/>
              </w:rPr>
              <w:t>When for</w:t>
            </w:r>
            <w:proofErr w:type="gramEnd"/>
            <w:r w:rsidR="005227D4" w:rsidRPr="00CF295A">
              <w:rPr>
                <w:rFonts w:ascii="Verdana" w:hAnsi="Verdana"/>
                <w:sz w:val="16"/>
                <w:szCs w:val="16"/>
                <w:lang w:val="en-US"/>
              </w:rPr>
              <w:t xml:space="preserve"> scientifically justified and </w:t>
            </w:r>
            <w:r w:rsidR="00962E02" w:rsidRPr="00CF295A">
              <w:rPr>
                <w:rFonts w:ascii="Verdana" w:hAnsi="Verdana"/>
                <w:sz w:val="16"/>
                <w:szCs w:val="16"/>
                <w:lang w:val="en-US"/>
              </w:rPr>
              <w:t xml:space="preserve">protocol </w:t>
            </w:r>
            <w:r w:rsidR="005227D4" w:rsidRPr="00CF295A">
              <w:rPr>
                <w:rFonts w:ascii="Verdana" w:hAnsi="Verdana"/>
                <w:sz w:val="16"/>
                <w:szCs w:val="16"/>
                <w:lang w:val="en-US"/>
              </w:rPr>
              <w:t xml:space="preserve">supported reasons, </w:t>
            </w:r>
            <w:r w:rsidR="00962E02" w:rsidRPr="00CF295A">
              <w:rPr>
                <w:rFonts w:ascii="Verdana" w:hAnsi="Verdana"/>
                <w:sz w:val="16"/>
                <w:szCs w:val="16"/>
                <w:lang w:val="en-US"/>
              </w:rPr>
              <w:t>the</w:t>
            </w:r>
            <w:r w:rsidR="005227D4" w:rsidRPr="00CF295A">
              <w:rPr>
                <w:rFonts w:ascii="Verdana" w:hAnsi="Verdana"/>
                <w:sz w:val="16"/>
                <w:szCs w:val="16"/>
                <w:lang w:val="en-US"/>
              </w:rPr>
              <w:t xml:space="preserve"> bioequivalence </w:t>
            </w:r>
            <w:r w:rsidR="00962E02" w:rsidRPr="00CF295A">
              <w:rPr>
                <w:rFonts w:ascii="Verdana" w:hAnsi="Verdana"/>
                <w:sz w:val="16"/>
                <w:szCs w:val="16"/>
                <w:lang w:val="en-US"/>
              </w:rPr>
              <w:t xml:space="preserve">study through the analysis of </w:t>
            </w:r>
            <w:r w:rsidR="005227D4" w:rsidRPr="00CF295A">
              <w:rPr>
                <w:rFonts w:ascii="Verdana" w:hAnsi="Verdana"/>
                <w:sz w:val="16"/>
                <w:szCs w:val="16"/>
                <w:lang w:val="en-US"/>
              </w:rPr>
              <w:t>pharmacokinetic variables</w:t>
            </w:r>
            <w:r w:rsidR="00962E02" w:rsidRPr="00CF295A">
              <w:rPr>
                <w:rFonts w:ascii="Verdana" w:hAnsi="Verdana"/>
                <w:sz w:val="16"/>
                <w:szCs w:val="16"/>
                <w:lang w:val="en-US"/>
              </w:rPr>
              <w:t xml:space="preserve"> cannot be performed</w:t>
            </w:r>
            <w:r w:rsidR="005227D4" w:rsidRPr="00CF295A">
              <w:rPr>
                <w:rFonts w:ascii="Verdana" w:hAnsi="Verdana"/>
                <w:sz w:val="16"/>
                <w:szCs w:val="16"/>
                <w:lang w:val="en-US"/>
              </w:rPr>
              <w:t>, pharmacodynamic and clinical studies</w:t>
            </w:r>
            <w:r w:rsidR="00BE3D55" w:rsidRPr="00CF295A">
              <w:rPr>
                <w:rFonts w:ascii="Verdana" w:hAnsi="Verdana"/>
                <w:sz w:val="16"/>
                <w:szCs w:val="16"/>
                <w:lang w:val="en-US"/>
              </w:rPr>
              <w:t xml:space="preserve"> may be admitted</w:t>
            </w:r>
            <w:r w:rsidR="005227D4" w:rsidRPr="00CF295A">
              <w:rPr>
                <w:rFonts w:ascii="Verdana" w:hAnsi="Verdana"/>
                <w:sz w:val="16"/>
                <w:szCs w:val="16"/>
                <w:lang w:val="en-US"/>
              </w:rPr>
              <w:t xml:space="preserve">. See </w:t>
            </w:r>
            <w:r w:rsidR="00BE3D55" w:rsidRPr="00CF295A">
              <w:rPr>
                <w:rFonts w:ascii="Verdana" w:hAnsi="Verdana"/>
                <w:sz w:val="16"/>
                <w:szCs w:val="16"/>
                <w:lang w:val="en-US"/>
              </w:rPr>
              <w:t>sections</w:t>
            </w:r>
            <w:r w:rsidR="005227D4" w:rsidRPr="00CF295A">
              <w:rPr>
                <w:rFonts w:ascii="Verdana" w:hAnsi="Verdana"/>
                <w:sz w:val="16"/>
                <w:szCs w:val="16"/>
                <w:lang w:val="en-US"/>
              </w:rPr>
              <w:t xml:space="preserve"> C.7 and C.8, </w:t>
            </w:r>
            <w:r w:rsidR="00BE3D55" w:rsidRPr="00CF295A">
              <w:rPr>
                <w:rFonts w:ascii="Verdana" w:hAnsi="Verdana"/>
                <w:sz w:val="16"/>
                <w:szCs w:val="16"/>
                <w:lang w:val="en-US"/>
              </w:rPr>
              <w:t xml:space="preserve">of Obligatory </w:t>
            </w:r>
            <w:r w:rsidR="005227D4" w:rsidRPr="00CF295A">
              <w:rPr>
                <w:rFonts w:ascii="Verdana" w:hAnsi="Verdana"/>
                <w:sz w:val="16"/>
                <w:szCs w:val="16"/>
                <w:lang w:val="en-US"/>
              </w:rPr>
              <w:t>Appendix C</w:t>
            </w:r>
            <w:r w:rsidR="00BE3D55" w:rsidRPr="00CF295A">
              <w:rPr>
                <w:rFonts w:ascii="Verdana" w:hAnsi="Verdana"/>
                <w:sz w:val="16"/>
                <w:szCs w:val="16"/>
                <w:lang w:val="en-US"/>
              </w:rPr>
              <w:t>.</w:t>
            </w:r>
          </w:p>
        </w:tc>
      </w:tr>
      <w:tr w:rsidR="005779E7" w:rsidRPr="007D19B7" w14:paraId="15084DF1" w14:textId="77777777" w:rsidTr="00CF295A">
        <w:tc>
          <w:tcPr>
            <w:tcW w:w="4529" w:type="dxa"/>
          </w:tcPr>
          <w:p w14:paraId="2F81EFBB"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8.4.10 </w:t>
            </w:r>
            <w:r w:rsidRPr="005779E7">
              <w:rPr>
                <w:rFonts w:ascii="Verdana" w:hAnsi="Verdana"/>
                <w:sz w:val="16"/>
                <w:szCs w:val="16"/>
              </w:rPr>
              <w:t>La asignación de sujetos de investigación a la secuencia de tratamiento o al producto de investigación, debe hacerse de acuerdo con una tabla de aleatorización o mediante otro método</w:t>
            </w:r>
            <w:r w:rsidRPr="005779E7">
              <w:rPr>
                <w:rFonts w:ascii="Verdana" w:hAnsi="Verdana"/>
                <w:sz w:val="16"/>
                <w:szCs w:val="16"/>
              </w:rPr>
              <w:br/>
              <w:t>de aleatorización documentado en un PNO.</w:t>
            </w:r>
          </w:p>
        </w:tc>
        <w:tc>
          <w:tcPr>
            <w:tcW w:w="4529" w:type="dxa"/>
          </w:tcPr>
          <w:p w14:paraId="26D6AF1A" w14:textId="77777777" w:rsidR="005779E7" w:rsidRPr="00CF295A" w:rsidRDefault="00BE3D55" w:rsidP="00BF465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8.4.10 </w:t>
            </w:r>
            <w:r w:rsidRPr="00CF295A">
              <w:rPr>
                <w:rFonts w:ascii="Verdana" w:hAnsi="Verdana"/>
                <w:sz w:val="16"/>
                <w:szCs w:val="16"/>
                <w:lang w:val="en-US"/>
              </w:rPr>
              <w:t>The a</w:t>
            </w:r>
            <w:r w:rsidR="00BF4654" w:rsidRPr="00CF295A">
              <w:rPr>
                <w:rFonts w:ascii="Verdana" w:hAnsi="Verdana"/>
                <w:sz w:val="16"/>
                <w:szCs w:val="16"/>
                <w:lang w:val="en-US"/>
              </w:rPr>
              <w:t>ssignment</w:t>
            </w:r>
            <w:r w:rsidRPr="00CF295A">
              <w:rPr>
                <w:rFonts w:ascii="Verdana" w:hAnsi="Verdana"/>
                <w:sz w:val="16"/>
                <w:szCs w:val="16"/>
                <w:lang w:val="en-US"/>
              </w:rPr>
              <w:t xml:space="preserve"> of research subjects to </w:t>
            </w:r>
            <w:r w:rsidR="00BF4654" w:rsidRPr="00CF295A">
              <w:rPr>
                <w:rFonts w:ascii="Verdana" w:hAnsi="Verdana"/>
                <w:sz w:val="16"/>
                <w:szCs w:val="16"/>
                <w:lang w:val="en-US"/>
              </w:rPr>
              <w:t xml:space="preserve">the </w:t>
            </w:r>
            <w:r w:rsidRPr="00CF295A">
              <w:rPr>
                <w:rFonts w:ascii="Verdana" w:hAnsi="Verdana"/>
                <w:sz w:val="16"/>
                <w:szCs w:val="16"/>
                <w:lang w:val="en-US"/>
              </w:rPr>
              <w:t xml:space="preserve">treatment sequence or </w:t>
            </w:r>
            <w:r w:rsidR="00BF4654" w:rsidRPr="00CF295A">
              <w:rPr>
                <w:rFonts w:ascii="Verdana" w:hAnsi="Verdana"/>
                <w:sz w:val="16"/>
                <w:szCs w:val="16"/>
                <w:lang w:val="en-US"/>
              </w:rPr>
              <w:t xml:space="preserve">the </w:t>
            </w:r>
            <w:r w:rsidRPr="00CF295A">
              <w:rPr>
                <w:rFonts w:ascii="Verdana" w:hAnsi="Verdana"/>
                <w:sz w:val="16"/>
                <w:szCs w:val="16"/>
                <w:lang w:val="en-US"/>
              </w:rPr>
              <w:t xml:space="preserve">product research must be done according to a randomization table or by another scrambling method documented in </w:t>
            </w:r>
            <w:r w:rsidR="006F1203" w:rsidRPr="00CF295A">
              <w:rPr>
                <w:rFonts w:ascii="Verdana" w:hAnsi="Verdana"/>
                <w:sz w:val="16"/>
                <w:szCs w:val="16"/>
                <w:lang w:val="en-US"/>
              </w:rPr>
              <w:t>a SOP</w:t>
            </w:r>
            <w:r w:rsidRPr="00CF295A">
              <w:rPr>
                <w:rFonts w:ascii="Verdana" w:hAnsi="Verdana"/>
                <w:sz w:val="16"/>
                <w:szCs w:val="16"/>
                <w:lang w:val="en-US"/>
              </w:rPr>
              <w:t xml:space="preserve">. </w:t>
            </w:r>
          </w:p>
        </w:tc>
      </w:tr>
      <w:tr w:rsidR="005779E7" w:rsidRPr="007D19B7" w14:paraId="3E80B357" w14:textId="77777777" w:rsidTr="00CF295A">
        <w:tc>
          <w:tcPr>
            <w:tcW w:w="4529" w:type="dxa"/>
          </w:tcPr>
          <w:p w14:paraId="7AA2D3B0"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8.4.11 </w:t>
            </w:r>
            <w:r w:rsidRPr="005779E7">
              <w:rPr>
                <w:rFonts w:ascii="Verdana" w:hAnsi="Verdana"/>
                <w:sz w:val="16"/>
                <w:szCs w:val="16"/>
              </w:rPr>
              <w:t xml:space="preserve">La administración de los medicamentos debe ser </w:t>
            </w:r>
            <w:proofErr w:type="gramStart"/>
            <w:r w:rsidRPr="005779E7">
              <w:rPr>
                <w:rFonts w:ascii="Verdana" w:hAnsi="Verdana"/>
                <w:sz w:val="16"/>
                <w:szCs w:val="16"/>
              </w:rPr>
              <w:t>de acuerdo a</w:t>
            </w:r>
            <w:proofErr w:type="gramEnd"/>
            <w:r w:rsidRPr="005779E7">
              <w:rPr>
                <w:rFonts w:ascii="Verdana" w:hAnsi="Verdana"/>
                <w:sz w:val="16"/>
                <w:szCs w:val="16"/>
              </w:rPr>
              <w:t xml:space="preserve"> lo indicado en el protocolo.</w:t>
            </w:r>
          </w:p>
        </w:tc>
        <w:tc>
          <w:tcPr>
            <w:tcW w:w="4529" w:type="dxa"/>
          </w:tcPr>
          <w:p w14:paraId="53A00F88" w14:textId="77777777" w:rsidR="005779E7" w:rsidRPr="00CF295A" w:rsidRDefault="00BE3D55" w:rsidP="000B174D">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8.4.11 </w:t>
            </w:r>
            <w:r w:rsidRPr="00CF295A">
              <w:rPr>
                <w:rFonts w:ascii="Verdana" w:hAnsi="Verdana"/>
                <w:sz w:val="16"/>
                <w:szCs w:val="16"/>
                <w:lang w:val="en-US"/>
              </w:rPr>
              <w:t>The administration of drugs</w:t>
            </w:r>
            <w:r w:rsidR="00E22541" w:rsidRPr="00CF295A">
              <w:rPr>
                <w:rFonts w:ascii="Verdana" w:hAnsi="Verdana"/>
                <w:sz w:val="16"/>
                <w:szCs w:val="16"/>
                <w:lang w:val="en-US"/>
              </w:rPr>
              <w:t xml:space="preserve"> products</w:t>
            </w:r>
            <w:r w:rsidR="000B174D" w:rsidRPr="00CF295A">
              <w:rPr>
                <w:rFonts w:ascii="Verdana" w:hAnsi="Verdana"/>
                <w:sz w:val="16"/>
                <w:szCs w:val="16"/>
                <w:lang w:val="en-US"/>
              </w:rPr>
              <w:t xml:space="preserve"> must</w:t>
            </w:r>
            <w:r w:rsidRPr="00CF295A">
              <w:rPr>
                <w:rFonts w:ascii="Verdana" w:hAnsi="Verdana"/>
                <w:sz w:val="16"/>
                <w:szCs w:val="16"/>
                <w:lang w:val="en-US"/>
              </w:rPr>
              <w:t xml:space="preserve"> be </w:t>
            </w:r>
            <w:r w:rsidR="00E22541" w:rsidRPr="00CF295A">
              <w:rPr>
                <w:rFonts w:ascii="Verdana" w:hAnsi="Verdana"/>
                <w:sz w:val="16"/>
                <w:szCs w:val="16"/>
                <w:lang w:val="en-US"/>
              </w:rPr>
              <w:t xml:space="preserve">according </w:t>
            </w:r>
            <w:r w:rsidR="00672E1A" w:rsidRPr="00CF295A">
              <w:rPr>
                <w:rFonts w:ascii="Verdana" w:hAnsi="Verdana"/>
                <w:sz w:val="16"/>
                <w:szCs w:val="16"/>
                <w:lang w:val="en-US"/>
              </w:rPr>
              <w:t>to that established</w:t>
            </w:r>
            <w:r w:rsidRPr="00CF295A">
              <w:rPr>
                <w:rFonts w:ascii="Verdana" w:hAnsi="Verdana"/>
                <w:sz w:val="16"/>
                <w:szCs w:val="16"/>
                <w:lang w:val="en-US"/>
              </w:rPr>
              <w:t xml:space="preserve"> in the protocol.</w:t>
            </w:r>
          </w:p>
        </w:tc>
      </w:tr>
      <w:tr w:rsidR="005779E7" w:rsidRPr="007D19B7" w14:paraId="0904289F" w14:textId="77777777" w:rsidTr="00CF295A">
        <w:tc>
          <w:tcPr>
            <w:tcW w:w="4529" w:type="dxa"/>
          </w:tcPr>
          <w:p w14:paraId="6A6CEFC3"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8.4.12 </w:t>
            </w:r>
            <w:r w:rsidRPr="005779E7">
              <w:rPr>
                <w:rFonts w:ascii="Verdana" w:hAnsi="Verdana"/>
                <w:sz w:val="16"/>
                <w:szCs w:val="16"/>
              </w:rPr>
              <w:t>En un estudio cruzado de dosis única la administración de los medicamentos debe estar separada por un periodo de lavado, para garantizar la eliminación de la dosis previa del fármaco residual antes de administrar la siguiente; el periodo de lavado debe ser por lo menos de siete vidas medias del fármaco bajo estudio.</w:t>
            </w:r>
          </w:p>
        </w:tc>
        <w:tc>
          <w:tcPr>
            <w:tcW w:w="4529" w:type="dxa"/>
          </w:tcPr>
          <w:p w14:paraId="7036FFE7" w14:textId="77777777" w:rsidR="005779E7" w:rsidRPr="00CF295A" w:rsidRDefault="00BE3D55" w:rsidP="00B62040">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8.4.12 </w:t>
            </w:r>
            <w:r w:rsidR="00672E1A" w:rsidRPr="00CF295A">
              <w:rPr>
                <w:rFonts w:ascii="Verdana" w:hAnsi="Verdana"/>
                <w:sz w:val="16"/>
                <w:szCs w:val="16"/>
                <w:lang w:val="en-US"/>
              </w:rPr>
              <w:t>In a</w:t>
            </w:r>
            <w:r w:rsidRPr="00CF295A">
              <w:rPr>
                <w:rFonts w:ascii="Verdana" w:hAnsi="Verdana"/>
                <w:sz w:val="16"/>
                <w:szCs w:val="16"/>
                <w:lang w:val="en-US"/>
              </w:rPr>
              <w:t xml:space="preserve"> single dose </w:t>
            </w:r>
            <w:r w:rsidR="00672E1A" w:rsidRPr="00CF295A">
              <w:rPr>
                <w:rFonts w:ascii="Verdana" w:hAnsi="Verdana"/>
                <w:sz w:val="16"/>
                <w:szCs w:val="16"/>
                <w:lang w:val="en-US"/>
              </w:rPr>
              <w:t xml:space="preserve">crossover study </w:t>
            </w:r>
            <w:r w:rsidRPr="00CF295A">
              <w:rPr>
                <w:rFonts w:ascii="Verdana" w:hAnsi="Verdana"/>
                <w:sz w:val="16"/>
                <w:szCs w:val="16"/>
                <w:lang w:val="en-US"/>
              </w:rPr>
              <w:t xml:space="preserve">administration of </w:t>
            </w:r>
            <w:r w:rsidR="00672E1A" w:rsidRPr="00CF295A">
              <w:rPr>
                <w:rFonts w:ascii="Verdana" w:hAnsi="Verdana"/>
                <w:sz w:val="16"/>
                <w:szCs w:val="16"/>
                <w:lang w:val="en-US"/>
              </w:rPr>
              <w:t>drug</w:t>
            </w:r>
            <w:r w:rsidRPr="00CF295A">
              <w:rPr>
                <w:rFonts w:ascii="Verdana" w:hAnsi="Verdana"/>
                <w:sz w:val="16"/>
                <w:szCs w:val="16"/>
                <w:lang w:val="en-US"/>
              </w:rPr>
              <w:t xml:space="preserve"> products must be separated by a washout period, to ensure the elimination of the previous dose of residual drug</w:t>
            </w:r>
            <w:r w:rsidR="00B62040" w:rsidRPr="00CF295A">
              <w:rPr>
                <w:rFonts w:ascii="Verdana" w:hAnsi="Verdana"/>
                <w:sz w:val="16"/>
                <w:szCs w:val="16"/>
                <w:lang w:val="en-US"/>
              </w:rPr>
              <w:t xml:space="preserve"> substance</w:t>
            </w:r>
            <w:r w:rsidRPr="00CF295A">
              <w:rPr>
                <w:rFonts w:ascii="Verdana" w:hAnsi="Verdana"/>
                <w:sz w:val="16"/>
                <w:szCs w:val="16"/>
                <w:lang w:val="en-US"/>
              </w:rPr>
              <w:t xml:space="preserve"> before administering the next</w:t>
            </w:r>
            <w:r w:rsidR="00B62040" w:rsidRPr="00CF295A">
              <w:rPr>
                <w:rFonts w:ascii="Verdana" w:hAnsi="Verdana"/>
                <w:sz w:val="16"/>
                <w:szCs w:val="16"/>
                <w:lang w:val="en-US"/>
              </w:rPr>
              <w:t xml:space="preserve"> one</w:t>
            </w:r>
            <w:r w:rsidRPr="00CF295A">
              <w:rPr>
                <w:rFonts w:ascii="Verdana" w:hAnsi="Verdana"/>
                <w:sz w:val="16"/>
                <w:szCs w:val="16"/>
                <w:lang w:val="en-US"/>
              </w:rPr>
              <w:t xml:space="preserve">; The washout period must be </w:t>
            </w:r>
            <w:r w:rsidR="00B62040" w:rsidRPr="00CF295A">
              <w:rPr>
                <w:rFonts w:ascii="Verdana" w:hAnsi="Verdana"/>
                <w:sz w:val="16"/>
                <w:szCs w:val="16"/>
                <w:lang w:val="en-US"/>
              </w:rPr>
              <w:t>of at</w:t>
            </w:r>
            <w:r w:rsidRPr="00CF295A">
              <w:rPr>
                <w:rFonts w:ascii="Verdana" w:hAnsi="Verdana"/>
                <w:sz w:val="16"/>
                <w:szCs w:val="16"/>
                <w:lang w:val="en-US"/>
              </w:rPr>
              <w:t xml:space="preserve"> least </w:t>
            </w:r>
            <w:r w:rsidR="00260D1A" w:rsidRPr="00CF295A">
              <w:rPr>
                <w:rFonts w:ascii="Verdana" w:hAnsi="Verdana"/>
                <w:sz w:val="16"/>
                <w:szCs w:val="16"/>
                <w:lang w:val="en-US"/>
              </w:rPr>
              <w:t xml:space="preserve">of </w:t>
            </w:r>
            <w:r w:rsidRPr="00CF295A">
              <w:rPr>
                <w:rFonts w:ascii="Verdana" w:hAnsi="Verdana"/>
                <w:sz w:val="16"/>
                <w:szCs w:val="16"/>
                <w:lang w:val="en-US"/>
              </w:rPr>
              <w:t xml:space="preserve">seven half-lives of </w:t>
            </w:r>
            <w:r w:rsidR="00260D1A" w:rsidRPr="00CF295A">
              <w:rPr>
                <w:rFonts w:ascii="Verdana" w:hAnsi="Verdana"/>
                <w:sz w:val="16"/>
                <w:szCs w:val="16"/>
                <w:lang w:val="en-US"/>
              </w:rPr>
              <w:t xml:space="preserve">the </w:t>
            </w:r>
            <w:r w:rsidR="00B62040" w:rsidRPr="00CF295A">
              <w:rPr>
                <w:rFonts w:ascii="Verdana" w:hAnsi="Verdana"/>
                <w:sz w:val="16"/>
                <w:szCs w:val="16"/>
                <w:lang w:val="en-US"/>
              </w:rPr>
              <w:t xml:space="preserve">drug </w:t>
            </w:r>
            <w:r w:rsidR="00260D1A" w:rsidRPr="00CF295A">
              <w:rPr>
                <w:rFonts w:ascii="Verdana" w:hAnsi="Verdana"/>
                <w:sz w:val="16"/>
                <w:szCs w:val="16"/>
                <w:lang w:val="en-US"/>
              </w:rPr>
              <w:t>substance</w:t>
            </w:r>
            <w:r w:rsidR="00B62040" w:rsidRPr="00CF295A">
              <w:rPr>
                <w:rFonts w:ascii="Verdana" w:hAnsi="Verdana"/>
                <w:sz w:val="16"/>
                <w:szCs w:val="16"/>
                <w:lang w:val="en-US"/>
              </w:rPr>
              <w:t xml:space="preserve"> under study.</w:t>
            </w:r>
          </w:p>
        </w:tc>
      </w:tr>
      <w:tr w:rsidR="005779E7" w:rsidRPr="007D19B7" w14:paraId="4035470D" w14:textId="77777777" w:rsidTr="00CF295A">
        <w:tc>
          <w:tcPr>
            <w:tcW w:w="4529" w:type="dxa"/>
          </w:tcPr>
          <w:p w14:paraId="7F971E38"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8.4.13 </w:t>
            </w:r>
            <w:r w:rsidRPr="005779E7">
              <w:rPr>
                <w:rFonts w:ascii="Verdana" w:hAnsi="Verdana"/>
                <w:sz w:val="16"/>
                <w:szCs w:val="16"/>
              </w:rPr>
              <w:t>En general es suficiente llevar a cabo estudios de dosis única.</w:t>
            </w:r>
          </w:p>
        </w:tc>
        <w:tc>
          <w:tcPr>
            <w:tcW w:w="4529" w:type="dxa"/>
          </w:tcPr>
          <w:p w14:paraId="636F4EF7" w14:textId="77777777" w:rsidR="005779E7" w:rsidRPr="00CF295A" w:rsidRDefault="00BE3D55" w:rsidP="00B62040">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8.4.13 </w:t>
            </w:r>
            <w:r w:rsidR="00B62040" w:rsidRPr="00CF295A">
              <w:rPr>
                <w:rFonts w:ascii="Verdana" w:hAnsi="Verdana"/>
                <w:sz w:val="16"/>
                <w:szCs w:val="16"/>
                <w:lang w:val="en-US"/>
              </w:rPr>
              <w:t>G</w:t>
            </w:r>
            <w:r w:rsidRPr="00CF295A">
              <w:rPr>
                <w:rFonts w:ascii="Verdana" w:hAnsi="Verdana"/>
                <w:sz w:val="16"/>
                <w:szCs w:val="16"/>
                <w:lang w:val="en-US"/>
              </w:rPr>
              <w:t xml:space="preserve">enerally </w:t>
            </w:r>
            <w:r w:rsidR="00260D1A" w:rsidRPr="00CF295A">
              <w:rPr>
                <w:rFonts w:ascii="Verdana" w:hAnsi="Verdana"/>
                <w:sz w:val="16"/>
                <w:szCs w:val="16"/>
                <w:lang w:val="en-US"/>
              </w:rPr>
              <w:t xml:space="preserve">it is </w:t>
            </w:r>
            <w:r w:rsidRPr="00CF295A">
              <w:rPr>
                <w:rFonts w:ascii="Verdana" w:hAnsi="Verdana"/>
                <w:sz w:val="16"/>
                <w:szCs w:val="16"/>
                <w:lang w:val="en-US"/>
              </w:rPr>
              <w:t>sufficient to perform single</w:t>
            </w:r>
            <w:r w:rsidR="00B62040" w:rsidRPr="00CF295A">
              <w:rPr>
                <w:rFonts w:ascii="Verdana" w:hAnsi="Verdana"/>
                <w:sz w:val="16"/>
                <w:szCs w:val="16"/>
                <w:lang w:val="en-US"/>
              </w:rPr>
              <w:t xml:space="preserve"> </w:t>
            </w:r>
            <w:r w:rsidRPr="00CF295A">
              <w:rPr>
                <w:rFonts w:ascii="Verdana" w:hAnsi="Verdana"/>
                <w:sz w:val="16"/>
                <w:szCs w:val="16"/>
                <w:lang w:val="en-US"/>
              </w:rPr>
              <w:t>dose studies.</w:t>
            </w:r>
            <w:r w:rsidR="00260D1A" w:rsidRPr="00CF295A">
              <w:rPr>
                <w:rFonts w:ascii="Verdana" w:hAnsi="Verdana"/>
                <w:sz w:val="16"/>
                <w:szCs w:val="16"/>
                <w:lang w:val="en-US"/>
              </w:rPr>
              <w:t xml:space="preserve"> </w:t>
            </w:r>
          </w:p>
        </w:tc>
      </w:tr>
      <w:tr w:rsidR="005779E7" w:rsidRPr="007D19B7" w14:paraId="5A58C22B" w14:textId="77777777" w:rsidTr="00CF295A">
        <w:tc>
          <w:tcPr>
            <w:tcW w:w="4529" w:type="dxa"/>
          </w:tcPr>
          <w:p w14:paraId="56F39816"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8.4.13.1 </w:t>
            </w:r>
            <w:r w:rsidRPr="005779E7">
              <w:rPr>
                <w:rFonts w:ascii="Verdana" w:hAnsi="Verdana"/>
                <w:sz w:val="16"/>
                <w:szCs w:val="16"/>
              </w:rPr>
              <w:t>Cuando no es factible diferenciar concentraciones basales a una dosis convencional, el incremento de una dosis única para fines de cuantificación podrá ser aceptado en casos excepcionales, siempre y cuando esta dosis no sobrepase la dosis máxima tolerada por día, lo cual debe estar previamente justificado en el protocolo clínico y autorizado por la COFEPRIS.</w:t>
            </w:r>
          </w:p>
        </w:tc>
        <w:tc>
          <w:tcPr>
            <w:tcW w:w="4529" w:type="dxa"/>
          </w:tcPr>
          <w:p w14:paraId="5A1E6014" w14:textId="77777777" w:rsidR="005779E7" w:rsidRPr="00CF295A" w:rsidRDefault="00BE3D55" w:rsidP="00A73882">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8.4.13.1 </w:t>
            </w:r>
            <w:r w:rsidRPr="00CF295A">
              <w:rPr>
                <w:rFonts w:ascii="Verdana" w:hAnsi="Verdana"/>
                <w:sz w:val="16"/>
                <w:szCs w:val="16"/>
                <w:lang w:val="en-US"/>
              </w:rPr>
              <w:t xml:space="preserve">When it is not </w:t>
            </w:r>
            <w:r w:rsidR="00A73882" w:rsidRPr="00CF295A">
              <w:rPr>
                <w:rFonts w:ascii="Verdana" w:hAnsi="Verdana"/>
                <w:sz w:val="16"/>
                <w:szCs w:val="16"/>
                <w:lang w:val="en-US"/>
              </w:rPr>
              <w:t>possible</w:t>
            </w:r>
            <w:r w:rsidRPr="00CF295A">
              <w:rPr>
                <w:rFonts w:ascii="Verdana" w:hAnsi="Verdana"/>
                <w:sz w:val="16"/>
                <w:szCs w:val="16"/>
                <w:lang w:val="en-US"/>
              </w:rPr>
              <w:t xml:space="preserve"> to differentiate bas</w:t>
            </w:r>
            <w:r w:rsidR="00B62040" w:rsidRPr="00CF295A">
              <w:rPr>
                <w:rFonts w:ascii="Verdana" w:hAnsi="Verdana"/>
                <w:sz w:val="16"/>
                <w:szCs w:val="16"/>
                <w:lang w:val="en-US"/>
              </w:rPr>
              <w:t>e concentration</w:t>
            </w:r>
            <w:r w:rsidR="00A109BB" w:rsidRPr="00CF295A">
              <w:rPr>
                <w:rFonts w:ascii="Verdana" w:hAnsi="Verdana"/>
                <w:sz w:val="16"/>
                <w:szCs w:val="16"/>
                <w:lang w:val="en-US"/>
              </w:rPr>
              <w:t>s</w:t>
            </w:r>
            <w:r w:rsidR="00B62040" w:rsidRPr="00CF295A">
              <w:rPr>
                <w:rFonts w:ascii="Verdana" w:hAnsi="Verdana"/>
                <w:sz w:val="16"/>
                <w:szCs w:val="16"/>
                <w:lang w:val="en-US"/>
              </w:rPr>
              <w:t xml:space="preserve"> </w:t>
            </w:r>
            <w:r w:rsidR="00A73882" w:rsidRPr="00CF295A">
              <w:rPr>
                <w:rFonts w:ascii="Verdana" w:hAnsi="Verdana"/>
                <w:sz w:val="16"/>
                <w:szCs w:val="16"/>
                <w:lang w:val="en-US"/>
              </w:rPr>
              <w:t>from</w:t>
            </w:r>
            <w:r w:rsidR="00B62040" w:rsidRPr="00CF295A">
              <w:rPr>
                <w:rFonts w:ascii="Verdana" w:hAnsi="Verdana"/>
                <w:sz w:val="16"/>
                <w:szCs w:val="16"/>
                <w:lang w:val="en-US"/>
              </w:rPr>
              <w:t xml:space="preserve"> a conventional </w:t>
            </w:r>
            <w:r w:rsidRPr="00CF295A">
              <w:rPr>
                <w:rFonts w:ascii="Verdana" w:hAnsi="Verdana"/>
                <w:sz w:val="16"/>
                <w:szCs w:val="16"/>
                <w:lang w:val="en-US"/>
              </w:rPr>
              <w:t>dose</w:t>
            </w:r>
            <w:r w:rsidR="00A109BB" w:rsidRPr="00CF295A">
              <w:rPr>
                <w:rFonts w:ascii="Verdana" w:hAnsi="Verdana"/>
                <w:sz w:val="16"/>
                <w:szCs w:val="16"/>
                <w:lang w:val="en-US"/>
              </w:rPr>
              <w:t xml:space="preserve">, </w:t>
            </w:r>
            <w:r w:rsidR="00CF295A" w:rsidRPr="00CF295A">
              <w:rPr>
                <w:rFonts w:ascii="Verdana" w:hAnsi="Verdana"/>
                <w:sz w:val="16"/>
                <w:szCs w:val="16"/>
                <w:lang w:val="en-US"/>
              </w:rPr>
              <w:t>the increase</w:t>
            </w:r>
            <w:r w:rsidRPr="00CF295A">
              <w:rPr>
                <w:rFonts w:ascii="Verdana" w:hAnsi="Verdana"/>
                <w:sz w:val="16"/>
                <w:szCs w:val="16"/>
                <w:lang w:val="en-US"/>
              </w:rPr>
              <w:t xml:space="preserve"> </w:t>
            </w:r>
            <w:r w:rsidR="00A109BB" w:rsidRPr="00CF295A">
              <w:rPr>
                <w:rFonts w:ascii="Verdana" w:hAnsi="Verdana"/>
                <w:sz w:val="16"/>
                <w:szCs w:val="16"/>
                <w:lang w:val="en-US"/>
              </w:rPr>
              <w:t xml:space="preserve">of a single dose </w:t>
            </w:r>
            <w:r w:rsidRPr="00CF295A">
              <w:rPr>
                <w:rFonts w:ascii="Verdana" w:hAnsi="Verdana"/>
                <w:sz w:val="16"/>
                <w:szCs w:val="16"/>
                <w:lang w:val="en-US"/>
              </w:rPr>
              <w:t xml:space="preserve">for purposes of </w:t>
            </w:r>
            <w:r w:rsidR="00780246" w:rsidRPr="00CF295A">
              <w:rPr>
                <w:rFonts w:ascii="Verdana" w:hAnsi="Verdana"/>
                <w:sz w:val="16"/>
                <w:szCs w:val="16"/>
                <w:lang w:val="en-US"/>
              </w:rPr>
              <w:t>quantitation</w:t>
            </w:r>
            <w:r w:rsidRPr="00CF295A">
              <w:rPr>
                <w:rFonts w:ascii="Verdana" w:hAnsi="Verdana"/>
                <w:sz w:val="16"/>
                <w:szCs w:val="16"/>
                <w:lang w:val="en-US"/>
              </w:rPr>
              <w:t xml:space="preserve"> may be accepted in exceptional cases, provided that this dose does not exceed the maximum tolerated dose per day, which must be previously justified in the clinical protocol and authorized by COFEPRIS.</w:t>
            </w:r>
            <w:r w:rsidR="00A109BB" w:rsidRPr="00CF295A">
              <w:rPr>
                <w:rFonts w:ascii="Verdana" w:hAnsi="Verdana"/>
                <w:sz w:val="16"/>
                <w:szCs w:val="16"/>
                <w:lang w:val="en-US"/>
              </w:rPr>
              <w:t xml:space="preserve"> </w:t>
            </w:r>
          </w:p>
        </w:tc>
      </w:tr>
      <w:tr w:rsidR="005779E7" w:rsidRPr="007D19B7" w14:paraId="4ED8D9A9" w14:textId="77777777" w:rsidTr="00CF295A">
        <w:tc>
          <w:tcPr>
            <w:tcW w:w="4529" w:type="dxa"/>
          </w:tcPr>
          <w:p w14:paraId="1A1DE2D6"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8.4.14 </w:t>
            </w:r>
            <w:r w:rsidRPr="005779E7">
              <w:rPr>
                <w:rFonts w:ascii="Verdana" w:hAnsi="Verdana"/>
                <w:sz w:val="16"/>
                <w:szCs w:val="16"/>
              </w:rPr>
              <w:t xml:space="preserve">En estudios con dosis múltiples para asegurar que el estado estacionario se ha alcanzado, a cada sujeto de investigación, se le deben tomar como mínimo tres muestras en </w:t>
            </w:r>
            <w:proofErr w:type="spellStart"/>
            <w:r w:rsidRPr="005779E7">
              <w:rPr>
                <w:rFonts w:ascii="Verdana" w:hAnsi="Verdana"/>
                <w:sz w:val="16"/>
                <w:szCs w:val="16"/>
              </w:rPr>
              <w:t>C</w:t>
            </w:r>
            <w:r w:rsidRPr="005779E7">
              <w:rPr>
                <w:rFonts w:ascii="Verdana" w:hAnsi="Verdana"/>
                <w:sz w:val="16"/>
                <w:szCs w:val="16"/>
                <w:vertAlign w:val="subscript"/>
              </w:rPr>
              <w:t>mín</w:t>
            </w:r>
            <w:proofErr w:type="spellEnd"/>
            <w:r w:rsidRPr="005779E7">
              <w:rPr>
                <w:rFonts w:ascii="Verdana" w:hAnsi="Verdana"/>
                <w:sz w:val="16"/>
                <w:szCs w:val="16"/>
              </w:rPr>
              <w:t xml:space="preserve"> antes del intervalo de tiempo en el cual se va a estudiar la bioequivalencia.</w:t>
            </w:r>
          </w:p>
        </w:tc>
        <w:tc>
          <w:tcPr>
            <w:tcW w:w="4529" w:type="dxa"/>
          </w:tcPr>
          <w:p w14:paraId="0793DED9" w14:textId="77777777" w:rsidR="005779E7" w:rsidRPr="00CF295A" w:rsidRDefault="00BE3D55" w:rsidP="00FA7EA1">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8.4.14 </w:t>
            </w:r>
            <w:r w:rsidR="00FA7EA1" w:rsidRPr="00CF295A">
              <w:rPr>
                <w:rFonts w:ascii="Verdana" w:hAnsi="Verdana"/>
                <w:sz w:val="16"/>
                <w:szCs w:val="16"/>
                <w:lang w:val="en-US"/>
              </w:rPr>
              <w:t>In multiple dose studies,</w:t>
            </w:r>
            <w:r w:rsidRPr="00CF295A">
              <w:rPr>
                <w:rFonts w:ascii="Verdana" w:hAnsi="Verdana"/>
                <w:sz w:val="16"/>
                <w:szCs w:val="16"/>
                <w:lang w:val="en-US"/>
              </w:rPr>
              <w:t xml:space="preserve"> to ensure that the steady state has been reached, </w:t>
            </w:r>
            <w:r w:rsidR="00C67957" w:rsidRPr="00CF295A">
              <w:rPr>
                <w:rFonts w:ascii="Verdana" w:hAnsi="Verdana"/>
                <w:sz w:val="16"/>
                <w:szCs w:val="16"/>
                <w:lang w:val="en-US"/>
              </w:rPr>
              <w:t>at</w:t>
            </w:r>
            <w:r w:rsidRPr="00CF295A">
              <w:rPr>
                <w:rFonts w:ascii="Verdana" w:hAnsi="Verdana"/>
                <w:sz w:val="16"/>
                <w:szCs w:val="16"/>
                <w:lang w:val="en-US"/>
              </w:rPr>
              <w:t xml:space="preserve"> least three samples in </w:t>
            </w:r>
            <w:proofErr w:type="spellStart"/>
            <w:r w:rsidR="00C67957" w:rsidRPr="00CF295A">
              <w:rPr>
                <w:rFonts w:ascii="Verdana" w:hAnsi="Verdana"/>
                <w:sz w:val="16"/>
                <w:szCs w:val="16"/>
                <w:lang w:val="en-US"/>
              </w:rPr>
              <w:t>C</w:t>
            </w:r>
            <w:r w:rsidR="00C67957" w:rsidRPr="00CF295A">
              <w:rPr>
                <w:rFonts w:ascii="Verdana" w:hAnsi="Verdana"/>
                <w:sz w:val="16"/>
                <w:szCs w:val="16"/>
                <w:vertAlign w:val="subscript"/>
                <w:lang w:val="en-US"/>
              </w:rPr>
              <w:t>mín</w:t>
            </w:r>
            <w:proofErr w:type="spellEnd"/>
            <w:r w:rsidR="00C67957" w:rsidRPr="00CF295A">
              <w:rPr>
                <w:rFonts w:ascii="Verdana" w:hAnsi="Verdana"/>
                <w:sz w:val="16"/>
                <w:szCs w:val="16"/>
                <w:lang w:val="en-US"/>
              </w:rPr>
              <w:t xml:space="preserve"> </w:t>
            </w:r>
            <w:r w:rsidR="00B8064D" w:rsidRPr="00CF295A">
              <w:rPr>
                <w:rFonts w:ascii="Verdana" w:hAnsi="Verdana"/>
                <w:sz w:val="16"/>
                <w:szCs w:val="16"/>
                <w:lang w:val="en-US"/>
              </w:rPr>
              <w:t xml:space="preserve">must be taken from each research subject, </w:t>
            </w:r>
            <w:r w:rsidRPr="00CF295A">
              <w:rPr>
                <w:rFonts w:ascii="Verdana" w:hAnsi="Verdana"/>
                <w:sz w:val="16"/>
                <w:szCs w:val="16"/>
                <w:lang w:val="en-US"/>
              </w:rPr>
              <w:t>before the time interval in which</w:t>
            </w:r>
            <w:r w:rsidR="00FA7EA1" w:rsidRPr="00CF295A">
              <w:rPr>
                <w:rFonts w:ascii="Verdana" w:hAnsi="Verdana"/>
                <w:sz w:val="16"/>
                <w:szCs w:val="16"/>
                <w:lang w:val="en-US"/>
              </w:rPr>
              <w:t xml:space="preserve"> bioequivalence will be studied</w:t>
            </w:r>
            <w:r w:rsidRPr="00CF295A">
              <w:rPr>
                <w:rFonts w:ascii="Verdana" w:hAnsi="Verdana"/>
                <w:sz w:val="16"/>
                <w:szCs w:val="16"/>
                <w:lang w:val="en-US"/>
              </w:rPr>
              <w:t>.</w:t>
            </w:r>
            <w:r w:rsidR="00EA515B" w:rsidRPr="00CF295A">
              <w:rPr>
                <w:rFonts w:ascii="Verdana" w:hAnsi="Verdana"/>
                <w:sz w:val="16"/>
                <w:szCs w:val="16"/>
                <w:lang w:val="en-US"/>
              </w:rPr>
              <w:t xml:space="preserve"> </w:t>
            </w:r>
            <w:r w:rsidR="00316C33" w:rsidRPr="00CF295A">
              <w:rPr>
                <w:rFonts w:ascii="Verdana" w:hAnsi="Verdana"/>
                <w:sz w:val="16"/>
                <w:szCs w:val="16"/>
                <w:lang w:val="en-US"/>
              </w:rPr>
              <w:t xml:space="preserve"> </w:t>
            </w:r>
            <w:r w:rsidR="00C67957" w:rsidRPr="00CF295A">
              <w:rPr>
                <w:rFonts w:ascii="Verdana" w:hAnsi="Verdana"/>
                <w:sz w:val="16"/>
                <w:szCs w:val="16"/>
                <w:lang w:val="en-US"/>
              </w:rPr>
              <w:t xml:space="preserve">    </w:t>
            </w:r>
          </w:p>
        </w:tc>
      </w:tr>
      <w:tr w:rsidR="005779E7" w:rsidRPr="007D19B7" w14:paraId="70B8DEA5" w14:textId="77777777" w:rsidTr="00CF295A">
        <w:tc>
          <w:tcPr>
            <w:tcW w:w="4529" w:type="dxa"/>
          </w:tcPr>
          <w:p w14:paraId="70231663"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8.4.14.1 </w:t>
            </w:r>
            <w:r w:rsidRPr="005779E7">
              <w:rPr>
                <w:rFonts w:ascii="Verdana" w:hAnsi="Verdana"/>
                <w:sz w:val="16"/>
                <w:szCs w:val="16"/>
              </w:rPr>
              <w:t>Las tres muestras deben tomarse en intervalos de tiempo iguales, para que los resultados de la estimación del cálculo de la pendiente sean confiables; entre estos tres puntos se debe correr una regresión lineal y calcular el estimador de intervalo al 95% de la pendiente, en este intervalo deberá estar incluido</w:t>
            </w:r>
            <w:r w:rsidRPr="005779E7">
              <w:rPr>
                <w:rFonts w:ascii="Verdana" w:hAnsi="Verdana"/>
                <w:sz w:val="16"/>
                <w:szCs w:val="16"/>
              </w:rPr>
              <w:br/>
              <w:t>el cero.</w:t>
            </w:r>
          </w:p>
        </w:tc>
        <w:tc>
          <w:tcPr>
            <w:tcW w:w="4529" w:type="dxa"/>
          </w:tcPr>
          <w:p w14:paraId="0D1EC6AF" w14:textId="77777777" w:rsidR="005779E7" w:rsidRPr="00CF295A" w:rsidRDefault="00BE3D55" w:rsidP="00705463">
            <w:pPr>
              <w:pStyle w:val="Texto"/>
              <w:spacing w:after="0" w:line="227" w:lineRule="exact"/>
              <w:ind w:firstLine="0"/>
              <w:rPr>
                <w:rFonts w:ascii="Verdana" w:hAnsi="Verdana"/>
                <w:sz w:val="16"/>
                <w:szCs w:val="16"/>
                <w:lang w:val="en-US"/>
              </w:rPr>
            </w:pPr>
            <w:r w:rsidRPr="00CF295A">
              <w:rPr>
                <w:rFonts w:ascii="Verdana" w:hAnsi="Verdana"/>
                <w:b/>
                <w:sz w:val="16"/>
                <w:szCs w:val="16"/>
                <w:lang w:val="en-US"/>
              </w:rPr>
              <w:t xml:space="preserve">8.4.14.1 </w:t>
            </w:r>
            <w:r w:rsidRPr="00CF295A">
              <w:rPr>
                <w:rFonts w:ascii="Verdana" w:hAnsi="Verdana"/>
                <w:sz w:val="16"/>
                <w:szCs w:val="16"/>
                <w:lang w:val="en-US"/>
              </w:rPr>
              <w:t xml:space="preserve">The three samples </w:t>
            </w:r>
            <w:r w:rsidR="00FA7EA1" w:rsidRPr="00CF295A">
              <w:rPr>
                <w:rFonts w:ascii="Verdana" w:hAnsi="Verdana"/>
                <w:sz w:val="16"/>
                <w:szCs w:val="16"/>
                <w:lang w:val="en-US"/>
              </w:rPr>
              <w:t>must</w:t>
            </w:r>
            <w:r w:rsidRPr="00CF295A">
              <w:rPr>
                <w:rFonts w:ascii="Verdana" w:hAnsi="Verdana"/>
                <w:sz w:val="16"/>
                <w:szCs w:val="16"/>
                <w:lang w:val="en-US"/>
              </w:rPr>
              <w:t xml:space="preserve"> be taken at equal time intervals, so that the results of calculation</w:t>
            </w:r>
            <w:r w:rsidR="00FA7EA1" w:rsidRPr="00CF295A">
              <w:rPr>
                <w:rFonts w:ascii="Verdana" w:hAnsi="Verdana"/>
                <w:sz w:val="16"/>
                <w:szCs w:val="16"/>
                <w:lang w:val="en-US"/>
              </w:rPr>
              <w:t xml:space="preserve"> of the slope estimate</w:t>
            </w:r>
            <w:r w:rsidRPr="00CF295A">
              <w:rPr>
                <w:rFonts w:ascii="Verdana" w:hAnsi="Verdana"/>
                <w:sz w:val="16"/>
                <w:szCs w:val="16"/>
                <w:lang w:val="en-US"/>
              </w:rPr>
              <w:t xml:space="preserve"> are reliable; between these three points</w:t>
            </w:r>
            <w:r w:rsidR="00705463" w:rsidRPr="00CF295A">
              <w:rPr>
                <w:rFonts w:ascii="Verdana" w:hAnsi="Verdana"/>
                <w:sz w:val="16"/>
                <w:szCs w:val="16"/>
                <w:lang w:val="en-US"/>
              </w:rPr>
              <w:t xml:space="preserve"> a</w:t>
            </w:r>
            <w:r w:rsidRPr="00CF295A">
              <w:rPr>
                <w:rFonts w:ascii="Verdana" w:hAnsi="Verdana"/>
                <w:sz w:val="16"/>
                <w:szCs w:val="16"/>
                <w:lang w:val="en-US"/>
              </w:rPr>
              <w:t xml:space="preserve"> linear regression </w:t>
            </w:r>
            <w:r w:rsidR="00FA7EA1" w:rsidRPr="00CF295A">
              <w:rPr>
                <w:rFonts w:ascii="Verdana" w:hAnsi="Verdana"/>
                <w:sz w:val="16"/>
                <w:szCs w:val="16"/>
                <w:lang w:val="en-US"/>
              </w:rPr>
              <w:t xml:space="preserve">must be ran </w:t>
            </w:r>
            <w:r w:rsidRPr="00CF295A">
              <w:rPr>
                <w:rFonts w:ascii="Verdana" w:hAnsi="Verdana"/>
                <w:sz w:val="16"/>
                <w:szCs w:val="16"/>
                <w:lang w:val="en-US"/>
              </w:rPr>
              <w:t xml:space="preserve">and the interval estimator </w:t>
            </w:r>
            <w:r w:rsidR="00810085" w:rsidRPr="00CF295A">
              <w:rPr>
                <w:rFonts w:ascii="Verdana" w:hAnsi="Verdana"/>
                <w:sz w:val="16"/>
                <w:szCs w:val="16"/>
                <w:lang w:val="en-US"/>
              </w:rPr>
              <w:t xml:space="preserve">at </w:t>
            </w:r>
            <w:r w:rsidRPr="00CF295A">
              <w:rPr>
                <w:rFonts w:ascii="Verdana" w:hAnsi="Verdana"/>
                <w:sz w:val="16"/>
                <w:szCs w:val="16"/>
                <w:lang w:val="en-US"/>
              </w:rPr>
              <w:t>95% of the slope</w:t>
            </w:r>
            <w:r w:rsidR="00810085" w:rsidRPr="00CF295A">
              <w:rPr>
                <w:rFonts w:ascii="Verdana" w:hAnsi="Verdana"/>
                <w:sz w:val="16"/>
                <w:szCs w:val="16"/>
                <w:lang w:val="en-US"/>
              </w:rPr>
              <w:t xml:space="preserve"> must be calculated, this</w:t>
            </w:r>
            <w:r w:rsidRPr="00CF295A">
              <w:rPr>
                <w:rFonts w:ascii="Verdana" w:hAnsi="Verdana"/>
                <w:sz w:val="16"/>
                <w:szCs w:val="16"/>
                <w:lang w:val="en-US"/>
              </w:rPr>
              <w:t xml:space="preserve"> in</w:t>
            </w:r>
            <w:r w:rsidR="00810085" w:rsidRPr="00CF295A">
              <w:rPr>
                <w:rFonts w:ascii="Verdana" w:hAnsi="Verdana"/>
                <w:sz w:val="16"/>
                <w:szCs w:val="16"/>
                <w:lang w:val="en-US"/>
              </w:rPr>
              <w:t>terval</w:t>
            </w:r>
            <w:r w:rsidRPr="00CF295A">
              <w:rPr>
                <w:rFonts w:ascii="Verdana" w:hAnsi="Verdana"/>
                <w:sz w:val="16"/>
                <w:szCs w:val="16"/>
                <w:lang w:val="en-US"/>
              </w:rPr>
              <w:t xml:space="preserve"> </w:t>
            </w:r>
            <w:r w:rsidR="00810085" w:rsidRPr="00CF295A">
              <w:rPr>
                <w:rFonts w:ascii="Verdana" w:hAnsi="Verdana"/>
                <w:sz w:val="16"/>
                <w:szCs w:val="16"/>
                <w:lang w:val="en-US"/>
              </w:rPr>
              <w:t xml:space="preserve">must be </w:t>
            </w:r>
            <w:r w:rsidRPr="00CF295A">
              <w:rPr>
                <w:rFonts w:ascii="Verdana" w:hAnsi="Verdana"/>
                <w:sz w:val="16"/>
                <w:szCs w:val="16"/>
                <w:lang w:val="en-US"/>
              </w:rPr>
              <w:t>included</w:t>
            </w:r>
            <w:r w:rsidR="00FA7EA1" w:rsidRPr="00CF295A">
              <w:rPr>
                <w:rFonts w:ascii="Verdana" w:hAnsi="Verdana"/>
                <w:sz w:val="16"/>
                <w:szCs w:val="16"/>
                <w:lang w:val="en-US"/>
              </w:rPr>
              <w:t xml:space="preserve"> </w:t>
            </w:r>
            <w:r w:rsidRPr="00CF295A">
              <w:rPr>
                <w:rFonts w:ascii="Verdana" w:hAnsi="Verdana"/>
                <w:sz w:val="16"/>
                <w:szCs w:val="16"/>
                <w:lang w:val="en-US"/>
              </w:rPr>
              <w:t>the zero</w:t>
            </w:r>
            <w:r w:rsidR="00810085" w:rsidRPr="00CF295A">
              <w:rPr>
                <w:rFonts w:ascii="Verdana" w:hAnsi="Verdana"/>
                <w:sz w:val="16"/>
                <w:szCs w:val="16"/>
                <w:lang w:val="en-US"/>
              </w:rPr>
              <w:t>.</w:t>
            </w:r>
          </w:p>
        </w:tc>
      </w:tr>
      <w:tr w:rsidR="005779E7" w:rsidRPr="007D19B7" w14:paraId="3AF77467" w14:textId="77777777" w:rsidTr="00CF295A">
        <w:tc>
          <w:tcPr>
            <w:tcW w:w="4529" w:type="dxa"/>
          </w:tcPr>
          <w:p w14:paraId="7F424D2F" w14:textId="77777777" w:rsidR="005779E7" w:rsidRPr="005779E7" w:rsidRDefault="005779E7" w:rsidP="008315D4">
            <w:pPr>
              <w:pStyle w:val="Texto"/>
              <w:spacing w:line="227" w:lineRule="exact"/>
              <w:ind w:firstLine="0"/>
              <w:rPr>
                <w:rFonts w:ascii="Verdana" w:hAnsi="Verdana"/>
                <w:sz w:val="16"/>
                <w:szCs w:val="16"/>
              </w:rPr>
            </w:pPr>
            <w:r w:rsidRPr="005779E7">
              <w:rPr>
                <w:rFonts w:ascii="Verdana" w:hAnsi="Verdana"/>
                <w:b/>
                <w:sz w:val="16"/>
                <w:szCs w:val="16"/>
              </w:rPr>
              <w:t xml:space="preserve">8.4.14.2 </w:t>
            </w:r>
            <w:r w:rsidRPr="005779E7">
              <w:rPr>
                <w:rFonts w:ascii="Verdana" w:hAnsi="Verdana"/>
                <w:sz w:val="16"/>
                <w:szCs w:val="16"/>
              </w:rPr>
              <w:t>La falta de sensibilidad del método analítico por sí sola, no justifica un estudio en dosis múltiples.</w:t>
            </w:r>
          </w:p>
        </w:tc>
        <w:tc>
          <w:tcPr>
            <w:tcW w:w="4529" w:type="dxa"/>
          </w:tcPr>
          <w:p w14:paraId="2D97FDFC" w14:textId="77777777" w:rsidR="005779E7" w:rsidRPr="00CF295A" w:rsidRDefault="00BE3D55" w:rsidP="008315D4">
            <w:pPr>
              <w:pStyle w:val="Texto"/>
              <w:spacing w:line="227" w:lineRule="exact"/>
              <w:ind w:firstLine="0"/>
              <w:rPr>
                <w:rFonts w:ascii="Verdana" w:hAnsi="Verdana"/>
                <w:b/>
                <w:sz w:val="16"/>
                <w:szCs w:val="16"/>
                <w:lang w:val="en-US"/>
              </w:rPr>
            </w:pPr>
            <w:r w:rsidRPr="00CF295A">
              <w:rPr>
                <w:rFonts w:ascii="Verdana" w:hAnsi="Verdana"/>
                <w:b/>
                <w:sz w:val="16"/>
                <w:szCs w:val="16"/>
                <w:lang w:val="en-US"/>
              </w:rPr>
              <w:t xml:space="preserve">8.4.14.2 </w:t>
            </w:r>
            <w:r w:rsidRPr="00CF295A">
              <w:rPr>
                <w:rFonts w:ascii="Verdana" w:hAnsi="Verdana"/>
                <w:sz w:val="16"/>
                <w:szCs w:val="16"/>
                <w:lang w:val="en-US"/>
              </w:rPr>
              <w:t>The lack of sensitivity of the analytical method alone does not justify a multiple dose study.</w:t>
            </w:r>
          </w:p>
        </w:tc>
      </w:tr>
      <w:tr w:rsidR="005779E7" w:rsidRPr="007D19B7" w14:paraId="2E0E02DF" w14:textId="77777777" w:rsidTr="00CF295A">
        <w:tc>
          <w:tcPr>
            <w:tcW w:w="4529" w:type="dxa"/>
          </w:tcPr>
          <w:p w14:paraId="423974A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8.4.14.3 </w:t>
            </w:r>
            <w:r w:rsidRPr="005779E7">
              <w:rPr>
                <w:rFonts w:ascii="Verdana" w:hAnsi="Verdana"/>
                <w:sz w:val="16"/>
                <w:szCs w:val="16"/>
              </w:rPr>
              <w:t xml:space="preserve">En el caso de estudios de dosis múltiple el parámetro para determinar la cantidad absorbida será </w:t>
            </w:r>
            <w:r w:rsidRPr="005779E7">
              <w:rPr>
                <w:rFonts w:ascii="Verdana" w:hAnsi="Verdana"/>
                <w:sz w:val="16"/>
                <w:szCs w:val="16"/>
              </w:rPr>
              <w:lastRenderedPageBreak/>
              <w:t>el ABC0</w:t>
            </w:r>
            <w:r w:rsidRPr="005779E7">
              <w:rPr>
                <w:rFonts w:ascii="Verdana" w:hAnsi="Verdana"/>
                <w:sz w:val="16"/>
                <w:szCs w:val="16"/>
                <w:vertAlign w:val="subscript"/>
              </w:rPr>
              <w:t>-tau</w:t>
            </w:r>
            <w:r w:rsidRPr="005779E7">
              <w:rPr>
                <w:rFonts w:ascii="Verdana" w:hAnsi="Verdana"/>
                <w:sz w:val="16"/>
                <w:szCs w:val="16"/>
              </w:rPr>
              <w:t>, aquellos sujetos de investigación que no alcancen el estado estacionario serán excluidos del análisis estadístico.</w:t>
            </w:r>
          </w:p>
        </w:tc>
        <w:tc>
          <w:tcPr>
            <w:tcW w:w="4529" w:type="dxa"/>
          </w:tcPr>
          <w:p w14:paraId="313DE1D9" w14:textId="77777777" w:rsidR="005779E7" w:rsidRPr="00CF295A" w:rsidRDefault="00BE3D55" w:rsidP="00394ABE">
            <w:pPr>
              <w:pStyle w:val="Texto"/>
              <w:spacing w:after="94"/>
              <w:ind w:firstLine="0"/>
              <w:rPr>
                <w:rFonts w:ascii="Verdana" w:hAnsi="Verdana"/>
                <w:b/>
                <w:sz w:val="16"/>
                <w:szCs w:val="16"/>
                <w:lang w:val="en-US"/>
              </w:rPr>
            </w:pPr>
            <w:r w:rsidRPr="00CF295A">
              <w:rPr>
                <w:rFonts w:ascii="Verdana" w:hAnsi="Verdana"/>
                <w:b/>
                <w:sz w:val="16"/>
                <w:szCs w:val="16"/>
                <w:lang w:val="en-US"/>
              </w:rPr>
              <w:lastRenderedPageBreak/>
              <w:t xml:space="preserve">8.4.14.3 </w:t>
            </w:r>
            <w:r w:rsidRPr="00CF295A">
              <w:rPr>
                <w:rFonts w:ascii="Verdana" w:hAnsi="Verdana"/>
                <w:sz w:val="16"/>
                <w:szCs w:val="16"/>
                <w:lang w:val="en-US"/>
              </w:rPr>
              <w:t>In the case</w:t>
            </w:r>
            <w:r w:rsidR="00394ABE" w:rsidRPr="00CF295A">
              <w:rPr>
                <w:rFonts w:ascii="Verdana" w:hAnsi="Verdana"/>
                <w:sz w:val="16"/>
                <w:szCs w:val="16"/>
                <w:lang w:val="en-US"/>
              </w:rPr>
              <w:t xml:space="preserve"> of studies</w:t>
            </w:r>
            <w:r w:rsidRPr="00CF295A">
              <w:rPr>
                <w:rFonts w:ascii="Verdana" w:hAnsi="Verdana"/>
                <w:sz w:val="16"/>
                <w:szCs w:val="16"/>
                <w:lang w:val="en-US"/>
              </w:rPr>
              <w:t xml:space="preserve"> of multiple-dose </w:t>
            </w:r>
            <w:r w:rsidR="00394ABE" w:rsidRPr="00CF295A">
              <w:rPr>
                <w:rFonts w:ascii="Verdana" w:hAnsi="Verdana"/>
                <w:sz w:val="16"/>
                <w:szCs w:val="16"/>
                <w:lang w:val="en-US"/>
              </w:rPr>
              <w:t>the</w:t>
            </w:r>
            <w:r w:rsidRPr="00CF295A">
              <w:rPr>
                <w:rFonts w:ascii="Verdana" w:hAnsi="Verdana"/>
                <w:sz w:val="16"/>
                <w:szCs w:val="16"/>
                <w:lang w:val="en-US"/>
              </w:rPr>
              <w:t xml:space="preserve"> parameter to determine the absorbed </w:t>
            </w:r>
            <w:r w:rsidR="00394ABE" w:rsidRPr="00CF295A">
              <w:rPr>
                <w:rFonts w:ascii="Verdana" w:hAnsi="Verdana"/>
                <w:sz w:val="16"/>
                <w:szCs w:val="16"/>
                <w:lang w:val="en-US"/>
              </w:rPr>
              <w:t xml:space="preserve">amount </w:t>
            </w:r>
            <w:r w:rsidRPr="00CF295A">
              <w:rPr>
                <w:rFonts w:ascii="Verdana" w:hAnsi="Verdana"/>
                <w:sz w:val="16"/>
                <w:szCs w:val="16"/>
                <w:lang w:val="en-US"/>
              </w:rPr>
              <w:t xml:space="preserve">will be </w:t>
            </w:r>
            <w:r w:rsidRPr="00CF295A">
              <w:rPr>
                <w:rFonts w:ascii="Verdana" w:hAnsi="Verdana"/>
                <w:sz w:val="16"/>
                <w:szCs w:val="16"/>
                <w:lang w:val="en-US"/>
              </w:rPr>
              <w:lastRenderedPageBreak/>
              <w:t xml:space="preserve">the </w:t>
            </w:r>
            <w:r w:rsidR="00394ABE" w:rsidRPr="00CF295A">
              <w:rPr>
                <w:rFonts w:ascii="Verdana" w:hAnsi="Verdana"/>
                <w:sz w:val="16"/>
                <w:szCs w:val="16"/>
                <w:lang w:val="en-US"/>
              </w:rPr>
              <w:t>AUC0-</w:t>
            </w:r>
            <w:r w:rsidR="00E33E36" w:rsidRPr="00CF295A">
              <w:rPr>
                <w:rFonts w:ascii="Verdana" w:hAnsi="Verdana"/>
                <w:sz w:val="16"/>
                <w:szCs w:val="16"/>
                <w:lang w:val="en-US"/>
              </w:rPr>
              <w:t>tau,</w:t>
            </w:r>
            <w:r w:rsidRPr="00CF295A">
              <w:rPr>
                <w:rFonts w:ascii="Verdana" w:hAnsi="Verdana"/>
                <w:sz w:val="16"/>
                <w:szCs w:val="16"/>
                <w:lang w:val="en-US"/>
              </w:rPr>
              <w:t xml:space="preserve"> those research subjects </w:t>
            </w:r>
            <w:r w:rsidR="00394ABE" w:rsidRPr="00CF295A">
              <w:rPr>
                <w:rFonts w:ascii="Verdana" w:hAnsi="Verdana"/>
                <w:sz w:val="16"/>
                <w:szCs w:val="16"/>
                <w:lang w:val="en-US"/>
              </w:rPr>
              <w:t>which</w:t>
            </w:r>
            <w:r w:rsidRPr="00CF295A">
              <w:rPr>
                <w:rFonts w:ascii="Verdana" w:hAnsi="Verdana"/>
                <w:sz w:val="16"/>
                <w:szCs w:val="16"/>
                <w:lang w:val="en-US"/>
              </w:rPr>
              <w:t xml:space="preserve"> do not reach</w:t>
            </w:r>
            <w:r w:rsidR="00394ABE" w:rsidRPr="00CF295A">
              <w:rPr>
                <w:rFonts w:ascii="Verdana" w:hAnsi="Verdana"/>
                <w:sz w:val="16"/>
                <w:szCs w:val="16"/>
                <w:lang w:val="en-US"/>
              </w:rPr>
              <w:t xml:space="preserve"> the</w:t>
            </w:r>
            <w:r w:rsidRPr="00CF295A">
              <w:rPr>
                <w:rFonts w:ascii="Verdana" w:hAnsi="Verdana"/>
                <w:sz w:val="16"/>
                <w:szCs w:val="16"/>
                <w:lang w:val="en-US"/>
              </w:rPr>
              <w:t xml:space="preserve"> steady state will be excluded from</w:t>
            </w:r>
            <w:r w:rsidR="00394ABE" w:rsidRPr="00CF295A">
              <w:rPr>
                <w:rFonts w:ascii="Verdana" w:hAnsi="Verdana"/>
                <w:sz w:val="16"/>
                <w:szCs w:val="16"/>
                <w:lang w:val="en-US"/>
              </w:rPr>
              <w:t xml:space="preserve"> the</w:t>
            </w:r>
            <w:r w:rsidRPr="00CF295A">
              <w:rPr>
                <w:rFonts w:ascii="Verdana" w:hAnsi="Verdana"/>
                <w:sz w:val="16"/>
                <w:szCs w:val="16"/>
                <w:lang w:val="en-US"/>
              </w:rPr>
              <w:t xml:space="preserve"> statistical analysis.</w:t>
            </w:r>
            <w:r w:rsidR="00394ABE" w:rsidRPr="00CF295A">
              <w:rPr>
                <w:rFonts w:ascii="Verdana" w:hAnsi="Verdana"/>
                <w:sz w:val="16"/>
                <w:szCs w:val="16"/>
                <w:lang w:val="en-US"/>
              </w:rPr>
              <w:t xml:space="preserve"> </w:t>
            </w:r>
          </w:p>
        </w:tc>
      </w:tr>
      <w:tr w:rsidR="005779E7" w:rsidRPr="007D19B7" w14:paraId="5D2A72D8" w14:textId="77777777" w:rsidTr="00CF295A">
        <w:tc>
          <w:tcPr>
            <w:tcW w:w="4529" w:type="dxa"/>
          </w:tcPr>
          <w:p w14:paraId="6A90F1F6"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 xml:space="preserve">8.4.15 </w:t>
            </w:r>
            <w:r w:rsidRPr="005779E7">
              <w:rPr>
                <w:rFonts w:ascii="Verdana" w:hAnsi="Verdana"/>
                <w:sz w:val="16"/>
                <w:szCs w:val="16"/>
              </w:rPr>
              <w:t>Para medicamentos de liberación inmediata con vida media de eliminación larga (&gt; 24 h) se podrán realizar estudios truncados de ABC, obteniendo muestras por un mínimo de 72 h.</w:t>
            </w:r>
          </w:p>
        </w:tc>
        <w:tc>
          <w:tcPr>
            <w:tcW w:w="4529" w:type="dxa"/>
          </w:tcPr>
          <w:p w14:paraId="559F591C" w14:textId="77777777" w:rsidR="005779E7" w:rsidRPr="00CF295A" w:rsidRDefault="00BE3D55" w:rsidP="00394ABE">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8.4.15 </w:t>
            </w:r>
            <w:r w:rsidRPr="00CF295A">
              <w:rPr>
                <w:rFonts w:ascii="Verdana" w:hAnsi="Verdana"/>
                <w:sz w:val="16"/>
                <w:szCs w:val="16"/>
                <w:lang w:val="en-US"/>
              </w:rPr>
              <w:t xml:space="preserve">For </w:t>
            </w:r>
            <w:r w:rsidR="00394ABE" w:rsidRPr="00CF295A">
              <w:rPr>
                <w:rFonts w:ascii="Verdana" w:hAnsi="Verdana"/>
                <w:sz w:val="16"/>
                <w:szCs w:val="16"/>
                <w:lang w:val="en-US"/>
              </w:rPr>
              <w:t xml:space="preserve">the </w:t>
            </w:r>
            <w:r w:rsidRPr="00CF295A">
              <w:rPr>
                <w:rFonts w:ascii="Verdana" w:hAnsi="Verdana"/>
                <w:sz w:val="16"/>
                <w:szCs w:val="16"/>
                <w:lang w:val="en-US"/>
              </w:rPr>
              <w:t>immediate release drugs</w:t>
            </w:r>
            <w:r w:rsidR="00394ABE" w:rsidRPr="00CF295A">
              <w:rPr>
                <w:rFonts w:ascii="Verdana" w:hAnsi="Verdana"/>
                <w:sz w:val="16"/>
                <w:szCs w:val="16"/>
                <w:lang w:val="en-US"/>
              </w:rPr>
              <w:t xml:space="preserve"> products</w:t>
            </w:r>
            <w:r w:rsidRPr="00CF295A">
              <w:rPr>
                <w:rFonts w:ascii="Verdana" w:hAnsi="Verdana"/>
                <w:sz w:val="16"/>
                <w:szCs w:val="16"/>
                <w:lang w:val="en-US"/>
              </w:rPr>
              <w:t xml:space="preserve"> with</w:t>
            </w:r>
            <w:r w:rsidR="00394ABE" w:rsidRPr="00CF295A">
              <w:rPr>
                <w:rFonts w:ascii="Verdana" w:hAnsi="Verdana"/>
                <w:sz w:val="16"/>
                <w:szCs w:val="16"/>
                <w:lang w:val="en-US"/>
              </w:rPr>
              <w:t xml:space="preserve"> a</w:t>
            </w:r>
            <w:r w:rsidRPr="00CF295A">
              <w:rPr>
                <w:rFonts w:ascii="Verdana" w:hAnsi="Verdana"/>
                <w:sz w:val="16"/>
                <w:szCs w:val="16"/>
                <w:lang w:val="en-US"/>
              </w:rPr>
              <w:t xml:space="preserve"> long elimination half-life (&gt; 24 h) </w:t>
            </w:r>
            <w:r w:rsidR="00394ABE" w:rsidRPr="00CF295A">
              <w:rPr>
                <w:rFonts w:ascii="Verdana" w:hAnsi="Verdana"/>
                <w:sz w:val="16"/>
                <w:szCs w:val="16"/>
                <w:lang w:val="en-US"/>
              </w:rPr>
              <w:t>AUC truncated studies may be performed</w:t>
            </w:r>
            <w:r w:rsidRPr="00CF295A">
              <w:rPr>
                <w:rFonts w:ascii="Verdana" w:hAnsi="Verdana"/>
                <w:sz w:val="16"/>
                <w:szCs w:val="16"/>
                <w:lang w:val="en-US"/>
              </w:rPr>
              <w:t>, obtaining samples for a minimum of 72 h.</w:t>
            </w:r>
          </w:p>
        </w:tc>
      </w:tr>
      <w:tr w:rsidR="005779E7" w:rsidRPr="007D19B7" w14:paraId="6E3708EA" w14:textId="77777777" w:rsidTr="00CF295A">
        <w:tc>
          <w:tcPr>
            <w:tcW w:w="4529" w:type="dxa"/>
          </w:tcPr>
          <w:p w14:paraId="4084A2FB"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8.4.16 </w:t>
            </w:r>
            <w:r w:rsidRPr="005779E7">
              <w:rPr>
                <w:rFonts w:ascii="Verdana" w:hAnsi="Verdana"/>
                <w:sz w:val="16"/>
                <w:szCs w:val="16"/>
              </w:rPr>
              <w:t>La dieta de los sujetos de investigación durante el estudio debe s</w:t>
            </w:r>
            <w:r w:rsidR="00394ABE">
              <w:rPr>
                <w:rFonts w:ascii="Verdana" w:hAnsi="Verdana"/>
                <w:sz w:val="16"/>
                <w:szCs w:val="16"/>
              </w:rPr>
              <w:t xml:space="preserve">er la misma en los dos </w:t>
            </w:r>
            <w:r w:rsidR="00E33E36">
              <w:rPr>
                <w:rFonts w:ascii="Verdana" w:hAnsi="Verdana"/>
                <w:sz w:val="16"/>
                <w:szCs w:val="16"/>
              </w:rPr>
              <w:t>periodos</w:t>
            </w:r>
            <w:r w:rsidR="00E33E36" w:rsidRPr="005779E7">
              <w:rPr>
                <w:rFonts w:ascii="Verdana" w:hAnsi="Verdana"/>
                <w:sz w:val="16"/>
                <w:szCs w:val="16"/>
              </w:rPr>
              <w:t xml:space="preserve"> y</w:t>
            </w:r>
            <w:r w:rsidRPr="005779E7">
              <w:rPr>
                <w:rFonts w:ascii="Verdana" w:hAnsi="Verdana"/>
                <w:sz w:val="16"/>
                <w:szCs w:val="16"/>
              </w:rPr>
              <w:t xml:space="preserve"> congruente con el diseño </w:t>
            </w:r>
            <w:proofErr w:type="gramStart"/>
            <w:r w:rsidRPr="005779E7">
              <w:rPr>
                <w:rFonts w:ascii="Verdana" w:hAnsi="Verdana"/>
                <w:sz w:val="16"/>
                <w:szCs w:val="16"/>
              </w:rPr>
              <w:t>del mismo</w:t>
            </w:r>
            <w:proofErr w:type="gramEnd"/>
            <w:r w:rsidRPr="005779E7">
              <w:rPr>
                <w:rFonts w:ascii="Verdana" w:hAnsi="Verdana"/>
                <w:sz w:val="16"/>
                <w:szCs w:val="16"/>
              </w:rPr>
              <w:t xml:space="preserve"> y las características del fármaco en estudio.</w:t>
            </w:r>
          </w:p>
        </w:tc>
        <w:tc>
          <w:tcPr>
            <w:tcW w:w="4529" w:type="dxa"/>
          </w:tcPr>
          <w:p w14:paraId="3B6D6135" w14:textId="77777777" w:rsidR="005779E7" w:rsidRPr="00CF295A" w:rsidRDefault="00394ABE" w:rsidP="003F6542">
            <w:pPr>
              <w:pStyle w:val="Texto"/>
              <w:spacing w:after="0"/>
              <w:ind w:firstLine="0"/>
              <w:rPr>
                <w:rFonts w:ascii="Verdana" w:hAnsi="Verdana"/>
                <w:sz w:val="16"/>
                <w:szCs w:val="16"/>
                <w:lang w:val="en-US"/>
              </w:rPr>
            </w:pPr>
            <w:r w:rsidRPr="00CF295A">
              <w:rPr>
                <w:rFonts w:ascii="Verdana" w:hAnsi="Verdana"/>
                <w:b/>
                <w:sz w:val="16"/>
                <w:szCs w:val="16"/>
                <w:lang w:val="en-US"/>
              </w:rPr>
              <w:t xml:space="preserve">8.4.16 </w:t>
            </w:r>
            <w:r w:rsidRPr="00CF295A">
              <w:rPr>
                <w:rFonts w:ascii="Verdana" w:hAnsi="Verdana"/>
                <w:sz w:val="16"/>
                <w:szCs w:val="16"/>
                <w:lang w:val="en-US"/>
              </w:rPr>
              <w:t>The diet of research subjects during the study must be the same in both periods and consistent with the design of the same and with the characteristics of the drug substance.</w:t>
            </w:r>
          </w:p>
        </w:tc>
      </w:tr>
      <w:tr w:rsidR="005779E7" w:rsidRPr="007D19B7" w14:paraId="6BA5762B" w14:textId="77777777" w:rsidTr="00CF295A">
        <w:tc>
          <w:tcPr>
            <w:tcW w:w="4529" w:type="dxa"/>
          </w:tcPr>
          <w:p w14:paraId="505DF0F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8.4.16.1 </w:t>
            </w:r>
            <w:r w:rsidRPr="005779E7">
              <w:rPr>
                <w:rFonts w:ascii="Verdana" w:hAnsi="Verdana"/>
                <w:sz w:val="16"/>
                <w:szCs w:val="16"/>
              </w:rPr>
              <w:t>Los estudios de bioequivalencia para medicamentos de liberación inmediata deben ser realizados bajo condiciones de ayuno a excepción de aquellos casos en donde el esquema de dosificación establecido en la IPP del medicamento de referencia recomiende una administración después de la ingesta de alimentos.</w:t>
            </w:r>
          </w:p>
        </w:tc>
        <w:tc>
          <w:tcPr>
            <w:tcW w:w="4529" w:type="dxa"/>
          </w:tcPr>
          <w:p w14:paraId="3EF22C97" w14:textId="77777777" w:rsidR="005779E7" w:rsidRPr="00CF295A" w:rsidRDefault="00394ABE" w:rsidP="00394ABE">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8.4.16.1 </w:t>
            </w:r>
            <w:r w:rsidRPr="00CF295A">
              <w:rPr>
                <w:rFonts w:ascii="Verdana" w:hAnsi="Verdana"/>
                <w:sz w:val="16"/>
                <w:szCs w:val="16"/>
                <w:lang w:val="en-US"/>
              </w:rPr>
              <w:t>Bioequivalence studies for immediate-release drugs products must be performed under fasting conditions except for those cases where the dosing schedule established by the IPP of the reference drug product recommend</w:t>
            </w:r>
            <w:r w:rsidR="00ED7AE4" w:rsidRPr="00CF295A">
              <w:rPr>
                <w:rFonts w:ascii="Verdana" w:hAnsi="Verdana"/>
                <w:sz w:val="16"/>
                <w:szCs w:val="16"/>
                <w:lang w:val="en-US"/>
              </w:rPr>
              <w:t>s</w:t>
            </w:r>
            <w:r w:rsidRPr="00CF295A">
              <w:rPr>
                <w:rFonts w:ascii="Verdana" w:hAnsi="Verdana"/>
                <w:sz w:val="16"/>
                <w:szCs w:val="16"/>
                <w:lang w:val="en-US"/>
              </w:rPr>
              <w:t xml:space="preserve"> administration after food intake.</w:t>
            </w:r>
          </w:p>
        </w:tc>
      </w:tr>
      <w:tr w:rsidR="005779E7" w:rsidRPr="007D19B7" w14:paraId="4AC64B87" w14:textId="77777777" w:rsidTr="00CF295A">
        <w:tc>
          <w:tcPr>
            <w:tcW w:w="4529" w:type="dxa"/>
          </w:tcPr>
          <w:p w14:paraId="45B33D3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8.4.16.2 </w:t>
            </w:r>
            <w:r w:rsidRPr="005779E7">
              <w:rPr>
                <w:rFonts w:ascii="Verdana" w:hAnsi="Verdana"/>
                <w:sz w:val="16"/>
                <w:szCs w:val="16"/>
              </w:rPr>
              <w:t>La administración de los medicamentos debe efectuarse a los 30 minutos de haber iniciado la ingesta de los alimentos.</w:t>
            </w:r>
          </w:p>
        </w:tc>
        <w:tc>
          <w:tcPr>
            <w:tcW w:w="4529" w:type="dxa"/>
          </w:tcPr>
          <w:p w14:paraId="0841437A" w14:textId="77777777" w:rsidR="005779E7" w:rsidRPr="00CF295A" w:rsidRDefault="00394ABE" w:rsidP="00ED7AE4">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8.4.16.2 </w:t>
            </w:r>
            <w:r w:rsidRPr="00CF295A">
              <w:rPr>
                <w:rFonts w:ascii="Verdana" w:hAnsi="Verdana"/>
                <w:sz w:val="16"/>
                <w:szCs w:val="16"/>
                <w:lang w:val="en-US"/>
              </w:rPr>
              <w:t xml:space="preserve">The administration of </w:t>
            </w:r>
            <w:r w:rsidR="00ED7AE4" w:rsidRPr="00CF295A">
              <w:rPr>
                <w:rFonts w:ascii="Verdana" w:hAnsi="Verdana"/>
                <w:sz w:val="16"/>
                <w:szCs w:val="16"/>
                <w:lang w:val="en-US"/>
              </w:rPr>
              <w:t xml:space="preserve">drug </w:t>
            </w:r>
            <w:r w:rsidRPr="00CF295A">
              <w:rPr>
                <w:rFonts w:ascii="Verdana" w:hAnsi="Verdana"/>
                <w:sz w:val="16"/>
                <w:szCs w:val="16"/>
                <w:lang w:val="en-US"/>
              </w:rPr>
              <w:t>products must be made within 30 minutes after starting food intake.</w:t>
            </w:r>
          </w:p>
        </w:tc>
      </w:tr>
      <w:tr w:rsidR="005779E7" w:rsidRPr="007D19B7" w14:paraId="4AF5D5EA" w14:textId="77777777" w:rsidTr="00CF295A">
        <w:tc>
          <w:tcPr>
            <w:tcW w:w="4529" w:type="dxa"/>
          </w:tcPr>
          <w:p w14:paraId="344C5A54"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8.4.16.3</w:t>
            </w:r>
            <w:r w:rsidRPr="005779E7">
              <w:rPr>
                <w:rFonts w:ascii="Verdana" w:hAnsi="Verdana"/>
                <w:sz w:val="16"/>
                <w:szCs w:val="16"/>
              </w:rPr>
              <w:t xml:space="preserve"> Para medicamentos de liberación modificada, el estudio de bioequivalencia se llevará a cabo conforme a la Guía denominada Disposiciones para los estudios de bioequivalencia que se encuentra disponible en (http://www.cofepris.gob.mx/AS/Paginas/Ensayos%20Cl%C3%ADnicos/Temas/Marco-Jur%C3%</w:t>
            </w:r>
            <w:r w:rsidRPr="005779E7">
              <w:rPr>
                <w:rFonts w:ascii="Verdana" w:hAnsi="Verdana"/>
                <w:sz w:val="16"/>
                <w:szCs w:val="16"/>
              </w:rPr>
              <w:br/>
              <w:t>ADdico.aspx).</w:t>
            </w:r>
          </w:p>
        </w:tc>
        <w:tc>
          <w:tcPr>
            <w:tcW w:w="4529" w:type="dxa"/>
          </w:tcPr>
          <w:p w14:paraId="70320BA6" w14:textId="77777777" w:rsidR="005779E7" w:rsidRPr="00CF295A" w:rsidRDefault="00394ABE" w:rsidP="003F6542">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8.4.16.3 </w:t>
            </w:r>
            <w:r w:rsidRPr="00CF295A">
              <w:rPr>
                <w:rFonts w:ascii="Verdana" w:hAnsi="Verdana"/>
                <w:sz w:val="16"/>
                <w:szCs w:val="16"/>
                <w:lang w:val="en-US"/>
              </w:rPr>
              <w:t>For modified release drug</w:t>
            </w:r>
            <w:r w:rsidR="00ED7AE4" w:rsidRPr="00CF295A">
              <w:rPr>
                <w:rFonts w:ascii="Verdana" w:hAnsi="Verdana"/>
                <w:sz w:val="16"/>
                <w:szCs w:val="16"/>
                <w:lang w:val="en-US"/>
              </w:rPr>
              <w:t xml:space="preserve"> products</w:t>
            </w:r>
            <w:r w:rsidRPr="00CF295A">
              <w:rPr>
                <w:rFonts w:ascii="Verdana" w:hAnsi="Verdana"/>
                <w:sz w:val="16"/>
                <w:szCs w:val="16"/>
                <w:lang w:val="en-US"/>
              </w:rPr>
              <w:t xml:space="preserve">, the bioequivalence study will be conducted </w:t>
            </w:r>
            <w:r w:rsidR="003F6542" w:rsidRPr="00CF295A">
              <w:rPr>
                <w:rFonts w:ascii="Verdana" w:hAnsi="Verdana"/>
                <w:sz w:val="16"/>
                <w:szCs w:val="16"/>
                <w:lang w:val="en-US"/>
              </w:rPr>
              <w:t xml:space="preserve">according to the </w:t>
            </w:r>
            <w:r w:rsidRPr="00CF295A">
              <w:rPr>
                <w:rFonts w:ascii="Verdana" w:hAnsi="Verdana"/>
                <w:sz w:val="16"/>
                <w:szCs w:val="16"/>
                <w:lang w:val="en-US"/>
              </w:rPr>
              <w:t>Guide</w:t>
            </w:r>
            <w:r w:rsidR="003F6542" w:rsidRPr="00CF295A">
              <w:rPr>
                <w:rFonts w:ascii="Verdana" w:hAnsi="Verdana"/>
                <w:sz w:val="16"/>
                <w:szCs w:val="16"/>
                <w:lang w:val="en-US"/>
              </w:rPr>
              <w:t xml:space="preserve"> named Provisions</w:t>
            </w:r>
            <w:r w:rsidRPr="00CF295A">
              <w:rPr>
                <w:rFonts w:ascii="Verdana" w:hAnsi="Verdana"/>
                <w:sz w:val="16"/>
                <w:szCs w:val="16"/>
                <w:lang w:val="en-US"/>
              </w:rPr>
              <w:t xml:space="preserve"> for bioequivalence studies available at </w:t>
            </w:r>
            <w:r w:rsidR="00ED7AE4" w:rsidRPr="00CF295A">
              <w:rPr>
                <w:rFonts w:ascii="Verdana" w:hAnsi="Verdana"/>
                <w:sz w:val="16"/>
                <w:szCs w:val="16"/>
                <w:lang w:val="en-US"/>
              </w:rPr>
              <w:t>(http://www.cofepris.gob.mx/AS/Paginas/Ensayos%20Cl%C3%ADnicos/Temas/Marco-Jur%C3%</w:t>
            </w:r>
            <w:r w:rsidR="00ED7AE4" w:rsidRPr="00CF295A">
              <w:rPr>
                <w:rFonts w:ascii="Verdana" w:hAnsi="Verdana"/>
                <w:sz w:val="16"/>
                <w:szCs w:val="16"/>
                <w:lang w:val="en-US"/>
              </w:rPr>
              <w:br/>
              <w:t>ADdico.aspx).</w:t>
            </w:r>
          </w:p>
        </w:tc>
      </w:tr>
      <w:tr w:rsidR="005779E7" w:rsidRPr="007D19B7" w14:paraId="7BDC7913" w14:textId="77777777" w:rsidTr="00CF295A">
        <w:tc>
          <w:tcPr>
            <w:tcW w:w="4529" w:type="dxa"/>
          </w:tcPr>
          <w:p w14:paraId="541C608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8.4.17</w:t>
            </w:r>
            <w:r w:rsidRPr="005779E7">
              <w:rPr>
                <w:rFonts w:ascii="Verdana" w:hAnsi="Verdana"/>
                <w:sz w:val="16"/>
                <w:szCs w:val="16"/>
              </w:rPr>
              <w:t xml:space="preserve"> Si el sujeto de investigación presenta vómito en un periodo de tiempo comprendido entre 0 y 2 veces el </w:t>
            </w:r>
            <w:proofErr w:type="spellStart"/>
            <w:r w:rsidRPr="005779E7">
              <w:rPr>
                <w:rFonts w:ascii="Verdana" w:hAnsi="Verdana"/>
                <w:sz w:val="16"/>
                <w:szCs w:val="16"/>
              </w:rPr>
              <w:t>t</w:t>
            </w:r>
            <w:r w:rsidRPr="005779E7">
              <w:rPr>
                <w:rFonts w:ascii="Verdana" w:hAnsi="Verdana"/>
                <w:sz w:val="16"/>
                <w:szCs w:val="16"/>
                <w:vertAlign w:val="subscript"/>
              </w:rPr>
              <w:t>máx</w:t>
            </w:r>
            <w:proofErr w:type="spellEnd"/>
            <w:r w:rsidRPr="005779E7">
              <w:rPr>
                <w:rFonts w:ascii="Verdana" w:hAnsi="Verdana"/>
                <w:sz w:val="16"/>
                <w:szCs w:val="16"/>
              </w:rPr>
              <w:t>, mediana del valor obtenido en el período del tratamiento o del sujeto en el periodo del tratamiento, deberá ser retirado del estudio y eliminado del análisis estadístico.</w:t>
            </w:r>
          </w:p>
        </w:tc>
        <w:tc>
          <w:tcPr>
            <w:tcW w:w="4529" w:type="dxa"/>
          </w:tcPr>
          <w:p w14:paraId="5FAFF1CF" w14:textId="77777777" w:rsidR="005779E7" w:rsidRPr="00CF295A" w:rsidRDefault="00394ABE" w:rsidP="00787905">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8.4.17 </w:t>
            </w:r>
            <w:r w:rsidRPr="00CF295A">
              <w:rPr>
                <w:rFonts w:ascii="Verdana" w:hAnsi="Verdana"/>
                <w:sz w:val="16"/>
                <w:szCs w:val="16"/>
                <w:lang w:val="en-US"/>
              </w:rPr>
              <w:t xml:space="preserve">If the research subject </w:t>
            </w:r>
            <w:r w:rsidR="00120F09" w:rsidRPr="00CF295A">
              <w:rPr>
                <w:rFonts w:ascii="Verdana" w:hAnsi="Verdana"/>
                <w:sz w:val="16"/>
                <w:szCs w:val="16"/>
                <w:lang w:val="en-US"/>
              </w:rPr>
              <w:t>present</w:t>
            </w:r>
            <w:r w:rsidR="004B3AAD" w:rsidRPr="00CF295A">
              <w:rPr>
                <w:rFonts w:ascii="Verdana" w:hAnsi="Verdana"/>
                <w:sz w:val="16"/>
                <w:szCs w:val="16"/>
                <w:lang w:val="en-US"/>
              </w:rPr>
              <w:t>s</w:t>
            </w:r>
            <w:r w:rsidR="00120F09" w:rsidRPr="00CF295A">
              <w:rPr>
                <w:rFonts w:ascii="Verdana" w:hAnsi="Verdana"/>
                <w:sz w:val="16"/>
                <w:szCs w:val="16"/>
                <w:lang w:val="en-US"/>
              </w:rPr>
              <w:t xml:space="preserve"> vomit</w:t>
            </w:r>
            <w:r w:rsidRPr="00CF295A">
              <w:rPr>
                <w:rFonts w:ascii="Verdana" w:hAnsi="Verdana"/>
                <w:sz w:val="16"/>
                <w:szCs w:val="16"/>
                <w:lang w:val="en-US"/>
              </w:rPr>
              <w:t xml:space="preserve"> over a period of time between 0 and 2 times </w:t>
            </w:r>
            <w:r w:rsidR="004B3AAD" w:rsidRPr="00CF295A">
              <w:rPr>
                <w:rFonts w:ascii="Verdana" w:hAnsi="Verdana"/>
                <w:sz w:val="16"/>
                <w:szCs w:val="16"/>
                <w:lang w:val="en-US"/>
              </w:rPr>
              <w:t xml:space="preserve">of the </w:t>
            </w:r>
            <w:proofErr w:type="spellStart"/>
            <w:r w:rsidR="001D0D14" w:rsidRPr="00CF295A">
              <w:rPr>
                <w:rFonts w:ascii="Verdana" w:hAnsi="Verdana"/>
                <w:sz w:val="16"/>
                <w:szCs w:val="16"/>
                <w:lang w:val="en-US"/>
              </w:rPr>
              <w:t>t</w:t>
            </w:r>
            <w:r w:rsidR="001D0D14" w:rsidRPr="00CF295A">
              <w:rPr>
                <w:rFonts w:ascii="Verdana" w:hAnsi="Verdana"/>
                <w:sz w:val="16"/>
                <w:szCs w:val="16"/>
                <w:vertAlign w:val="subscript"/>
                <w:lang w:val="en-US"/>
              </w:rPr>
              <w:t>máx</w:t>
            </w:r>
            <w:proofErr w:type="spellEnd"/>
            <w:r w:rsidRPr="00CF295A">
              <w:rPr>
                <w:rFonts w:ascii="Verdana" w:hAnsi="Verdana"/>
                <w:sz w:val="16"/>
                <w:szCs w:val="16"/>
                <w:lang w:val="en-US"/>
              </w:rPr>
              <w:t>, medi</w:t>
            </w:r>
            <w:r w:rsidR="00C5474C" w:rsidRPr="00CF295A">
              <w:rPr>
                <w:rFonts w:ascii="Verdana" w:hAnsi="Verdana"/>
                <w:sz w:val="16"/>
                <w:szCs w:val="16"/>
                <w:lang w:val="en-US"/>
              </w:rPr>
              <w:t>um</w:t>
            </w:r>
            <w:r w:rsidRPr="00CF295A">
              <w:rPr>
                <w:rFonts w:ascii="Verdana" w:hAnsi="Verdana"/>
                <w:sz w:val="16"/>
                <w:szCs w:val="16"/>
                <w:lang w:val="en-US"/>
              </w:rPr>
              <w:t xml:space="preserve"> value obtained in the treatment period or subject in the period of treatment, the study </w:t>
            </w:r>
            <w:r w:rsidR="00120F09" w:rsidRPr="00CF295A">
              <w:rPr>
                <w:rFonts w:ascii="Verdana" w:hAnsi="Verdana"/>
                <w:sz w:val="16"/>
                <w:szCs w:val="16"/>
                <w:lang w:val="en-US"/>
              </w:rPr>
              <w:t>must</w:t>
            </w:r>
            <w:r w:rsidRPr="00CF295A">
              <w:rPr>
                <w:rFonts w:ascii="Verdana" w:hAnsi="Verdana"/>
                <w:sz w:val="16"/>
                <w:szCs w:val="16"/>
                <w:lang w:val="en-US"/>
              </w:rPr>
              <w:t xml:space="preserve"> be </w:t>
            </w:r>
            <w:proofErr w:type="gramStart"/>
            <w:r w:rsidR="00787905" w:rsidRPr="00CF295A">
              <w:rPr>
                <w:rFonts w:ascii="Verdana" w:hAnsi="Verdana"/>
                <w:sz w:val="16"/>
                <w:szCs w:val="16"/>
                <w:lang w:val="en-US"/>
              </w:rPr>
              <w:t>withdrawn</w:t>
            </w:r>
            <w:proofErr w:type="gramEnd"/>
            <w:r w:rsidRPr="00CF295A">
              <w:rPr>
                <w:rFonts w:ascii="Verdana" w:hAnsi="Verdana"/>
                <w:sz w:val="16"/>
                <w:szCs w:val="16"/>
                <w:lang w:val="en-US"/>
              </w:rPr>
              <w:t xml:space="preserve"> and</w:t>
            </w:r>
            <w:r w:rsidR="00120F09" w:rsidRPr="00CF295A">
              <w:rPr>
                <w:rFonts w:ascii="Verdana" w:hAnsi="Verdana"/>
                <w:sz w:val="16"/>
                <w:szCs w:val="16"/>
                <w:lang w:val="en-US"/>
              </w:rPr>
              <w:t xml:space="preserve"> the</w:t>
            </w:r>
            <w:r w:rsidRPr="00CF295A">
              <w:rPr>
                <w:rFonts w:ascii="Verdana" w:hAnsi="Verdana"/>
                <w:sz w:val="16"/>
                <w:szCs w:val="16"/>
                <w:lang w:val="en-US"/>
              </w:rPr>
              <w:t xml:space="preserve"> </w:t>
            </w:r>
            <w:r w:rsidR="00120F09" w:rsidRPr="00CF295A">
              <w:rPr>
                <w:rFonts w:ascii="Verdana" w:hAnsi="Verdana"/>
                <w:sz w:val="16"/>
                <w:szCs w:val="16"/>
                <w:lang w:val="en-US"/>
              </w:rPr>
              <w:t>statistical</w:t>
            </w:r>
            <w:r w:rsidRPr="00CF295A">
              <w:rPr>
                <w:rFonts w:ascii="Verdana" w:hAnsi="Verdana"/>
                <w:sz w:val="16"/>
                <w:szCs w:val="16"/>
                <w:lang w:val="en-US"/>
              </w:rPr>
              <w:t xml:space="preserve"> analysis</w:t>
            </w:r>
            <w:r w:rsidR="00120F09" w:rsidRPr="00CF295A">
              <w:rPr>
                <w:rFonts w:ascii="Verdana" w:hAnsi="Verdana"/>
                <w:sz w:val="16"/>
                <w:szCs w:val="16"/>
                <w:lang w:val="en-US"/>
              </w:rPr>
              <w:t xml:space="preserve"> eliminated</w:t>
            </w:r>
            <w:r w:rsidRPr="00CF295A">
              <w:rPr>
                <w:rFonts w:ascii="Verdana" w:hAnsi="Verdana"/>
                <w:sz w:val="16"/>
                <w:szCs w:val="16"/>
                <w:lang w:val="en-US"/>
              </w:rPr>
              <w:t>.</w:t>
            </w:r>
            <w:r w:rsidR="00C61296" w:rsidRPr="00CF295A">
              <w:rPr>
                <w:rFonts w:ascii="Verdana" w:hAnsi="Verdana"/>
                <w:sz w:val="16"/>
                <w:szCs w:val="16"/>
                <w:lang w:val="en-US"/>
              </w:rPr>
              <w:t xml:space="preserve"> </w:t>
            </w:r>
          </w:p>
        </w:tc>
      </w:tr>
      <w:tr w:rsidR="005779E7" w:rsidRPr="007D19B7" w14:paraId="37FFAB14" w14:textId="77777777" w:rsidTr="00CF295A">
        <w:tc>
          <w:tcPr>
            <w:tcW w:w="4529" w:type="dxa"/>
          </w:tcPr>
          <w:p w14:paraId="541DB6C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8.4.18</w:t>
            </w:r>
            <w:r w:rsidRPr="005779E7">
              <w:rPr>
                <w:rFonts w:ascii="Verdana" w:hAnsi="Verdana"/>
                <w:sz w:val="16"/>
                <w:szCs w:val="16"/>
              </w:rPr>
              <w:t xml:space="preserve"> En el caso de medicamentos de liberación modificada si el vómito se presenta dentro del intervalo de dosificación terapéutico, el sujeto de investigación debe ser retirado del estudio y eliminado del análisis estadístico.</w:t>
            </w:r>
          </w:p>
        </w:tc>
        <w:tc>
          <w:tcPr>
            <w:tcW w:w="4529" w:type="dxa"/>
          </w:tcPr>
          <w:p w14:paraId="12FABBB4" w14:textId="77777777" w:rsidR="005779E7" w:rsidRPr="00CF295A" w:rsidRDefault="00394ABE" w:rsidP="00433EF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8.4.18 </w:t>
            </w:r>
            <w:r w:rsidRPr="00CF295A">
              <w:rPr>
                <w:rFonts w:ascii="Verdana" w:hAnsi="Verdana"/>
                <w:sz w:val="16"/>
                <w:szCs w:val="16"/>
                <w:lang w:val="en-US"/>
              </w:rPr>
              <w:t xml:space="preserve">In the case of modified release medications if vomiting occurs within the </w:t>
            </w:r>
            <w:r w:rsidR="00433EFF" w:rsidRPr="00CF295A">
              <w:rPr>
                <w:rFonts w:ascii="Verdana" w:hAnsi="Verdana"/>
                <w:sz w:val="16"/>
                <w:szCs w:val="16"/>
                <w:lang w:val="en-US"/>
              </w:rPr>
              <w:t>interval</w:t>
            </w:r>
            <w:r w:rsidRPr="00CF295A">
              <w:rPr>
                <w:rFonts w:ascii="Verdana" w:hAnsi="Verdana"/>
                <w:sz w:val="16"/>
                <w:szCs w:val="16"/>
                <w:lang w:val="en-US"/>
              </w:rPr>
              <w:t xml:space="preserve"> of therapeutic dosage, the research subject should be withdrawn from the study and removed from the statistical analysis.</w:t>
            </w:r>
            <w:r w:rsidR="002E4CB5" w:rsidRPr="00CF295A">
              <w:rPr>
                <w:rFonts w:ascii="Verdana" w:hAnsi="Verdana"/>
                <w:b/>
                <w:sz w:val="16"/>
                <w:szCs w:val="16"/>
                <w:lang w:val="en-US"/>
              </w:rPr>
              <w:t xml:space="preserve"> </w:t>
            </w:r>
          </w:p>
        </w:tc>
      </w:tr>
      <w:tr w:rsidR="005779E7" w:rsidRPr="005779E7" w14:paraId="1D6E501A" w14:textId="77777777" w:rsidTr="00CF295A">
        <w:tc>
          <w:tcPr>
            <w:tcW w:w="4529" w:type="dxa"/>
          </w:tcPr>
          <w:p w14:paraId="6652EB1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 </w:t>
            </w:r>
            <w:r w:rsidRPr="005779E7">
              <w:rPr>
                <w:rFonts w:ascii="Verdana" w:hAnsi="Verdana"/>
                <w:sz w:val="16"/>
                <w:szCs w:val="16"/>
              </w:rPr>
              <w:t>Tamaño de la muestra.</w:t>
            </w:r>
          </w:p>
        </w:tc>
        <w:tc>
          <w:tcPr>
            <w:tcW w:w="4529" w:type="dxa"/>
          </w:tcPr>
          <w:p w14:paraId="1610CBFC" w14:textId="77777777" w:rsidR="005779E7" w:rsidRPr="00CF295A" w:rsidRDefault="00394ABE" w:rsidP="00773218">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 </w:t>
            </w:r>
            <w:r w:rsidR="00773218" w:rsidRPr="00CF295A">
              <w:rPr>
                <w:rFonts w:ascii="Verdana" w:hAnsi="Verdana"/>
                <w:sz w:val="16"/>
                <w:szCs w:val="16"/>
                <w:lang w:val="en-US"/>
              </w:rPr>
              <w:t>Size of the sample</w:t>
            </w:r>
            <w:r w:rsidR="00433EFF" w:rsidRPr="00CF295A">
              <w:rPr>
                <w:rFonts w:ascii="Verdana" w:hAnsi="Verdana"/>
                <w:sz w:val="16"/>
                <w:szCs w:val="16"/>
                <w:lang w:val="en-US"/>
              </w:rPr>
              <w:t>.</w:t>
            </w:r>
          </w:p>
        </w:tc>
      </w:tr>
      <w:tr w:rsidR="005779E7" w:rsidRPr="007D19B7" w14:paraId="4E380048" w14:textId="77777777" w:rsidTr="00CF295A">
        <w:tc>
          <w:tcPr>
            <w:tcW w:w="4529" w:type="dxa"/>
          </w:tcPr>
          <w:p w14:paraId="2C03A8D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8.5.1 </w:t>
            </w:r>
            <w:r w:rsidRPr="005779E7">
              <w:rPr>
                <w:rFonts w:ascii="Verdana" w:hAnsi="Verdana"/>
                <w:sz w:val="16"/>
                <w:szCs w:val="16"/>
              </w:rPr>
              <w:t xml:space="preserve">El número de sujetos de investigación a incluir en un estudio convencional de bioequivalencia (en paralelo, cruzado, replicado, William o secuencial) debe estar basado en un cálculo apropiado del tamaño de muestra, el cual debe obtenerse a partir del CV% </w:t>
            </w:r>
            <w:proofErr w:type="spellStart"/>
            <w:r w:rsidRPr="005779E7">
              <w:rPr>
                <w:rFonts w:ascii="Verdana" w:hAnsi="Verdana"/>
                <w:sz w:val="16"/>
                <w:szCs w:val="16"/>
              </w:rPr>
              <w:t>intrasujeto</w:t>
            </w:r>
            <w:proofErr w:type="spellEnd"/>
            <w:r w:rsidRPr="005779E7">
              <w:rPr>
                <w:rFonts w:ascii="Verdana" w:hAnsi="Verdana"/>
                <w:sz w:val="16"/>
                <w:szCs w:val="16"/>
              </w:rPr>
              <w:t xml:space="preserve"> del parámetro farmacocinético (C</w:t>
            </w:r>
            <w:proofErr w:type="spellStart"/>
            <w:r w:rsidRPr="005779E7">
              <w:rPr>
                <w:rFonts w:ascii="Verdana" w:hAnsi="Verdana"/>
                <w:position w:val="-2"/>
                <w:sz w:val="16"/>
                <w:szCs w:val="16"/>
              </w:rPr>
              <w:t>máx</w:t>
            </w:r>
            <w:proofErr w:type="spellEnd"/>
            <w:r w:rsidRPr="005779E7">
              <w:rPr>
                <w:rFonts w:ascii="Verdana" w:hAnsi="Verdana"/>
                <w:sz w:val="16"/>
                <w:szCs w:val="16"/>
              </w:rPr>
              <w:t>, ABC</w:t>
            </w:r>
            <w:r w:rsidRPr="005779E7">
              <w:rPr>
                <w:rFonts w:ascii="Verdana" w:hAnsi="Verdana"/>
                <w:position w:val="-2"/>
                <w:sz w:val="16"/>
                <w:szCs w:val="16"/>
              </w:rPr>
              <w:t>0-t</w:t>
            </w:r>
            <w:r w:rsidRPr="005779E7">
              <w:rPr>
                <w:rFonts w:ascii="Verdana" w:hAnsi="Verdana"/>
                <w:sz w:val="16"/>
                <w:szCs w:val="16"/>
              </w:rPr>
              <w:t xml:space="preserve"> o ABC</w:t>
            </w:r>
            <w:r w:rsidRPr="005779E7">
              <w:rPr>
                <w:rFonts w:ascii="Verdana" w:hAnsi="Verdana"/>
                <w:sz w:val="16"/>
                <w:szCs w:val="16"/>
                <w:vertAlign w:val="subscript"/>
              </w:rPr>
              <w:t>0-</w:t>
            </w:r>
            <w:r w:rsidRPr="005779E7">
              <w:rPr>
                <w:rFonts w:ascii="Verdana" w:hAnsi="Verdana"/>
                <w:sz w:val="16"/>
                <w:szCs w:val="16"/>
                <w:vertAlign w:val="subscript"/>
              </w:rPr>
              <w:sym w:font="Symbol" w:char="F0A5"/>
            </w:r>
            <w:r w:rsidRPr="005779E7">
              <w:rPr>
                <w:rFonts w:ascii="Verdana" w:hAnsi="Verdana"/>
                <w:sz w:val="16"/>
                <w:szCs w:val="16"/>
              </w:rPr>
              <w:t>) con mayor variabilidad, el cual a su vez debe obtenerse del CME obtenido en el ANADEVA; esta información se podrá obtener de un estudio piloto o en la bibliografía científica reconocida internacionalmente.</w:t>
            </w:r>
          </w:p>
        </w:tc>
        <w:tc>
          <w:tcPr>
            <w:tcW w:w="4529" w:type="dxa"/>
          </w:tcPr>
          <w:p w14:paraId="2371578A" w14:textId="77777777" w:rsidR="005779E7" w:rsidRPr="00CF295A" w:rsidRDefault="00394ABE" w:rsidP="002249BE">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8.5.1 </w:t>
            </w:r>
            <w:r w:rsidRPr="00CF295A">
              <w:rPr>
                <w:rFonts w:ascii="Verdana" w:hAnsi="Verdana"/>
                <w:sz w:val="16"/>
                <w:szCs w:val="16"/>
                <w:lang w:val="en-US"/>
              </w:rPr>
              <w:t xml:space="preserve">The number of research subjects to be included in </w:t>
            </w:r>
            <w:r w:rsidR="009676EB" w:rsidRPr="00CF295A">
              <w:rPr>
                <w:rFonts w:ascii="Verdana" w:hAnsi="Verdana"/>
                <w:sz w:val="16"/>
                <w:szCs w:val="16"/>
                <w:lang w:val="en-US"/>
              </w:rPr>
              <w:t>the</w:t>
            </w:r>
            <w:r w:rsidRPr="00CF295A">
              <w:rPr>
                <w:rFonts w:ascii="Verdana" w:hAnsi="Verdana"/>
                <w:sz w:val="16"/>
                <w:szCs w:val="16"/>
                <w:lang w:val="en-US"/>
              </w:rPr>
              <w:t xml:space="preserve"> conventional bioequivalence study (parallel, crossover, replicated, William or sequential) must</w:t>
            </w:r>
            <w:r w:rsidRPr="00CF295A">
              <w:rPr>
                <w:rFonts w:ascii="Verdana" w:hAnsi="Verdana"/>
                <w:b/>
                <w:sz w:val="16"/>
                <w:szCs w:val="16"/>
                <w:lang w:val="en-US"/>
              </w:rPr>
              <w:t xml:space="preserve"> </w:t>
            </w:r>
            <w:r w:rsidRPr="00CF295A">
              <w:rPr>
                <w:rFonts w:ascii="Verdana" w:hAnsi="Verdana"/>
                <w:sz w:val="16"/>
                <w:szCs w:val="16"/>
                <w:lang w:val="en-US"/>
              </w:rPr>
              <w:t>be based on an appropriate</w:t>
            </w:r>
            <w:r w:rsidR="009676EB" w:rsidRPr="00CF295A">
              <w:rPr>
                <w:rFonts w:ascii="Verdana" w:hAnsi="Verdana"/>
                <w:sz w:val="16"/>
                <w:szCs w:val="16"/>
                <w:lang w:val="en-US"/>
              </w:rPr>
              <w:t xml:space="preserve"> calculation of the</w:t>
            </w:r>
            <w:r w:rsidRPr="00CF295A">
              <w:rPr>
                <w:rFonts w:ascii="Verdana" w:hAnsi="Verdana"/>
                <w:sz w:val="16"/>
                <w:szCs w:val="16"/>
                <w:lang w:val="en-US"/>
              </w:rPr>
              <w:t xml:space="preserve"> sample size, which must be obtained from </w:t>
            </w:r>
            <w:r w:rsidR="002C3A07" w:rsidRPr="00CF295A">
              <w:rPr>
                <w:rFonts w:ascii="Verdana" w:hAnsi="Verdana"/>
                <w:sz w:val="16"/>
                <w:szCs w:val="16"/>
                <w:lang w:val="en-US"/>
              </w:rPr>
              <w:t xml:space="preserve">intra-subject </w:t>
            </w:r>
            <w:r w:rsidRPr="00CF295A">
              <w:rPr>
                <w:rFonts w:ascii="Verdana" w:hAnsi="Verdana"/>
                <w:sz w:val="16"/>
                <w:szCs w:val="16"/>
                <w:lang w:val="en-US"/>
              </w:rPr>
              <w:t xml:space="preserve">CV% </w:t>
            </w:r>
            <w:r w:rsidR="002C3A07" w:rsidRPr="00CF295A">
              <w:rPr>
                <w:rFonts w:ascii="Verdana" w:hAnsi="Verdana"/>
                <w:sz w:val="16"/>
                <w:szCs w:val="16"/>
                <w:lang w:val="en-US"/>
              </w:rPr>
              <w:t xml:space="preserve">of the </w:t>
            </w:r>
            <w:r w:rsidRPr="00CF295A">
              <w:rPr>
                <w:rFonts w:ascii="Verdana" w:hAnsi="Verdana"/>
                <w:sz w:val="16"/>
                <w:szCs w:val="16"/>
                <w:lang w:val="en-US"/>
              </w:rPr>
              <w:t xml:space="preserve">pharmacokinetic parameter </w:t>
            </w:r>
            <w:r w:rsidR="002C3A07" w:rsidRPr="00CF295A">
              <w:rPr>
                <w:rFonts w:ascii="Verdana" w:hAnsi="Verdana"/>
                <w:sz w:val="16"/>
                <w:szCs w:val="16"/>
                <w:lang w:val="en-US"/>
              </w:rPr>
              <w:t>(C</w:t>
            </w:r>
            <w:proofErr w:type="spellStart"/>
            <w:r w:rsidR="002C3A07" w:rsidRPr="00CF295A">
              <w:rPr>
                <w:rFonts w:ascii="Verdana" w:hAnsi="Verdana"/>
                <w:position w:val="-2"/>
                <w:sz w:val="16"/>
                <w:szCs w:val="16"/>
                <w:lang w:val="en-US"/>
              </w:rPr>
              <w:t>máx</w:t>
            </w:r>
            <w:proofErr w:type="spellEnd"/>
            <w:r w:rsidR="002C3A07" w:rsidRPr="00CF295A">
              <w:rPr>
                <w:rFonts w:ascii="Verdana" w:hAnsi="Verdana"/>
                <w:sz w:val="16"/>
                <w:szCs w:val="16"/>
                <w:lang w:val="en-US"/>
              </w:rPr>
              <w:t>, ABC</w:t>
            </w:r>
            <w:r w:rsidR="002C3A07" w:rsidRPr="00CF295A">
              <w:rPr>
                <w:rFonts w:ascii="Verdana" w:hAnsi="Verdana"/>
                <w:position w:val="-2"/>
                <w:sz w:val="16"/>
                <w:szCs w:val="16"/>
                <w:lang w:val="en-US"/>
              </w:rPr>
              <w:t>0-t</w:t>
            </w:r>
            <w:r w:rsidR="002C3A07" w:rsidRPr="00CF295A">
              <w:rPr>
                <w:rFonts w:ascii="Verdana" w:hAnsi="Verdana"/>
                <w:sz w:val="16"/>
                <w:szCs w:val="16"/>
                <w:lang w:val="en-US"/>
              </w:rPr>
              <w:t xml:space="preserve"> o ABC</w:t>
            </w:r>
            <w:r w:rsidR="002C3A07" w:rsidRPr="00CF295A">
              <w:rPr>
                <w:rFonts w:ascii="Verdana" w:hAnsi="Verdana"/>
                <w:sz w:val="16"/>
                <w:szCs w:val="16"/>
                <w:vertAlign w:val="subscript"/>
                <w:lang w:val="en-US"/>
              </w:rPr>
              <w:t>0-</w:t>
            </w:r>
            <w:r w:rsidR="002C3A07" w:rsidRPr="00CF295A">
              <w:rPr>
                <w:rFonts w:ascii="Verdana" w:hAnsi="Verdana"/>
                <w:sz w:val="16"/>
                <w:szCs w:val="16"/>
                <w:vertAlign w:val="subscript"/>
                <w:lang w:val="en-US"/>
              </w:rPr>
              <w:sym w:font="Symbol" w:char="F0A5"/>
            </w:r>
            <w:r w:rsidR="002C3A07" w:rsidRPr="00CF295A">
              <w:rPr>
                <w:rFonts w:ascii="Verdana" w:hAnsi="Verdana"/>
                <w:sz w:val="16"/>
                <w:szCs w:val="16"/>
                <w:lang w:val="en-US"/>
              </w:rPr>
              <w:t xml:space="preserve">) </w:t>
            </w:r>
            <w:r w:rsidRPr="00CF295A">
              <w:rPr>
                <w:rFonts w:ascii="Verdana" w:hAnsi="Verdana"/>
                <w:sz w:val="16"/>
                <w:szCs w:val="16"/>
                <w:lang w:val="en-US"/>
              </w:rPr>
              <w:t xml:space="preserve">with greater variability, which in turn must be obtained from </w:t>
            </w:r>
            <w:r w:rsidR="002C3A07" w:rsidRPr="00CF295A">
              <w:rPr>
                <w:rFonts w:ascii="Verdana" w:hAnsi="Verdana"/>
                <w:sz w:val="16"/>
                <w:szCs w:val="16"/>
                <w:lang w:val="en-US"/>
              </w:rPr>
              <w:t>the MSE</w:t>
            </w:r>
            <w:r w:rsidRPr="00CF295A">
              <w:rPr>
                <w:rFonts w:ascii="Verdana" w:hAnsi="Verdana"/>
                <w:sz w:val="16"/>
                <w:szCs w:val="16"/>
                <w:lang w:val="en-US"/>
              </w:rPr>
              <w:t xml:space="preserve"> obtained in </w:t>
            </w:r>
            <w:r w:rsidR="002C3A07" w:rsidRPr="00CF295A">
              <w:rPr>
                <w:rFonts w:ascii="Verdana" w:hAnsi="Verdana"/>
                <w:sz w:val="16"/>
                <w:szCs w:val="16"/>
                <w:lang w:val="en-US"/>
              </w:rPr>
              <w:t>ANOVA</w:t>
            </w:r>
            <w:r w:rsidRPr="00CF295A">
              <w:rPr>
                <w:rFonts w:ascii="Verdana" w:hAnsi="Verdana"/>
                <w:sz w:val="16"/>
                <w:szCs w:val="16"/>
                <w:lang w:val="en-US"/>
              </w:rPr>
              <w:t>; this information may be obtained from a pilot study</w:t>
            </w:r>
            <w:r w:rsidR="002C3A07" w:rsidRPr="00CF295A">
              <w:rPr>
                <w:rFonts w:ascii="Verdana" w:hAnsi="Verdana"/>
                <w:sz w:val="16"/>
                <w:szCs w:val="16"/>
                <w:lang w:val="en-US"/>
              </w:rPr>
              <w:t xml:space="preserve"> or in</w:t>
            </w:r>
            <w:r w:rsidRPr="00CF295A">
              <w:rPr>
                <w:rFonts w:ascii="Verdana" w:hAnsi="Verdana"/>
                <w:sz w:val="16"/>
                <w:szCs w:val="16"/>
                <w:lang w:val="en-US"/>
              </w:rPr>
              <w:t xml:space="preserve"> </w:t>
            </w:r>
            <w:r w:rsidR="002C3A07" w:rsidRPr="00CF295A">
              <w:rPr>
                <w:rFonts w:ascii="Verdana" w:hAnsi="Verdana"/>
                <w:sz w:val="16"/>
                <w:szCs w:val="16"/>
                <w:lang w:val="en-US"/>
              </w:rPr>
              <w:t xml:space="preserve">internationally recognized </w:t>
            </w:r>
            <w:r w:rsidRPr="00CF295A">
              <w:rPr>
                <w:rFonts w:ascii="Verdana" w:hAnsi="Verdana"/>
                <w:sz w:val="16"/>
                <w:szCs w:val="16"/>
                <w:lang w:val="en-US"/>
              </w:rPr>
              <w:t xml:space="preserve">scientific </w:t>
            </w:r>
            <w:r w:rsidR="002249BE" w:rsidRPr="00CF295A">
              <w:rPr>
                <w:rFonts w:ascii="Verdana" w:hAnsi="Verdana"/>
                <w:sz w:val="16"/>
                <w:szCs w:val="16"/>
                <w:lang w:val="en-US"/>
              </w:rPr>
              <w:t>literature</w:t>
            </w:r>
            <w:r w:rsidR="002C3A07" w:rsidRPr="00CF295A">
              <w:rPr>
                <w:rFonts w:ascii="Verdana" w:hAnsi="Verdana"/>
                <w:sz w:val="16"/>
                <w:szCs w:val="16"/>
                <w:lang w:val="en-US"/>
              </w:rPr>
              <w:t>.</w:t>
            </w:r>
            <w:r w:rsidRPr="00CF295A">
              <w:rPr>
                <w:rFonts w:ascii="Verdana" w:hAnsi="Verdana"/>
                <w:sz w:val="16"/>
                <w:szCs w:val="16"/>
                <w:lang w:val="en-US"/>
              </w:rPr>
              <w:t xml:space="preserve"> </w:t>
            </w:r>
          </w:p>
        </w:tc>
      </w:tr>
      <w:tr w:rsidR="005779E7" w:rsidRPr="007D19B7" w14:paraId="40CE6495" w14:textId="77777777" w:rsidTr="00CF295A">
        <w:tc>
          <w:tcPr>
            <w:tcW w:w="4529" w:type="dxa"/>
          </w:tcPr>
          <w:p w14:paraId="556F980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 xml:space="preserve">8.5.1.1 </w:t>
            </w:r>
            <w:r w:rsidRPr="005779E7">
              <w:rPr>
                <w:rFonts w:ascii="Verdana" w:hAnsi="Verdana"/>
                <w:sz w:val="16"/>
                <w:szCs w:val="16"/>
              </w:rPr>
              <w:t>El tamaño de la muestra debe satisfacer los criterios a cumplir con respecto al nivel de significancia deseado o error tipo I (</w:t>
            </w:r>
            <w:r w:rsidRPr="005779E7">
              <w:rPr>
                <w:rFonts w:ascii="Verdana" w:hAnsi="Verdana"/>
                <w:sz w:val="16"/>
                <w:szCs w:val="16"/>
              </w:rPr>
              <w:sym w:font="Symbol" w:char="F061"/>
            </w:r>
            <w:r w:rsidRPr="005779E7">
              <w:rPr>
                <w:rFonts w:ascii="Verdana" w:hAnsi="Verdana"/>
                <w:sz w:val="16"/>
                <w:szCs w:val="16"/>
              </w:rPr>
              <w:t>), el error tipo II (</w:t>
            </w:r>
            <w:r w:rsidRPr="005779E7">
              <w:rPr>
                <w:rFonts w:ascii="Verdana" w:hAnsi="Verdana"/>
                <w:sz w:val="16"/>
                <w:szCs w:val="16"/>
              </w:rPr>
              <w:sym w:font="Symbol" w:char="F062"/>
            </w:r>
            <w:r w:rsidRPr="005779E7">
              <w:rPr>
                <w:rFonts w:ascii="Verdana" w:hAnsi="Verdana"/>
                <w:sz w:val="16"/>
                <w:szCs w:val="16"/>
              </w:rPr>
              <w:t>) y una diferencia mínima a detectar, con relación a la biodisponibilidad promedio entre el medicamento de prueba y el medicamento de referencia, la potencia estadística no debe ser menor al 80%, el error tipo I debe ser menor o igual al 5%.</w:t>
            </w:r>
          </w:p>
        </w:tc>
        <w:tc>
          <w:tcPr>
            <w:tcW w:w="4529" w:type="dxa"/>
          </w:tcPr>
          <w:p w14:paraId="35275400" w14:textId="77777777" w:rsidR="005779E7" w:rsidRPr="00CF295A" w:rsidRDefault="002C3A07" w:rsidP="00493A4F">
            <w:pPr>
              <w:pStyle w:val="Texto"/>
              <w:spacing w:after="94"/>
              <w:ind w:firstLine="0"/>
              <w:rPr>
                <w:rFonts w:ascii="Verdana" w:hAnsi="Verdana"/>
                <w:b/>
                <w:sz w:val="16"/>
                <w:szCs w:val="16"/>
                <w:lang w:val="en-US"/>
              </w:rPr>
            </w:pPr>
            <w:r w:rsidRPr="000764BA">
              <w:rPr>
                <w:rFonts w:ascii="Verdana" w:hAnsi="Verdana"/>
                <w:b/>
                <w:sz w:val="16"/>
                <w:szCs w:val="16"/>
                <w:lang w:val="es-MX"/>
              </w:rPr>
              <w:t xml:space="preserve"> </w:t>
            </w:r>
            <w:r w:rsidRPr="00CF295A">
              <w:rPr>
                <w:rFonts w:ascii="Verdana" w:hAnsi="Verdana"/>
                <w:b/>
                <w:sz w:val="16"/>
                <w:szCs w:val="16"/>
                <w:lang w:val="en-US"/>
              </w:rPr>
              <w:t xml:space="preserve">8.5.1.1 </w:t>
            </w:r>
            <w:r w:rsidRPr="00CF295A">
              <w:rPr>
                <w:rFonts w:ascii="Verdana" w:hAnsi="Verdana"/>
                <w:sz w:val="16"/>
                <w:szCs w:val="16"/>
                <w:lang w:val="en-US"/>
              </w:rPr>
              <w:t xml:space="preserve">The size of the sample </w:t>
            </w:r>
            <w:r w:rsidR="00493A4F" w:rsidRPr="00CF295A">
              <w:rPr>
                <w:rFonts w:ascii="Verdana" w:hAnsi="Verdana"/>
                <w:sz w:val="16"/>
                <w:szCs w:val="16"/>
                <w:lang w:val="en-US"/>
              </w:rPr>
              <w:t xml:space="preserve">must </w:t>
            </w:r>
            <w:r w:rsidRPr="00CF295A">
              <w:rPr>
                <w:rFonts w:ascii="Verdana" w:hAnsi="Verdana"/>
                <w:sz w:val="16"/>
                <w:szCs w:val="16"/>
                <w:lang w:val="en-US"/>
              </w:rPr>
              <w:t>satisfy the criteria to be met regarding the significance</w:t>
            </w:r>
            <w:r w:rsidR="00823BAF" w:rsidRPr="00CF295A">
              <w:rPr>
                <w:rFonts w:ascii="Verdana" w:hAnsi="Verdana"/>
                <w:sz w:val="16"/>
                <w:szCs w:val="16"/>
                <w:lang w:val="en-US"/>
              </w:rPr>
              <w:t xml:space="preserve"> of</w:t>
            </w:r>
            <w:r w:rsidRPr="00CF295A">
              <w:rPr>
                <w:rFonts w:ascii="Verdana" w:hAnsi="Verdana"/>
                <w:sz w:val="16"/>
                <w:szCs w:val="16"/>
                <w:lang w:val="en-US"/>
              </w:rPr>
              <w:t xml:space="preserve"> </w:t>
            </w:r>
            <w:r w:rsidR="00823BAF" w:rsidRPr="00CF295A">
              <w:rPr>
                <w:rFonts w:ascii="Verdana" w:hAnsi="Verdana"/>
                <w:sz w:val="16"/>
                <w:szCs w:val="16"/>
                <w:lang w:val="en-US"/>
              </w:rPr>
              <w:t>desired level</w:t>
            </w:r>
            <w:r w:rsidRPr="00CF295A">
              <w:rPr>
                <w:rFonts w:ascii="Verdana" w:hAnsi="Verdana"/>
                <w:sz w:val="16"/>
                <w:szCs w:val="16"/>
                <w:lang w:val="en-US"/>
              </w:rPr>
              <w:t xml:space="preserve"> </w:t>
            </w:r>
            <w:r w:rsidR="00287897" w:rsidRPr="00CF295A">
              <w:rPr>
                <w:rFonts w:ascii="Verdana" w:hAnsi="Verdana"/>
                <w:sz w:val="16"/>
                <w:szCs w:val="16"/>
                <w:lang w:val="en-US"/>
              </w:rPr>
              <w:t>or t</w:t>
            </w:r>
            <w:r w:rsidRPr="00CF295A">
              <w:rPr>
                <w:rFonts w:ascii="Verdana" w:hAnsi="Verdana"/>
                <w:sz w:val="16"/>
                <w:szCs w:val="16"/>
                <w:lang w:val="en-US"/>
              </w:rPr>
              <w:t xml:space="preserve">ype I </w:t>
            </w:r>
            <w:r w:rsidR="00287897" w:rsidRPr="00CF295A">
              <w:rPr>
                <w:rFonts w:ascii="Verdana" w:hAnsi="Verdana"/>
                <w:sz w:val="16"/>
                <w:szCs w:val="16"/>
                <w:lang w:val="en-US"/>
              </w:rPr>
              <w:t>error (</w:t>
            </w:r>
            <w:r w:rsidR="00287897" w:rsidRPr="00CF295A">
              <w:rPr>
                <w:rFonts w:ascii="Verdana" w:hAnsi="Verdana"/>
                <w:sz w:val="16"/>
                <w:szCs w:val="16"/>
                <w:lang w:val="en-US"/>
              </w:rPr>
              <w:sym w:font="Symbol" w:char="F061"/>
            </w:r>
            <w:r w:rsidR="00287897" w:rsidRPr="00CF295A">
              <w:rPr>
                <w:rFonts w:ascii="Verdana" w:hAnsi="Verdana"/>
                <w:sz w:val="16"/>
                <w:szCs w:val="16"/>
                <w:lang w:val="en-US"/>
              </w:rPr>
              <w:t xml:space="preserve">) </w:t>
            </w:r>
            <w:r w:rsidRPr="00CF295A">
              <w:rPr>
                <w:rFonts w:ascii="Verdana" w:hAnsi="Verdana"/>
                <w:sz w:val="16"/>
                <w:szCs w:val="16"/>
                <w:lang w:val="en-US"/>
              </w:rPr>
              <w:t>type II error (</w:t>
            </w:r>
            <w:r w:rsidR="00287897" w:rsidRPr="00CF295A">
              <w:rPr>
                <w:rFonts w:ascii="Verdana" w:hAnsi="Verdana"/>
                <w:sz w:val="16"/>
                <w:szCs w:val="16"/>
                <w:lang w:val="en-US"/>
              </w:rPr>
              <w:sym w:font="Symbol" w:char="F062"/>
            </w:r>
            <w:r w:rsidRPr="00CF295A">
              <w:rPr>
                <w:rFonts w:ascii="Verdana" w:hAnsi="Verdana"/>
                <w:sz w:val="16"/>
                <w:szCs w:val="16"/>
                <w:lang w:val="en-US"/>
              </w:rPr>
              <w:t>) and minimum</w:t>
            </w:r>
            <w:r w:rsidR="00287897" w:rsidRPr="00CF295A">
              <w:rPr>
                <w:rFonts w:ascii="Verdana" w:hAnsi="Verdana"/>
                <w:sz w:val="16"/>
                <w:szCs w:val="16"/>
                <w:lang w:val="en-US"/>
              </w:rPr>
              <w:t xml:space="preserve"> </w:t>
            </w:r>
            <w:r w:rsidR="0010512A" w:rsidRPr="00CF295A">
              <w:rPr>
                <w:rFonts w:ascii="Verdana" w:hAnsi="Verdana"/>
                <w:sz w:val="16"/>
                <w:szCs w:val="16"/>
                <w:lang w:val="en-US"/>
              </w:rPr>
              <w:t xml:space="preserve">difference to be detected with regards </w:t>
            </w:r>
            <w:r w:rsidRPr="00CF295A">
              <w:rPr>
                <w:rFonts w:ascii="Verdana" w:hAnsi="Verdana"/>
                <w:sz w:val="16"/>
                <w:szCs w:val="16"/>
                <w:lang w:val="en-US"/>
              </w:rPr>
              <w:t>to the average bioavailability between the test</w:t>
            </w:r>
            <w:r w:rsidR="00526924" w:rsidRPr="00CF295A">
              <w:rPr>
                <w:rFonts w:ascii="Verdana" w:hAnsi="Verdana"/>
                <w:sz w:val="16"/>
                <w:szCs w:val="16"/>
                <w:lang w:val="en-US"/>
              </w:rPr>
              <w:t xml:space="preserve"> drug</w:t>
            </w:r>
            <w:r w:rsidRPr="00CF295A">
              <w:rPr>
                <w:rFonts w:ascii="Verdana" w:hAnsi="Verdana"/>
                <w:sz w:val="16"/>
                <w:szCs w:val="16"/>
                <w:lang w:val="en-US"/>
              </w:rPr>
              <w:t xml:space="preserve"> </w:t>
            </w:r>
            <w:r w:rsidR="00287897" w:rsidRPr="00CF295A">
              <w:rPr>
                <w:rFonts w:ascii="Verdana" w:hAnsi="Verdana"/>
                <w:sz w:val="16"/>
                <w:szCs w:val="16"/>
                <w:lang w:val="en-US"/>
              </w:rPr>
              <w:t xml:space="preserve">product </w:t>
            </w:r>
            <w:r w:rsidRPr="00CF295A">
              <w:rPr>
                <w:rFonts w:ascii="Verdana" w:hAnsi="Verdana"/>
                <w:sz w:val="16"/>
                <w:szCs w:val="16"/>
                <w:lang w:val="en-US"/>
              </w:rPr>
              <w:t xml:space="preserve">and the reference </w:t>
            </w:r>
            <w:r w:rsidR="00287897" w:rsidRPr="00CF295A">
              <w:rPr>
                <w:rFonts w:ascii="Verdana" w:hAnsi="Verdana"/>
                <w:sz w:val="16"/>
                <w:szCs w:val="16"/>
                <w:lang w:val="en-US"/>
              </w:rPr>
              <w:t xml:space="preserve">drug </w:t>
            </w:r>
            <w:r w:rsidRPr="00CF295A">
              <w:rPr>
                <w:rFonts w:ascii="Verdana" w:hAnsi="Verdana"/>
                <w:sz w:val="16"/>
                <w:szCs w:val="16"/>
                <w:lang w:val="en-US"/>
              </w:rPr>
              <w:t>product, the statistical po</w:t>
            </w:r>
            <w:r w:rsidR="007C37CD" w:rsidRPr="00CF295A">
              <w:rPr>
                <w:rFonts w:ascii="Verdana" w:hAnsi="Verdana"/>
                <w:sz w:val="16"/>
                <w:szCs w:val="16"/>
                <w:lang w:val="en-US"/>
              </w:rPr>
              <w:t>tency</w:t>
            </w:r>
            <w:r w:rsidRPr="00CF295A">
              <w:rPr>
                <w:rFonts w:ascii="Verdana" w:hAnsi="Verdana"/>
                <w:sz w:val="16"/>
                <w:szCs w:val="16"/>
                <w:lang w:val="en-US"/>
              </w:rPr>
              <w:t xml:space="preserve"> should not be less than 80%, type I error should be less than or equal to 5%.</w:t>
            </w:r>
          </w:p>
        </w:tc>
      </w:tr>
      <w:tr w:rsidR="005779E7" w:rsidRPr="007D19B7" w14:paraId="688E3B0C" w14:textId="77777777" w:rsidTr="00CF295A">
        <w:tc>
          <w:tcPr>
            <w:tcW w:w="4529" w:type="dxa"/>
          </w:tcPr>
          <w:p w14:paraId="48F58723"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8.5.2 </w:t>
            </w:r>
            <w:r w:rsidRPr="005779E7">
              <w:rPr>
                <w:rFonts w:ascii="Verdana" w:hAnsi="Verdana"/>
                <w:sz w:val="16"/>
                <w:szCs w:val="16"/>
              </w:rPr>
              <w:t>El número de sujetos de investigación evaluables no debe ser menor a 12 y se debe especificar previamente en el protocolo y en el informe.</w:t>
            </w:r>
          </w:p>
        </w:tc>
        <w:tc>
          <w:tcPr>
            <w:tcW w:w="4529" w:type="dxa"/>
          </w:tcPr>
          <w:p w14:paraId="0E4E2FD8" w14:textId="77777777" w:rsidR="005779E7" w:rsidRPr="00CF295A" w:rsidRDefault="00526924" w:rsidP="002009B5">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8.5.2 </w:t>
            </w:r>
            <w:r w:rsidRPr="00CF295A">
              <w:rPr>
                <w:rFonts w:ascii="Verdana" w:hAnsi="Verdana"/>
                <w:sz w:val="16"/>
                <w:szCs w:val="16"/>
                <w:lang w:val="en-US"/>
              </w:rPr>
              <w:t xml:space="preserve">The number of evaluable research </w:t>
            </w:r>
            <w:r w:rsidR="002009B5" w:rsidRPr="00CF295A">
              <w:rPr>
                <w:rFonts w:ascii="Verdana" w:hAnsi="Verdana"/>
                <w:sz w:val="16"/>
                <w:szCs w:val="16"/>
                <w:lang w:val="en-US"/>
              </w:rPr>
              <w:t xml:space="preserve">subjects </w:t>
            </w:r>
            <w:r w:rsidRPr="00CF295A">
              <w:rPr>
                <w:rFonts w:ascii="Verdana" w:hAnsi="Verdana"/>
                <w:sz w:val="16"/>
                <w:szCs w:val="16"/>
                <w:lang w:val="en-US"/>
              </w:rPr>
              <w:t xml:space="preserve">must not be less than 12 and </w:t>
            </w:r>
            <w:r w:rsidR="002009B5" w:rsidRPr="00CF295A">
              <w:rPr>
                <w:rFonts w:ascii="Verdana" w:hAnsi="Verdana"/>
                <w:sz w:val="16"/>
                <w:szCs w:val="16"/>
                <w:lang w:val="en-US"/>
              </w:rPr>
              <w:t>such must</w:t>
            </w:r>
            <w:r w:rsidRPr="00CF295A">
              <w:rPr>
                <w:rFonts w:ascii="Verdana" w:hAnsi="Verdana"/>
                <w:sz w:val="16"/>
                <w:szCs w:val="16"/>
                <w:lang w:val="en-US"/>
              </w:rPr>
              <w:t xml:space="preserve"> be pre-specified in the protocol and in the report.</w:t>
            </w:r>
          </w:p>
        </w:tc>
      </w:tr>
      <w:tr w:rsidR="005779E7" w:rsidRPr="007D19B7" w14:paraId="06377026" w14:textId="77777777" w:rsidTr="00CF295A">
        <w:tc>
          <w:tcPr>
            <w:tcW w:w="4529" w:type="dxa"/>
          </w:tcPr>
          <w:p w14:paraId="337C2370"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8.5.3 </w:t>
            </w:r>
            <w:r w:rsidRPr="005779E7">
              <w:rPr>
                <w:rFonts w:ascii="Verdana" w:hAnsi="Verdana"/>
                <w:sz w:val="16"/>
                <w:szCs w:val="16"/>
              </w:rPr>
              <w:t>En los casos en los cuales no se dictamine bioequivalencia y la potencia sea menor al 80% se podrá correr un estudio (</w:t>
            </w:r>
            <w:proofErr w:type="spellStart"/>
            <w:r w:rsidRPr="005779E7">
              <w:rPr>
                <w:rFonts w:ascii="Verdana" w:hAnsi="Verdana"/>
                <w:sz w:val="16"/>
                <w:szCs w:val="16"/>
              </w:rPr>
              <w:t>add</w:t>
            </w:r>
            <w:proofErr w:type="spellEnd"/>
            <w:r w:rsidRPr="005779E7">
              <w:rPr>
                <w:rFonts w:ascii="Verdana" w:hAnsi="Verdana"/>
                <w:sz w:val="16"/>
                <w:szCs w:val="16"/>
              </w:rPr>
              <w:t xml:space="preserve"> </w:t>
            </w:r>
            <w:proofErr w:type="spellStart"/>
            <w:r w:rsidRPr="005779E7">
              <w:rPr>
                <w:rFonts w:ascii="Verdana" w:hAnsi="Verdana"/>
                <w:sz w:val="16"/>
                <w:szCs w:val="16"/>
              </w:rPr>
              <w:t>on</w:t>
            </w:r>
            <w:proofErr w:type="spellEnd"/>
            <w:r w:rsidRPr="005779E7">
              <w:rPr>
                <w:rFonts w:ascii="Verdana" w:hAnsi="Verdana"/>
                <w:sz w:val="16"/>
                <w:szCs w:val="16"/>
              </w:rPr>
              <w:t xml:space="preserve">), el número de sujetos de investigación a agregar en este estudio debe ser calculado a partir del CV% </w:t>
            </w:r>
            <w:proofErr w:type="spellStart"/>
            <w:r w:rsidRPr="005779E7">
              <w:rPr>
                <w:rFonts w:ascii="Verdana" w:hAnsi="Verdana"/>
                <w:sz w:val="16"/>
                <w:szCs w:val="16"/>
              </w:rPr>
              <w:t>intrasujeto</w:t>
            </w:r>
            <w:proofErr w:type="spellEnd"/>
            <w:r w:rsidRPr="005779E7">
              <w:rPr>
                <w:rFonts w:ascii="Verdana" w:hAnsi="Verdana"/>
                <w:sz w:val="16"/>
                <w:szCs w:val="16"/>
              </w:rPr>
              <w:t>.</w:t>
            </w:r>
          </w:p>
        </w:tc>
        <w:tc>
          <w:tcPr>
            <w:tcW w:w="4529" w:type="dxa"/>
          </w:tcPr>
          <w:p w14:paraId="3C683EA1" w14:textId="77777777" w:rsidR="005779E7" w:rsidRPr="00CF295A" w:rsidRDefault="00526924" w:rsidP="00B43D5B">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8.5.3 </w:t>
            </w:r>
            <w:r w:rsidRPr="00CF295A">
              <w:rPr>
                <w:rFonts w:ascii="Verdana" w:hAnsi="Verdana"/>
                <w:sz w:val="16"/>
                <w:szCs w:val="16"/>
                <w:lang w:val="en-US"/>
              </w:rPr>
              <w:t xml:space="preserve">In cases in which </w:t>
            </w:r>
            <w:r w:rsidR="00B3675D" w:rsidRPr="00CF295A">
              <w:rPr>
                <w:rFonts w:ascii="Verdana" w:hAnsi="Verdana"/>
                <w:sz w:val="16"/>
                <w:szCs w:val="16"/>
                <w:lang w:val="en-US"/>
              </w:rPr>
              <w:t xml:space="preserve">there is </w:t>
            </w:r>
            <w:r w:rsidRPr="00CF295A">
              <w:rPr>
                <w:rFonts w:ascii="Verdana" w:hAnsi="Verdana"/>
                <w:sz w:val="16"/>
                <w:szCs w:val="16"/>
                <w:lang w:val="en-US"/>
              </w:rPr>
              <w:t>no</w:t>
            </w:r>
            <w:r w:rsidR="00B43D5B" w:rsidRPr="00CF295A">
              <w:rPr>
                <w:rFonts w:ascii="Verdana" w:hAnsi="Verdana"/>
                <w:sz w:val="16"/>
                <w:szCs w:val="16"/>
                <w:lang w:val="en-US"/>
              </w:rPr>
              <w:t xml:space="preserve"> determined</w:t>
            </w:r>
            <w:r w:rsidRPr="00CF295A">
              <w:rPr>
                <w:rFonts w:ascii="Verdana" w:hAnsi="Verdana"/>
                <w:sz w:val="16"/>
                <w:szCs w:val="16"/>
                <w:lang w:val="en-US"/>
              </w:rPr>
              <w:t xml:space="preserve"> bioequivalence and po</w:t>
            </w:r>
            <w:r w:rsidR="007C37CD" w:rsidRPr="00CF295A">
              <w:rPr>
                <w:rFonts w:ascii="Verdana" w:hAnsi="Verdana"/>
                <w:sz w:val="16"/>
                <w:szCs w:val="16"/>
                <w:lang w:val="en-US"/>
              </w:rPr>
              <w:t>tency</w:t>
            </w:r>
            <w:r w:rsidRPr="00CF295A">
              <w:rPr>
                <w:rFonts w:ascii="Verdana" w:hAnsi="Verdana"/>
                <w:sz w:val="16"/>
                <w:szCs w:val="16"/>
                <w:lang w:val="en-US"/>
              </w:rPr>
              <w:t xml:space="preserve"> is less than 80% </w:t>
            </w:r>
            <w:r w:rsidR="00B3675D" w:rsidRPr="00CF295A">
              <w:rPr>
                <w:rFonts w:ascii="Verdana" w:hAnsi="Verdana"/>
                <w:sz w:val="16"/>
                <w:szCs w:val="16"/>
                <w:lang w:val="en-US"/>
              </w:rPr>
              <w:t xml:space="preserve">a study may be resorted to </w:t>
            </w:r>
            <w:r w:rsidRPr="00CF295A">
              <w:rPr>
                <w:rFonts w:ascii="Verdana" w:hAnsi="Verdana"/>
                <w:sz w:val="16"/>
                <w:szCs w:val="16"/>
                <w:lang w:val="en-US"/>
              </w:rPr>
              <w:t xml:space="preserve">(add on), the number of research subjects </w:t>
            </w:r>
            <w:r w:rsidR="003E717A" w:rsidRPr="00CF295A">
              <w:rPr>
                <w:rFonts w:ascii="Verdana" w:hAnsi="Verdana"/>
                <w:sz w:val="16"/>
                <w:szCs w:val="16"/>
                <w:lang w:val="en-US"/>
              </w:rPr>
              <w:t>to be added in this study</w:t>
            </w:r>
            <w:r w:rsidRPr="00CF295A">
              <w:rPr>
                <w:rFonts w:ascii="Verdana" w:hAnsi="Verdana"/>
                <w:sz w:val="16"/>
                <w:szCs w:val="16"/>
                <w:lang w:val="en-US"/>
              </w:rPr>
              <w:t xml:space="preserve"> must be calculated from the CV% </w:t>
            </w:r>
            <w:r w:rsidR="003E717A" w:rsidRPr="00CF295A">
              <w:rPr>
                <w:rFonts w:ascii="Verdana" w:hAnsi="Verdana"/>
                <w:sz w:val="16"/>
                <w:szCs w:val="16"/>
                <w:lang w:val="en-US"/>
              </w:rPr>
              <w:t>of the intra-subject.</w:t>
            </w:r>
          </w:p>
        </w:tc>
      </w:tr>
      <w:tr w:rsidR="005779E7" w:rsidRPr="007D19B7" w14:paraId="3E5CB172" w14:textId="77777777" w:rsidTr="00CF295A">
        <w:tc>
          <w:tcPr>
            <w:tcW w:w="4529" w:type="dxa"/>
          </w:tcPr>
          <w:p w14:paraId="17D60420"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8.5.4 </w:t>
            </w:r>
            <w:r w:rsidRPr="005779E7">
              <w:rPr>
                <w:rFonts w:ascii="Verdana" w:hAnsi="Verdana"/>
                <w:sz w:val="16"/>
                <w:szCs w:val="16"/>
              </w:rPr>
              <w:t>En el caso de estudios de interacción farmacocinética, estudios con un carácter descriptivo, estudios en pacientes, estudios clínicos de farmacodinamia, estudios de no inferioridad o algún otro, el cálculo del tamaño de muestra debe realizarse con técnicas estadísticas apropiadas y debe justificarse previamente en</w:t>
            </w:r>
            <w:r w:rsidRPr="005779E7">
              <w:rPr>
                <w:rFonts w:ascii="Verdana" w:hAnsi="Verdana"/>
                <w:sz w:val="16"/>
                <w:szCs w:val="16"/>
              </w:rPr>
              <w:br/>
              <w:t>el protocolo, indicando los errores tipo I y tipo II esperados en el estudio.</w:t>
            </w:r>
          </w:p>
        </w:tc>
        <w:tc>
          <w:tcPr>
            <w:tcW w:w="4529" w:type="dxa"/>
          </w:tcPr>
          <w:p w14:paraId="0868FA73" w14:textId="77777777" w:rsidR="005779E7" w:rsidRPr="00CF295A" w:rsidRDefault="00526924" w:rsidP="009139DF">
            <w:pPr>
              <w:pStyle w:val="Texto"/>
              <w:spacing w:after="94"/>
              <w:ind w:firstLine="0"/>
              <w:rPr>
                <w:rFonts w:ascii="Verdana" w:hAnsi="Verdana"/>
                <w:sz w:val="16"/>
                <w:szCs w:val="16"/>
                <w:lang w:val="en-US"/>
              </w:rPr>
            </w:pPr>
            <w:r w:rsidRPr="00CF295A">
              <w:rPr>
                <w:rFonts w:ascii="Verdana" w:hAnsi="Verdana"/>
                <w:b/>
                <w:sz w:val="16"/>
                <w:szCs w:val="16"/>
                <w:lang w:val="en-US"/>
              </w:rPr>
              <w:t xml:space="preserve">8.5.4 </w:t>
            </w:r>
            <w:r w:rsidRPr="00CF295A">
              <w:rPr>
                <w:rFonts w:ascii="Verdana" w:hAnsi="Verdana"/>
                <w:sz w:val="16"/>
                <w:szCs w:val="16"/>
                <w:lang w:val="en-US"/>
              </w:rPr>
              <w:t xml:space="preserve">In the case of pharmacokinetic interaction studies, studies with </w:t>
            </w:r>
            <w:r w:rsidR="00593F11" w:rsidRPr="00CF295A">
              <w:rPr>
                <w:rFonts w:ascii="Verdana" w:hAnsi="Verdana"/>
                <w:sz w:val="16"/>
                <w:szCs w:val="16"/>
                <w:lang w:val="en-US"/>
              </w:rPr>
              <w:t xml:space="preserve">a </w:t>
            </w:r>
            <w:r w:rsidRPr="00CF295A">
              <w:rPr>
                <w:rFonts w:ascii="Verdana" w:hAnsi="Verdana"/>
                <w:sz w:val="16"/>
                <w:szCs w:val="16"/>
                <w:lang w:val="en-US"/>
              </w:rPr>
              <w:t>descriptive</w:t>
            </w:r>
            <w:r w:rsidR="00E0126F" w:rsidRPr="00CF295A">
              <w:rPr>
                <w:rFonts w:ascii="Verdana" w:hAnsi="Verdana"/>
                <w:sz w:val="16"/>
                <w:szCs w:val="16"/>
                <w:lang w:val="en-US"/>
              </w:rPr>
              <w:t xml:space="preserve"> character</w:t>
            </w:r>
            <w:r w:rsidRPr="00CF295A">
              <w:rPr>
                <w:rFonts w:ascii="Verdana" w:hAnsi="Verdana"/>
                <w:sz w:val="16"/>
                <w:szCs w:val="16"/>
                <w:lang w:val="en-US"/>
              </w:rPr>
              <w:t xml:space="preserve">, studies in patients, </w:t>
            </w:r>
            <w:r w:rsidR="0077099B" w:rsidRPr="00CF295A">
              <w:rPr>
                <w:rFonts w:ascii="Verdana" w:hAnsi="Verdana"/>
                <w:sz w:val="16"/>
                <w:szCs w:val="16"/>
                <w:lang w:val="en-US"/>
              </w:rPr>
              <w:t>pharmacodynamics clinical</w:t>
            </w:r>
            <w:r w:rsidR="00593F11" w:rsidRPr="00CF295A">
              <w:rPr>
                <w:rFonts w:ascii="Verdana" w:hAnsi="Verdana"/>
                <w:sz w:val="16"/>
                <w:szCs w:val="16"/>
                <w:lang w:val="en-US"/>
              </w:rPr>
              <w:t xml:space="preserve"> studies, </w:t>
            </w:r>
            <w:r w:rsidRPr="00CF295A">
              <w:rPr>
                <w:rFonts w:ascii="Verdana" w:hAnsi="Verdana"/>
                <w:sz w:val="16"/>
                <w:szCs w:val="16"/>
                <w:lang w:val="en-US"/>
              </w:rPr>
              <w:t>non-inferiority</w:t>
            </w:r>
            <w:r w:rsidR="0077099B" w:rsidRPr="00CF295A">
              <w:rPr>
                <w:rFonts w:ascii="Verdana" w:hAnsi="Verdana"/>
                <w:sz w:val="16"/>
                <w:szCs w:val="16"/>
                <w:lang w:val="en-US"/>
              </w:rPr>
              <w:t xml:space="preserve"> studies</w:t>
            </w:r>
            <w:r w:rsidRPr="00CF295A">
              <w:rPr>
                <w:rFonts w:ascii="Verdana" w:hAnsi="Verdana"/>
                <w:sz w:val="16"/>
                <w:szCs w:val="16"/>
                <w:lang w:val="en-US"/>
              </w:rPr>
              <w:t xml:space="preserve"> or </w:t>
            </w:r>
            <w:r w:rsidR="0077099B" w:rsidRPr="00CF295A">
              <w:rPr>
                <w:rFonts w:ascii="Verdana" w:hAnsi="Verdana"/>
                <w:sz w:val="16"/>
                <w:szCs w:val="16"/>
                <w:lang w:val="en-US"/>
              </w:rPr>
              <w:t xml:space="preserve">any </w:t>
            </w:r>
            <w:r w:rsidRPr="00CF295A">
              <w:rPr>
                <w:rFonts w:ascii="Verdana" w:hAnsi="Verdana"/>
                <w:sz w:val="16"/>
                <w:szCs w:val="16"/>
                <w:lang w:val="en-US"/>
              </w:rPr>
              <w:t xml:space="preserve">another, the sample size calculation must be performed using appropriate statistical techniques and must be </w:t>
            </w:r>
            <w:r w:rsidR="009139DF" w:rsidRPr="00CF295A">
              <w:rPr>
                <w:rFonts w:ascii="Verdana" w:hAnsi="Verdana"/>
                <w:sz w:val="16"/>
                <w:szCs w:val="16"/>
                <w:lang w:val="en-US"/>
              </w:rPr>
              <w:t xml:space="preserve">previously </w:t>
            </w:r>
            <w:r w:rsidRPr="00CF295A">
              <w:rPr>
                <w:rFonts w:ascii="Verdana" w:hAnsi="Verdana"/>
                <w:sz w:val="16"/>
                <w:szCs w:val="16"/>
                <w:lang w:val="en-US"/>
              </w:rPr>
              <w:t>justified in</w:t>
            </w:r>
            <w:r w:rsidR="00A142C8" w:rsidRPr="00CF295A">
              <w:rPr>
                <w:rFonts w:ascii="Verdana" w:hAnsi="Verdana"/>
                <w:sz w:val="16"/>
                <w:szCs w:val="16"/>
                <w:lang w:val="en-US"/>
              </w:rPr>
              <w:t xml:space="preserve"> </w:t>
            </w:r>
            <w:r w:rsidRPr="00CF295A">
              <w:rPr>
                <w:rFonts w:ascii="Verdana" w:hAnsi="Verdana"/>
                <w:sz w:val="16"/>
                <w:szCs w:val="16"/>
                <w:lang w:val="en-US"/>
              </w:rPr>
              <w:t>the protocol, indicating the</w:t>
            </w:r>
            <w:r w:rsidR="009139DF" w:rsidRPr="00CF295A">
              <w:rPr>
                <w:rFonts w:ascii="Verdana" w:hAnsi="Verdana"/>
                <w:sz w:val="16"/>
                <w:szCs w:val="16"/>
                <w:lang w:val="en-US"/>
              </w:rPr>
              <w:t xml:space="preserve"> </w:t>
            </w:r>
            <w:r w:rsidRPr="00CF295A">
              <w:rPr>
                <w:rFonts w:ascii="Verdana" w:hAnsi="Verdana"/>
                <w:sz w:val="16"/>
                <w:szCs w:val="16"/>
                <w:lang w:val="en-US"/>
              </w:rPr>
              <w:t>type I and type II errors expected in the study.</w:t>
            </w:r>
          </w:p>
        </w:tc>
      </w:tr>
      <w:tr w:rsidR="005779E7" w:rsidRPr="007D19B7" w14:paraId="21A4AF17" w14:textId="77777777" w:rsidTr="00CF295A">
        <w:tc>
          <w:tcPr>
            <w:tcW w:w="4529" w:type="dxa"/>
          </w:tcPr>
          <w:p w14:paraId="05102794"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8.5.5 </w:t>
            </w:r>
            <w:r w:rsidRPr="005779E7">
              <w:rPr>
                <w:rFonts w:ascii="Verdana" w:hAnsi="Verdana"/>
                <w:sz w:val="16"/>
                <w:szCs w:val="16"/>
              </w:rPr>
              <w:t xml:space="preserve">Todos los sujetos de investigación tratados deben ser incluidos en el análisis estadístico, sin embargo, los sujetos de investigación que en un diseño cruzado no proporcionen datos evaluables, tanto del medicamento de prueba como del medicamento de referencia, o que no presentan datos evaluables en el único periodo de un diseño en paralelo, no deben ser incluidos en el análisis estadístico </w:t>
            </w:r>
            <w:proofErr w:type="gramStart"/>
            <w:r w:rsidRPr="005779E7">
              <w:rPr>
                <w:rFonts w:ascii="Verdana" w:hAnsi="Verdana"/>
                <w:sz w:val="16"/>
                <w:szCs w:val="16"/>
              </w:rPr>
              <w:t>de acuerdo a</w:t>
            </w:r>
            <w:proofErr w:type="gramEnd"/>
            <w:r w:rsidRPr="005779E7">
              <w:rPr>
                <w:rFonts w:ascii="Verdana" w:hAnsi="Verdana"/>
                <w:sz w:val="16"/>
                <w:szCs w:val="16"/>
              </w:rPr>
              <w:t xml:space="preserve"> lo establecido en el Apéndice C Normativo.</w:t>
            </w:r>
          </w:p>
        </w:tc>
        <w:tc>
          <w:tcPr>
            <w:tcW w:w="4529" w:type="dxa"/>
          </w:tcPr>
          <w:p w14:paraId="57CAFEFA" w14:textId="77777777" w:rsidR="005779E7" w:rsidRPr="00CF295A" w:rsidRDefault="00526924" w:rsidP="009139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8.5.5 </w:t>
            </w:r>
            <w:r w:rsidRPr="00CF295A">
              <w:rPr>
                <w:rFonts w:ascii="Verdana" w:hAnsi="Verdana"/>
                <w:sz w:val="16"/>
                <w:szCs w:val="16"/>
                <w:lang w:val="en-US"/>
              </w:rPr>
              <w:t>All treated</w:t>
            </w:r>
            <w:r w:rsidR="009139DF" w:rsidRPr="00CF295A">
              <w:rPr>
                <w:rFonts w:ascii="Verdana" w:hAnsi="Verdana"/>
                <w:sz w:val="16"/>
                <w:szCs w:val="16"/>
                <w:lang w:val="en-US"/>
              </w:rPr>
              <w:t xml:space="preserve"> research subjects</w:t>
            </w:r>
            <w:r w:rsidRPr="00CF295A">
              <w:rPr>
                <w:rFonts w:ascii="Verdana" w:hAnsi="Verdana"/>
                <w:sz w:val="16"/>
                <w:szCs w:val="16"/>
                <w:lang w:val="en-US"/>
              </w:rPr>
              <w:t xml:space="preserve"> should be included in the statistical analysis, however, the research subjects </w:t>
            </w:r>
            <w:r w:rsidR="009139DF" w:rsidRPr="00CF295A">
              <w:rPr>
                <w:rFonts w:ascii="Verdana" w:hAnsi="Verdana"/>
                <w:sz w:val="16"/>
                <w:szCs w:val="16"/>
                <w:lang w:val="en-US"/>
              </w:rPr>
              <w:t>who in a</w:t>
            </w:r>
            <w:r w:rsidRPr="00CF295A">
              <w:rPr>
                <w:rFonts w:ascii="Verdana" w:hAnsi="Verdana"/>
                <w:sz w:val="16"/>
                <w:szCs w:val="16"/>
                <w:lang w:val="en-US"/>
              </w:rPr>
              <w:t xml:space="preserve"> crossover design do not provide evaluable data, both </w:t>
            </w:r>
            <w:r w:rsidR="009139DF" w:rsidRPr="00CF295A">
              <w:rPr>
                <w:rFonts w:ascii="Verdana" w:hAnsi="Verdana"/>
                <w:sz w:val="16"/>
                <w:szCs w:val="16"/>
                <w:lang w:val="en-US"/>
              </w:rPr>
              <w:t xml:space="preserve">for the </w:t>
            </w:r>
            <w:r w:rsidRPr="00CF295A">
              <w:rPr>
                <w:rFonts w:ascii="Verdana" w:hAnsi="Verdana"/>
                <w:sz w:val="16"/>
                <w:szCs w:val="16"/>
                <w:lang w:val="en-US"/>
              </w:rPr>
              <w:t xml:space="preserve">test </w:t>
            </w:r>
            <w:r w:rsidR="009139DF" w:rsidRPr="00CF295A">
              <w:rPr>
                <w:rFonts w:ascii="Verdana" w:hAnsi="Verdana"/>
                <w:sz w:val="16"/>
                <w:szCs w:val="16"/>
                <w:lang w:val="en-US"/>
              </w:rPr>
              <w:t xml:space="preserve">drug products </w:t>
            </w:r>
            <w:r w:rsidRPr="00CF295A">
              <w:rPr>
                <w:rFonts w:ascii="Verdana" w:hAnsi="Verdana"/>
                <w:sz w:val="16"/>
                <w:szCs w:val="16"/>
                <w:lang w:val="en-US"/>
              </w:rPr>
              <w:t>as the reference</w:t>
            </w:r>
            <w:r w:rsidR="009139DF" w:rsidRPr="00CF295A">
              <w:rPr>
                <w:rFonts w:ascii="Verdana" w:hAnsi="Verdana"/>
                <w:sz w:val="16"/>
                <w:szCs w:val="16"/>
                <w:lang w:val="en-US"/>
              </w:rPr>
              <w:t xml:space="preserve"> drug product</w:t>
            </w:r>
            <w:r w:rsidRPr="00CF295A">
              <w:rPr>
                <w:rFonts w:ascii="Verdana" w:hAnsi="Verdana"/>
                <w:sz w:val="16"/>
                <w:szCs w:val="16"/>
                <w:lang w:val="en-US"/>
              </w:rPr>
              <w:t xml:space="preserve">, or who do not </w:t>
            </w:r>
            <w:r w:rsidR="009139DF" w:rsidRPr="00CF295A">
              <w:rPr>
                <w:rFonts w:ascii="Verdana" w:hAnsi="Verdana"/>
                <w:sz w:val="16"/>
                <w:szCs w:val="16"/>
                <w:lang w:val="en-US"/>
              </w:rPr>
              <w:t>provide</w:t>
            </w:r>
            <w:r w:rsidRPr="00CF295A">
              <w:rPr>
                <w:rFonts w:ascii="Verdana" w:hAnsi="Verdana"/>
                <w:sz w:val="16"/>
                <w:szCs w:val="16"/>
                <w:lang w:val="en-US"/>
              </w:rPr>
              <w:t xml:space="preserve"> </w:t>
            </w:r>
            <w:r w:rsidR="009139DF" w:rsidRPr="00CF295A">
              <w:rPr>
                <w:rFonts w:ascii="Verdana" w:hAnsi="Verdana"/>
                <w:sz w:val="16"/>
                <w:szCs w:val="16"/>
                <w:lang w:val="en-US"/>
              </w:rPr>
              <w:t>evaluable data</w:t>
            </w:r>
            <w:r w:rsidRPr="00CF295A">
              <w:rPr>
                <w:rFonts w:ascii="Verdana" w:hAnsi="Verdana"/>
                <w:sz w:val="16"/>
                <w:szCs w:val="16"/>
                <w:lang w:val="en-US"/>
              </w:rPr>
              <w:t xml:space="preserve"> in the </w:t>
            </w:r>
            <w:r w:rsidR="009139DF" w:rsidRPr="00CF295A">
              <w:rPr>
                <w:rFonts w:ascii="Verdana" w:hAnsi="Verdana"/>
                <w:sz w:val="16"/>
                <w:szCs w:val="16"/>
                <w:lang w:val="en-US"/>
              </w:rPr>
              <w:t xml:space="preserve">only </w:t>
            </w:r>
            <w:r w:rsidRPr="00CF295A">
              <w:rPr>
                <w:rFonts w:ascii="Verdana" w:hAnsi="Verdana"/>
                <w:sz w:val="16"/>
                <w:szCs w:val="16"/>
                <w:lang w:val="en-US"/>
              </w:rPr>
              <w:t xml:space="preserve">period of a parallel design, </w:t>
            </w:r>
            <w:r w:rsidR="009139DF" w:rsidRPr="00CF295A">
              <w:rPr>
                <w:rFonts w:ascii="Verdana" w:hAnsi="Verdana"/>
                <w:sz w:val="16"/>
                <w:szCs w:val="16"/>
                <w:lang w:val="en-US"/>
              </w:rPr>
              <w:t>must</w:t>
            </w:r>
            <w:r w:rsidRPr="00CF295A">
              <w:rPr>
                <w:rFonts w:ascii="Verdana" w:hAnsi="Verdana"/>
                <w:sz w:val="16"/>
                <w:szCs w:val="16"/>
                <w:lang w:val="en-US"/>
              </w:rPr>
              <w:t xml:space="preserve"> not be included in the statistical analysis in accordance with </w:t>
            </w:r>
            <w:r w:rsidR="009139DF" w:rsidRPr="00CF295A">
              <w:rPr>
                <w:rFonts w:ascii="Verdana" w:hAnsi="Verdana"/>
                <w:sz w:val="16"/>
                <w:szCs w:val="16"/>
                <w:lang w:val="en-US"/>
              </w:rPr>
              <w:t>that established in Obligatory</w:t>
            </w:r>
            <w:r w:rsidRPr="00CF295A">
              <w:rPr>
                <w:rFonts w:ascii="Verdana" w:hAnsi="Verdana"/>
                <w:sz w:val="16"/>
                <w:szCs w:val="16"/>
                <w:lang w:val="en-US"/>
              </w:rPr>
              <w:t xml:space="preserve"> Appendix C</w:t>
            </w:r>
            <w:r w:rsidR="009139DF" w:rsidRPr="00CF295A">
              <w:rPr>
                <w:rFonts w:ascii="Verdana" w:hAnsi="Verdana"/>
                <w:sz w:val="16"/>
                <w:szCs w:val="16"/>
                <w:lang w:val="en-US"/>
              </w:rPr>
              <w:t>.</w:t>
            </w:r>
          </w:p>
        </w:tc>
      </w:tr>
      <w:tr w:rsidR="005779E7" w:rsidRPr="007D19B7" w14:paraId="60915700" w14:textId="77777777" w:rsidTr="00CF295A">
        <w:tc>
          <w:tcPr>
            <w:tcW w:w="4529" w:type="dxa"/>
          </w:tcPr>
          <w:p w14:paraId="45DDB8E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8.5.6 </w:t>
            </w:r>
            <w:r w:rsidRPr="005779E7">
              <w:rPr>
                <w:rFonts w:ascii="Verdana" w:hAnsi="Verdana"/>
                <w:sz w:val="16"/>
                <w:szCs w:val="16"/>
              </w:rPr>
              <w:t>No se permite la sustitución o reemplazo de sujetos de investigación.</w:t>
            </w:r>
          </w:p>
        </w:tc>
        <w:tc>
          <w:tcPr>
            <w:tcW w:w="4529" w:type="dxa"/>
          </w:tcPr>
          <w:p w14:paraId="660B74EB" w14:textId="77777777" w:rsidR="005779E7" w:rsidRPr="00CF295A" w:rsidRDefault="00526924" w:rsidP="005E3A0A">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8.5.6 </w:t>
            </w:r>
            <w:r w:rsidR="005E3A0A" w:rsidRPr="00CF295A">
              <w:rPr>
                <w:rFonts w:ascii="Verdana" w:hAnsi="Verdana"/>
                <w:sz w:val="16"/>
                <w:szCs w:val="16"/>
                <w:lang w:val="en-US"/>
              </w:rPr>
              <w:t>S</w:t>
            </w:r>
            <w:r w:rsidRPr="00CF295A">
              <w:rPr>
                <w:rFonts w:ascii="Verdana" w:hAnsi="Verdana"/>
                <w:sz w:val="16"/>
                <w:szCs w:val="16"/>
                <w:lang w:val="en-US"/>
              </w:rPr>
              <w:t xml:space="preserve">ubstitution or replacement of research subjects </w:t>
            </w:r>
            <w:r w:rsidR="005E3A0A" w:rsidRPr="00CF295A">
              <w:rPr>
                <w:rFonts w:ascii="Verdana" w:hAnsi="Verdana"/>
                <w:sz w:val="16"/>
                <w:szCs w:val="16"/>
                <w:lang w:val="en-US"/>
              </w:rPr>
              <w:t>is not</w:t>
            </w:r>
            <w:r w:rsidRPr="00CF295A">
              <w:rPr>
                <w:rFonts w:ascii="Verdana" w:hAnsi="Verdana"/>
                <w:sz w:val="16"/>
                <w:szCs w:val="16"/>
                <w:lang w:val="en-US"/>
              </w:rPr>
              <w:t xml:space="preserve"> allowed.</w:t>
            </w:r>
          </w:p>
        </w:tc>
      </w:tr>
      <w:tr w:rsidR="005779E7" w:rsidRPr="007D19B7" w14:paraId="5D88C11A" w14:textId="77777777" w:rsidTr="00CF295A">
        <w:tc>
          <w:tcPr>
            <w:tcW w:w="4529" w:type="dxa"/>
          </w:tcPr>
          <w:p w14:paraId="42C38FF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8.6</w:t>
            </w:r>
            <w:r w:rsidRPr="005779E7">
              <w:rPr>
                <w:rFonts w:ascii="Verdana" w:hAnsi="Verdana"/>
                <w:sz w:val="16"/>
                <w:szCs w:val="16"/>
              </w:rPr>
              <w:t xml:space="preserve"> Protocolo Clínico para las Pruebas de Bioequivalencia.</w:t>
            </w:r>
          </w:p>
        </w:tc>
        <w:tc>
          <w:tcPr>
            <w:tcW w:w="4529" w:type="dxa"/>
          </w:tcPr>
          <w:p w14:paraId="6376BEF6" w14:textId="77777777" w:rsidR="005779E7" w:rsidRPr="00CF295A" w:rsidRDefault="00526924" w:rsidP="005E3A0A">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 </w:t>
            </w:r>
            <w:r w:rsidRPr="00CF295A">
              <w:rPr>
                <w:rFonts w:ascii="Verdana" w:hAnsi="Verdana"/>
                <w:sz w:val="16"/>
                <w:szCs w:val="16"/>
                <w:lang w:val="en-US"/>
              </w:rPr>
              <w:t xml:space="preserve">Clinical Protocol for </w:t>
            </w:r>
            <w:r w:rsidR="005E3A0A" w:rsidRPr="00CF295A">
              <w:rPr>
                <w:rFonts w:ascii="Verdana" w:hAnsi="Verdana"/>
                <w:sz w:val="16"/>
                <w:szCs w:val="16"/>
                <w:lang w:val="en-US"/>
              </w:rPr>
              <w:t>B</w:t>
            </w:r>
            <w:r w:rsidRPr="00CF295A">
              <w:rPr>
                <w:rFonts w:ascii="Verdana" w:hAnsi="Verdana"/>
                <w:sz w:val="16"/>
                <w:szCs w:val="16"/>
                <w:lang w:val="en-US"/>
              </w:rPr>
              <w:t xml:space="preserve">ioequivalence </w:t>
            </w:r>
            <w:r w:rsidR="005E3A0A" w:rsidRPr="00CF295A">
              <w:rPr>
                <w:rFonts w:ascii="Verdana" w:hAnsi="Verdana"/>
                <w:sz w:val="16"/>
                <w:szCs w:val="16"/>
                <w:lang w:val="en-US"/>
              </w:rPr>
              <w:t>Tests.</w:t>
            </w:r>
          </w:p>
        </w:tc>
      </w:tr>
      <w:tr w:rsidR="005779E7" w:rsidRPr="007D19B7" w14:paraId="17D9A02F" w14:textId="77777777" w:rsidTr="00CF295A">
        <w:tc>
          <w:tcPr>
            <w:tcW w:w="4529" w:type="dxa"/>
          </w:tcPr>
          <w:p w14:paraId="6264E533"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8.6.1</w:t>
            </w:r>
            <w:r w:rsidRPr="005779E7">
              <w:rPr>
                <w:rFonts w:ascii="Verdana" w:hAnsi="Verdana"/>
                <w:sz w:val="16"/>
                <w:szCs w:val="16"/>
              </w:rPr>
              <w:t xml:space="preserve">. Cada protocolo de un estudio </w:t>
            </w:r>
            <w:proofErr w:type="gramStart"/>
            <w:r w:rsidRPr="005779E7">
              <w:rPr>
                <w:rFonts w:ascii="Verdana" w:hAnsi="Verdana"/>
                <w:sz w:val="16"/>
                <w:szCs w:val="16"/>
              </w:rPr>
              <w:t>clínico,</w:t>
            </w:r>
            <w:proofErr w:type="gramEnd"/>
            <w:r w:rsidRPr="005779E7">
              <w:rPr>
                <w:rFonts w:ascii="Verdana" w:hAnsi="Verdana"/>
                <w:sz w:val="16"/>
                <w:szCs w:val="16"/>
              </w:rPr>
              <w:t xml:space="preserve"> debe ser previamente evaluado y dictaminado por el Comité de Ética en Investigación y por el Comité de Investigación, así como autorizado por la COFEPRIS.</w:t>
            </w:r>
          </w:p>
        </w:tc>
        <w:tc>
          <w:tcPr>
            <w:tcW w:w="4529" w:type="dxa"/>
          </w:tcPr>
          <w:p w14:paraId="53B9BECD" w14:textId="77777777" w:rsidR="005779E7" w:rsidRPr="00CF295A" w:rsidRDefault="00526924" w:rsidP="006379C1">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8.6.1. </w:t>
            </w:r>
            <w:r w:rsidRPr="00CF295A">
              <w:rPr>
                <w:rFonts w:ascii="Verdana" w:hAnsi="Verdana"/>
                <w:sz w:val="16"/>
                <w:szCs w:val="16"/>
                <w:lang w:val="en-US"/>
              </w:rPr>
              <w:t>Each clinical study</w:t>
            </w:r>
            <w:r w:rsidR="005E3A0A" w:rsidRPr="00CF295A">
              <w:rPr>
                <w:rFonts w:ascii="Verdana" w:hAnsi="Verdana"/>
                <w:sz w:val="16"/>
                <w:szCs w:val="16"/>
                <w:lang w:val="en-US"/>
              </w:rPr>
              <w:t xml:space="preserve"> protocol</w:t>
            </w:r>
            <w:r w:rsidRPr="00CF295A">
              <w:rPr>
                <w:rFonts w:ascii="Verdana" w:hAnsi="Verdana"/>
                <w:sz w:val="16"/>
                <w:szCs w:val="16"/>
                <w:lang w:val="en-US"/>
              </w:rPr>
              <w:t xml:space="preserve">, must </w:t>
            </w:r>
            <w:r w:rsidR="005E3A0A" w:rsidRPr="00CF295A">
              <w:rPr>
                <w:rFonts w:ascii="Verdana" w:hAnsi="Verdana"/>
                <w:sz w:val="16"/>
                <w:szCs w:val="16"/>
                <w:lang w:val="en-US"/>
              </w:rPr>
              <w:t xml:space="preserve">be </w:t>
            </w:r>
            <w:r w:rsidR="00B43D5B" w:rsidRPr="00CF295A">
              <w:rPr>
                <w:rFonts w:ascii="Verdana" w:hAnsi="Verdana"/>
                <w:sz w:val="16"/>
                <w:szCs w:val="16"/>
                <w:lang w:val="en-US"/>
              </w:rPr>
              <w:t>previously</w:t>
            </w:r>
            <w:r w:rsidRPr="00CF295A">
              <w:rPr>
                <w:rFonts w:ascii="Verdana" w:hAnsi="Verdana"/>
                <w:sz w:val="16"/>
                <w:szCs w:val="16"/>
                <w:lang w:val="en-US"/>
              </w:rPr>
              <w:t xml:space="preserve"> evaluated and </w:t>
            </w:r>
            <w:r w:rsidR="00B43D5B" w:rsidRPr="00CF295A">
              <w:rPr>
                <w:rFonts w:ascii="Verdana" w:hAnsi="Verdana"/>
                <w:sz w:val="16"/>
                <w:szCs w:val="16"/>
                <w:lang w:val="en-US"/>
              </w:rPr>
              <w:t>reviewed</w:t>
            </w:r>
            <w:r w:rsidRPr="00CF295A">
              <w:rPr>
                <w:rFonts w:ascii="Verdana" w:hAnsi="Verdana"/>
                <w:sz w:val="16"/>
                <w:szCs w:val="16"/>
                <w:lang w:val="en-US"/>
              </w:rPr>
              <w:t xml:space="preserve"> by the </w:t>
            </w:r>
            <w:r w:rsidR="005E3A0A" w:rsidRPr="00CF295A">
              <w:rPr>
                <w:rFonts w:ascii="Verdana" w:hAnsi="Verdana"/>
                <w:sz w:val="16"/>
                <w:szCs w:val="16"/>
                <w:lang w:val="en-US"/>
              </w:rPr>
              <w:t xml:space="preserve">Ethics </w:t>
            </w:r>
            <w:r w:rsidR="006379C1" w:rsidRPr="00CF295A">
              <w:rPr>
                <w:rFonts w:ascii="Verdana" w:hAnsi="Verdana"/>
                <w:sz w:val="16"/>
                <w:szCs w:val="16"/>
                <w:lang w:val="en-US"/>
              </w:rPr>
              <w:t xml:space="preserve">Research </w:t>
            </w:r>
            <w:r w:rsidR="005E3A0A" w:rsidRPr="00CF295A">
              <w:rPr>
                <w:rFonts w:ascii="Verdana" w:hAnsi="Verdana"/>
                <w:sz w:val="16"/>
                <w:szCs w:val="16"/>
                <w:lang w:val="en-US"/>
              </w:rPr>
              <w:t xml:space="preserve">Committee </w:t>
            </w:r>
            <w:r w:rsidRPr="00CF295A">
              <w:rPr>
                <w:rFonts w:ascii="Verdana" w:hAnsi="Verdana"/>
                <w:sz w:val="16"/>
                <w:szCs w:val="16"/>
                <w:lang w:val="en-US"/>
              </w:rPr>
              <w:t>and Research Committee and authorized by the COFEPRIS.</w:t>
            </w:r>
          </w:p>
        </w:tc>
      </w:tr>
      <w:tr w:rsidR="005779E7" w:rsidRPr="007D19B7" w14:paraId="70A89A73" w14:textId="77777777" w:rsidTr="00CF295A">
        <w:tc>
          <w:tcPr>
            <w:tcW w:w="4529" w:type="dxa"/>
          </w:tcPr>
          <w:p w14:paraId="12E2D92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8.6.2 </w:t>
            </w:r>
            <w:r w:rsidRPr="005779E7">
              <w:rPr>
                <w:rFonts w:ascii="Verdana" w:hAnsi="Verdana"/>
                <w:sz w:val="16"/>
                <w:szCs w:val="16"/>
              </w:rPr>
              <w:t>El protocolo debe cumplir con lo señalado en la Ley General de Salud, en el Reglamento de la Ley General de Salud en Materia de Investigación para la Salud, en las Normas Oficiales Mexicanas (véase capítulo de referencias), en las BPC, en las Buenas Prácticas de Documentación y en las demás disposiciones jurídicas aplicables.</w:t>
            </w:r>
          </w:p>
        </w:tc>
        <w:tc>
          <w:tcPr>
            <w:tcW w:w="4529" w:type="dxa"/>
          </w:tcPr>
          <w:p w14:paraId="23B1A235" w14:textId="1DE3FD89" w:rsidR="005779E7" w:rsidRPr="00CF295A" w:rsidRDefault="00526924" w:rsidP="008E50C9">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8.6.2 </w:t>
            </w:r>
            <w:r w:rsidRPr="00CF295A">
              <w:rPr>
                <w:rFonts w:ascii="Verdana" w:hAnsi="Verdana"/>
                <w:sz w:val="16"/>
                <w:szCs w:val="16"/>
                <w:lang w:val="en-US"/>
              </w:rPr>
              <w:t>The protocol must comply with the provisions</w:t>
            </w:r>
            <w:r w:rsidR="008E50C9" w:rsidRPr="00CF295A">
              <w:rPr>
                <w:rFonts w:ascii="Verdana" w:hAnsi="Verdana"/>
                <w:sz w:val="16"/>
                <w:szCs w:val="16"/>
                <w:lang w:val="en-US"/>
              </w:rPr>
              <w:t xml:space="preserve"> established in the </w:t>
            </w:r>
            <w:r w:rsidR="000764BA">
              <w:rPr>
                <w:rFonts w:ascii="Verdana" w:hAnsi="Verdana"/>
                <w:sz w:val="16"/>
                <w:szCs w:val="16"/>
                <w:lang w:val="en-US"/>
              </w:rPr>
              <w:t>General Law of Health</w:t>
            </w:r>
            <w:r w:rsidR="008E50C9" w:rsidRPr="00CF295A">
              <w:rPr>
                <w:rFonts w:ascii="Verdana" w:hAnsi="Verdana"/>
                <w:sz w:val="16"/>
                <w:szCs w:val="16"/>
                <w:lang w:val="en-US"/>
              </w:rPr>
              <w:t xml:space="preserve">, the Regulation of the General Law of Health on matters of Health Research, Official Mexican Standards (see </w:t>
            </w:r>
            <w:r w:rsidR="00493A4F" w:rsidRPr="00CF295A">
              <w:rPr>
                <w:rFonts w:ascii="Verdana" w:hAnsi="Verdana"/>
                <w:sz w:val="16"/>
                <w:szCs w:val="16"/>
                <w:lang w:val="en-US"/>
              </w:rPr>
              <w:t xml:space="preserve">the </w:t>
            </w:r>
            <w:r w:rsidR="008E50C9" w:rsidRPr="00CF295A">
              <w:rPr>
                <w:rFonts w:ascii="Verdana" w:hAnsi="Verdana"/>
                <w:sz w:val="16"/>
                <w:szCs w:val="16"/>
                <w:lang w:val="en-US"/>
              </w:rPr>
              <w:t>reference section), in GCP, in Good Documentation Practices and other applicable legal provisions.</w:t>
            </w:r>
          </w:p>
        </w:tc>
      </w:tr>
      <w:tr w:rsidR="005779E7" w:rsidRPr="007D19B7" w14:paraId="28E6B847" w14:textId="77777777" w:rsidTr="00CF295A">
        <w:tc>
          <w:tcPr>
            <w:tcW w:w="4529" w:type="dxa"/>
          </w:tcPr>
          <w:p w14:paraId="0F3A2DC2"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 xml:space="preserve">8.6.3 </w:t>
            </w:r>
            <w:r w:rsidRPr="005779E7">
              <w:rPr>
                <w:rFonts w:ascii="Verdana" w:hAnsi="Verdana"/>
                <w:sz w:val="16"/>
                <w:szCs w:val="16"/>
              </w:rPr>
              <w:t xml:space="preserve">Los protocolos deben ser supervisados por el Investigador Principal y autorizados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w:t>
            </w:r>
          </w:p>
        </w:tc>
        <w:tc>
          <w:tcPr>
            <w:tcW w:w="4529" w:type="dxa"/>
          </w:tcPr>
          <w:p w14:paraId="45FA283E" w14:textId="77777777" w:rsidR="005779E7" w:rsidRPr="00CF295A" w:rsidRDefault="00526924" w:rsidP="00684B5C">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8.6.3 </w:t>
            </w:r>
            <w:r w:rsidR="008E50C9" w:rsidRPr="00CF295A">
              <w:rPr>
                <w:rFonts w:ascii="Verdana" w:hAnsi="Verdana"/>
                <w:sz w:val="16"/>
                <w:szCs w:val="16"/>
                <w:lang w:val="en-US"/>
              </w:rPr>
              <w:t>Protocols must</w:t>
            </w:r>
            <w:r w:rsidRPr="00CF295A">
              <w:rPr>
                <w:rFonts w:ascii="Verdana" w:hAnsi="Verdana"/>
                <w:sz w:val="16"/>
                <w:szCs w:val="16"/>
                <w:lang w:val="en-US"/>
              </w:rPr>
              <w:t xml:space="preserve"> be supervised by the </w:t>
            </w:r>
            <w:r w:rsidR="008E50C9" w:rsidRPr="00CF295A">
              <w:rPr>
                <w:rFonts w:ascii="Verdana" w:hAnsi="Verdana"/>
                <w:sz w:val="16"/>
                <w:szCs w:val="16"/>
                <w:lang w:val="en-US"/>
              </w:rPr>
              <w:t>Head</w:t>
            </w:r>
            <w:r w:rsidRPr="00CF295A">
              <w:rPr>
                <w:rFonts w:ascii="Verdana" w:hAnsi="Verdana"/>
                <w:sz w:val="16"/>
                <w:szCs w:val="16"/>
                <w:lang w:val="en-US"/>
              </w:rPr>
              <w:t xml:space="preserve"> </w:t>
            </w:r>
            <w:r w:rsidR="00684B5C" w:rsidRPr="00CF295A">
              <w:rPr>
                <w:rFonts w:ascii="Verdana" w:hAnsi="Verdana"/>
                <w:sz w:val="16"/>
                <w:szCs w:val="16"/>
                <w:lang w:val="en-US"/>
              </w:rPr>
              <w:t>Researcher</w:t>
            </w:r>
            <w:r w:rsidRPr="00CF295A">
              <w:rPr>
                <w:rFonts w:ascii="Verdana" w:hAnsi="Verdana"/>
                <w:sz w:val="16"/>
                <w:szCs w:val="16"/>
                <w:lang w:val="en-US"/>
              </w:rPr>
              <w:t xml:space="preserve"> and approved by the </w:t>
            </w:r>
            <w:r w:rsidR="005C175E" w:rsidRPr="00CF295A">
              <w:rPr>
                <w:rFonts w:ascii="Verdana" w:hAnsi="Verdana"/>
                <w:sz w:val="16"/>
                <w:szCs w:val="16"/>
                <w:lang w:val="en-US"/>
              </w:rPr>
              <w:t>Responsible Health Worker</w:t>
            </w:r>
            <w:r w:rsidRPr="00CF295A">
              <w:rPr>
                <w:rFonts w:ascii="Verdana" w:hAnsi="Verdana"/>
                <w:sz w:val="16"/>
                <w:szCs w:val="16"/>
                <w:lang w:val="en-US"/>
              </w:rPr>
              <w:t>.</w:t>
            </w:r>
          </w:p>
        </w:tc>
      </w:tr>
      <w:tr w:rsidR="005779E7" w:rsidRPr="007D19B7" w14:paraId="526411A8" w14:textId="77777777" w:rsidTr="00CF295A">
        <w:tc>
          <w:tcPr>
            <w:tcW w:w="4529" w:type="dxa"/>
          </w:tcPr>
          <w:p w14:paraId="363848E5"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8.6.4 </w:t>
            </w:r>
            <w:r w:rsidRPr="005779E7">
              <w:rPr>
                <w:rFonts w:ascii="Verdana" w:hAnsi="Verdana"/>
                <w:sz w:val="16"/>
                <w:szCs w:val="16"/>
              </w:rPr>
              <w:t>El protocolo debe contener lo indicado en el Apéndice A Normativo y cumplir con lo señalado por las BPC y en las Guías que se encuentran disponibles en el sitio oficial de la COFEPRIS (http://www.cofepris.gob.mx).</w:t>
            </w:r>
          </w:p>
        </w:tc>
        <w:tc>
          <w:tcPr>
            <w:tcW w:w="4529" w:type="dxa"/>
          </w:tcPr>
          <w:p w14:paraId="28514F83" w14:textId="77777777" w:rsidR="005779E7" w:rsidRPr="00CF295A" w:rsidRDefault="00526924" w:rsidP="00493A4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8.6.4 </w:t>
            </w:r>
            <w:r w:rsidRPr="00CF295A">
              <w:rPr>
                <w:rFonts w:ascii="Verdana" w:hAnsi="Verdana"/>
                <w:sz w:val="16"/>
                <w:szCs w:val="16"/>
                <w:lang w:val="en-US"/>
              </w:rPr>
              <w:t>The protocol</w:t>
            </w:r>
            <w:r w:rsidR="008E50C9" w:rsidRPr="00CF295A">
              <w:rPr>
                <w:rFonts w:ascii="Verdana" w:hAnsi="Verdana"/>
                <w:sz w:val="16"/>
                <w:szCs w:val="16"/>
                <w:lang w:val="en-US"/>
              </w:rPr>
              <w:t xml:space="preserve"> must</w:t>
            </w:r>
            <w:r w:rsidRPr="00CF295A">
              <w:rPr>
                <w:rFonts w:ascii="Verdana" w:hAnsi="Verdana"/>
                <w:sz w:val="16"/>
                <w:szCs w:val="16"/>
                <w:lang w:val="en-US"/>
              </w:rPr>
              <w:t xml:space="preserve"> contain </w:t>
            </w:r>
            <w:r w:rsidR="008E50C9" w:rsidRPr="00CF295A">
              <w:rPr>
                <w:rFonts w:ascii="Verdana" w:hAnsi="Verdana"/>
                <w:sz w:val="16"/>
                <w:szCs w:val="16"/>
                <w:lang w:val="en-US"/>
              </w:rPr>
              <w:t>that</w:t>
            </w:r>
            <w:r w:rsidRPr="00CF295A">
              <w:rPr>
                <w:rFonts w:ascii="Verdana" w:hAnsi="Verdana"/>
                <w:sz w:val="16"/>
                <w:szCs w:val="16"/>
                <w:lang w:val="en-US"/>
              </w:rPr>
              <w:t xml:space="preserve"> </w:t>
            </w:r>
            <w:r w:rsidR="00493A4F" w:rsidRPr="00CF295A">
              <w:rPr>
                <w:rFonts w:ascii="Verdana" w:hAnsi="Verdana"/>
                <w:sz w:val="16"/>
                <w:szCs w:val="16"/>
                <w:lang w:val="en-US"/>
              </w:rPr>
              <w:t>established</w:t>
            </w:r>
            <w:r w:rsidRPr="00CF295A">
              <w:rPr>
                <w:rFonts w:ascii="Verdana" w:hAnsi="Verdana"/>
                <w:sz w:val="16"/>
                <w:szCs w:val="16"/>
                <w:lang w:val="en-US"/>
              </w:rPr>
              <w:t xml:space="preserve"> in </w:t>
            </w:r>
            <w:r w:rsidR="008E50C9" w:rsidRPr="00CF295A">
              <w:rPr>
                <w:rFonts w:ascii="Verdana" w:hAnsi="Verdana"/>
                <w:sz w:val="16"/>
                <w:szCs w:val="16"/>
                <w:lang w:val="en-US"/>
              </w:rPr>
              <w:t>Obligatory Appendix</w:t>
            </w:r>
            <w:r w:rsidRPr="00CF295A">
              <w:rPr>
                <w:rFonts w:ascii="Verdana" w:hAnsi="Verdana"/>
                <w:sz w:val="16"/>
                <w:szCs w:val="16"/>
                <w:lang w:val="en-US"/>
              </w:rPr>
              <w:t xml:space="preserve"> A and</w:t>
            </w:r>
            <w:r w:rsidR="008E50C9" w:rsidRPr="00CF295A">
              <w:rPr>
                <w:rFonts w:ascii="Verdana" w:hAnsi="Verdana"/>
                <w:sz w:val="16"/>
                <w:szCs w:val="16"/>
                <w:lang w:val="en-US"/>
              </w:rPr>
              <w:t xml:space="preserve"> comply with that established </w:t>
            </w:r>
            <w:r w:rsidRPr="00CF295A">
              <w:rPr>
                <w:rFonts w:ascii="Verdana" w:hAnsi="Verdana"/>
                <w:sz w:val="16"/>
                <w:szCs w:val="16"/>
                <w:lang w:val="en-US"/>
              </w:rPr>
              <w:t xml:space="preserve">by </w:t>
            </w:r>
            <w:r w:rsidR="008E50C9" w:rsidRPr="00CF295A">
              <w:rPr>
                <w:rFonts w:ascii="Verdana" w:hAnsi="Verdana"/>
                <w:sz w:val="16"/>
                <w:szCs w:val="16"/>
                <w:lang w:val="en-US"/>
              </w:rPr>
              <w:t>GCP</w:t>
            </w:r>
            <w:r w:rsidRPr="00CF295A">
              <w:rPr>
                <w:rFonts w:ascii="Verdana" w:hAnsi="Verdana"/>
                <w:sz w:val="16"/>
                <w:szCs w:val="16"/>
                <w:lang w:val="en-US"/>
              </w:rPr>
              <w:t xml:space="preserve"> and the </w:t>
            </w:r>
            <w:r w:rsidR="008E50C9" w:rsidRPr="00CF295A">
              <w:rPr>
                <w:rFonts w:ascii="Verdana" w:hAnsi="Verdana"/>
                <w:sz w:val="16"/>
                <w:szCs w:val="16"/>
                <w:lang w:val="en-US"/>
              </w:rPr>
              <w:t>G</w:t>
            </w:r>
            <w:r w:rsidRPr="00CF295A">
              <w:rPr>
                <w:rFonts w:ascii="Verdana" w:hAnsi="Verdana"/>
                <w:sz w:val="16"/>
                <w:szCs w:val="16"/>
                <w:lang w:val="en-US"/>
              </w:rPr>
              <w:t>uides that are available at the official site of the COFEPR</w:t>
            </w:r>
            <w:r w:rsidR="008E50C9" w:rsidRPr="00CF295A">
              <w:rPr>
                <w:rFonts w:ascii="Verdana" w:hAnsi="Verdana"/>
                <w:sz w:val="16"/>
                <w:szCs w:val="16"/>
                <w:lang w:val="en-US"/>
              </w:rPr>
              <w:t>IS (http://www.cofepris.gob.mx)</w:t>
            </w:r>
            <w:r w:rsidRPr="00CF295A">
              <w:rPr>
                <w:rFonts w:ascii="Verdana" w:hAnsi="Verdana"/>
                <w:sz w:val="16"/>
                <w:szCs w:val="16"/>
                <w:lang w:val="en-US"/>
              </w:rPr>
              <w:t>.</w:t>
            </w:r>
          </w:p>
        </w:tc>
      </w:tr>
      <w:tr w:rsidR="005779E7" w:rsidRPr="007D19B7" w14:paraId="3099C5E3" w14:textId="77777777" w:rsidTr="00CF295A">
        <w:tc>
          <w:tcPr>
            <w:tcW w:w="4529" w:type="dxa"/>
          </w:tcPr>
          <w:p w14:paraId="6406354B"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8.6.5 </w:t>
            </w:r>
            <w:r w:rsidRPr="005779E7">
              <w:rPr>
                <w:rFonts w:ascii="Verdana" w:hAnsi="Verdana"/>
                <w:sz w:val="16"/>
                <w:szCs w:val="16"/>
              </w:rPr>
              <w:t>Toda la información y datos generados en el desarrollo del estudio clínico deben registrarse en el documento fuente en tiempo y forma; estos datos serán trasladados a los formatos de reporte de caso.</w:t>
            </w:r>
          </w:p>
        </w:tc>
        <w:tc>
          <w:tcPr>
            <w:tcW w:w="4529" w:type="dxa"/>
          </w:tcPr>
          <w:p w14:paraId="5D37613A" w14:textId="77777777" w:rsidR="005779E7" w:rsidRPr="00CF295A" w:rsidRDefault="008E50C9" w:rsidP="00677DDE">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8.6.5 </w:t>
            </w:r>
            <w:r w:rsidRPr="00CF295A">
              <w:rPr>
                <w:rFonts w:ascii="Verdana" w:hAnsi="Verdana"/>
                <w:sz w:val="16"/>
                <w:szCs w:val="16"/>
                <w:lang w:val="en-US"/>
              </w:rPr>
              <w:t xml:space="preserve">All information and data generated in the development of the clinical trial must be registered in the source document in </w:t>
            </w:r>
            <w:r w:rsidR="00970EA7" w:rsidRPr="00CF295A">
              <w:rPr>
                <w:rFonts w:ascii="Verdana" w:hAnsi="Verdana"/>
                <w:sz w:val="16"/>
                <w:szCs w:val="16"/>
                <w:lang w:val="en-US"/>
              </w:rPr>
              <w:t xml:space="preserve">the proper time and </w:t>
            </w:r>
            <w:r w:rsidR="00677DDE" w:rsidRPr="00CF295A">
              <w:rPr>
                <w:rFonts w:ascii="Verdana" w:hAnsi="Verdana"/>
                <w:sz w:val="16"/>
                <w:szCs w:val="16"/>
                <w:lang w:val="en-US"/>
              </w:rPr>
              <w:t>manner</w:t>
            </w:r>
            <w:r w:rsidRPr="00CF295A">
              <w:rPr>
                <w:rFonts w:ascii="Verdana" w:hAnsi="Verdana"/>
                <w:sz w:val="16"/>
                <w:szCs w:val="16"/>
                <w:lang w:val="en-US"/>
              </w:rPr>
              <w:t xml:space="preserve">; this </w:t>
            </w:r>
            <w:r w:rsidR="00C63D88" w:rsidRPr="00CF295A">
              <w:rPr>
                <w:rFonts w:ascii="Verdana" w:hAnsi="Verdana"/>
                <w:sz w:val="16"/>
                <w:szCs w:val="16"/>
                <w:lang w:val="en-US"/>
              </w:rPr>
              <w:t>information</w:t>
            </w:r>
            <w:r w:rsidRPr="00CF295A">
              <w:rPr>
                <w:rFonts w:ascii="Verdana" w:hAnsi="Verdana"/>
                <w:sz w:val="16"/>
                <w:szCs w:val="16"/>
                <w:lang w:val="en-US"/>
              </w:rPr>
              <w:t xml:space="preserve"> will be transferred </w:t>
            </w:r>
            <w:r w:rsidR="00C63D88" w:rsidRPr="00CF295A">
              <w:rPr>
                <w:rFonts w:ascii="Verdana" w:hAnsi="Verdana"/>
                <w:sz w:val="16"/>
                <w:szCs w:val="16"/>
                <w:lang w:val="en-US"/>
              </w:rPr>
              <w:t>to the</w:t>
            </w:r>
            <w:r w:rsidRPr="00CF295A">
              <w:rPr>
                <w:rFonts w:ascii="Verdana" w:hAnsi="Verdana"/>
                <w:sz w:val="16"/>
                <w:szCs w:val="16"/>
                <w:lang w:val="en-US"/>
              </w:rPr>
              <w:t xml:space="preserve"> case report forms.</w:t>
            </w:r>
            <w:r w:rsidR="009C17E2" w:rsidRPr="00CF295A">
              <w:rPr>
                <w:rFonts w:ascii="Verdana" w:hAnsi="Verdana"/>
                <w:sz w:val="16"/>
                <w:szCs w:val="16"/>
                <w:lang w:val="en-US"/>
              </w:rPr>
              <w:t xml:space="preserve"> </w:t>
            </w:r>
          </w:p>
        </w:tc>
      </w:tr>
      <w:tr w:rsidR="005779E7" w:rsidRPr="005779E7" w14:paraId="455AB5AD" w14:textId="77777777" w:rsidTr="00CF295A">
        <w:tc>
          <w:tcPr>
            <w:tcW w:w="4529" w:type="dxa"/>
          </w:tcPr>
          <w:p w14:paraId="16496AD0"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w:t>
            </w:r>
            <w:r w:rsidRPr="005779E7">
              <w:rPr>
                <w:rFonts w:ascii="Verdana" w:hAnsi="Verdana"/>
                <w:sz w:val="16"/>
                <w:szCs w:val="16"/>
              </w:rPr>
              <w:t xml:space="preserve"> Selección de sujetos de investigación.</w:t>
            </w:r>
          </w:p>
        </w:tc>
        <w:tc>
          <w:tcPr>
            <w:tcW w:w="4529" w:type="dxa"/>
          </w:tcPr>
          <w:p w14:paraId="19935CC5" w14:textId="77777777" w:rsidR="005779E7" w:rsidRPr="00CF295A" w:rsidRDefault="008E50C9" w:rsidP="008E50C9">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 </w:t>
            </w:r>
            <w:r w:rsidRPr="00CF295A">
              <w:rPr>
                <w:rFonts w:ascii="Verdana" w:hAnsi="Verdana"/>
                <w:sz w:val="16"/>
                <w:szCs w:val="16"/>
                <w:lang w:val="en-US"/>
              </w:rPr>
              <w:t>Selection of research subjects.</w:t>
            </w:r>
          </w:p>
        </w:tc>
      </w:tr>
      <w:tr w:rsidR="005779E7" w:rsidRPr="007D19B7" w14:paraId="6A2199D4" w14:textId="77777777" w:rsidTr="00CF295A">
        <w:tc>
          <w:tcPr>
            <w:tcW w:w="4529" w:type="dxa"/>
          </w:tcPr>
          <w:p w14:paraId="43F88BF5"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8.7.1 </w:t>
            </w:r>
            <w:r w:rsidRPr="005779E7">
              <w:rPr>
                <w:rFonts w:ascii="Verdana" w:hAnsi="Verdana"/>
                <w:sz w:val="16"/>
                <w:szCs w:val="16"/>
              </w:rPr>
              <w:t>Los sujetos de investigación deben ser registrados en el programa de sujetos de investigación de la COFEPRIS antes de iniciar el primer periodo del estudio.</w:t>
            </w:r>
          </w:p>
        </w:tc>
        <w:tc>
          <w:tcPr>
            <w:tcW w:w="4529" w:type="dxa"/>
          </w:tcPr>
          <w:p w14:paraId="311E153D" w14:textId="77777777" w:rsidR="005779E7" w:rsidRPr="00CF295A" w:rsidRDefault="008E50C9" w:rsidP="00491B90">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 </w:t>
            </w:r>
            <w:r w:rsidRPr="00CF295A">
              <w:rPr>
                <w:rFonts w:ascii="Verdana" w:hAnsi="Verdana"/>
                <w:sz w:val="16"/>
                <w:szCs w:val="16"/>
                <w:lang w:val="en-US"/>
              </w:rPr>
              <w:t xml:space="preserve">Research subjects should be enrolled in the research </w:t>
            </w:r>
            <w:proofErr w:type="gramStart"/>
            <w:r w:rsidRPr="00CF295A">
              <w:rPr>
                <w:rFonts w:ascii="Verdana" w:hAnsi="Verdana"/>
                <w:sz w:val="16"/>
                <w:szCs w:val="16"/>
                <w:lang w:val="en-US"/>
              </w:rPr>
              <w:t>subjects</w:t>
            </w:r>
            <w:proofErr w:type="gramEnd"/>
            <w:r w:rsidRPr="00CF295A">
              <w:rPr>
                <w:rFonts w:ascii="Verdana" w:hAnsi="Verdana"/>
                <w:sz w:val="16"/>
                <w:szCs w:val="16"/>
                <w:lang w:val="en-US"/>
              </w:rPr>
              <w:t xml:space="preserve"> </w:t>
            </w:r>
            <w:r w:rsidR="00491B90" w:rsidRPr="00CF295A">
              <w:rPr>
                <w:rFonts w:ascii="Verdana" w:hAnsi="Verdana"/>
                <w:sz w:val="16"/>
                <w:szCs w:val="16"/>
                <w:lang w:val="en-US"/>
              </w:rPr>
              <w:t xml:space="preserve">program of </w:t>
            </w:r>
            <w:r w:rsidRPr="00CF295A">
              <w:rPr>
                <w:rFonts w:ascii="Verdana" w:hAnsi="Verdana"/>
                <w:sz w:val="16"/>
                <w:szCs w:val="16"/>
                <w:lang w:val="en-US"/>
              </w:rPr>
              <w:t>COFEPRIS before starting the first study</w:t>
            </w:r>
            <w:r w:rsidR="00491B90" w:rsidRPr="00CF295A">
              <w:rPr>
                <w:rFonts w:ascii="Verdana" w:hAnsi="Verdana"/>
                <w:sz w:val="16"/>
                <w:szCs w:val="16"/>
                <w:lang w:val="en-US"/>
              </w:rPr>
              <w:t xml:space="preserve"> period</w:t>
            </w:r>
            <w:r w:rsidRPr="00CF295A">
              <w:rPr>
                <w:rFonts w:ascii="Verdana" w:hAnsi="Verdana"/>
                <w:sz w:val="16"/>
                <w:szCs w:val="16"/>
                <w:lang w:val="en-US"/>
              </w:rPr>
              <w:t>.</w:t>
            </w:r>
          </w:p>
        </w:tc>
      </w:tr>
      <w:tr w:rsidR="005779E7" w:rsidRPr="007D19B7" w14:paraId="567BB89C" w14:textId="77777777" w:rsidTr="00CF295A">
        <w:tc>
          <w:tcPr>
            <w:tcW w:w="4529" w:type="dxa"/>
          </w:tcPr>
          <w:p w14:paraId="26173D9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8.7.2 </w:t>
            </w:r>
            <w:r w:rsidRPr="005779E7">
              <w:rPr>
                <w:rFonts w:ascii="Verdana" w:hAnsi="Verdana"/>
                <w:sz w:val="16"/>
                <w:szCs w:val="16"/>
              </w:rPr>
              <w:t>No deberá existir relación de subordinación entre los sujetos de investigación y los investigadores.</w:t>
            </w:r>
          </w:p>
        </w:tc>
        <w:tc>
          <w:tcPr>
            <w:tcW w:w="4529" w:type="dxa"/>
          </w:tcPr>
          <w:p w14:paraId="64A2D96B" w14:textId="77777777" w:rsidR="005779E7" w:rsidRPr="00CF295A" w:rsidRDefault="00491B90" w:rsidP="00F825B5">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8.7.2 </w:t>
            </w:r>
            <w:r w:rsidR="008E50C9" w:rsidRPr="00CF295A">
              <w:rPr>
                <w:rFonts w:ascii="Verdana" w:hAnsi="Verdana"/>
                <w:sz w:val="16"/>
                <w:szCs w:val="16"/>
                <w:lang w:val="en-US"/>
              </w:rPr>
              <w:t xml:space="preserve">There should be no </w:t>
            </w:r>
            <w:r w:rsidR="00F825B5" w:rsidRPr="00CF295A">
              <w:rPr>
                <w:rFonts w:ascii="Verdana" w:hAnsi="Verdana"/>
                <w:sz w:val="16"/>
                <w:szCs w:val="16"/>
                <w:lang w:val="en-US"/>
              </w:rPr>
              <w:t xml:space="preserve">subordination </w:t>
            </w:r>
            <w:r w:rsidR="008E50C9" w:rsidRPr="00CF295A">
              <w:rPr>
                <w:rFonts w:ascii="Verdana" w:hAnsi="Verdana"/>
                <w:sz w:val="16"/>
                <w:szCs w:val="16"/>
                <w:lang w:val="en-US"/>
              </w:rPr>
              <w:t>relationship between research subjects and researchers.</w:t>
            </w:r>
          </w:p>
        </w:tc>
      </w:tr>
      <w:tr w:rsidR="005779E7" w:rsidRPr="007D19B7" w14:paraId="48B3C496" w14:textId="77777777" w:rsidTr="00CF295A">
        <w:tc>
          <w:tcPr>
            <w:tcW w:w="4529" w:type="dxa"/>
          </w:tcPr>
          <w:p w14:paraId="6366113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8.7.3</w:t>
            </w:r>
            <w:r w:rsidRPr="005779E7">
              <w:rPr>
                <w:rFonts w:ascii="Verdana" w:hAnsi="Verdana"/>
                <w:sz w:val="16"/>
                <w:szCs w:val="16"/>
              </w:rPr>
              <w:t xml:space="preserve"> Para obtener el consentimiento informado de los sujetos de investigación, se debe informar de manera clara y objetiva los riesgos, beneficios y todos los aspectos relevantes de participar en el estudio y firmar el formato del consentimiento informado. Los sujetos de investigación mujeres deben firmar además una carta compromiso de no embarazo.</w:t>
            </w:r>
          </w:p>
        </w:tc>
        <w:tc>
          <w:tcPr>
            <w:tcW w:w="4529" w:type="dxa"/>
          </w:tcPr>
          <w:p w14:paraId="5DB01F75" w14:textId="77777777" w:rsidR="005779E7" w:rsidRPr="00CF295A" w:rsidRDefault="008E50C9"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8.7.3 </w:t>
            </w:r>
            <w:r w:rsidR="00267D8E" w:rsidRPr="00CF295A">
              <w:rPr>
                <w:rFonts w:ascii="Verdana" w:hAnsi="Verdana"/>
                <w:sz w:val="16"/>
                <w:szCs w:val="16"/>
                <w:lang w:val="en-US"/>
              </w:rPr>
              <w:t>To obtain the</w:t>
            </w:r>
            <w:r w:rsidRPr="00CF295A">
              <w:rPr>
                <w:rFonts w:ascii="Verdana" w:hAnsi="Verdana"/>
                <w:sz w:val="16"/>
                <w:szCs w:val="16"/>
                <w:lang w:val="en-US"/>
              </w:rPr>
              <w:t xml:space="preserve"> informed consent of research subjects,</w:t>
            </w:r>
            <w:r w:rsidR="00267D8E" w:rsidRPr="00CF295A">
              <w:rPr>
                <w:rFonts w:ascii="Verdana" w:hAnsi="Verdana"/>
                <w:sz w:val="16"/>
                <w:szCs w:val="16"/>
                <w:lang w:val="en-US"/>
              </w:rPr>
              <w:t xml:space="preserve"> risks</w:t>
            </w:r>
            <w:r w:rsidRPr="00CF295A">
              <w:rPr>
                <w:rFonts w:ascii="Verdana" w:hAnsi="Verdana"/>
                <w:sz w:val="16"/>
                <w:szCs w:val="16"/>
                <w:lang w:val="en-US"/>
              </w:rPr>
              <w:t xml:space="preserve"> should be i</w:t>
            </w:r>
            <w:r w:rsidR="00267D8E" w:rsidRPr="00CF295A">
              <w:rPr>
                <w:rFonts w:ascii="Verdana" w:hAnsi="Verdana"/>
                <w:sz w:val="16"/>
                <w:szCs w:val="16"/>
                <w:lang w:val="en-US"/>
              </w:rPr>
              <w:t>nformed clearly and objectively</w:t>
            </w:r>
            <w:r w:rsidRPr="00CF295A">
              <w:rPr>
                <w:rFonts w:ascii="Verdana" w:hAnsi="Verdana"/>
                <w:sz w:val="16"/>
                <w:szCs w:val="16"/>
                <w:lang w:val="en-US"/>
              </w:rPr>
              <w:t xml:space="preserve">, </w:t>
            </w:r>
            <w:r w:rsidR="00267D8E" w:rsidRPr="00CF295A">
              <w:rPr>
                <w:rFonts w:ascii="Verdana" w:hAnsi="Verdana"/>
                <w:sz w:val="16"/>
                <w:szCs w:val="16"/>
                <w:lang w:val="en-US"/>
              </w:rPr>
              <w:t xml:space="preserve">as well as </w:t>
            </w:r>
            <w:r w:rsidRPr="00CF295A">
              <w:rPr>
                <w:rFonts w:ascii="Verdana" w:hAnsi="Verdana"/>
                <w:sz w:val="16"/>
                <w:szCs w:val="16"/>
                <w:lang w:val="en-US"/>
              </w:rPr>
              <w:t xml:space="preserve">benefits and all relevant aspects of participating in the study and the informed consent form </w:t>
            </w:r>
            <w:r w:rsidR="00267D8E" w:rsidRPr="00CF295A">
              <w:rPr>
                <w:rFonts w:ascii="Verdana" w:hAnsi="Verdana"/>
                <w:sz w:val="16"/>
                <w:szCs w:val="16"/>
                <w:lang w:val="en-US"/>
              </w:rPr>
              <w:t>must be signed</w:t>
            </w:r>
            <w:r w:rsidRPr="00CF295A">
              <w:rPr>
                <w:rFonts w:ascii="Verdana" w:hAnsi="Verdana"/>
                <w:sz w:val="16"/>
                <w:szCs w:val="16"/>
                <w:lang w:val="en-US"/>
              </w:rPr>
              <w:t xml:space="preserve">. </w:t>
            </w:r>
            <w:r w:rsidR="00D4076B" w:rsidRPr="00CF295A">
              <w:rPr>
                <w:rFonts w:ascii="Verdana" w:hAnsi="Verdana"/>
                <w:sz w:val="16"/>
                <w:szCs w:val="16"/>
                <w:lang w:val="en-US"/>
              </w:rPr>
              <w:t>W</w:t>
            </w:r>
            <w:r w:rsidRPr="00CF295A">
              <w:rPr>
                <w:rFonts w:ascii="Verdana" w:hAnsi="Verdana"/>
                <w:sz w:val="16"/>
                <w:szCs w:val="16"/>
                <w:lang w:val="en-US"/>
              </w:rPr>
              <w:t>omen</w:t>
            </w:r>
            <w:r w:rsidR="00D4076B" w:rsidRPr="00CF295A">
              <w:rPr>
                <w:rFonts w:ascii="Verdana" w:hAnsi="Verdana"/>
                <w:sz w:val="16"/>
                <w:szCs w:val="16"/>
                <w:lang w:val="en-US"/>
              </w:rPr>
              <w:t xml:space="preserve"> research subjects</w:t>
            </w:r>
            <w:r w:rsidRPr="00CF295A">
              <w:rPr>
                <w:rFonts w:ascii="Verdana" w:hAnsi="Verdana"/>
                <w:sz w:val="16"/>
                <w:szCs w:val="16"/>
                <w:lang w:val="en-US"/>
              </w:rPr>
              <w:t xml:space="preserve"> must also sign a letter of commitment </w:t>
            </w:r>
            <w:r w:rsidR="00D4076B" w:rsidRPr="00CF295A">
              <w:rPr>
                <w:rFonts w:ascii="Verdana" w:hAnsi="Verdana"/>
                <w:sz w:val="16"/>
                <w:szCs w:val="16"/>
                <w:lang w:val="en-US"/>
              </w:rPr>
              <w:t>of</w:t>
            </w:r>
            <w:r w:rsidR="00EB38DF" w:rsidRPr="00CF295A">
              <w:rPr>
                <w:rFonts w:ascii="Verdana" w:hAnsi="Verdana"/>
                <w:sz w:val="16"/>
                <w:szCs w:val="16"/>
                <w:lang w:val="en-US"/>
              </w:rPr>
              <w:t xml:space="preserve"> non-</w:t>
            </w:r>
            <w:r w:rsidRPr="00CF295A">
              <w:rPr>
                <w:rFonts w:ascii="Verdana" w:hAnsi="Verdana"/>
                <w:sz w:val="16"/>
                <w:szCs w:val="16"/>
                <w:lang w:val="en-US"/>
              </w:rPr>
              <w:t>pregnan</w:t>
            </w:r>
            <w:r w:rsidR="00EB38DF" w:rsidRPr="00CF295A">
              <w:rPr>
                <w:rFonts w:ascii="Verdana" w:hAnsi="Verdana"/>
                <w:sz w:val="16"/>
                <w:szCs w:val="16"/>
                <w:lang w:val="en-US"/>
              </w:rPr>
              <w:t>cy.</w:t>
            </w:r>
          </w:p>
        </w:tc>
      </w:tr>
      <w:tr w:rsidR="005779E7" w:rsidRPr="007D19B7" w14:paraId="61B2DADF" w14:textId="77777777" w:rsidTr="00CF295A">
        <w:tc>
          <w:tcPr>
            <w:tcW w:w="4529" w:type="dxa"/>
          </w:tcPr>
          <w:p w14:paraId="33899CB6"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8.7.4 </w:t>
            </w:r>
            <w:r w:rsidRPr="005779E7">
              <w:rPr>
                <w:rFonts w:ascii="Verdana" w:hAnsi="Verdana"/>
                <w:sz w:val="16"/>
                <w:szCs w:val="16"/>
              </w:rPr>
              <w:t>Todos los documentos en los que los sujetos de investigación autoricen la realización de las pruebas deben estar previamente dictaminados por el Comité de Ética en Investigación y el Comité de Investigación.</w:t>
            </w:r>
          </w:p>
        </w:tc>
        <w:tc>
          <w:tcPr>
            <w:tcW w:w="4529" w:type="dxa"/>
          </w:tcPr>
          <w:p w14:paraId="414DD360" w14:textId="77777777" w:rsidR="005779E7" w:rsidRPr="00CF295A" w:rsidRDefault="008E50C9" w:rsidP="006379C1">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8.7.4 </w:t>
            </w:r>
            <w:r w:rsidRPr="00CF295A">
              <w:rPr>
                <w:rFonts w:ascii="Verdana" w:hAnsi="Verdana"/>
                <w:sz w:val="16"/>
                <w:szCs w:val="16"/>
                <w:lang w:val="en-US"/>
              </w:rPr>
              <w:t xml:space="preserve">All documents </w:t>
            </w:r>
            <w:r w:rsidR="00EB38DF" w:rsidRPr="00CF295A">
              <w:rPr>
                <w:rFonts w:ascii="Verdana" w:hAnsi="Verdana"/>
                <w:sz w:val="16"/>
                <w:szCs w:val="16"/>
                <w:lang w:val="en-US"/>
              </w:rPr>
              <w:t>on which</w:t>
            </w:r>
            <w:r w:rsidRPr="00CF295A">
              <w:rPr>
                <w:rFonts w:ascii="Verdana" w:hAnsi="Verdana"/>
                <w:sz w:val="16"/>
                <w:szCs w:val="16"/>
                <w:lang w:val="en-US"/>
              </w:rPr>
              <w:t xml:space="preserve"> research subjects </w:t>
            </w:r>
            <w:r w:rsidR="00EB38DF" w:rsidRPr="00CF295A">
              <w:rPr>
                <w:rFonts w:ascii="Verdana" w:hAnsi="Verdana"/>
                <w:sz w:val="16"/>
                <w:szCs w:val="16"/>
                <w:lang w:val="en-US"/>
              </w:rPr>
              <w:t>authorize the performance of the</w:t>
            </w:r>
            <w:r w:rsidRPr="00CF295A">
              <w:rPr>
                <w:rFonts w:ascii="Verdana" w:hAnsi="Verdana"/>
                <w:sz w:val="16"/>
                <w:szCs w:val="16"/>
                <w:lang w:val="en-US"/>
              </w:rPr>
              <w:t xml:space="preserve"> tests must be previously </w:t>
            </w:r>
            <w:r w:rsidR="00B43D5B" w:rsidRPr="00CF295A">
              <w:rPr>
                <w:rFonts w:ascii="Verdana" w:hAnsi="Verdana"/>
                <w:sz w:val="16"/>
                <w:szCs w:val="16"/>
                <w:lang w:val="en-US"/>
              </w:rPr>
              <w:t>reviewed</w:t>
            </w:r>
            <w:r w:rsidRPr="00CF295A">
              <w:rPr>
                <w:rFonts w:ascii="Verdana" w:hAnsi="Verdana"/>
                <w:sz w:val="16"/>
                <w:szCs w:val="16"/>
                <w:lang w:val="en-US"/>
              </w:rPr>
              <w:t xml:space="preserve"> by </w:t>
            </w:r>
            <w:r w:rsidR="00EB38DF" w:rsidRPr="00CF295A">
              <w:rPr>
                <w:rFonts w:ascii="Verdana" w:hAnsi="Verdana"/>
                <w:sz w:val="16"/>
                <w:szCs w:val="16"/>
                <w:lang w:val="en-US"/>
              </w:rPr>
              <w:t>the Ethics</w:t>
            </w:r>
            <w:r w:rsidR="006379C1" w:rsidRPr="00CF295A">
              <w:rPr>
                <w:lang w:val="en-US"/>
              </w:rPr>
              <w:t xml:space="preserve"> </w:t>
            </w:r>
            <w:r w:rsidR="006379C1" w:rsidRPr="00CF295A">
              <w:rPr>
                <w:rFonts w:ascii="Verdana" w:hAnsi="Verdana"/>
                <w:sz w:val="16"/>
                <w:szCs w:val="16"/>
                <w:lang w:val="en-US"/>
              </w:rPr>
              <w:t>Research</w:t>
            </w:r>
            <w:r w:rsidR="00EB38DF" w:rsidRPr="00CF295A">
              <w:rPr>
                <w:rFonts w:ascii="Verdana" w:hAnsi="Verdana"/>
                <w:sz w:val="16"/>
                <w:szCs w:val="16"/>
                <w:lang w:val="en-US"/>
              </w:rPr>
              <w:t xml:space="preserve"> Committee and Research Committee.</w:t>
            </w:r>
          </w:p>
        </w:tc>
      </w:tr>
      <w:tr w:rsidR="005779E7" w:rsidRPr="007D19B7" w14:paraId="3F3AAE40" w14:textId="77777777" w:rsidTr="00CF295A">
        <w:tc>
          <w:tcPr>
            <w:tcW w:w="4529" w:type="dxa"/>
          </w:tcPr>
          <w:p w14:paraId="2583846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8.7.5 </w:t>
            </w:r>
            <w:r w:rsidRPr="005779E7">
              <w:rPr>
                <w:rFonts w:ascii="Verdana" w:hAnsi="Verdana"/>
                <w:sz w:val="16"/>
                <w:szCs w:val="16"/>
              </w:rPr>
              <w:t>Los sujetos de investigación deben ser remunerados en función del riesgo y tiempo empleado en el estudio.</w:t>
            </w:r>
          </w:p>
        </w:tc>
        <w:tc>
          <w:tcPr>
            <w:tcW w:w="4529" w:type="dxa"/>
          </w:tcPr>
          <w:p w14:paraId="417BA376" w14:textId="77777777" w:rsidR="005779E7" w:rsidRPr="00CF295A" w:rsidRDefault="008E50C9"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8.7.5 </w:t>
            </w:r>
            <w:r w:rsidRPr="00CF295A">
              <w:rPr>
                <w:rFonts w:ascii="Verdana" w:hAnsi="Verdana"/>
                <w:sz w:val="16"/>
                <w:szCs w:val="16"/>
                <w:lang w:val="en-US"/>
              </w:rPr>
              <w:t xml:space="preserve">Research subjects should be paid </w:t>
            </w:r>
            <w:r w:rsidR="00EB38DF" w:rsidRPr="00CF295A">
              <w:rPr>
                <w:rFonts w:ascii="Verdana" w:hAnsi="Verdana"/>
                <w:sz w:val="16"/>
                <w:szCs w:val="16"/>
                <w:lang w:val="en-US"/>
              </w:rPr>
              <w:t>in accordance with</w:t>
            </w:r>
            <w:r w:rsidRPr="00CF295A">
              <w:rPr>
                <w:rFonts w:ascii="Verdana" w:hAnsi="Verdana"/>
                <w:sz w:val="16"/>
                <w:szCs w:val="16"/>
                <w:lang w:val="en-US"/>
              </w:rPr>
              <w:t xml:space="preserve"> the risk and time spent in the stud</w:t>
            </w:r>
            <w:r w:rsidR="00EB38DF" w:rsidRPr="00CF295A">
              <w:rPr>
                <w:rFonts w:ascii="Verdana" w:hAnsi="Verdana"/>
                <w:sz w:val="16"/>
                <w:szCs w:val="16"/>
                <w:lang w:val="en-US"/>
              </w:rPr>
              <w:t>y.</w:t>
            </w:r>
          </w:p>
        </w:tc>
      </w:tr>
      <w:tr w:rsidR="005779E7" w:rsidRPr="007D19B7" w14:paraId="75D262E3" w14:textId="77777777" w:rsidTr="00CF295A">
        <w:tc>
          <w:tcPr>
            <w:tcW w:w="4529" w:type="dxa"/>
          </w:tcPr>
          <w:p w14:paraId="493B928F"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8.7.6 </w:t>
            </w:r>
            <w:r w:rsidRPr="005779E7">
              <w:rPr>
                <w:rFonts w:ascii="Verdana" w:hAnsi="Verdana"/>
                <w:sz w:val="16"/>
                <w:szCs w:val="16"/>
              </w:rPr>
              <w:t>La selección de un solo género de sujetos de investigación para participar en un estudio debe estar justificada en el protocolo (diferencias farmacocinéticas, aspectos éticos, etc.).</w:t>
            </w:r>
          </w:p>
        </w:tc>
        <w:tc>
          <w:tcPr>
            <w:tcW w:w="4529" w:type="dxa"/>
          </w:tcPr>
          <w:p w14:paraId="0D725277" w14:textId="77777777" w:rsidR="005779E7" w:rsidRPr="00CF295A" w:rsidRDefault="00EB38DF"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8.7.6 </w:t>
            </w:r>
            <w:r w:rsidRPr="00CF295A">
              <w:rPr>
                <w:rFonts w:ascii="Verdana" w:hAnsi="Verdana"/>
                <w:sz w:val="16"/>
                <w:szCs w:val="16"/>
                <w:lang w:val="en-US"/>
              </w:rPr>
              <w:t>The selection of a single gender of research subjects for participation in the study must be justified in the protocol (pharmacokinetic differences, ethical aspects, etc.).</w:t>
            </w:r>
          </w:p>
        </w:tc>
      </w:tr>
      <w:tr w:rsidR="005779E7" w:rsidRPr="007D19B7" w14:paraId="637EACAC" w14:textId="77777777" w:rsidTr="00CF295A">
        <w:tc>
          <w:tcPr>
            <w:tcW w:w="4529" w:type="dxa"/>
          </w:tcPr>
          <w:p w14:paraId="23289F7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8.7.7 </w:t>
            </w:r>
            <w:r w:rsidRPr="005779E7">
              <w:rPr>
                <w:rFonts w:ascii="Verdana" w:hAnsi="Verdana"/>
                <w:sz w:val="16"/>
                <w:szCs w:val="16"/>
              </w:rPr>
              <w:t xml:space="preserve">Los criterios de inclusión, exclusión y eliminación deben establecerse en el protocolo correspondiente </w:t>
            </w:r>
            <w:proofErr w:type="gramStart"/>
            <w:r w:rsidRPr="005779E7">
              <w:rPr>
                <w:rFonts w:ascii="Verdana" w:hAnsi="Verdana"/>
                <w:sz w:val="16"/>
                <w:szCs w:val="16"/>
              </w:rPr>
              <w:t>de acuerdo al</w:t>
            </w:r>
            <w:proofErr w:type="gramEnd"/>
            <w:r w:rsidRPr="005779E7">
              <w:rPr>
                <w:rFonts w:ascii="Verdana" w:hAnsi="Verdana"/>
                <w:sz w:val="16"/>
                <w:szCs w:val="16"/>
              </w:rPr>
              <w:t xml:space="preserve"> perfil del medicamento a estudiar.</w:t>
            </w:r>
          </w:p>
        </w:tc>
        <w:tc>
          <w:tcPr>
            <w:tcW w:w="4529" w:type="dxa"/>
          </w:tcPr>
          <w:p w14:paraId="687B7685" w14:textId="77777777" w:rsidR="005779E7" w:rsidRPr="00CF295A" w:rsidRDefault="008E50C9"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8.7.7 </w:t>
            </w:r>
            <w:r w:rsidRPr="00CF295A">
              <w:rPr>
                <w:rFonts w:ascii="Verdana" w:hAnsi="Verdana"/>
                <w:sz w:val="16"/>
                <w:szCs w:val="16"/>
                <w:lang w:val="en-US"/>
              </w:rPr>
              <w:t>Inclusion criteri</w:t>
            </w:r>
            <w:r w:rsidR="00EB38DF" w:rsidRPr="00CF295A">
              <w:rPr>
                <w:rFonts w:ascii="Verdana" w:hAnsi="Verdana"/>
                <w:sz w:val="16"/>
                <w:szCs w:val="16"/>
                <w:lang w:val="en-US"/>
              </w:rPr>
              <w:t>a, exclusion and removal must be established in</w:t>
            </w:r>
            <w:r w:rsidRPr="00CF295A">
              <w:rPr>
                <w:rFonts w:ascii="Verdana" w:hAnsi="Verdana"/>
                <w:sz w:val="16"/>
                <w:szCs w:val="16"/>
                <w:lang w:val="en-US"/>
              </w:rPr>
              <w:t xml:space="preserve"> the corresponding protocol </w:t>
            </w:r>
            <w:r w:rsidR="00EB38DF" w:rsidRPr="00CF295A">
              <w:rPr>
                <w:rFonts w:ascii="Verdana" w:hAnsi="Verdana"/>
                <w:sz w:val="16"/>
                <w:szCs w:val="16"/>
                <w:lang w:val="en-US"/>
              </w:rPr>
              <w:t>in accordance with the profile of the drug product to be studied.</w:t>
            </w:r>
          </w:p>
        </w:tc>
      </w:tr>
      <w:tr w:rsidR="005779E7" w:rsidRPr="007D19B7" w14:paraId="2B5CFC06" w14:textId="77777777" w:rsidTr="00CF295A">
        <w:tc>
          <w:tcPr>
            <w:tcW w:w="4529" w:type="dxa"/>
          </w:tcPr>
          <w:p w14:paraId="0DB332F5"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8.7.8</w:t>
            </w:r>
            <w:r w:rsidRPr="005779E7">
              <w:rPr>
                <w:rFonts w:ascii="Verdana" w:hAnsi="Verdana"/>
                <w:sz w:val="16"/>
                <w:szCs w:val="16"/>
              </w:rPr>
              <w:t xml:space="preserve"> Antes de participar en el estudio se debe contar con una descripción detallada de las características antropométricas y exploración física de los sujetos de investigación, así como una historia clínica completa, conforme a las disposiciones jurídicas aplicables.</w:t>
            </w:r>
          </w:p>
        </w:tc>
        <w:tc>
          <w:tcPr>
            <w:tcW w:w="4529" w:type="dxa"/>
          </w:tcPr>
          <w:p w14:paraId="2EB686C5" w14:textId="77777777" w:rsidR="005779E7" w:rsidRPr="00CF295A" w:rsidRDefault="008E50C9"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8.7.8 </w:t>
            </w:r>
            <w:r w:rsidRPr="00CF295A">
              <w:rPr>
                <w:rFonts w:ascii="Verdana" w:hAnsi="Verdana"/>
                <w:sz w:val="16"/>
                <w:szCs w:val="16"/>
                <w:lang w:val="en-US"/>
              </w:rPr>
              <w:t xml:space="preserve">Before participating in the study </w:t>
            </w:r>
            <w:r w:rsidR="00EB38DF" w:rsidRPr="00CF295A">
              <w:rPr>
                <w:rFonts w:ascii="Verdana" w:hAnsi="Verdana"/>
                <w:sz w:val="16"/>
                <w:szCs w:val="16"/>
                <w:lang w:val="en-US"/>
              </w:rPr>
              <w:t>there must be</w:t>
            </w:r>
            <w:r w:rsidRPr="00CF295A">
              <w:rPr>
                <w:rFonts w:ascii="Verdana" w:hAnsi="Verdana"/>
                <w:sz w:val="16"/>
                <w:szCs w:val="16"/>
                <w:lang w:val="en-US"/>
              </w:rPr>
              <w:t xml:space="preserve"> a detailed description of </w:t>
            </w:r>
            <w:r w:rsidR="00EB38DF" w:rsidRPr="00CF295A">
              <w:rPr>
                <w:rFonts w:ascii="Verdana" w:hAnsi="Verdana"/>
                <w:sz w:val="16"/>
                <w:szCs w:val="16"/>
                <w:lang w:val="en-US"/>
              </w:rPr>
              <w:t xml:space="preserve">the </w:t>
            </w:r>
            <w:r w:rsidRPr="00CF295A">
              <w:rPr>
                <w:rFonts w:ascii="Verdana" w:hAnsi="Verdana"/>
                <w:sz w:val="16"/>
                <w:szCs w:val="16"/>
                <w:lang w:val="en-US"/>
              </w:rPr>
              <w:t xml:space="preserve">anthropometric characteristics and physical examination of the research subjects and a complete medical history, according to </w:t>
            </w:r>
            <w:r w:rsidR="00493A4F" w:rsidRPr="00CF295A">
              <w:rPr>
                <w:rFonts w:ascii="Verdana" w:hAnsi="Verdana"/>
                <w:sz w:val="16"/>
                <w:szCs w:val="16"/>
                <w:lang w:val="en-US"/>
              </w:rPr>
              <w:t xml:space="preserve">the applicable </w:t>
            </w:r>
            <w:r w:rsidRPr="00CF295A">
              <w:rPr>
                <w:rFonts w:ascii="Verdana" w:hAnsi="Verdana"/>
                <w:sz w:val="16"/>
                <w:szCs w:val="16"/>
                <w:lang w:val="en-US"/>
              </w:rPr>
              <w:t>legal provisions.</w:t>
            </w:r>
          </w:p>
        </w:tc>
      </w:tr>
      <w:tr w:rsidR="005779E7" w:rsidRPr="007D19B7" w14:paraId="51070F97" w14:textId="77777777" w:rsidTr="00CF295A">
        <w:tc>
          <w:tcPr>
            <w:tcW w:w="4529" w:type="dxa"/>
          </w:tcPr>
          <w:p w14:paraId="293D3E75"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8.7.9 </w:t>
            </w:r>
            <w:r w:rsidRPr="005779E7">
              <w:rPr>
                <w:rFonts w:ascii="Verdana" w:hAnsi="Verdana"/>
                <w:sz w:val="16"/>
                <w:szCs w:val="16"/>
              </w:rPr>
              <w:t>El sujeto de investigación sólo podrá participar en un estudio cada 3 meses.</w:t>
            </w:r>
          </w:p>
        </w:tc>
        <w:tc>
          <w:tcPr>
            <w:tcW w:w="4529" w:type="dxa"/>
          </w:tcPr>
          <w:p w14:paraId="2D91E4E6" w14:textId="77777777" w:rsidR="005779E7" w:rsidRPr="00CF295A" w:rsidRDefault="008E50C9" w:rsidP="008E50C9">
            <w:pPr>
              <w:pStyle w:val="Texto"/>
              <w:tabs>
                <w:tab w:val="left" w:pos="1250"/>
              </w:tabs>
              <w:spacing w:after="94"/>
              <w:ind w:firstLine="0"/>
              <w:rPr>
                <w:rFonts w:ascii="Verdana" w:hAnsi="Verdana"/>
                <w:b/>
                <w:sz w:val="16"/>
                <w:szCs w:val="16"/>
                <w:lang w:val="en-US"/>
              </w:rPr>
            </w:pPr>
            <w:r w:rsidRPr="00CF295A">
              <w:rPr>
                <w:rFonts w:ascii="Verdana" w:hAnsi="Verdana"/>
                <w:b/>
                <w:sz w:val="16"/>
                <w:szCs w:val="16"/>
                <w:lang w:val="en-US"/>
              </w:rPr>
              <w:t xml:space="preserve">8.7.9 </w:t>
            </w:r>
            <w:r w:rsidRPr="00CF295A">
              <w:rPr>
                <w:rFonts w:ascii="Verdana" w:hAnsi="Verdana"/>
                <w:sz w:val="16"/>
                <w:szCs w:val="16"/>
                <w:lang w:val="en-US"/>
              </w:rPr>
              <w:t>The research subject can only participate in a study every 3 months.</w:t>
            </w:r>
          </w:p>
        </w:tc>
      </w:tr>
      <w:tr w:rsidR="005779E7" w:rsidRPr="007D19B7" w14:paraId="4F07B391" w14:textId="77777777" w:rsidTr="00CF295A">
        <w:tc>
          <w:tcPr>
            <w:tcW w:w="4529" w:type="dxa"/>
          </w:tcPr>
          <w:p w14:paraId="16EDEB00"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8.7.10</w:t>
            </w:r>
            <w:r w:rsidRPr="005779E7">
              <w:rPr>
                <w:rFonts w:ascii="Verdana" w:hAnsi="Verdana"/>
                <w:sz w:val="16"/>
                <w:szCs w:val="16"/>
              </w:rPr>
              <w:t xml:space="preserve"> Los sujetos de investigación deben ser personas clínicamente sanas y sin antecedentes de hipersensibilidad o alergias al fármaco bajo estudio.</w:t>
            </w:r>
          </w:p>
        </w:tc>
        <w:tc>
          <w:tcPr>
            <w:tcW w:w="4529" w:type="dxa"/>
          </w:tcPr>
          <w:p w14:paraId="405D1BFE" w14:textId="77777777" w:rsidR="005779E7" w:rsidRPr="00CF295A" w:rsidRDefault="008E50C9"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8.7.10 </w:t>
            </w:r>
            <w:r w:rsidRPr="00CF295A">
              <w:rPr>
                <w:rFonts w:ascii="Verdana" w:hAnsi="Verdana"/>
                <w:sz w:val="16"/>
                <w:szCs w:val="16"/>
                <w:lang w:val="en-US"/>
              </w:rPr>
              <w:t xml:space="preserve">Research subjects must be clinically healthy and with no history of hypersensitivity or allergy to the drug </w:t>
            </w:r>
            <w:r w:rsidR="00EB38DF" w:rsidRPr="00CF295A">
              <w:rPr>
                <w:rFonts w:ascii="Verdana" w:hAnsi="Verdana"/>
                <w:sz w:val="16"/>
                <w:szCs w:val="16"/>
                <w:lang w:val="en-US"/>
              </w:rPr>
              <w:t xml:space="preserve">substance </w:t>
            </w:r>
            <w:r w:rsidRPr="00CF295A">
              <w:rPr>
                <w:rFonts w:ascii="Verdana" w:hAnsi="Verdana"/>
                <w:sz w:val="16"/>
                <w:szCs w:val="16"/>
                <w:lang w:val="en-US"/>
              </w:rPr>
              <w:t>under study</w:t>
            </w:r>
            <w:r w:rsidR="00EB38DF" w:rsidRPr="00CF295A">
              <w:rPr>
                <w:rFonts w:ascii="Verdana" w:hAnsi="Verdana"/>
                <w:sz w:val="16"/>
                <w:szCs w:val="16"/>
                <w:lang w:val="en-US"/>
              </w:rPr>
              <w:t>.</w:t>
            </w:r>
            <w:r w:rsidR="009C17E2" w:rsidRPr="00CF295A">
              <w:rPr>
                <w:rFonts w:ascii="Verdana" w:hAnsi="Verdana"/>
                <w:sz w:val="16"/>
                <w:szCs w:val="16"/>
                <w:lang w:val="en-US"/>
              </w:rPr>
              <w:t xml:space="preserve"> </w:t>
            </w:r>
          </w:p>
        </w:tc>
      </w:tr>
      <w:tr w:rsidR="005779E7" w:rsidRPr="007D19B7" w14:paraId="64CA523C" w14:textId="77777777" w:rsidTr="00CF295A">
        <w:tc>
          <w:tcPr>
            <w:tcW w:w="4529" w:type="dxa"/>
          </w:tcPr>
          <w:p w14:paraId="7580A8C6"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8.7.11</w:t>
            </w:r>
            <w:r w:rsidRPr="005779E7">
              <w:rPr>
                <w:rFonts w:ascii="Verdana" w:hAnsi="Verdana"/>
                <w:sz w:val="16"/>
                <w:szCs w:val="16"/>
              </w:rPr>
              <w:t xml:space="preserve"> Los sujetos de investigación deben tener una edad entre 18 y 55 años, con un índice de masa corporal entre 18.0 a 27.0 kg/m2. El estado de salud de los sujetos de investigación se determina por medio de historia clínica, pruebas de laboratorio y gabinete.</w:t>
            </w:r>
          </w:p>
        </w:tc>
        <w:tc>
          <w:tcPr>
            <w:tcW w:w="4529" w:type="dxa"/>
          </w:tcPr>
          <w:p w14:paraId="63D7B1BC" w14:textId="77777777" w:rsidR="005779E7" w:rsidRPr="00CF295A" w:rsidRDefault="008E50C9" w:rsidP="00A3251A">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8.7.11 </w:t>
            </w:r>
            <w:r w:rsidRPr="00CF295A">
              <w:rPr>
                <w:rFonts w:ascii="Verdana" w:hAnsi="Verdana"/>
                <w:sz w:val="16"/>
                <w:szCs w:val="16"/>
                <w:lang w:val="en-US"/>
              </w:rPr>
              <w:t xml:space="preserve">Research subjects must be aged between 18 and 55 years with a </w:t>
            </w:r>
            <w:r w:rsidR="00EB38DF" w:rsidRPr="00CF295A">
              <w:rPr>
                <w:rFonts w:ascii="Verdana" w:hAnsi="Verdana"/>
                <w:sz w:val="16"/>
                <w:szCs w:val="16"/>
                <w:lang w:val="en-US"/>
              </w:rPr>
              <w:t>body mass of between 18.0 to 27.0 kg/</w:t>
            </w:r>
            <w:r w:rsidRPr="00CF295A">
              <w:rPr>
                <w:rFonts w:ascii="Verdana" w:hAnsi="Verdana"/>
                <w:sz w:val="16"/>
                <w:szCs w:val="16"/>
                <w:lang w:val="en-US"/>
              </w:rPr>
              <w:t>m2</w:t>
            </w:r>
            <w:r w:rsidR="00493A4F" w:rsidRPr="00CF295A">
              <w:rPr>
                <w:rFonts w:ascii="Verdana" w:hAnsi="Verdana"/>
                <w:sz w:val="16"/>
                <w:szCs w:val="16"/>
                <w:lang w:val="en-US"/>
              </w:rPr>
              <w:t>.</w:t>
            </w:r>
            <w:r w:rsidRPr="00CF295A">
              <w:rPr>
                <w:rFonts w:ascii="Verdana" w:hAnsi="Verdana"/>
                <w:sz w:val="16"/>
                <w:szCs w:val="16"/>
                <w:lang w:val="en-US"/>
              </w:rPr>
              <w:t xml:space="preserve"> The health status of research subjects is determined by medical history, </w:t>
            </w:r>
            <w:proofErr w:type="gramStart"/>
            <w:r w:rsidRPr="00CF295A">
              <w:rPr>
                <w:rFonts w:ascii="Verdana" w:hAnsi="Verdana"/>
                <w:sz w:val="16"/>
                <w:szCs w:val="16"/>
                <w:lang w:val="en-US"/>
              </w:rPr>
              <w:t>laboratory</w:t>
            </w:r>
            <w:proofErr w:type="gramEnd"/>
            <w:r w:rsidRPr="00CF295A">
              <w:rPr>
                <w:rFonts w:ascii="Verdana" w:hAnsi="Verdana"/>
                <w:sz w:val="16"/>
                <w:szCs w:val="16"/>
                <w:lang w:val="en-US"/>
              </w:rPr>
              <w:t xml:space="preserve"> </w:t>
            </w:r>
            <w:r w:rsidR="00EB38DF" w:rsidRPr="00CF295A">
              <w:rPr>
                <w:rFonts w:ascii="Verdana" w:hAnsi="Verdana"/>
                <w:sz w:val="16"/>
                <w:szCs w:val="16"/>
                <w:lang w:val="en-US"/>
              </w:rPr>
              <w:t xml:space="preserve">and </w:t>
            </w:r>
            <w:r w:rsidR="00A3251A" w:rsidRPr="00CF295A">
              <w:rPr>
                <w:rFonts w:ascii="Verdana" w:hAnsi="Verdana"/>
                <w:sz w:val="16"/>
                <w:szCs w:val="16"/>
                <w:lang w:val="en-US"/>
              </w:rPr>
              <w:t>imaging</w:t>
            </w:r>
            <w:r w:rsidR="00EB38DF" w:rsidRPr="00CF295A">
              <w:rPr>
                <w:rFonts w:ascii="Verdana" w:hAnsi="Verdana"/>
                <w:sz w:val="16"/>
                <w:szCs w:val="16"/>
                <w:lang w:val="en-US"/>
              </w:rPr>
              <w:t xml:space="preserve"> tests.</w:t>
            </w:r>
          </w:p>
        </w:tc>
      </w:tr>
      <w:tr w:rsidR="005779E7" w:rsidRPr="007D19B7" w14:paraId="615970D9" w14:textId="77777777" w:rsidTr="00CF295A">
        <w:tc>
          <w:tcPr>
            <w:tcW w:w="4529" w:type="dxa"/>
          </w:tcPr>
          <w:p w14:paraId="40C1B8F0"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8.7.12</w:t>
            </w:r>
            <w:r w:rsidRPr="005779E7">
              <w:rPr>
                <w:rFonts w:ascii="Verdana" w:hAnsi="Verdana"/>
                <w:sz w:val="16"/>
                <w:szCs w:val="16"/>
              </w:rPr>
              <w:t xml:space="preserve"> Las pruebas clínicas de laboratorio deben ser como mínimo:</w:t>
            </w:r>
          </w:p>
        </w:tc>
        <w:tc>
          <w:tcPr>
            <w:tcW w:w="4529" w:type="dxa"/>
          </w:tcPr>
          <w:p w14:paraId="62E0B3AA" w14:textId="77777777" w:rsidR="005779E7" w:rsidRPr="00CF295A" w:rsidRDefault="00EB38DF" w:rsidP="008315D4">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 </w:t>
            </w:r>
            <w:r w:rsidRPr="00CF295A">
              <w:rPr>
                <w:rFonts w:ascii="Verdana" w:hAnsi="Verdana"/>
                <w:sz w:val="16"/>
                <w:szCs w:val="16"/>
                <w:lang w:val="en-US"/>
              </w:rPr>
              <w:t>Clinical laboratory tests must be at least:</w:t>
            </w:r>
          </w:p>
        </w:tc>
      </w:tr>
      <w:tr w:rsidR="005779E7" w:rsidRPr="005779E7" w14:paraId="375794D0" w14:textId="77777777" w:rsidTr="00CF295A">
        <w:tc>
          <w:tcPr>
            <w:tcW w:w="4529" w:type="dxa"/>
          </w:tcPr>
          <w:p w14:paraId="3F4B2AD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8.7.12.1</w:t>
            </w:r>
            <w:r w:rsidRPr="005779E7">
              <w:rPr>
                <w:rFonts w:ascii="Verdana" w:hAnsi="Verdana"/>
                <w:sz w:val="16"/>
                <w:szCs w:val="16"/>
              </w:rPr>
              <w:t xml:space="preserve"> Examen general de orina;</w:t>
            </w:r>
          </w:p>
        </w:tc>
        <w:tc>
          <w:tcPr>
            <w:tcW w:w="4529" w:type="dxa"/>
          </w:tcPr>
          <w:p w14:paraId="41B77D88" w14:textId="77777777" w:rsidR="005779E7" w:rsidRPr="00CF295A" w:rsidRDefault="00EB38DF"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8.7.12.1 </w:t>
            </w:r>
            <w:r w:rsidRPr="00CF295A">
              <w:rPr>
                <w:rFonts w:ascii="Verdana" w:hAnsi="Verdana"/>
                <w:sz w:val="16"/>
                <w:szCs w:val="16"/>
                <w:lang w:val="en-US"/>
              </w:rPr>
              <w:t>General urine exam;</w:t>
            </w:r>
          </w:p>
        </w:tc>
      </w:tr>
      <w:tr w:rsidR="005779E7" w:rsidRPr="007D19B7" w14:paraId="0FB91F10" w14:textId="77777777" w:rsidTr="00CF295A">
        <w:tc>
          <w:tcPr>
            <w:tcW w:w="4529" w:type="dxa"/>
          </w:tcPr>
          <w:p w14:paraId="35F4B133"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8.7.12.2 </w:t>
            </w:r>
            <w:r w:rsidRPr="005779E7">
              <w:rPr>
                <w:rFonts w:ascii="Verdana" w:hAnsi="Verdana"/>
                <w:sz w:val="16"/>
                <w:szCs w:val="16"/>
              </w:rPr>
              <w:t>Química sanguínea que evalúe la función hepática, la renal, lípidos y glucosa en ayunas;</w:t>
            </w:r>
          </w:p>
        </w:tc>
        <w:tc>
          <w:tcPr>
            <w:tcW w:w="4529" w:type="dxa"/>
          </w:tcPr>
          <w:p w14:paraId="073ECFDE" w14:textId="77777777" w:rsidR="005779E7" w:rsidRPr="00CF295A" w:rsidRDefault="00EB38DF"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8.7.12.2 </w:t>
            </w:r>
            <w:r w:rsidRPr="00CF295A">
              <w:rPr>
                <w:rFonts w:ascii="Verdana" w:hAnsi="Verdana"/>
                <w:sz w:val="16"/>
                <w:szCs w:val="16"/>
                <w:lang w:val="en-US"/>
              </w:rPr>
              <w:t xml:space="preserve">Blood chemistry which assess liver function, kidney, </w:t>
            </w:r>
            <w:proofErr w:type="gramStart"/>
            <w:r w:rsidRPr="00CF295A">
              <w:rPr>
                <w:rFonts w:ascii="Verdana" w:hAnsi="Verdana"/>
                <w:sz w:val="16"/>
                <w:szCs w:val="16"/>
                <w:lang w:val="en-US"/>
              </w:rPr>
              <w:t>lipids</w:t>
            </w:r>
            <w:proofErr w:type="gramEnd"/>
            <w:r w:rsidRPr="00CF295A">
              <w:rPr>
                <w:rFonts w:ascii="Verdana" w:hAnsi="Verdana"/>
                <w:sz w:val="16"/>
                <w:szCs w:val="16"/>
                <w:lang w:val="en-US"/>
              </w:rPr>
              <w:t xml:space="preserve"> and glucose in fast</w:t>
            </w:r>
            <w:r w:rsidR="00493A4F" w:rsidRPr="00CF295A">
              <w:rPr>
                <w:rFonts w:ascii="Verdana" w:hAnsi="Verdana"/>
                <w:sz w:val="16"/>
                <w:szCs w:val="16"/>
                <w:lang w:val="en-US"/>
              </w:rPr>
              <w:t>ing</w:t>
            </w:r>
            <w:r w:rsidRPr="00CF295A">
              <w:rPr>
                <w:rFonts w:ascii="Verdana" w:hAnsi="Verdana"/>
                <w:sz w:val="16"/>
                <w:szCs w:val="16"/>
                <w:lang w:val="en-US"/>
              </w:rPr>
              <w:t xml:space="preserve"> conditions;</w:t>
            </w:r>
          </w:p>
        </w:tc>
      </w:tr>
      <w:tr w:rsidR="005779E7" w:rsidRPr="007D19B7" w14:paraId="46DDA294" w14:textId="77777777" w:rsidTr="00CF295A">
        <w:tc>
          <w:tcPr>
            <w:tcW w:w="4529" w:type="dxa"/>
          </w:tcPr>
          <w:p w14:paraId="4BE9711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8.7.12.3</w:t>
            </w:r>
            <w:r w:rsidRPr="005779E7">
              <w:rPr>
                <w:rFonts w:ascii="Verdana" w:hAnsi="Verdana"/>
                <w:sz w:val="16"/>
                <w:szCs w:val="16"/>
              </w:rPr>
              <w:t xml:space="preserve"> Biometría hemática completa con cuenta diferencial, y</w:t>
            </w:r>
          </w:p>
        </w:tc>
        <w:tc>
          <w:tcPr>
            <w:tcW w:w="4529" w:type="dxa"/>
          </w:tcPr>
          <w:p w14:paraId="55A5709A" w14:textId="77777777" w:rsidR="005779E7" w:rsidRPr="00CF295A" w:rsidRDefault="00EB38DF" w:rsidP="008315D4">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8.7.12.3 </w:t>
            </w:r>
            <w:r w:rsidRPr="00CF295A">
              <w:rPr>
                <w:rFonts w:ascii="Verdana" w:hAnsi="Verdana"/>
                <w:sz w:val="16"/>
                <w:szCs w:val="16"/>
                <w:lang w:val="en-US"/>
              </w:rPr>
              <w:t>Blood biometry with differential count, and</w:t>
            </w:r>
          </w:p>
        </w:tc>
      </w:tr>
      <w:tr w:rsidR="005779E7" w:rsidRPr="007D19B7" w14:paraId="27856581" w14:textId="77777777" w:rsidTr="00CF295A">
        <w:tc>
          <w:tcPr>
            <w:tcW w:w="4529" w:type="dxa"/>
          </w:tcPr>
          <w:p w14:paraId="3FB2F16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8.7.12.4</w:t>
            </w:r>
            <w:r w:rsidRPr="005779E7">
              <w:rPr>
                <w:rFonts w:ascii="Verdana" w:hAnsi="Verdana"/>
                <w:sz w:val="16"/>
                <w:szCs w:val="16"/>
              </w:rPr>
              <w:t xml:space="preserve"> Los estudios para descartar la presencia de hepatitis B y C, VIH y VDRL.</w:t>
            </w:r>
          </w:p>
        </w:tc>
        <w:tc>
          <w:tcPr>
            <w:tcW w:w="4529" w:type="dxa"/>
          </w:tcPr>
          <w:p w14:paraId="4EE44DB1" w14:textId="77777777" w:rsidR="005779E7" w:rsidRPr="00CF295A" w:rsidRDefault="00EB38DF" w:rsidP="00EB38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8.7.12.4 </w:t>
            </w:r>
            <w:r w:rsidRPr="00CF295A">
              <w:rPr>
                <w:rFonts w:ascii="Verdana" w:hAnsi="Verdana"/>
                <w:sz w:val="16"/>
                <w:szCs w:val="16"/>
                <w:lang w:val="en-US"/>
              </w:rPr>
              <w:t>Studies to rule out the presence of hepatitis B and C, HIV and</w:t>
            </w:r>
            <w:r w:rsidR="00493A4F" w:rsidRPr="00CF295A">
              <w:rPr>
                <w:rFonts w:ascii="Verdana" w:hAnsi="Verdana"/>
                <w:sz w:val="16"/>
                <w:szCs w:val="16"/>
                <w:lang w:val="en-US"/>
              </w:rPr>
              <w:t xml:space="preserve"> VDRL.</w:t>
            </w:r>
          </w:p>
        </w:tc>
      </w:tr>
      <w:tr w:rsidR="005779E7" w:rsidRPr="007D19B7" w14:paraId="1247CAC3" w14:textId="77777777" w:rsidTr="00CF295A">
        <w:tc>
          <w:tcPr>
            <w:tcW w:w="4529" w:type="dxa"/>
          </w:tcPr>
          <w:p w14:paraId="4393D66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8.7.12.5</w:t>
            </w:r>
            <w:r w:rsidRPr="005779E7">
              <w:rPr>
                <w:rFonts w:ascii="Verdana" w:hAnsi="Verdana"/>
                <w:sz w:val="16"/>
                <w:szCs w:val="16"/>
              </w:rPr>
              <w:t xml:space="preserve"> La vigencia de estas pruebas será como máximo de 3 meses siempre que no existan datos clínicos que indiquen algún cambio en el estado de salud de los sujetos de investigación.</w:t>
            </w:r>
          </w:p>
        </w:tc>
        <w:tc>
          <w:tcPr>
            <w:tcW w:w="4529" w:type="dxa"/>
          </w:tcPr>
          <w:p w14:paraId="19955E1A" w14:textId="77777777" w:rsidR="005779E7" w:rsidRPr="00CF295A" w:rsidRDefault="00EB38DF" w:rsidP="00E90EDF">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8.7.12.5 </w:t>
            </w:r>
            <w:r w:rsidRPr="00CF295A">
              <w:rPr>
                <w:rFonts w:ascii="Verdana" w:hAnsi="Verdana"/>
                <w:sz w:val="16"/>
                <w:szCs w:val="16"/>
                <w:lang w:val="en-US"/>
              </w:rPr>
              <w:t xml:space="preserve">The valid period of these tests will be a maximum of three months </w:t>
            </w:r>
            <w:proofErr w:type="gramStart"/>
            <w:r w:rsidR="00E90EDF" w:rsidRPr="00CF295A">
              <w:rPr>
                <w:rFonts w:ascii="Verdana" w:hAnsi="Verdana"/>
                <w:sz w:val="16"/>
                <w:szCs w:val="16"/>
                <w:lang w:val="en-US"/>
              </w:rPr>
              <w:t>as long as</w:t>
            </w:r>
            <w:proofErr w:type="gramEnd"/>
            <w:r w:rsidR="00E90EDF" w:rsidRPr="00CF295A">
              <w:rPr>
                <w:rFonts w:ascii="Verdana" w:hAnsi="Verdana"/>
                <w:sz w:val="16"/>
                <w:szCs w:val="16"/>
                <w:lang w:val="en-US"/>
              </w:rPr>
              <w:t xml:space="preserve"> there is</w:t>
            </w:r>
            <w:r w:rsidRPr="00CF295A">
              <w:rPr>
                <w:rFonts w:ascii="Verdana" w:hAnsi="Verdana"/>
                <w:sz w:val="16"/>
                <w:szCs w:val="16"/>
                <w:lang w:val="en-US"/>
              </w:rPr>
              <w:t xml:space="preserve"> no clinical data indicating a change in the health of the research subjects.</w:t>
            </w:r>
          </w:p>
        </w:tc>
      </w:tr>
      <w:tr w:rsidR="005779E7" w:rsidRPr="007D19B7" w14:paraId="3459D63F" w14:textId="77777777" w:rsidTr="00CF295A">
        <w:tc>
          <w:tcPr>
            <w:tcW w:w="4529" w:type="dxa"/>
          </w:tcPr>
          <w:p w14:paraId="673A60F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8.7.13</w:t>
            </w:r>
            <w:r w:rsidRPr="005779E7">
              <w:rPr>
                <w:rFonts w:ascii="Verdana" w:hAnsi="Verdana"/>
                <w:sz w:val="16"/>
                <w:szCs w:val="16"/>
              </w:rPr>
              <w:t xml:space="preserve"> Las pruebas de gabinete deben incluir: electrocardiograma con vigencia de 3 meses, a menos que haya patología reportada en ese periodo.</w:t>
            </w:r>
          </w:p>
        </w:tc>
        <w:tc>
          <w:tcPr>
            <w:tcW w:w="4529" w:type="dxa"/>
          </w:tcPr>
          <w:p w14:paraId="45A70AE5" w14:textId="77777777" w:rsidR="005779E7" w:rsidRPr="00CF295A" w:rsidRDefault="00EB38DF" w:rsidP="00A3251A">
            <w:pPr>
              <w:pStyle w:val="Texto"/>
              <w:spacing w:after="94"/>
              <w:ind w:firstLine="0"/>
              <w:rPr>
                <w:rFonts w:ascii="Verdana" w:hAnsi="Verdana"/>
                <w:b/>
                <w:sz w:val="16"/>
                <w:szCs w:val="16"/>
                <w:lang w:val="en-US"/>
              </w:rPr>
            </w:pPr>
            <w:r w:rsidRPr="00CF295A">
              <w:rPr>
                <w:rFonts w:ascii="Verdana" w:hAnsi="Verdana"/>
                <w:b/>
                <w:sz w:val="16"/>
                <w:szCs w:val="16"/>
                <w:lang w:val="en-US"/>
              </w:rPr>
              <w:t>8.7.13</w:t>
            </w:r>
            <w:r w:rsidR="00F272A9" w:rsidRPr="00CF295A">
              <w:rPr>
                <w:rFonts w:ascii="Verdana" w:hAnsi="Verdana"/>
                <w:b/>
                <w:sz w:val="16"/>
                <w:szCs w:val="16"/>
                <w:lang w:val="en-US"/>
              </w:rPr>
              <w:t xml:space="preserve"> </w:t>
            </w:r>
            <w:r w:rsidR="00A3251A" w:rsidRPr="00CF295A">
              <w:rPr>
                <w:rFonts w:ascii="Verdana" w:hAnsi="Verdana"/>
                <w:sz w:val="16"/>
                <w:szCs w:val="16"/>
                <w:lang w:val="en-US"/>
              </w:rPr>
              <w:t>Imaging</w:t>
            </w:r>
            <w:r w:rsidRPr="00CF295A">
              <w:rPr>
                <w:rFonts w:ascii="Verdana" w:hAnsi="Verdana"/>
                <w:sz w:val="16"/>
                <w:szCs w:val="16"/>
                <w:lang w:val="en-US"/>
              </w:rPr>
              <w:t xml:space="preserve"> test</w:t>
            </w:r>
            <w:r w:rsidR="00A3251A" w:rsidRPr="00CF295A">
              <w:rPr>
                <w:rFonts w:ascii="Verdana" w:hAnsi="Verdana"/>
                <w:sz w:val="16"/>
                <w:szCs w:val="16"/>
                <w:lang w:val="en-US"/>
              </w:rPr>
              <w:t>s</w:t>
            </w:r>
            <w:r w:rsidRPr="00CF295A">
              <w:rPr>
                <w:rFonts w:ascii="Verdana" w:hAnsi="Verdana"/>
                <w:sz w:val="16"/>
                <w:szCs w:val="16"/>
                <w:lang w:val="en-US"/>
              </w:rPr>
              <w:t xml:space="preserve"> </w:t>
            </w:r>
            <w:r w:rsidR="00A3251A" w:rsidRPr="00CF295A">
              <w:rPr>
                <w:rFonts w:ascii="Verdana" w:hAnsi="Verdana"/>
                <w:sz w:val="16"/>
                <w:szCs w:val="16"/>
                <w:lang w:val="en-US"/>
              </w:rPr>
              <w:t>must</w:t>
            </w:r>
            <w:r w:rsidRPr="00CF295A">
              <w:rPr>
                <w:rFonts w:ascii="Verdana" w:hAnsi="Verdana"/>
                <w:sz w:val="16"/>
                <w:szCs w:val="16"/>
                <w:lang w:val="en-US"/>
              </w:rPr>
              <w:t xml:space="preserve"> </w:t>
            </w:r>
            <w:proofErr w:type="gramStart"/>
            <w:r w:rsidRPr="00CF295A">
              <w:rPr>
                <w:rFonts w:ascii="Verdana" w:hAnsi="Verdana"/>
                <w:sz w:val="16"/>
                <w:szCs w:val="16"/>
                <w:lang w:val="en-US"/>
              </w:rPr>
              <w:t>include:</w:t>
            </w:r>
            <w:proofErr w:type="gramEnd"/>
            <w:r w:rsidRPr="00CF295A">
              <w:rPr>
                <w:rFonts w:ascii="Verdana" w:hAnsi="Verdana"/>
                <w:sz w:val="16"/>
                <w:szCs w:val="16"/>
                <w:lang w:val="en-US"/>
              </w:rPr>
              <w:t xml:space="preserve"> electrocardiogram with a valid period of three months, unless </w:t>
            </w:r>
            <w:r w:rsidR="00A3251A" w:rsidRPr="00CF295A">
              <w:rPr>
                <w:rFonts w:ascii="Verdana" w:hAnsi="Verdana"/>
                <w:sz w:val="16"/>
                <w:szCs w:val="16"/>
                <w:lang w:val="en-US"/>
              </w:rPr>
              <w:t>there is pathology reported in this period</w:t>
            </w:r>
            <w:r w:rsidRPr="00CF295A">
              <w:rPr>
                <w:rFonts w:ascii="Verdana" w:hAnsi="Verdana"/>
                <w:sz w:val="16"/>
                <w:szCs w:val="16"/>
                <w:lang w:val="en-US"/>
              </w:rPr>
              <w:t>.</w:t>
            </w:r>
            <w:r w:rsidR="00AD07E5" w:rsidRPr="00CF295A">
              <w:rPr>
                <w:rFonts w:ascii="Verdana" w:hAnsi="Verdana"/>
                <w:sz w:val="16"/>
                <w:szCs w:val="16"/>
                <w:lang w:val="en-US"/>
              </w:rPr>
              <w:t xml:space="preserve"> </w:t>
            </w:r>
          </w:p>
        </w:tc>
      </w:tr>
      <w:tr w:rsidR="005779E7" w:rsidRPr="007D19B7" w14:paraId="775F05B2" w14:textId="77777777" w:rsidTr="00CF295A">
        <w:tc>
          <w:tcPr>
            <w:tcW w:w="4529" w:type="dxa"/>
          </w:tcPr>
          <w:p w14:paraId="757D0DAB"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8.7.14</w:t>
            </w:r>
            <w:r w:rsidRPr="005779E7">
              <w:rPr>
                <w:rFonts w:ascii="Verdana" w:hAnsi="Verdana"/>
                <w:sz w:val="16"/>
                <w:szCs w:val="16"/>
              </w:rPr>
              <w:t xml:space="preserve"> Las pruebas cualitativas de abuso de drogas y de embarazo se deben realizar durante el proceso de selección y previo al ingreso en cada periodo del estudio.</w:t>
            </w:r>
          </w:p>
        </w:tc>
        <w:tc>
          <w:tcPr>
            <w:tcW w:w="4529" w:type="dxa"/>
          </w:tcPr>
          <w:p w14:paraId="598250B5" w14:textId="77777777" w:rsidR="005779E7" w:rsidRPr="00CF295A" w:rsidRDefault="00F272A9" w:rsidP="00F272A9">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8.7.14 </w:t>
            </w:r>
            <w:r w:rsidRPr="00CF295A">
              <w:rPr>
                <w:rFonts w:ascii="Verdana" w:hAnsi="Verdana"/>
                <w:sz w:val="16"/>
                <w:szCs w:val="16"/>
                <w:lang w:val="en-US"/>
              </w:rPr>
              <w:t>Q</w:t>
            </w:r>
            <w:r w:rsidR="00EB38DF" w:rsidRPr="00CF295A">
              <w:rPr>
                <w:rFonts w:ascii="Verdana" w:hAnsi="Verdana"/>
                <w:sz w:val="16"/>
                <w:szCs w:val="16"/>
                <w:lang w:val="en-US"/>
              </w:rPr>
              <w:t xml:space="preserve">ualitative drug abuse and pregnancy </w:t>
            </w:r>
            <w:r w:rsidRPr="00CF295A">
              <w:rPr>
                <w:rFonts w:ascii="Verdana" w:hAnsi="Verdana"/>
                <w:sz w:val="16"/>
                <w:szCs w:val="16"/>
                <w:lang w:val="en-US"/>
              </w:rPr>
              <w:t xml:space="preserve">tests </w:t>
            </w:r>
            <w:r w:rsidR="00EB38DF" w:rsidRPr="00CF295A">
              <w:rPr>
                <w:rFonts w:ascii="Verdana" w:hAnsi="Verdana"/>
                <w:sz w:val="16"/>
                <w:szCs w:val="16"/>
                <w:lang w:val="en-US"/>
              </w:rPr>
              <w:t>must be made during the selection process and prior to admission in each study period.</w:t>
            </w:r>
          </w:p>
        </w:tc>
      </w:tr>
      <w:tr w:rsidR="005779E7" w:rsidRPr="007D19B7" w14:paraId="4754A0C4" w14:textId="77777777" w:rsidTr="00CF295A">
        <w:tc>
          <w:tcPr>
            <w:tcW w:w="4529" w:type="dxa"/>
          </w:tcPr>
          <w:p w14:paraId="136A649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8.7.15 </w:t>
            </w:r>
            <w:r w:rsidRPr="005779E7">
              <w:rPr>
                <w:rFonts w:ascii="Verdana" w:hAnsi="Verdana"/>
                <w:sz w:val="16"/>
                <w:szCs w:val="16"/>
              </w:rPr>
              <w:t>Estas pruebas deben realizarse en laboratorios clínicos y de gabinete que cumplan con las disposiciones jurídicas aplicables; previamente auditado por el Tercero Autorizado y que cuenten con su Licencia Sanitaria y permisos correspondientes.</w:t>
            </w:r>
          </w:p>
        </w:tc>
        <w:tc>
          <w:tcPr>
            <w:tcW w:w="4529" w:type="dxa"/>
          </w:tcPr>
          <w:p w14:paraId="73A2CB0D" w14:textId="77777777" w:rsidR="005779E7" w:rsidRPr="00CF295A" w:rsidRDefault="00EB38DF" w:rsidP="00A3251A">
            <w:pPr>
              <w:pStyle w:val="Texto"/>
              <w:spacing w:after="94"/>
              <w:ind w:firstLine="0"/>
              <w:rPr>
                <w:rFonts w:ascii="Verdana" w:hAnsi="Verdana"/>
                <w:b/>
                <w:sz w:val="16"/>
                <w:szCs w:val="16"/>
                <w:lang w:val="en-US"/>
              </w:rPr>
            </w:pPr>
            <w:r w:rsidRPr="00CF295A">
              <w:rPr>
                <w:rFonts w:ascii="Verdana" w:hAnsi="Verdana"/>
                <w:b/>
                <w:sz w:val="16"/>
                <w:szCs w:val="16"/>
                <w:lang w:val="en-US"/>
              </w:rPr>
              <w:t xml:space="preserve">8.7.15 </w:t>
            </w:r>
            <w:r w:rsidRPr="00CF295A">
              <w:rPr>
                <w:rFonts w:ascii="Verdana" w:hAnsi="Verdana"/>
                <w:sz w:val="16"/>
                <w:szCs w:val="16"/>
                <w:lang w:val="en-US"/>
              </w:rPr>
              <w:t xml:space="preserve">These tests must be performed in clinical and </w:t>
            </w:r>
            <w:r w:rsidR="00A3251A" w:rsidRPr="00CF295A">
              <w:rPr>
                <w:rFonts w:ascii="Verdana" w:hAnsi="Verdana"/>
                <w:sz w:val="16"/>
                <w:szCs w:val="16"/>
                <w:lang w:val="en-US"/>
              </w:rPr>
              <w:t>imaging</w:t>
            </w:r>
            <w:r w:rsidR="000E0C8E" w:rsidRPr="00CF295A">
              <w:rPr>
                <w:rFonts w:ascii="Verdana" w:hAnsi="Verdana"/>
                <w:sz w:val="16"/>
                <w:szCs w:val="16"/>
                <w:lang w:val="en-US"/>
              </w:rPr>
              <w:t xml:space="preserve"> laboratories</w:t>
            </w:r>
            <w:r w:rsidRPr="00CF295A">
              <w:rPr>
                <w:rFonts w:ascii="Verdana" w:hAnsi="Verdana"/>
                <w:sz w:val="16"/>
                <w:szCs w:val="16"/>
                <w:lang w:val="en-US"/>
              </w:rPr>
              <w:t xml:space="preserve"> that comply wit</w:t>
            </w:r>
            <w:r w:rsidR="000E0C8E" w:rsidRPr="00CF295A">
              <w:rPr>
                <w:rFonts w:ascii="Verdana" w:hAnsi="Verdana"/>
                <w:sz w:val="16"/>
                <w:szCs w:val="16"/>
                <w:lang w:val="en-US"/>
              </w:rPr>
              <w:t>h applicable legal provisions</w:t>
            </w:r>
            <w:r w:rsidRPr="00CF295A">
              <w:rPr>
                <w:rFonts w:ascii="Verdana" w:hAnsi="Verdana"/>
                <w:sz w:val="16"/>
                <w:szCs w:val="16"/>
                <w:lang w:val="en-US"/>
              </w:rPr>
              <w:t>; previously audited by the Authorized Third</w:t>
            </w:r>
            <w:r w:rsidR="000E0C8E" w:rsidRPr="00CF295A">
              <w:rPr>
                <w:rFonts w:ascii="Verdana" w:hAnsi="Verdana"/>
                <w:sz w:val="16"/>
                <w:szCs w:val="16"/>
                <w:lang w:val="en-US"/>
              </w:rPr>
              <w:t xml:space="preserve"> Party</w:t>
            </w:r>
            <w:r w:rsidRPr="00CF295A">
              <w:rPr>
                <w:rFonts w:ascii="Verdana" w:hAnsi="Verdana"/>
                <w:sz w:val="16"/>
                <w:szCs w:val="16"/>
                <w:lang w:val="en-US"/>
              </w:rPr>
              <w:t xml:space="preserve"> and </w:t>
            </w:r>
            <w:r w:rsidR="000E0C8E" w:rsidRPr="00CF295A">
              <w:rPr>
                <w:rFonts w:ascii="Verdana" w:hAnsi="Verdana"/>
                <w:sz w:val="16"/>
                <w:szCs w:val="16"/>
                <w:lang w:val="en-US"/>
              </w:rPr>
              <w:t>with</w:t>
            </w:r>
            <w:r w:rsidRPr="00CF295A">
              <w:rPr>
                <w:rFonts w:ascii="Verdana" w:hAnsi="Verdana"/>
                <w:sz w:val="16"/>
                <w:szCs w:val="16"/>
                <w:lang w:val="en-US"/>
              </w:rPr>
              <w:t xml:space="preserve"> their Health License and permits.</w:t>
            </w:r>
          </w:p>
        </w:tc>
      </w:tr>
      <w:tr w:rsidR="005779E7" w:rsidRPr="007D19B7" w14:paraId="1175F294" w14:textId="77777777" w:rsidTr="00CF295A">
        <w:tc>
          <w:tcPr>
            <w:tcW w:w="4529" w:type="dxa"/>
          </w:tcPr>
          <w:p w14:paraId="14A8608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8.7.16 </w:t>
            </w:r>
            <w:r w:rsidRPr="005779E7">
              <w:rPr>
                <w:rFonts w:ascii="Verdana" w:hAnsi="Verdana"/>
                <w:sz w:val="16"/>
                <w:szCs w:val="16"/>
              </w:rPr>
              <w:t>Los sujetos de investigación no deben tener antecedentes de abuso y dependencia de alcohol, sustancias psicoactivas o uso crónico de medicamentos.</w:t>
            </w:r>
          </w:p>
        </w:tc>
        <w:tc>
          <w:tcPr>
            <w:tcW w:w="4529" w:type="dxa"/>
          </w:tcPr>
          <w:p w14:paraId="1A8C3FBD" w14:textId="77777777" w:rsidR="005779E7" w:rsidRPr="00CF295A" w:rsidRDefault="00EB38DF" w:rsidP="00734FAB">
            <w:pPr>
              <w:pStyle w:val="Texto"/>
              <w:spacing w:after="94"/>
              <w:ind w:firstLine="0"/>
              <w:rPr>
                <w:rFonts w:ascii="Verdana" w:hAnsi="Verdana"/>
                <w:b/>
                <w:sz w:val="16"/>
                <w:szCs w:val="16"/>
                <w:lang w:val="en-US"/>
              </w:rPr>
            </w:pPr>
            <w:r w:rsidRPr="00CF295A">
              <w:rPr>
                <w:rFonts w:ascii="Verdana" w:hAnsi="Verdana"/>
                <w:b/>
                <w:sz w:val="16"/>
                <w:szCs w:val="16"/>
                <w:lang w:val="en-US"/>
              </w:rPr>
              <w:t>8</w:t>
            </w:r>
            <w:r w:rsidR="000E0C8E" w:rsidRPr="00CF295A">
              <w:rPr>
                <w:rFonts w:ascii="Verdana" w:hAnsi="Verdana"/>
                <w:b/>
                <w:sz w:val="16"/>
                <w:szCs w:val="16"/>
                <w:lang w:val="en-US"/>
              </w:rPr>
              <w:t>.</w:t>
            </w:r>
            <w:r w:rsidRPr="00CF295A">
              <w:rPr>
                <w:rFonts w:ascii="Verdana" w:hAnsi="Verdana"/>
                <w:b/>
                <w:sz w:val="16"/>
                <w:szCs w:val="16"/>
                <w:lang w:val="en-US"/>
              </w:rPr>
              <w:t>7</w:t>
            </w:r>
            <w:r w:rsidR="000E0C8E" w:rsidRPr="00CF295A">
              <w:rPr>
                <w:rFonts w:ascii="Verdana" w:hAnsi="Verdana"/>
                <w:b/>
                <w:sz w:val="16"/>
                <w:szCs w:val="16"/>
                <w:lang w:val="en-US"/>
              </w:rPr>
              <w:t>.</w:t>
            </w:r>
            <w:r w:rsidRPr="00CF295A">
              <w:rPr>
                <w:rFonts w:ascii="Verdana" w:hAnsi="Verdana"/>
                <w:b/>
                <w:sz w:val="16"/>
                <w:szCs w:val="16"/>
                <w:lang w:val="en-US"/>
              </w:rPr>
              <w:t xml:space="preserve">16 </w:t>
            </w:r>
            <w:r w:rsidRPr="00CF295A">
              <w:rPr>
                <w:rFonts w:ascii="Verdana" w:hAnsi="Verdana"/>
                <w:sz w:val="16"/>
                <w:szCs w:val="16"/>
                <w:lang w:val="en-US"/>
              </w:rPr>
              <w:t xml:space="preserve">Research subjects must not have a history of alcohol abuse and dependence, </w:t>
            </w:r>
            <w:r w:rsidR="000E0C8E" w:rsidRPr="00CF295A">
              <w:rPr>
                <w:rFonts w:ascii="Verdana" w:hAnsi="Verdana"/>
                <w:sz w:val="16"/>
                <w:szCs w:val="16"/>
                <w:lang w:val="en-US"/>
              </w:rPr>
              <w:t xml:space="preserve">of </w:t>
            </w:r>
            <w:r w:rsidRPr="00CF295A">
              <w:rPr>
                <w:rFonts w:ascii="Verdana" w:hAnsi="Verdana"/>
                <w:sz w:val="16"/>
                <w:szCs w:val="16"/>
                <w:lang w:val="en-US"/>
              </w:rPr>
              <w:t xml:space="preserve">psychoactive substances or chronic </w:t>
            </w:r>
            <w:r w:rsidR="00734FAB" w:rsidRPr="00CF295A">
              <w:rPr>
                <w:rFonts w:ascii="Verdana" w:hAnsi="Verdana"/>
                <w:sz w:val="16"/>
                <w:szCs w:val="16"/>
                <w:lang w:val="en-US"/>
              </w:rPr>
              <w:t>drug use</w:t>
            </w:r>
            <w:r w:rsidRPr="00CF295A">
              <w:rPr>
                <w:rFonts w:ascii="Verdana" w:hAnsi="Verdana"/>
                <w:sz w:val="16"/>
                <w:szCs w:val="16"/>
                <w:lang w:val="en-US"/>
              </w:rPr>
              <w:t>.</w:t>
            </w:r>
          </w:p>
        </w:tc>
      </w:tr>
      <w:tr w:rsidR="005779E7" w:rsidRPr="007D19B7" w14:paraId="37069AE8" w14:textId="77777777" w:rsidTr="00CF295A">
        <w:tc>
          <w:tcPr>
            <w:tcW w:w="4529" w:type="dxa"/>
          </w:tcPr>
          <w:p w14:paraId="74E7E517"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8.7.16.1 </w:t>
            </w:r>
            <w:r w:rsidRPr="005779E7">
              <w:rPr>
                <w:rFonts w:ascii="Verdana" w:hAnsi="Verdana"/>
                <w:sz w:val="16"/>
                <w:szCs w:val="16"/>
              </w:rPr>
              <w:t>No deben haber consumido café, tabaco o bebidas que contengan xantinas como cafeína, teobromina, teofilina, entre otros, que afecten la farmacocinética del fármaco en evaluación, al menos 10 h antes del inicio del estudio.</w:t>
            </w:r>
          </w:p>
        </w:tc>
        <w:tc>
          <w:tcPr>
            <w:tcW w:w="4529" w:type="dxa"/>
          </w:tcPr>
          <w:p w14:paraId="7F4C8E93" w14:textId="77777777" w:rsidR="005779E7" w:rsidRPr="00CF295A" w:rsidRDefault="00EB38DF" w:rsidP="000E0C8E">
            <w:pPr>
              <w:pStyle w:val="Texto"/>
              <w:ind w:firstLine="0"/>
              <w:rPr>
                <w:rFonts w:ascii="Verdana" w:hAnsi="Verdana"/>
                <w:b/>
                <w:sz w:val="16"/>
                <w:szCs w:val="16"/>
                <w:lang w:val="en-US"/>
              </w:rPr>
            </w:pPr>
            <w:r w:rsidRPr="00CF295A">
              <w:rPr>
                <w:rFonts w:ascii="Verdana" w:hAnsi="Verdana"/>
                <w:b/>
                <w:sz w:val="16"/>
                <w:szCs w:val="16"/>
                <w:lang w:val="en-US"/>
              </w:rPr>
              <w:t xml:space="preserve">8.7.16.1 </w:t>
            </w:r>
            <w:r w:rsidR="000E0C8E" w:rsidRPr="00CF295A">
              <w:rPr>
                <w:rFonts w:ascii="Verdana" w:hAnsi="Verdana"/>
                <w:sz w:val="16"/>
                <w:szCs w:val="16"/>
                <w:lang w:val="en-US"/>
              </w:rPr>
              <w:t xml:space="preserve">They must </w:t>
            </w:r>
            <w:proofErr w:type="gramStart"/>
            <w:r w:rsidR="000E0C8E" w:rsidRPr="00CF295A">
              <w:rPr>
                <w:rFonts w:ascii="Verdana" w:hAnsi="Verdana"/>
                <w:sz w:val="16"/>
                <w:szCs w:val="16"/>
                <w:lang w:val="en-US"/>
              </w:rPr>
              <w:t>have not have</w:t>
            </w:r>
            <w:proofErr w:type="gramEnd"/>
            <w:r w:rsidR="000E0C8E" w:rsidRPr="00CF295A">
              <w:rPr>
                <w:rFonts w:ascii="Verdana" w:hAnsi="Verdana"/>
                <w:sz w:val="16"/>
                <w:szCs w:val="16"/>
                <w:lang w:val="en-US"/>
              </w:rPr>
              <w:t xml:space="preserve"> </w:t>
            </w:r>
            <w:r w:rsidRPr="00CF295A">
              <w:rPr>
                <w:rFonts w:ascii="Verdana" w:hAnsi="Verdana"/>
                <w:sz w:val="16"/>
                <w:szCs w:val="16"/>
                <w:lang w:val="en-US"/>
              </w:rPr>
              <w:t>consumed coffee,</w:t>
            </w:r>
            <w:r w:rsidR="00D564AA" w:rsidRPr="00CF295A">
              <w:rPr>
                <w:rFonts w:ascii="Verdana" w:hAnsi="Verdana"/>
                <w:sz w:val="16"/>
                <w:szCs w:val="16"/>
                <w:lang w:val="en-US"/>
              </w:rPr>
              <w:t xml:space="preserve"> </w:t>
            </w:r>
            <w:r w:rsidR="00E33E36">
              <w:rPr>
                <w:rFonts w:ascii="Verdana" w:hAnsi="Verdana"/>
                <w:sz w:val="16"/>
                <w:szCs w:val="16"/>
                <w:lang w:val="en-US"/>
              </w:rPr>
              <w:t>to</w:t>
            </w:r>
            <w:r w:rsidR="000E0C8E" w:rsidRPr="00CF295A">
              <w:rPr>
                <w:rFonts w:ascii="Verdana" w:hAnsi="Verdana"/>
                <w:sz w:val="16"/>
                <w:szCs w:val="16"/>
                <w:lang w:val="en-US"/>
              </w:rPr>
              <w:t>bac</w:t>
            </w:r>
            <w:r w:rsidR="00E33E36">
              <w:rPr>
                <w:rFonts w:ascii="Verdana" w:hAnsi="Verdana"/>
                <w:sz w:val="16"/>
                <w:szCs w:val="16"/>
                <w:lang w:val="en-US"/>
              </w:rPr>
              <w:t>c</w:t>
            </w:r>
            <w:r w:rsidR="000E0C8E" w:rsidRPr="00CF295A">
              <w:rPr>
                <w:rFonts w:ascii="Verdana" w:hAnsi="Verdana"/>
                <w:sz w:val="16"/>
                <w:szCs w:val="16"/>
                <w:lang w:val="en-US"/>
              </w:rPr>
              <w:t>o</w:t>
            </w:r>
            <w:r w:rsidRPr="00CF295A">
              <w:rPr>
                <w:rFonts w:ascii="Verdana" w:hAnsi="Verdana"/>
                <w:sz w:val="16"/>
                <w:szCs w:val="16"/>
                <w:lang w:val="en-US"/>
              </w:rPr>
              <w:t xml:space="preserve"> or drinks containing </w:t>
            </w:r>
            <w:proofErr w:type="spellStart"/>
            <w:r w:rsidRPr="00CF295A">
              <w:rPr>
                <w:rFonts w:ascii="Verdana" w:hAnsi="Verdana"/>
                <w:sz w:val="16"/>
                <w:szCs w:val="16"/>
                <w:lang w:val="en-US"/>
              </w:rPr>
              <w:t>xanthines</w:t>
            </w:r>
            <w:proofErr w:type="spellEnd"/>
            <w:r w:rsidRPr="00CF295A">
              <w:rPr>
                <w:rFonts w:ascii="Verdana" w:hAnsi="Verdana"/>
                <w:sz w:val="16"/>
                <w:szCs w:val="16"/>
                <w:lang w:val="en-US"/>
              </w:rPr>
              <w:t xml:space="preserve"> such as caffeine, theobromine, theophylline, among others, </w:t>
            </w:r>
            <w:r w:rsidR="000E0C8E" w:rsidRPr="00CF295A">
              <w:rPr>
                <w:rFonts w:ascii="Verdana" w:hAnsi="Verdana"/>
                <w:sz w:val="16"/>
                <w:szCs w:val="16"/>
                <w:lang w:val="en-US"/>
              </w:rPr>
              <w:t>which affect</w:t>
            </w:r>
            <w:r w:rsidRPr="00CF295A">
              <w:rPr>
                <w:rFonts w:ascii="Verdana" w:hAnsi="Verdana"/>
                <w:sz w:val="16"/>
                <w:szCs w:val="16"/>
                <w:lang w:val="en-US"/>
              </w:rPr>
              <w:t xml:space="preserve"> the pharmacokinetics of the drug</w:t>
            </w:r>
            <w:r w:rsidR="000E0C8E" w:rsidRPr="00CF295A">
              <w:rPr>
                <w:rFonts w:ascii="Verdana" w:hAnsi="Verdana"/>
                <w:sz w:val="16"/>
                <w:szCs w:val="16"/>
                <w:lang w:val="en-US"/>
              </w:rPr>
              <w:t xml:space="preserve"> substance</w:t>
            </w:r>
            <w:r w:rsidRPr="00CF295A">
              <w:rPr>
                <w:rFonts w:ascii="Verdana" w:hAnsi="Verdana"/>
                <w:sz w:val="16"/>
                <w:szCs w:val="16"/>
                <w:lang w:val="en-US"/>
              </w:rPr>
              <w:t xml:space="preserve"> being tested, at least 10 h before the study.</w:t>
            </w:r>
            <w:r w:rsidR="001561CB" w:rsidRPr="00CF295A">
              <w:rPr>
                <w:rFonts w:ascii="Verdana" w:hAnsi="Verdana"/>
                <w:sz w:val="16"/>
                <w:szCs w:val="16"/>
                <w:lang w:val="en-US"/>
              </w:rPr>
              <w:t xml:space="preserve"> </w:t>
            </w:r>
          </w:p>
        </w:tc>
      </w:tr>
      <w:tr w:rsidR="005779E7" w:rsidRPr="007D19B7" w14:paraId="36BB8A38" w14:textId="77777777" w:rsidTr="00CF295A">
        <w:tc>
          <w:tcPr>
            <w:tcW w:w="4529" w:type="dxa"/>
          </w:tcPr>
          <w:p w14:paraId="137199B7"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8.7.16.2 </w:t>
            </w:r>
            <w:r w:rsidRPr="005779E7">
              <w:rPr>
                <w:rFonts w:ascii="Verdana" w:hAnsi="Verdana"/>
                <w:sz w:val="16"/>
                <w:szCs w:val="16"/>
              </w:rPr>
              <w:t xml:space="preserve">Los protocolos deben prever y justificar las modificaciones de la temporalidad, </w:t>
            </w:r>
            <w:proofErr w:type="gramStart"/>
            <w:r w:rsidRPr="005779E7">
              <w:rPr>
                <w:rFonts w:ascii="Verdana" w:hAnsi="Verdana"/>
                <w:sz w:val="16"/>
                <w:szCs w:val="16"/>
              </w:rPr>
              <w:t>de acuerdo a</w:t>
            </w:r>
            <w:proofErr w:type="gramEnd"/>
            <w:r w:rsidRPr="005779E7">
              <w:rPr>
                <w:rFonts w:ascii="Verdana" w:hAnsi="Verdana"/>
                <w:sz w:val="16"/>
                <w:szCs w:val="16"/>
              </w:rPr>
              <w:t xml:space="preserve"> la naturaleza del medicamento.</w:t>
            </w:r>
          </w:p>
        </w:tc>
        <w:tc>
          <w:tcPr>
            <w:tcW w:w="4529" w:type="dxa"/>
          </w:tcPr>
          <w:p w14:paraId="0822B662" w14:textId="77777777" w:rsidR="005779E7" w:rsidRPr="00CF295A" w:rsidRDefault="00EB38DF" w:rsidP="000E0C8E">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8.7.16.2 </w:t>
            </w:r>
            <w:r w:rsidR="000E0C8E" w:rsidRPr="00CF295A">
              <w:rPr>
                <w:rFonts w:ascii="Verdana" w:hAnsi="Verdana"/>
                <w:sz w:val="16"/>
                <w:szCs w:val="16"/>
                <w:lang w:val="en-US"/>
              </w:rPr>
              <w:t>Protocols must</w:t>
            </w:r>
            <w:r w:rsidRPr="00CF295A">
              <w:rPr>
                <w:rFonts w:ascii="Verdana" w:hAnsi="Verdana"/>
                <w:sz w:val="16"/>
                <w:szCs w:val="16"/>
                <w:lang w:val="en-US"/>
              </w:rPr>
              <w:t xml:space="preserve"> provide and justify changes </w:t>
            </w:r>
            <w:r w:rsidR="000E0C8E" w:rsidRPr="00CF295A">
              <w:rPr>
                <w:rFonts w:ascii="Verdana" w:hAnsi="Verdana"/>
                <w:sz w:val="16"/>
                <w:szCs w:val="16"/>
                <w:lang w:val="en-US"/>
              </w:rPr>
              <w:t>made to</w:t>
            </w:r>
            <w:r w:rsidRPr="00CF295A">
              <w:rPr>
                <w:rFonts w:ascii="Verdana" w:hAnsi="Verdana"/>
                <w:sz w:val="16"/>
                <w:szCs w:val="16"/>
                <w:lang w:val="en-US"/>
              </w:rPr>
              <w:t xml:space="preserve"> timing, according to the nature of the drug</w:t>
            </w:r>
            <w:r w:rsidR="000E0C8E" w:rsidRPr="00CF295A">
              <w:rPr>
                <w:rFonts w:ascii="Verdana" w:hAnsi="Verdana"/>
                <w:sz w:val="16"/>
                <w:szCs w:val="16"/>
                <w:lang w:val="en-US"/>
              </w:rPr>
              <w:t xml:space="preserve"> product</w:t>
            </w:r>
            <w:r w:rsidRPr="00CF295A">
              <w:rPr>
                <w:rFonts w:ascii="Verdana" w:hAnsi="Verdana"/>
                <w:sz w:val="16"/>
                <w:szCs w:val="16"/>
                <w:lang w:val="en-US"/>
              </w:rPr>
              <w:t>.</w:t>
            </w:r>
          </w:p>
        </w:tc>
      </w:tr>
      <w:tr w:rsidR="005779E7" w:rsidRPr="007D19B7" w14:paraId="4A8899BA" w14:textId="77777777" w:rsidTr="00CF295A">
        <w:tc>
          <w:tcPr>
            <w:tcW w:w="4529" w:type="dxa"/>
          </w:tcPr>
          <w:p w14:paraId="53B25E29"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8.7.17 </w:t>
            </w:r>
            <w:r w:rsidRPr="005779E7">
              <w:rPr>
                <w:rFonts w:ascii="Verdana" w:hAnsi="Verdana"/>
                <w:sz w:val="16"/>
                <w:szCs w:val="16"/>
              </w:rPr>
              <w:t xml:space="preserve">En caso de requerir pruebas especiales debido a las características del fármaco o para demostrar el estado de salud de los sujetos de investigación, antes, </w:t>
            </w:r>
            <w:r w:rsidRPr="005779E7">
              <w:rPr>
                <w:rFonts w:ascii="Verdana" w:hAnsi="Verdana"/>
                <w:sz w:val="16"/>
                <w:szCs w:val="16"/>
              </w:rPr>
              <w:lastRenderedPageBreak/>
              <w:t>durante o después del estudio, éstas deben estar claramente justificadas en el protocolo.</w:t>
            </w:r>
          </w:p>
        </w:tc>
        <w:tc>
          <w:tcPr>
            <w:tcW w:w="4529" w:type="dxa"/>
          </w:tcPr>
          <w:p w14:paraId="7CD3203C" w14:textId="77777777" w:rsidR="005779E7" w:rsidRPr="00CF295A" w:rsidRDefault="00C90D10" w:rsidP="00C90D10">
            <w:pPr>
              <w:pStyle w:val="Texto"/>
              <w:spacing w:line="218" w:lineRule="exact"/>
              <w:ind w:firstLine="0"/>
              <w:rPr>
                <w:rFonts w:ascii="Verdana" w:hAnsi="Verdana"/>
                <w:b/>
                <w:sz w:val="16"/>
                <w:szCs w:val="16"/>
                <w:lang w:val="en-US"/>
              </w:rPr>
            </w:pPr>
            <w:r w:rsidRPr="00CF295A">
              <w:rPr>
                <w:rFonts w:ascii="Verdana" w:hAnsi="Verdana"/>
                <w:b/>
                <w:sz w:val="16"/>
                <w:szCs w:val="16"/>
                <w:lang w:val="en-US"/>
              </w:rPr>
              <w:lastRenderedPageBreak/>
              <w:t>8</w:t>
            </w:r>
            <w:r w:rsidR="000E0C8E" w:rsidRPr="00CF295A">
              <w:rPr>
                <w:rFonts w:ascii="Verdana" w:hAnsi="Verdana"/>
                <w:b/>
                <w:sz w:val="16"/>
                <w:szCs w:val="16"/>
                <w:lang w:val="en-US"/>
              </w:rPr>
              <w:t>.</w:t>
            </w:r>
            <w:r w:rsidRPr="00CF295A">
              <w:rPr>
                <w:rFonts w:ascii="Verdana" w:hAnsi="Verdana"/>
                <w:b/>
                <w:sz w:val="16"/>
                <w:szCs w:val="16"/>
                <w:lang w:val="en-US"/>
              </w:rPr>
              <w:t>7</w:t>
            </w:r>
            <w:r w:rsidR="000E0C8E" w:rsidRPr="00CF295A">
              <w:rPr>
                <w:rFonts w:ascii="Verdana" w:hAnsi="Verdana"/>
                <w:b/>
                <w:sz w:val="16"/>
                <w:szCs w:val="16"/>
                <w:lang w:val="en-US"/>
              </w:rPr>
              <w:t>.</w:t>
            </w:r>
            <w:r w:rsidR="00EB38DF" w:rsidRPr="00CF295A">
              <w:rPr>
                <w:rFonts w:ascii="Verdana" w:hAnsi="Verdana"/>
                <w:b/>
                <w:sz w:val="16"/>
                <w:szCs w:val="16"/>
                <w:lang w:val="en-US"/>
              </w:rPr>
              <w:t xml:space="preserve">17 </w:t>
            </w:r>
            <w:r w:rsidR="000E0C8E" w:rsidRPr="00CF295A">
              <w:rPr>
                <w:rFonts w:ascii="Verdana" w:hAnsi="Verdana"/>
                <w:sz w:val="16"/>
                <w:szCs w:val="16"/>
                <w:lang w:val="en-US"/>
              </w:rPr>
              <w:t>In case</w:t>
            </w:r>
            <w:r w:rsidR="00EB38DF" w:rsidRPr="00CF295A">
              <w:rPr>
                <w:rFonts w:ascii="Verdana" w:hAnsi="Verdana"/>
                <w:sz w:val="16"/>
                <w:szCs w:val="16"/>
                <w:lang w:val="en-US"/>
              </w:rPr>
              <w:t xml:space="preserve"> special tests </w:t>
            </w:r>
            <w:r w:rsidR="000E0C8E" w:rsidRPr="00CF295A">
              <w:rPr>
                <w:rFonts w:ascii="Verdana" w:hAnsi="Verdana"/>
                <w:sz w:val="16"/>
                <w:szCs w:val="16"/>
                <w:lang w:val="en-US"/>
              </w:rPr>
              <w:t xml:space="preserve">are required </w:t>
            </w:r>
            <w:r w:rsidR="00EB38DF" w:rsidRPr="00CF295A">
              <w:rPr>
                <w:rFonts w:ascii="Verdana" w:hAnsi="Verdana"/>
                <w:sz w:val="16"/>
                <w:szCs w:val="16"/>
                <w:lang w:val="en-US"/>
              </w:rPr>
              <w:t>due to the characteristics of the drug</w:t>
            </w:r>
            <w:r w:rsidRPr="00CF295A">
              <w:rPr>
                <w:rFonts w:ascii="Verdana" w:hAnsi="Verdana"/>
                <w:sz w:val="16"/>
                <w:szCs w:val="16"/>
                <w:lang w:val="en-US"/>
              </w:rPr>
              <w:t xml:space="preserve"> substance</w:t>
            </w:r>
            <w:r w:rsidR="00EB38DF" w:rsidRPr="00CF295A">
              <w:rPr>
                <w:rFonts w:ascii="Verdana" w:hAnsi="Verdana"/>
                <w:sz w:val="16"/>
                <w:szCs w:val="16"/>
                <w:lang w:val="en-US"/>
              </w:rPr>
              <w:t xml:space="preserve"> or to demonstrate the health of the research subjects </w:t>
            </w:r>
            <w:r w:rsidR="00EB38DF" w:rsidRPr="00CF295A">
              <w:rPr>
                <w:rFonts w:ascii="Verdana" w:hAnsi="Verdana"/>
                <w:sz w:val="16"/>
                <w:szCs w:val="16"/>
                <w:lang w:val="en-US"/>
              </w:rPr>
              <w:lastRenderedPageBreak/>
              <w:t>before, during or after the study</w:t>
            </w:r>
            <w:r w:rsidRPr="00CF295A">
              <w:rPr>
                <w:rFonts w:ascii="Verdana" w:hAnsi="Verdana"/>
                <w:sz w:val="16"/>
                <w:szCs w:val="16"/>
                <w:lang w:val="en-US"/>
              </w:rPr>
              <w:t>, these</w:t>
            </w:r>
            <w:r w:rsidR="00EB38DF" w:rsidRPr="00CF295A">
              <w:rPr>
                <w:rFonts w:ascii="Verdana" w:hAnsi="Verdana"/>
                <w:sz w:val="16"/>
                <w:szCs w:val="16"/>
                <w:lang w:val="en-US"/>
              </w:rPr>
              <w:t xml:space="preserve"> must be clearly justified in the protocol.</w:t>
            </w:r>
          </w:p>
        </w:tc>
      </w:tr>
      <w:tr w:rsidR="005779E7" w:rsidRPr="007D19B7" w14:paraId="60D749F9" w14:textId="77777777" w:rsidTr="00CF295A">
        <w:tc>
          <w:tcPr>
            <w:tcW w:w="4529" w:type="dxa"/>
          </w:tcPr>
          <w:p w14:paraId="757E5F31"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lastRenderedPageBreak/>
              <w:t xml:space="preserve">8.7.18 </w:t>
            </w:r>
            <w:r w:rsidRPr="005779E7">
              <w:rPr>
                <w:rFonts w:ascii="Verdana" w:hAnsi="Verdana"/>
                <w:sz w:val="16"/>
                <w:szCs w:val="16"/>
              </w:rPr>
              <w:t xml:space="preserve">Cuando la naturaleza del fármaco así lo determine y </w:t>
            </w:r>
            <w:proofErr w:type="gramStart"/>
            <w:r w:rsidRPr="005779E7">
              <w:rPr>
                <w:rFonts w:ascii="Verdana" w:hAnsi="Verdana"/>
                <w:sz w:val="16"/>
                <w:szCs w:val="16"/>
              </w:rPr>
              <w:t>de acuerdo a</w:t>
            </w:r>
            <w:proofErr w:type="gramEnd"/>
            <w:r w:rsidRPr="005779E7">
              <w:rPr>
                <w:rFonts w:ascii="Verdana" w:hAnsi="Verdana"/>
                <w:sz w:val="16"/>
                <w:szCs w:val="16"/>
              </w:rPr>
              <w:t xml:space="preserve"> las recomendaciones de la Secretaría, el estudio debe realizarse en pacientes sujetos de investigación.</w:t>
            </w:r>
          </w:p>
        </w:tc>
        <w:tc>
          <w:tcPr>
            <w:tcW w:w="4529" w:type="dxa"/>
          </w:tcPr>
          <w:p w14:paraId="0C16C6DA" w14:textId="77777777" w:rsidR="005779E7" w:rsidRPr="00CF295A" w:rsidRDefault="00D30070" w:rsidP="00D30070">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8.7.18 </w:t>
            </w:r>
            <w:r w:rsidRPr="00CF295A">
              <w:rPr>
                <w:rFonts w:ascii="Verdana" w:hAnsi="Verdana"/>
                <w:sz w:val="16"/>
                <w:szCs w:val="16"/>
                <w:lang w:val="en-US"/>
              </w:rPr>
              <w:t xml:space="preserve">When the nature of the drug substance so determines, in accordance with the recommendations of the Secretary, the study should be performed in research subjects </w:t>
            </w:r>
            <w:r w:rsidR="00B52051" w:rsidRPr="00CF295A">
              <w:rPr>
                <w:rFonts w:ascii="Verdana" w:hAnsi="Verdana"/>
                <w:sz w:val="16"/>
                <w:szCs w:val="16"/>
                <w:lang w:val="en-US"/>
              </w:rPr>
              <w:t xml:space="preserve">which are </w:t>
            </w:r>
            <w:r w:rsidRPr="00CF295A">
              <w:rPr>
                <w:rFonts w:ascii="Verdana" w:hAnsi="Verdana"/>
                <w:sz w:val="16"/>
                <w:szCs w:val="16"/>
                <w:lang w:val="en-US"/>
              </w:rPr>
              <w:t>patients.</w:t>
            </w:r>
          </w:p>
        </w:tc>
      </w:tr>
      <w:tr w:rsidR="005779E7" w:rsidRPr="007D19B7" w14:paraId="3950D3A9" w14:textId="77777777" w:rsidTr="00CF295A">
        <w:tc>
          <w:tcPr>
            <w:tcW w:w="4529" w:type="dxa"/>
          </w:tcPr>
          <w:p w14:paraId="3E3DB8D0"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8.8</w:t>
            </w:r>
            <w:r w:rsidRPr="005779E7">
              <w:rPr>
                <w:rFonts w:ascii="Verdana" w:hAnsi="Verdana"/>
                <w:sz w:val="16"/>
                <w:szCs w:val="16"/>
              </w:rPr>
              <w:t xml:space="preserve"> Administración del medicamento.</w:t>
            </w:r>
          </w:p>
        </w:tc>
        <w:tc>
          <w:tcPr>
            <w:tcW w:w="4529" w:type="dxa"/>
          </w:tcPr>
          <w:p w14:paraId="60E7D7DB" w14:textId="77777777" w:rsidR="005779E7" w:rsidRPr="00CF295A" w:rsidRDefault="00D30070" w:rsidP="008315D4">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8.8 </w:t>
            </w:r>
            <w:r w:rsidRPr="00CF295A">
              <w:rPr>
                <w:rFonts w:ascii="Verdana" w:hAnsi="Verdana"/>
                <w:sz w:val="16"/>
                <w:szCs w:val="16"/>
                <w:lang w:val="en-US"/>
              </w:rPr>
              <w:t>Administration of the drug product.</w:t>
            </w:r>
          </w:p>
        </w:tc>
      </w:tr>
      <w:tr w:rsidR="005779E7" w:rsidRPr="007D19B7" w14:paraId="25963FA2" w14:textId="77777777" w:rsidTr="00CF295A">
        <w:tc>
          <w:tcPr>
            <w:tcW w:w="4529" w:type="dxa"/>
          </w:tcPr>
          <w:p w14:paraId="6CD4D1D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8.8.1</w:t>
            </w:r>
            <w:r w:rsidRPr="005779E7">
              <w:rPr>
                <w:rFonts w:ascii="Verdana" w:hAnsi="Verdana"/>
                <w:sz w:val="16"/>
                <w:szCs w:val="16"/>
              </w:rPr>
              <w:t xml:space="preserve"> Los medicamentos que se administren por vía oral deben ingerirse con 250 </w:t>
            </w:r>
            <w:proofErr w:type="spellStart"/>
            <w:r w:rsidRPr="005779E7">
              <w:rPr>
                <w:rFonts w:ascii="Verdana" w:hAnsi="Verdana"/>
                <w:sz w:val="16"/>
                <w:szCs w:val="16"/>
              </w:rPr>
              <w:t>mL</w:t>
            </w:r>
            <w:proofErr w:type="spellEnd"/>
            <w:r w:rsidRPr="005779E7">
              <w:rPr>
                <w:rFonts w:ascii="Verdana" w:hAnsi="Verdana"/>
                <w:sz w:val="16"/>
                <w:szCs w:val="16"/>
              </w:rPr>
              <w:t xml:space="preserve"> de agua a temperatura ambiente.</w:t>
            </w:r>
          </w:p>
        </w:tc>
        <w:tc>
          <w:tcPr>
            <w:tcW w:w="4529" w:type="dxa"/>
          </w:tcPr>
          <w:p w14:paraId="3B82D79C" w14:textId="77777777" w:rsidR="005779E7" w:rsidRPr="00CF295A" w:rsidRDefault="00D30070" w:rsidP="005F2CDE">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8.8.1 </w:t>
            </w:r>
            <w:r w:rsidRPr="00CF295A">
              <w:rPr>
                <w:rFonts w:ascii="Verdana" w:hAnsi="Verdana"/>
                <w:sz w:val="16"/>
                <w:szCs w:val="16"/>
                <w:lang w:val="en-US"/>
              </w:rPr>
              <w:t>The orally</w:t>
            </w:r>
            <w:r w:rsidR="005F2CDE" w:rsidRPr="00CF295A">
              <w:rPr>
                <w:rFonts w:ascii="Verdana" w:hAnsi="Verdana"/>
                <w:sz w:val="16"/>
                <w:szCs w:val="16"/>
                <w:lang w:val="en-US"/>
              </w:rPr>
              <w:t xml:space="preserve"> administered drug products</w:t>
            </w:r>
            <w:r w:rsidRPr="00CF295A">
              <w:rPr>
                <w:rFonts w:ascii="Verdana" w:hAnsi="Verdana"/>
                <w:sz w:val="16"/>
                <w:szCs w:val="16"/>
                <w:lang w:val="en-US"/>
              </w:rPr>
              <w:t xml:space="preserve"> </w:t>
            </w:r>
            <w:r w:rsidR="005F2CDE" w:rsidRPr="00CF295A">
              <w:rPr>
                <w:rFonts w:ascii="Verdana" w:hAnsi="Verdana"/>
                <w:sz w:val="16"/>
                <w:szCs w:val="16"/>
                <w:lang w:val="en-US"/>
              </w:rPr>
              <w:t>must</w:t>
            </w:r>
            <w:r w:rsidRPr="00CF295A">
              <w:rPr>
                <w:rFonts w:ascii="Verdana" w:hAnsi="Verdana"/>
                <w:sz w:val="16"/>
                <w:szCs w:val="16"/>
                <w:lang w:val="en-US"/>
              </w:rPr>
              <w:t xml:space="preserve"> be taken with 250 mL of water at room temperature.</w:t>
            </w:r>
          </w:p>
        </w:tc>
      </w:tr>
      <w:tr w:rsidR="005779E7" w:rsidRPr="007D19B7" w14:paraId="60D8C3F3" w14:textId="77777777" w:rsidTr="00CF295A">
        <w:tc>
          <w:tcPr>
            <w:tcW w:w="4529" w:type="dxa"/>
          </w:tcPr>
          <w:p w14:paraId="1013FA07"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8.8.1.1</w:t>
            </w:r>
            <w:r w:rsidRPr="005779E7">
              <w:rPr>
                <w:rFonts w:ascii="Verdana" w:hAnsi="Verdana"/>
                <w:sz w:val="16"/>
                <w:szCs w:val="16"/>
              </w:rPr>
              <w:t xml:space="preserve"> En caso de requerirse un volumen diferente u otro líquido, debe justificarse científicamente en el protocolo, así como los tiempos de ingesta de agua antes y después de la administración.</w:t>
            </w:r>
          </w:p>
        </w:tc>
        <w:tc>
          <w:tcPr>
            <w:tcW w:w="4529" w:type="dxa"/>
          </w:tcPr>
          <w:p w14:paraId="696B9FA7" w14:textId="77777777" w:rsidR="005779E7" w:rsidRPr="00CF295A" w:rsidRDefault="00D30070" w:rsidP="00B52051">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8.8.1.1 </w:t>
            </w:r>
            <w:r w:rsidRPr="00CF295A">
              <w:rPr>
                <w:rFonts w:ascii="Verdana" w:hAnsi="Verdana"/>
                <w:sz w:val="16"/>
                <w:szCs w:val="16"/>
                <w:lang w:val="en-US"/>
              </w:rPr>
              <w:t xml:space="preserve">In the case that a different </w:t>
            </w:r>
            <w:r w:rsidR="005F2CDE" w:rsidRPr="00CF295A">
              <w:rPr>
                <w:rFonts w:ascii="Verdana" w:hAnsi="Verdana"/>
                <w:sz w:val="16"/>
                <w:szCs w:val="16"/>
                <w:lang w:val="en-US"/>
              </w:rPr>
              <w:t xml:space="preserve">volume </w:t>
            </w:r>
            <w:r w:rsidRPr="00CF295A">
              <w:rPr>
                <w:rFonts w:ascii="Verdana" w:hAnsi="Verdana"/>
                <w:sz w:val="16"/>
                <w:szCs w:val="16"/>
                <w:lang w:val="en-US"/>
              </w:rPr>
              <w:t xml:space="preserve">or other liquid </w:t>
            </w:r>
            <w:r w:rsidR="005F2CDE" w:rsidRPr="00CF295A">
              <w:rPr>
                <w:rFonts w:ascii="Verdana" w:hAnsi="Verdana"/>
                <w:sz w:val="16"/>
                <w:szCs w:val="16"/>
                <w:lang w:val="en-US"/>
              </w:rPr>
              <w:t>is require</w:t>
            </w:r>
            <w:r w:rsidR="00B52051" w:rsidRPr="00CF295A">
              <w:rPr>
                <w:rFonts w:ascii="Verdana" w:hAnsi="Verdana"/>
                <w:sz w:val="16"/>
                <w:szCs w:val="16"/>
                <w:lang w:val="en-US"/>
              </w:rPr>
              <w:t>d</w:t>
            </w:r>
            <w:r w:rsidR="005F2CDE" w:rsidRPr="00CF295A">
              <w:rPr>
                <w:rFonts w:ascii="Verdana" w:hAnsi="Verdana"/>
                <w:sz w:val="16"/>
                <w:szCs w:val="16"/>
                <w:lang w:val="en-US"/>
              </w:rPr>
              <w:t>, it must</w:t>
            </w:r>
            <w:r w:rsidRPr="00CF295A">
              <w:rPr>
                <w:rFonts w:ascii="Verdana" w:hAnsi="Verdana"/>
                <w:sz w:val="16"/>
                <w:szCs w:val="16"/>
                <w:lang w:val="en-US"/>
              </w:rPr>
              <w:t xml:space="preserve"> be scientifically justified in the protocol, as well as water intake times before and after administration.</w:t>
            </w:r>
          </w:p>
        </w:tc>
      </w:tr>
      <w:tr w:rsidR="005779E7" w:rsidRPr="007D19B7" w14:paraId="6A5FA516" w14:textId="77777777" w:rsidTr="00CF295A">
        <w:tc>
          <w:tcPr>
            <w:tcW w:w="4529" w:type="dxa"/>
          </w:tcPr>
          <w:p w14:paraId="76E22BE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8.8.1.2</w:t>
            </w:r>
            <w:r w:rsidRPr="005779E7">
              <w:rPr>
                <w:rFonts w:ascii="Verdana" w:hAnsi="Verdana"/>
                <w:sz w:val="16"/>
                <w:szCs w:val="16"/>
              </w:rPr>
              <w:t xml:space="preserve"> Las condiciones de ayuno deben ser por lo menos 10 h antes de la administración del medicamento y por 2 h como mínimo después de la administración.</w:t>
            </w:r>
          </w:p>
        </w:tc>
        <w:tc>
          <w:tcPr>
            <w:tcW w:w="4529" w:type="dxa"/>
          </w:tcPr>
          <w:p w14:paraId="5DBB029A" w14:textId="77777777" w:rsidR="005779E7" w:rsidRPr="00CF295A" w:rsidRDefault="00D30070" w:rsidP="005F2CDE">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8.8.1.2 </w:t>
            </w:r>
            <w:r w:rsidR="005F2CDE" w:rsidRPr="00CF295A">
              <w:rPr>
                <w:rFonts w:ascii="Verdana" w:hAnsi="Verdana"/>
                <w:sz w:val="16"/>
                <w:szCs w:val="16"/>
                <w:lang w:val="en-US"/>
              </w:rPr>
              <w:t>F</w:t>
            </w:r>
            <w:r w:rsidRPr="00CF295A">
              <w:rPr>
                <w:rFonts w:ascii="Verdana" w:hAnsi="Verdana"/>
                <w:sz w:val="16"/>
                <w:szCs w:val="16"/>
                <w:lang w:val="en-US"/>
              </w:rPr>
              <w:t xml:space="preserve">asting conditions must be </w:t>
            </w:r>
            <w:r w:rsidR="00B52051" w:rsidRPr="00CF295A">
              <w:rPr>
                <w:rFonts w:ascii="Verdana" w:hAnsi="Verdana"/>
                <w:sz w:val="16"/>
                <w:szCs w:val="16"/>
                <w:lang w:val="en-US"/>
              </w:rPr>
              <w:t xml:space="preserve">of </w:t>
            </w:r>
            <w:r w:rsidRPr="00CF295A">
              <w:rPr>
                <w:rFonts w:ascii="Verdana" w:hAnsi="Verdana"/>
                <w:sz w:val="16"/>
                <w:szCs w:val="16"/>
                <w:lang w:val="en-US"/>
              </w:rPr>
              <w:t xml:space="preserve">at least 10 h before drug </w:t>
            </w:r>
            <w:r w:rsidR="005F2CDE" w:rsidRPr="00CF295A">
              <w:rPr>
                <w:rFonts w:ascii="Verdana" w:hAnsi="Verdana"/>
                <w:sz w:val="16"/>
                <w:szCs w:val="16"/>
                <w:lang w:val="en-US"/>
              </w:rPr>
              <w:t xml:space="preserve">product </w:t>
            </w:r>
            <w:r w:rsidRPr="00CF295A">
              <w:rPr>
                <w:rFonts w:ascii="Verdana" w:hAnsi="Verdana"/>
                <w:sz w:val="16"/>
                <w:szCs w:val="16"/>
                <w:lang w:val="en-US"/>
              </w:rPr>
              <w:t>administration and at least</w:t>
            </w:r>
            <w:r w:rsidR="00B52051" w:rsidRPr="00CF295A">
              <w:rPr>
                <w:rFonts w:ascii="Verdana" w:hAnsi="Verdana"/>
                <w:sz w:val="16"/>
                <w:szCs w:val="16"/>
                <w:lang w:val="en-US"/>
              </w:rPr>
              <w:t xml:space="preserve"> of</w:t>
            </w:r>
            <w:r w:rsidRPr="00CF295A">
              <w:rPr>
                <w:rFonts w:ascii="Verdana" w:hAnsi="Verdana"/>
                <w:sz w:val="16"/>
                <w:szCs w:val="16"/>
                <w:lang w:val="en-US"/>
              </w:rPr>
              <w:t xml:space="preserve"> 2 h after administration.</w:t>
            </w:r>
          </w:p>
        </w:tc>
      </w:tr>
      <w:tr w:rsidR="005779E7" w:rsidRPr="007D19B7" w14:paraId="6510434D" w14:textId="77777777" w:rsidTr="00CF295A">
        <w:tc>
          <w:tcPr>
            <w:tcW w:w="4529" w:type="dxa"/>
          </w:tcPr>
          <w:p w14:paraId="724D2058"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8.8.1.3 </w:t>
            </w:r>
            <w:r w:rsidRPr="005779E7">
              <w:rPr>
                <w:rFonts w:ascii="Verdana" w:hAnsi="Verdana"/>
                <w:sz w:val="16"/>
                <w:szCs w:val="16"/>
              </w:rPr>
              <w:t>El ayuno previo al estudio debe asegurarse mediante internamiento de los sujetos de investigación una noche previa al inicio del estudio.</w:t>
            </w:r>
          </w:p>
        </w:tc>
        <w:tc>
          <w:tcPr>
            <w:tcW w:w="4529" w:type="dxa"/>
          </w:tcPr>
          <w:p w14:paraId="13DECAA1" w14:textId="77777777" w:rsidR="005779E7" w:rsidRPr="00CF295A" w:rsidRDefault="00D30070" w:rsidP="00B52051">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8.8.1.3 </w:t>
            </w:r>
            <w:r w:rsidR="005F2CDE" w:rsidRPr="00CF295A">
              <w:rPr>
                <w:rFonts w:ascii="Verdana" w:hAnsi="Verdana"/>
                <w:sz w:val="16"/>
                <w:szCs w:val="16"/>
                <w:lang w:val="en-US"/>
              </w:rPr>
              <w:t>F</w:t>
            </w:r>
            <w:r w:rsidRPr="00CF295A">
              <w:rPr>
                <w:rFonts w:ascii="Verdana" w:hAnsi="Verdana"/>
                <w:sz w:val="16"/>
                <w:szCs w:val="16"/>
                <w:lang w:val="en-US"/>
              </w:rPr>
              <w:t xml:space="preserve">asting prior to the study </w:t>
            </w:r>
            <w:r w:rsidR="00B52051" w:rsidRPr="00CF295A">
              <w:rPr>
                <w:rFonts w:ascii="Verdana" w:hAnsi="Verdana"/>
                <w:sz w:val="16"/>
                <w:szCs w:val="16"/>
                <w:lang w:val="en-US"/>
              </w:rPr>
              <w:t>must</w:t>
            </w:r>
            <w:r w:rsidRPr="00CF295A">
              <w:rPr>
                <w:rFonts w:ascii="Verdana" w:hAnsi="Verdana"/>
                <w:sz w:val="16"/>
                <w:szCs w:val="16"/>
                <w:lang w:val="en-US"/>
              </w:rPr>
              <w:t xml:space="preserve"> be </w:t>
            </w:r>
            <w:r w:rsidR="00B52051" w:rsidRPr="00CF295A">
              <w:rPr>
                <w:rFonts w:ascii="Verdana" w:hAnsi="Verdana"/>
                <w:sz w:val="16"/>
                <w:szCs w:val="16"/>
                <w:lang w:val="en-US"/>
              </w:rPr>
              <w:t xml:space="preserve">ensured </w:t>
            </w:r>
            <w:r w:rsidRPr="00CF295A">
              <w:rPr>
                <w:rFonts w:ascii="Verdana" w:hAnsi="Verdana"/>
                <w:sz w:val="16"/>
                <w:szCs w:val="16"/>
                <w:lang w:val="en-US"/>
              </w:rPr>
              <w:t>by plac</w:t>
            </w:r>
            <w:r w:rsidR="00B52051" w:rsidRPr="00CF295A">
              <w:rPr>
                <w:rFonts w:ascii="Verdana" w:hAnsi="Verdana"/>
                <w:sz w:val="16"/>
                <w:szCs w:val="16"/>
                <w:lang w:val="en-US"/>
              </w:rPr>
              <w:t>ing</w:t>
            </w:r>
            <w:r w:rsidRPr="00CF295A">
              <w:rPr>
                <w:rFonts w:ascii="Verdana" w:hAnsi="Verdana"/>
                <w:sz w:val="16"/>
                <w:szCs w:val="16"/>
                <w:lang w:val="en-US"/>
              </w:rPr>
              <w:t xml:space="preserve"> research subjects </w:t>
            </w:r>
            <w:r w:rsidR="00B52051" w:rsidRPr="00CF295A">
              <w:rPr>
                <w:rFonts w:ascii="Verdana" w:hAnsi="Verdana"/>
                <w:sz w:val="16"/>
                <w:szCs w:val="16"/>
                <w:lang w:val="en-US"/>
              </w:rPr>
              <w:t>overnight, one</w:t>
            </w:r>
            <w:r w:rsidRPr="00CF295A">
              <w:rPr>
                <w:rFonts w:ascii="Verdana" w:hAnsi="Verdana"/>
                <w:sz w:val="16"/>
                <w:szCs w:val="16"/>
                <w:lang w:val="en-US"/>
              </w:rPr>
              <w:t xml:space="preserve"> night </w:t>
            </w:r>
            <w:r w:rsidR="00B52051" w:rsidRPr="00CF295A">
              <w:rPr>
                <w:rFonts w:ascii="Verdana" w:hAnsi="Verdana"/>
                <w:sz w:val="16"/>
                <w:szCs w:val="16"/>
                <w:lang w:val="en-US"/>
              </w:rPr>
              <w:t>prior to the beginning of the study.</w:t>
            </w:r>
          </w:p>
        </w:tc>
      </w:tr>
      <w:tr w:rsidR="005779E7" w:rsidRPr="005779E7" w14:paraId="534C0584" w14:textId="77777777" w:rsidTr="00CF295A">
        <w:tc>
          <w:tcPr>
            <w:tcW w:w="4529" w:type="dxa"/>
          </w:tcPr>
          <w:p w14:paraId="3BF2BF6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8.9</w:t>
            </w:r>
            <w:r w:rsidRPr="005779E7">
              <w:rPr>
                <w:rFonts w:ascii="Verdana" w:hAnsi="Verdana"/>
                <w:sz w:val="16"/>
                <w:szCs w:val="16"/>
              </w:rPr>
              <w:t xml:space="preserve"> Toma de muestras.</w:t>
            </w:r>
          </w:p>
        </w:tc>
        <w:tc>
          <w:tcPr>
            <w:tcW w:w="4529" w:type="dxa"/>
          </w:tcPr>
          <w:p w14:paraId="6AA4E758" w14:textId="77777777" w:rsidR="005779E7" w:rsidRPr="00CF295A" w:rsidRDefault="00D30070" w:rsidP="008315D4">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8.9 </w:t>
            </w:r>
            <w:r w:rsidRPr="00CF295A">
              <w:rPr>
                <w:rFonts w:ascii="Verdana" w:hAnsi="Verdana"/>
                <w:sz w:val="16"/>
                <w:szCs w:val="16"/>
                <w:lang w:val="en-US"/>
              </w:rPr>
              <w:t>Sampling.</w:t>
            </w:r>
          </w:p>
        </w:tc>
      </w:tr>
      <w:tr w:rsidR="005779E7" w:rsidRPr="007D19B7" w14:paraId="280198DD" w14:textId="77777777" w:rsidTr="00CF295A">
        <w:tc>
          <w:tcPr>
            <w:tcW w:w="4529" w:type="dxa"/>
          </w:tcPr>
          <w:p w14:paraId="267C7E09"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8.9.1 </w:t>
            </w:r>
            <w:r w:rsidRPr="005779E7">
              <w:rPr>
                <w:rFonts w:ascii="Verdana" w:hAnsi="Verdana"/>
                <w:sz w:val="16"/>
                <w:szCs w:val="16"/>
              </w:rPr>
              <w:t>El método de recolección de las muestras y las precauciones que deben tomarse durante el proceso deben establecerse en el protocolo.</w:t>
            </w:r>
          </w:p>
        </w:tc>
        <w:tc>
          <w:tcPr>
            <w:tcW w:w="4529" w:type="dxa"/>
          </w:tcPr>
          <w:p w14:paraId="10FBD406" w14:textId="77777777" w:rsidR="005779E7" w:rsidRPr="00CF295A" w:rsidRDefault="00D30070" w:rsidP="005F2CDE">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8.9.1 </w:t>
            </w:r>
            <w:r w:rsidR="005F2CDE" w:rsidRPr="00CF295A">
              <w:rPr>
                <w:rFonts w:ascii="Verdana" w:hAnsi="Verdana"/>
                <w:sz w:val="16"/>
                <w:szCs w:val="16"/>
                <w:lang w:val="en-US"/>
              </w:rPr>
              <w:t>The</w:t>
            </w:r>
            <w:r w:rsidRPr="00CF295A">
              <w:rPr>
                <w:rFonts w:ascii="Verdana" w:hAnsi="Verdana"/>
                <w:sz w:val="16"/>
                <w:szCs w:val="16"/>
                <w:lang w:val="en-US"/>
              </w:rPr>
              <w:t xml:space="preserve"> collection </w:t>
            </w:r>
            <w:r w:rsidR="005F2CDE" w:rsidRPr="00CF295A">
              <w:rPr>
                <w:rFonts w:ascii="Verdana" w:hAnsi="Verdana"/>
                <w:sz w:val="16"/>
                <w:szCs w:val="16"/>
                <w:lang w:val="en-US"/>
              </w:rPr>
              <w:t xml:space="preserve">method of the samples </w:t>
            </w:r>
            <w:r w:rsidRPr="00CF295A">
              <w:rPr>
                <w:rFonts w:ascii="Verdana" w:hAnsi="Verdana"/>
                <w:sz w:val="16"/>
                <w:szCs w:val="16"/>
                <w:lang w:val="en-US"/>
              </w:rPr>
              <w:t>and the precautions to be taken during the process must be established in the protocol.</w:t>
            </w:r>
          </w:p>
        </w:tc>
      </w:tr>
      <w:tr w:rsidR="005779E7" w:rsidRPr="007D19B7" w14:paraId="5FC482E7" w14:textId="77777777" w:rsidTr="00CF295A">
        <w:tc>
          <w:tcPr>
            <w:tcW w:w="4529" w:type="dxa"/>
          </w:tcPr>
          <w:p w14:paraId="60520FF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8.9.2 </w:t>
            </w:r>
            <w:r w:rsidRPr="005779E7">
              <w:rPr>
                <w:rFonts w:ascii="Verdana" w:hAnsi="Verdana"/>
                <w:sz w:val="16"/>
                <w:szCs w:val="16"/>
              </w:rPr>
              <w:t xml:space="preserve">Los tiempos para la toma de las muestras deben diseñarse de tal manera que se puedan caracterizar los parámetros farmacocinéticos, particularmente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definiendo el tiempo de tolerancia en el protocolo.</w:t>
            </w:r>
          </w:p>
        </w:tc>
        <w:tc>
          <w:tcPr>
            <w:tcW w:w="4529" w:type="dxa"/>
          </w:tcPr>
          <w:p w14:paraId="473BE4C7" w14:textId="77777777" w:rsidR="005779E7" w:rsidRPr="00CF295A" w:rsidRDefault="00D30070" w:rsidP="00E33E36">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8.9.2 </w:t>
            </w:r>
            <w:r w:rsidR="005F2CDE" w:rsidRPr="00CF295A">
              <w:rPr>
                <w:rFonts w:ascii="Verdana" w:hAnsi="Verdana"/>
                <w:sz w:val="16"/>
                <w:szCs w:val="16"/>
                <w:lang w:val="en-US"/>
              </w:rPr>
              <w:t>T</w:t>
            </w:r>
            <w:r w:rsidRPr="00CF295A">
              <w:rPr>
                <w:rFonts w:ascii="Verdana" w:hAnsi="Verdana"/>
                <w:sz w:val="16"/>
                <w:szCs w:val="16"/>
                <w:lang w:val="en-US"/>
              </w:rPr>
              <w:t>imes for taking samples must be designed so that pharmacokinetic parameters</w:t>
            </w:r>
            <w:r w:rsidR="005F2CDE" w:rsidRPr="00CF295A">
              <w:rPr>
                <w:rFonts w:ascii="Verdana" w:hAnsi="Verdana"/>
                <w:sz w:val="16"/>
                <w:szCs w:val="16"/>
                <w:lang w:val="en-US"/>
              </w:rPr>
              <w:t xml:space="preserve"> can be characterize</w:t>
            </w:r>
            <w:r w:rsidRPr="00CF295A">
              <w:rPr>
                <w:rFonts w:ascii="Verdana" w:hAnsi="Verdana"/>
                <w:sz w:val="16"/>
                <w:szCs w:val="16"/>
                <w:lang w:val="en-US"/>
              </w:rPr>
              <w:t xml:space="preserve">, </w:t>
            </w:r>
            <w:r w:rsidR="006846E7" w:rsidRPr="00CF295A">
              <w:rPr>
                <w:rFonts w:ascii="Verdana" w:hAnsi="Verdana"/>
                <w:sz w:val="16"/>
                <w:szCs w:val="16"/>
                <w:lang w:val="en-US"/>
              </w:rPr>
              <w:t xml:space="preserve">particularly </w:t>
            </w:r>
            <w:r w:rsidRPr="00CF295A">
              <w:rPr>
                <w:rFonts w:ascii="Verdana" w:hAnsi="Verdana"/>
                <w:sz w:val="16"/>
                <w:szCs w:val="16"/>
                <w:lang w:val="en-US"/>
              </w:rPr>
              <w:t>A</w:t>
            </w:r>
            <w:r w:rsidR="00E33E36">
              <w:rPr>
                <w:rFonts w:ascii="Verdana" w:hAnsi="Verdana"/>
                <w:sz w:val="16"/>
                <w:szCs w:val="16"/>
                <w:lang w:val="en-US"/>
              </w:rPr>
              <w:t>U</w:t>
            </w:r>
            <w:r w:rsidRPr="00CF295A">
              <w:rPr>
                <w:rFonts w:ascii="Verdana" w:hAnsi="Verdana"/>
                <w:sz w:val="16"/>
                <w:szCs w:val="16"/>
                <w:lang w:val="en-US"/>
              </w:rPr>
              <w:t xml:space="preserve">C and </w:t>
            </w:r>
            <w:proofErr w:type="spellStart"/>
            <w:r w:rsidR="006846E7" w:rsidRPr="00CF295A">
              <w:rPr>
                <w:rFonts w:ascii="Verdana" w:hAnsi="Verdana"/>
                <w:sz w:val="16"/>
                <w:szCs w:val="16"/>
                <w:lang w:val="en-US"/>
              </w:rPr>
              <w:t>C</w:t>
            </w:r>
            <w:r w:rsidR="006846E7" w:rsidRPr="00CF295A">
              <w:rPr>
                <w:rFonts w:ascii="Verdana" w:hAnsi="Verdana"/>
                <w:sz w:val="16"/>
                <w:szCs w:val="16"/>
                <w:vertAlign w:val="subscript"/>
                <w:lang w:val="en-US"/>
              </w:rPr>
              <w:t>máx</w:t>
            </w:r>
            <w:proofErr w:type="spellEnd"/>
            <w:r w:rsidR="006846E7" w:rsidRPr="00CF295A">
              <w:rPr>
                <w:rFonts w:ascii="Verdana" w:hAnsi="Verdana"/>
                <w:sz w:val="16"/>
                <w:szCs w:val="16"/>
                <w:lang w:val="en-US"/>
              </w:rPr>
              <w:t xml:space="preserve">, </w:t>
            </w:r>
            <w:r w:rsidRPr="00CF295A">
              <w:rPr>
                <w:rFonts w:ascii="Verdana" w:hAnsi="Verdana"/>
                <w:sz w:val="16"/>
                <w:szCs w:val="16"/>
                <w:lang w:val="en-US"/>
              </w:rPr>
              <w:t>defining the tolerance time in the protocol.</w:t>
            </w:r>
          </w:p>
        </w:tc>
      </w:tr>
      <w:tr w:rsidR="005779E7" w:rsidRPr="007D19B7" w14:paraId="672BE3C4" w14:textId="77777777" w:rsidTr="00CF295A">
        <w:tc>
          <w:tcPr>
            <w:tcW w:w="4529" w:type="dxa"/>
          </w:tcPr>
          <w:p w14:paraId="10DEC53E"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8.9.3</w:t>
            </w:r>
            <w:r w:rsidRPr="005779E7">
              <w:rPr>
                <w:rFonts w:ascii="Verdana" w:hAnsi="Verdana"/>
                <w:sz w:val="16"/>
                <w:szCs w:val="16"/>
              </w:rPr>
              <w:t xml:space="preserve"> Cualquier desviación debe ser documentada y reportada a la unidad analítica, ser considerada en el análisis estadístico e incluirse en el reporte final.</w:t>
            </w:r>
          </w:p>
        </w:tc>
        <w:tc>
          <w:tcPr>
            <w:tcW w:w="4529" w:type="dxa"/>
          </w:tcPr>
          <w:p w14:paraId="4D418F86" w14:textId="77777777" w:rsidR="005779E7" w:rsidRPr="00CF295A" w:rsidRDefault="00D30070" w:rsidP="008315D4">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8.9.3 </w:t>
            </w:r>
            <w:r w:rsidRPr="00CF295A">
              <w:rPr>
                <w:rFonts w:ascii="Verdana" w:hAnsi="Verdana"/>
                <w:sz w:val="16"/>
                <w:szCs w:val="16"/>
                <w:lang w:val="en-US"/>
              </w:rPr>
              <w:t xml:space="preserve">Any deviation should be documented and reported to the analytical unit, be considered in the statistical </w:t>
            </w:r>
            <w:proofErr w:type="gramStart"/>
            <w:r w:rsidRPr="00CF295A">
              <w:rPr>
                <w:rFonts w:ascii="Verdana" w:hAnsi="Verdana"/>
                <w:sz w:val="16"/>
                <w:szCs w:val="16"/>
                <w:lang w:val="en-US"/>
              </w:rPr>
              <w:t>analysis</w:t>
            </w:r>
            <w:proofErr w:type="gramEnd"/>
            <w:r w:rsidRPr="00CF295A">
              <w:rPr>
                <w:rFonts w:ascii="Verdana" w:hAnsi="Verdana"/>
                <w:sz w:val="16"/>
                <w:szCs w:val="16"/>
                <w:lang w:val="en-US"/>
              </w:rPr>
              <w:t xml:space="preserve"> and included in the final report.</w:t>
            </w:r>
          </w:p>
        </w:tc>
      </w:tr>
      <w:tr w:rsidR="005779E7" w:rsidRPr="007D19B7" w14:paraId="21C8F148" w14:textId="77777777" w:rsidTr="00CF295A">
        <w:tc>
          <w:tcPr>
            <w:tcW w:w="4529" w:type="dxa"/>
          </w:tcPr>
          <w:p w14:paraId="19CDB91C"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8.9.4 </w:t>
            </w:r>
            <w:r w:rsidRPr="005779E7">
              <w:rPr>
                <w:rFonts w:ascii="Verdana" w:hAnsi="Verdana"/>
                <w:sz w:val="16"/>
                <w:szCs w:val="16"/>
              </w:rPr>
              <w:t>Debe ser recolectado un número suficiente de muestras para describir el perfil de concentración plasmática respecto al tiempo.</w:t>
            </w:r>
          </w:p>
        </w:tc>
        <w:tc>
          <w:tcPr>
            <w:tcW w:w="4529" w:type="dxa"/>
          </w:tcPr>
          <w:p w14:paraId="04433806" w14:textId="77777777" w:rsidR="005779E7" w:rsidRPr="00CF295A" w:rsidRDefault="00D30070" w:rsidP="00DE669E">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8.9.4 </w:t>
            </w:r>
            <w:proofErr w:type="gramStart"/>
            <w:r w:rsidR="006846E7" w:rsidRPr="00CF295A">
              <w:rPr>
                <w:rFonts w:ascii="Verdana" w:hAnsi="Verdana"/>
                <w:sz w:val="16"/>
                <w:szCs w:val="16"/>
                <w:lang w:val="en-US"/>
              </w:rPr>
              <w:t>A</w:t>
            </w:r>
            <w:r w:rsidRPr="00CF295A">
              <w:rPr>
                <w:rFonts w:ascii="Verdana" w:hAnsi="Verdana"/>
                <w:sz w:val="16"/>
                <w:szCs w:val="16"/>
                <w:lang w:val="en-US"/>
              </w:rPr>
              <w:t xml:space="preserve"> sufficient number of</w:t>
            </w:r>
            <w:proofErr w:type="gramEnd"/>
            <w:r w:rsidRPr="00CF295A">
              <w:rPr>
                <w:rFonts w:ascii="Verdana" w:hAnsi="Verdana"/>
                <w:sz w:val="16"/>
                <w:szCs w:val="16"/>
                <w:lang w:val="en-US"/>
              </w:rPr>
              <w:t xml:space="preserve"> samples for describing the plasma concentration profile over time</w:t>
            </w:r>
            <w:r w:rsidR="006846E7" w:rsidRPr="00CF295A">
              <w:rPr>
                <w:rFonts w:ascii="Verdana" w:hAnsi="Verdana"/>
                <w:sz w:val="16"/>
                <w:szCs w:val="16"/>
                <w:lang w:val="en-US"/>
              </w:rPr>
              <w:t xml:space="preserve"> must </w:t>
            </w:r>
            <w:r w:rsidR="00DE669E" w:rsidRPr="00CF295A">
              <w:rPr>
                <w:rFonts w:ascii="Verdana" w:hAnsi="Verdana"/>
                <w:sz w:val="16"/>
                <w:szCs w:val="16"/>
                <w:lang w:val="en-US"/>
              </w:rPr>
              <w:t>b</w:t>
            </w:r>
            <w:r w:rsidR="006846E7" w:rsidRPr="00CF295A">
              <w:rPr>
                <w:rFonts w:ascii="Verdana" w:hAnsi="Verdana"/>
                <w:sz w:val="16"/>
                <w:szCs w:val="16"/>
                <w:lang w:val="en-US"/>
              </w:rPr>
              <w:t>e collected</w:t>
            </w:r>
            <w:r w:rsidRPr="00CF295A">
              <w:rPr>
                <w:rFonts w:ascii="Verdana" w:hAnsi="Verdana"/>
                <w:sz w:val="16"/>
                <w:szCs w:val="16"/>
                <w:lang w:val="en-US"/>
              </w:rPr>
              <w:t>.</w:t>
            </w:r>
          </w:p>
        </w:tc>
      </w:tr>
      <w:tr w:rsidR="005779E7" w:rsidRPr="007D19B7" w14:paraId="78DFA2DD" w14:textId="77777777" w:rsidTr="00CF295A">
        <w:tc>
          <w:tcPr>
            <w:tcW w:w="4529" w:type="dxa"/>
          </w:tcPr>
          <w:p w14:paraId="34DD2C5A" w14:textId="77777777" w:rsidR="005779E7" w:rsidRPr="00E33E36" w:rsidRDefault="005779E7" w:rsidP="008315D4">
            <w:pPr>
              <w:pStyle w:val="Texto"/>
              <w:spacing w:line="218" w:lineRule="exact"/>
              <w:ind w:firstLine="0"/>
              <w:rPr>
                <w:rFonts w:ascii="Verdana" w:hAnsi="Verdana"/>
                <w:sz w:val="16"/>
                <w:szCs w:val="16"/>
              </w:rPr>
            </w:pPr>
            <w:r w:rsidRPr="00E33E36">
              <w:rPr>
                <w:rFonts w:ascii="Verdana" w:hAnsi="Verdana"/>
                <w:b/>
                <w:sz w:val="16"/>
                <w:szCs w:val="16"/>
              </w:rPr>
              <w:t xml:space="preserve">8.9.5 </w:t>
            </w:r>
            <w:r w:rsidRPr="00E33E36">
              <w:rPr>
                <w:rFonts w:ascii="Verdana" w:hAnsi="Verdana"/>
                <w:sz w:val="16"/>
                <w:szCs w:val="16"/>
              </w:rPr>
              <w:t xml:space="preserve">El horario de muestreo debe incluir muestreos frecuentes alrededor del valor de </w:t>
            </w:r>
            <w:proofErr w:type="spellStart"/>
            <w:r w:rsidRPr="00E33E36">
              <w:rPr>
                <w:rFonts w:ascii="Verdana" w:hAnsi="Verdana"/>
                <w:sz w:val="16"/>
                <w:szCs w:val="16"/>
              </w:rPr>
              <w:t>t</w:t>
            </w:r>
            <w:r w:rsidRPr="00E33E36">
              <w:rPr>
                <w:rFonts w:ascii="Verdana" w:hAnsi="Verdana"/>
                <w:sz w:val="16"/>
                <w:szCs w:val="16"/>
                <w:vertAlign w:val="subscript"/>
              </w:rPr>
              <w:t>máx</w:t>
            </w:r>
            <w:proofErr w:type="spellEnd"/>
            <w:r w:rsidRPr="00E33E36">
              <w:rPr>
                <w:rFonts w:ascii="Verdana" w:hAnsi="Verdana"/>
                <w:sz w:val="16"/>
                <w:szCs w:val="16"/>
              </w:rPr>
              <w:t xml:space="preserve"> esperado para proporcionar un estimado confiable del </w:t>
            </w:r>
            <w:proofErr w:type="spellStart"/>
            <w:r w:rsidRPr="00E33E36">
              <w:rPr>
                <w:rFonts w:ascii="Verdana" w:hAnsi="Verdana"/>
                <w:sz w:val="16"/>
                <w:szCs w:val="16"/>
              </w:rPr>
              <w:t>C</w:t>
            </w:r>
            <w:r w:rsidRPr="00E33E36">
              <w:rPr>
                <w:rFonts w:ascii="Verdana" w:hAnsi="Verdana"/>
                <w:sz w:val="16"/>
                <w:szCs w:val="16"/>
                <w:vertAlign w:val="subscript"/>
              </w:rPr>
              <w:t>máx</w:t>
            </w:r>
            <w:proofErr w:type="spellEnd"/>
            <w:r w:rsidRPr="00E33E36">
              <w:rPr>
                <w:rFonts w:ascii="Verdana" w:hAnsi="Verdana"/>
                <w:sz w:val="16"/>
                <w:szCs w:val="16"/>
              </w:rPr>
              <w:t xml:space="preserve"> y debe ser planeado para evitar que el primer tiempo de muestreo corresponda al </w:t>
            </w:r>
            <w:proofErr w:type="spellStart"/>
            <w:r w:rsidRPr="00E33E36">
              <w:rPr>
                <w:rFonts w:ascii="Verdana" w:hAnsi="Verdana"/>
                <w:sz w:val="16"/>
                <w:szCs w:val="16"/>
              </w:rPr>
              <w:t>C</w:t>
            </w:r>
            <w:r w:rsidRPr="00E33E36">
              <w:rPr>
                <w:rFonts w:ascii="Verdana" w:hAnsi="Verdana"/>
                <w:sz w:val="16"/>
                <w:szCs w:val="16"/>
                <w:vertAlign w:val="subscript"/>
              </w:rPr>
              <w:t>máx</w:t>
            </w:r>
            <w:proofErr w:type="spellEnd"/>
            <w:r w:rsidRPr="00E33E36">
              <w:rPr>
                <w:rFonts w:ascii="Verdana" w:hAnsi="Verdana"/>
                <w:sz w:val="16"/>
                <w:szCs w:val="16"/>
              </w:rPr>
              <w:t>, de tal manera, que permita caracterizar el 80% del ABC (mínimo 4 t</w:t>
            </w:r>
            <w:r w:rsidRPr="00E33E36">
              <w:rPr>
                <w:rFonts w:ascii="Verdana" w:hAnsi="Verdana"/>
                <w:sz w:val="16"/>
                <w:szCs w:val="16"/>
                <w:vertAlign w:val="subscript"/>
              </w:rPr>
              <w:t xml:space="preserve">1/2 </w:t>
            </w:r>
            <w:r w:rsidRPr="00E33E36">
              <w:rPr>
                <w:rFonts w:ascii="Verdana" w:hAnsi="Verdana"/>
                <w:sz w:val="16"/>
                <w:szCs w:val="16"/>
              </w:rPr>
              <w:t>de eliminación, con al menos cuatro muestras durante la fase log-terminal para obtener la constante de velocidad de eliminación) a excepción de estudios truncados.</w:t>
            </w:r>
          </w:p>
        </w:tc>
        <w:tc>
          <w:tcPr>
            <w:tcW w:w="4529" w:type="dxa"/>
          </w:tcPr>
          <w:p w14:paraId="23FB4054" w14:textId="77777777" w:rsidR="005779E7" w:rsidRPr="00E33E36" w:rsidRDefault="00D30070" w:rsidP="00462145">
            <w:pPr>
              <w:pStyle w:val="Texto"/>
              <w:spacing w:line="218" w:lineRule="exact"/>
              <w:ind w:firstLine="0"/>
              <w:rPr>
                <w:rFonts w:ascii="Verdana" w:hAnsi="Verdana"/>
                <w:sz w:val="16"/>
                <w:szCs w:val="16"/>
                <w:lang w:val="en-US"/>
              </w:rPr>
            </w:pPr>
            <w:r w:rsidRPr="00E33E36">
              <w:rPr>
                <w:rFonts w:ascii="Verdana" w:hAnsi="Verdana"/>
                <w:b/>
                <w:sz w:val="16"/>
                <w:szCs w:val="16"/>
                <w:lang w:val="en-US"/>
              </w:rPr>
              <w:t>8.9.5</w:t>
            </w:r>
            <w:r w:rsidRPr="00E33E36">
              <w:rPr>
                <w:rFonts w:ascii="Verdana" w:hAnsi="Verdana"/>
                <w:sz w:val="16"/>
                <w:szCs w:val="16"/>
                <w:lang w:val="en-US"/>
              </w:rPr>
              <w:t xml:space="preserve"> </w:t>
            </w:r>
            <w:r w:rsidR="00212F27" w:rsidRPr="00E33E36">
              <w:rPr>
                <w:rFonts w:ascii="Verdana" w:hAnsi="Verdana"/>
                <w:sz w:val="16"/>
                <w:szCs w:val="16"/>
                <w:lang w:val="en-US"/>
              </w:rPr>
              <w:t>The s</w:t>
            </w:r>
            <w:r w:rsidRPr="00E33E36">
              <w:rPr>
                <w:rFonts w:ascii="Verdana" w:hAnsi="Verdana"/>
                <w:sz w:val="16"/>
                <w:szCs w:val="16"/>
                <w:lang w:val="en-US"/>
              </w:rPr>
              <w:t xml:space="preserve">ampling schedule should include frequent sampling around the value of </w:t>
            </w:r>
            <w:r w:rsidR="00212F27" w:rsidRPr="00E33E36">
              <w:rPr>
                <w:rFonts w:ascii="Verdana" w:hAnsi="Verdana"/>
                <w:sz w:val="16"/>
                <w:szCs w:val="16"/>
                <w:lang w:val="en-US"/>
              </w:rPr>
              <w:t xml:space="preserve">expected </w:t>
            </w:r>
            <w:proofErr w:type="spellStart"/>
            <w:r w:rsidR="00A5149A" w:rsidRPr="00E33E36">
              <w:rPr>
                <w:rFonts w:ascii="Verdana" w:hAnsi="Verdana"/>
                <w:sz w:val="16"/>
                <w:szCs w:val="16"/>
                <w:lang w:val="en-US"/>
              </w:rPr>
              <w:t>t</w:t>
            </w:r>
            <w:r w:rsidR="00A5149A" w:rsidRPr="00E33E36">
              <w:rPr>
                <w:rFonts w:ascii="Verdana" w:hAnsi="Verdana"/>
                <w:sz w:val="16"/>
                <w:szCs w:val="16"/>
                <w:vertAlign w:val="subscript"/>
                <w:lang w:val="en-US"/>
              </w:rPr>
              <w:t>m</w:t>
            </w:r>
            <w:r w:rsidR="00917134" w:rsidRPr="00E33E36">
              <w:rPr>
                <w:rFonts w:ascii="Verdana" w:hAnsi="Verdana"/>
                <w:sz w:val="16"/>
                <w:szCs w:val="16"/>
                <w:vertAlign w:val="subscript"/>
                <w:lang w:val="en-US"/>
              </w:rPr>
              <w:t>ax</w:t>
            </w:r>
            <w:proofErr w:type="spellEnd"/>
            <w:r w:rsidR="00212F27" w:rsidRPr="00E33E36">
              <w:rPr>
                <w:rFonts w:ascii="Verdana" w:hAnsi="Verdana"/>
                <w:sz w:val="16"/>
                <w:szCs w:val="16"/>
                <w:lang w:val="en-US"/>
              </w:rPr>
              <w:t xml:space="preserve"> </w:t>
            </w:r>
            <w:r w:rsidRPr="00E33E36">
              <w:rPr>
                <w:rFonts w:ascii="Verdana" w:hAnsi="Verdana"/>
                <w:sz w:val="16"/>
                <w:szCs w:val="16"/>
                <w:lang w:val="en-US"/>
              </w:rPr>
              <w:t xml:space="preserve">to provide a reliable estimate of the </w:t>
            </w:r>
            <w:proofErr w:type="spellStart"/>
            <w:r w:rsidR="00A5149A" w:rsidRPr="00E33E36">
              <w:rPr>
                <w:rFonts w:ascii="Verdana" w:hAnsi="Verdana"/>
                <w:sz w:val="16"/>
                <w:szCs w:val="16"/>
                <w:lang w:val="en-US"/>
              </w:rPr>
              <w:t>C</w:t>
            </w:r>
            <w:r w:rsidR="00917134" w:rsidRPr="00E33E36">
              <w:rPr>
                <w:rFonts w:ascii="Verdana" w:hAnsi="Verdana"/>
                <w:sz w:val="16"/>
                <w:szCs w:val="16"/>
                <w:vertAlign w:val="subscript"/>
                <w:lang w:val="en-US"/>
              </w:rPr>
              <w:t>ma</w:t>
            </w:r>
            <w:r w:rsidR="00A5149A" w:rsidRPr="00E33E36">
              <w:rPr>
                <w:rFonts w:ascii="Verdana" w:hAnsi="Verdana"/>
                <w:sz w:val="16"/>
                <w:szCs w:val="16"/>
                <w:vertAlign w:val="subscript"/>
                <w:lang w:val="en-US"/>
              </w:rPr>
              <w:t>x</w:t>
            </w:r>
            <w:proofErr w:type="spellEnd"/>
            <w:r w:rsidR="00A5149A" w:rsidRPr="00E33E36">
              <w:rPr>
                <w:rFonts w:ascii="Verdana" w:hAnsi="Verdana"/>
                <w:sz w:val="16"/>
                <w:szCs w:val="16"/>
                <w:lang w:val="en-US"/>
              </w:rPr>
              <w:t xml:space="preserve"> </w:t>
            </w:r>
            <w:r w:rsidRPr="00E33E36">
              <w:rPr>
                <w:rFonts w:ascii="Verdana" w:hAnsi="Verdana"/>
                <w:sz w:val="16"/>
                <w:szCs w:val="16"/>
                <w:lang w:val="en-US"/>
              </w:rPr>
              <w:t xml:space="preserve">and </w:t>
            </w:r>
            <w:r w:rsidR="00A5149A" w:rsidRPr="00E33E36">
              <w:rPr>
                <w:rFonts w:ascii="Verdana" w:hAnsi="Verdana"/>
                <w:sz w:val="16"/>
                <w:szCs w:val="16"/>
                <w:lang w:val="en-US"/>
              </w:rPr>
              <w:t>must</w:t>
            </w:r>
            <w:r w:rsidRPr="00E33E36">
              <w:rPr>
                <w:rFonts w:ascii="Verdana" w:hAnsi="Verdana"/>
                <w:sz w:val="16"/>
                <w:szCs w:val="16"/>
                <w:lang w:val="en-US"/>
              </w:rPr>
              <w:t xml:space="preserve"> be planned</w:t>
            </w:r>
            <w:r w:rsidR="001E1ED7" w:rsidRPr="00E33E36">
              <w:rPr>
                <w:rFonts w:ascii="Verdana" w:hAnsi="Verdana"/>
                <w:sz w:val="16"/>
                <w:szCs w:val="16"/>
                <w:lang w:val="en-US"/>
              </w:rPr>
              <w:t xml:space="preserve"> in order</w:t>
            </w:r>
            <w:r w:rsidRPr="00E33E36">
              <w:rPr>
                <w:rFonts w:ascii="Verdana" w:hAnsi="Verdana"/>
                <w:sz w:val="16"/>
                <w:szCs w:val="16"/>
                <w:lang w:val="en-US"/>
              </w:rPr>
              <w:t xml:space="preserve"> to prevent the first sampling time </w:t>
            </w:r>
            <w:r w:rsidR="00A5149A" w:rsidRPr="00E33E36">
              <w:rPr>
                <w:rFonts w:ascii="Verdana" w:hAnsi="Verdana"/>
                <w:sz w:val="16"/>
                <w:szCs w:val="16"/>
                <w:lang w:val="en-US"/>
              </w:rPr>
              <w:t>corresponding</w:t>
            </w:r>
            <w:r w:rsidRPr="00E33E36">
              <w:rPr>
                <w:rFonts w:ascii="Verdana" w:hAnsi="Verdana"/>
                <w:sz w:val="16"/>
                <w:szCs w:val="16"/>
                <w:lang w:val="en-US"/>
              </w:rPr>
              <w:t xml:space="preserve"> to</w:t>
            </w:r>
            <w:r w:rsidR="00A5149A" w:rsidRPr="00E33E36">
              <w:rPr>
                <w:rFonts w:ascii="Verdana" w:hAnsi="Verdana"/>
                <w:sz w:val="16"/>
                <w:szCs w:val="16"/>
                <w:lang w:val="en-US"/>
              </w:rPr>
              <w:t xml:space="preserve"> </w:t>
            </w:r>
            <w:proofErr w:type="spellStart"/>
            <w:r w:rsidR="00A5149A" w:rsidRPr="00E33E36">
              <w:rPr>
                <w:rFonts w:ascii="Verdana" w:hAnsi="Verdana"/>
                <w:sz w:val="16"/>
                <w:szCs w:val="16"/>
                <w:lang w:val="en-US"/>
              </w:rPr>
              <w:t>C</w:t>
            </w:r>
            <w:r w:rsidR="00917134" w:rsidRPr="00E33E36">
              <w:rPr>
                <w:rFonts w:ascii="Verdana" w:hAnsi="Verdana"/>
                <w:sz w:val="16"/>
                <w:szCs w:val="16"/>
                <w:vertAlign w:val="subscript"/>
                <w:lang w:val="en-US"/>
              </w:rPr>
              <w:t>ma</w:t>
            </w:r>
            <w:r w:rsidR="00A5149A" w:rsidRPr="00E33E36">
              <w:rPr>
                <w:rFonts w:ascii="Verdana" w:hAnsi="Verdana"/>
                <w:sz w:val="16"/>
                <w:szCs w:val="16"/>
                <w:vertAlign w:val="subscript"/>
                <w:lang w:val="en-US"/>
              </w:rPr>
              <w:t>x</w:t>
            </w:r>
            <w:proofErr w:type="spellEnd"/>
            <w:r w:rsidRPr="00E33E36">
              <w:rPr>
                <w:rFonts w:ascii="Verdana" w:hAnsi="Verdana"/>
                <w:sz w:val="16"/>
                <w:szCs w:val="16"/>
                <w:lang w:val="en-US"/>
              </w:rPr>
              <w:t xml:space="preserve">, </w:t>
            </w:r>
            <w:r w:rsidR="001E1ED7" w:rsidRPr="00E33E36">
              <w:rPr>
                <w:rFonts w:ascii="Verdana" w:hAnsi="Verdana"/>
                <w:sz w:val="16"/>
                <w:szCs w:val="16"/>
                <w:lang w:val="en-US"/>
              </w:rPr>
              <w:t xml:space="preserve">in such a way that it allows to </w:t>
            </w:r>
            <w:r w:rsidRPr="00E33E36">
              <w:rPr>
                <w:rFonts w:ascii="Verdana" w:hAnsi="Verdana"/>
                <w:sz w:val="16"/>
                <w:szCs w:val="16"/>
                <w:lang w:val="en-US"/>
              </w:rPr>
              <w:t>characterize 80% A</w:t>
            </w:r>
            <w:r w:rsidR="00A5149A" w:rsidRPr="00E33E36">
              <w:rPr>
                <w:rFonts w:ascii="Verdana" w:hAnsi="Verdana"/>
                <w:sz w:val="16"/>
                <w:szCs w:val="16"/>
                <w:lang w:val="en-US"/>
              </w:rPr>
              <w:t>U</w:t>
            </w:r>
            <w:r w:rsidRPr="00E33E36">
              <w:rPr>
                <w:rFonts w:ascii="Verdana" w:hAnsi="Verdana"/>
                <w:sz w:val="16"/>
                <w:szCs w:val="16"/>
                <w:lang w:val="en-US"/>
              </w:rPr>
              <w:t xml:space="preserve">C (minimum </w:t>
            </w:r>
            <w:r w:rsidR="00F8444E" w:rsidRPr="00E33E36">
              <w:rPr>
                <w:rFonts w:ascii="Verdana" w:hAnsi="Verdana"/>
                <w:sz w:val="16"/>
                <w:szCs w:val="16"/>
                <w:lang w:val="en-US"/>
              </w:rPr>
              <w:t>4 t</w:t>
            </w:r>
            <w:r w:rsidR="00F8444E" w:rsidRPr="00E33E36">
              <w:rPr>
                <w:rFonts w:ascii="Verdana" w:hAnsi="Verdana"/>
                <w:sz w:val="16"/>
                <w:szCs w:val="16"/>
                <w:vertAlign w:val="subscript"/>
                <w:lang w:val="en-US"/>
              </w:rPr>
              <w:t xml:space="preserve">1/2 </w:t>
            </w:r>
            <w:r w:rsidRPr="00E33E36">
              <w:rPr>
                <w:rFonts w:ascii="Verdana" w:hAnsi="Verdana"/>
                <w:sz w:val="16"/>
                <w:szCs w:val="16"/>
                <w:lang w:val="en-US"/>
              </w:rPr>
              <w:t xml:space="preserve">elimination, </w:t>
            </w:r>
            <w:r w:rsidR="00F8444E" w:rsidRPr="00E33E36">
              <w:rPr>
                <w:rFonts w:ascii="Verdana" w:hAnsi="Verdana"/>
                <w:sz w:val="16"/>
                <w:szCs w:val="16"/>
                <w:lang w:val="en-US"/>
              </w:rPr>
              <w:t xml:space="preserve">for at </w:t>
            </w:r>
            <w:r w:rsidRPr="00E33E36">
              <w:rPr>
                <w:rFonts w:ascii="Verdana" w:hAnsi="Verdana"/>
                <w:sz w:val="16"/>
                <w:szCs w:val="16"/>
                <w:lang w:val="en-US"/>
              </w:rPr>
              <w:t>least four samples in the log-</w:t>
            </w:r>
            <w:r w:rsidR="00F8444E" w:rsidRPr="00E33E36">
              <w:rPr>
                <w:rFonts w:ascii="Verdana" w:hAnsi="Verdana"/>
                <w:sz w:val="16"/>
                <w:szCs w:val="16"/>
                <w:lang w:val="en-US"/>
              </w:rPr>
              <w:t>terminal phase</w:t>
            </w:r>
            <w:r w:rsidRPr="00E33E36">
              <w:rPr>
                <w:rFonts w:ascii="Verdana" w:hAnsi="Verdana"/>
                <w:sz w:val="16"/>
                <w:szCs w:val="16"/>
                <w:lang w:val="en-US"/>
              </w:rPr>
              <w:t xml:space="preserve"> </w:t>
            </w:r>
            <w:r w:rsidR="00C77951" w:rsidRPr="00E33E36">
              <w:rPr>
                <w:rFonts w:ascii="Verdana" w:hAnsi="Verdana"/>
                <w:sz w:val="16"/>
                <w:szCs w:val="16"/>
                <w:lang w:val="en-US"/>
              </w:rPr>
              <w:t>to obtain</w:t>
            </w:r>
            <w:r w:rsidRPr="00E33E36">
              <w:rPr>
                <w:rFonts w:ascii="Verdana" w:hAnsi="Verdana"/>
                <w:sz w:val="16"/>
                <w:szCs w:val="16"/>
                <w:lang w:val="en-US"/>
              </w:rPr>
              <w:t xml:space="preserve"> </w:t>
            </w:r>
            <w:r w:rsidR="00C77951" w:rsidRPr="00E33E36">
              <w:rPr>
                <w:rFonts w:ascii="Verdana" w:hAnsi="Verdana"/>
                <w:sz w:val="16"/>
                <w:szCs w:val="16"/>
                <w:lang w:val="en-US"/>
              </w:rPr>
              <w:t xml:space="preserve">the </w:t>
            </w:r>
            <w:r w:rsidR="00462145" w:rsidRPr="00E33E36">
              <w:rPr>
                <w:rFonts w:ascii="Verdana" w:hAnsi="Verdana"/>
                <w:sz w:val="16"/>
                <w:szCs w:val="16"/>
                <w:lang w:val="en-US"/>
              </w:rPr>
              <w:t>elimination rate constant</w:t>
            </w:r>
            <w:r w:rsidRPr="00E33E36">
              <w:rPr>
                <w:rFonts w:ascii="Verdana" w:hAnsi="Verdana"/>
                <w:sz w:val="16"/>
                <w:szCs w:val="16"/>
                <w:lang w:val="en-US"/>
              </w:rPr>
              <w:t xml:space="preserve">) </w:t>
            </w:r>
            <w:r w:rsidR="00CE2395" w:rsidRPr="00E33E36">
              <w:rPr>
                <w:rFonts w:ascii="Verdana" w:hAnsi="Verdana"/>
                <w:sz w:val="16"/>
                <w:szCs w:val="16"/>
                <w:lang w:val="en-US"/>
              </w:rPr>
              <w:t>with the exception of</w:t>
            </w:r>
            <w:r w:rsidRPr="00E33E36">
              <w:rPr>
                <w:rFonts w:ascii="Verdana" w:hAnsi="Verdana"/>
                <w:sz w:val="16"/>
                <w:szCs w:val="16"/>
                <w:lang w:val="en-US"/>
              </w:rPr>
              <w:t xml:space="preserve"> truncated studies.</w:t>
            </w:r>
            <w:r w:rsidR="00A5149A" w:rsidRPr="00E33E36">
              <w:rPr>
                <w:rFonts w:ascii="Verdana" w:hAnsi="Verdana"/>
                <w:sz w:val="16"/>
                <w:szCs w:val="16"/>
                <w:lang w:val="en-US"/>
              </w:rPr>
              <w:t xml:space="preserve"> </w:t>
            </w:r>
          </w:p>
        </w:tc>
      </w:tr>
      <w:tr w:rsidR="005779E7" w:rsidRPr="005779E7" w14:paraId="41B1209F" w14:textId="77777777" w:rsidTr="00CF295A">
        <w:tc>
          <w:tcPr>
            <w:tcW w:w="4529" w:type="dxa"/>
          </w:tcPr>
          <w:p w14:paraId="3677FC03"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8.10 </w:t>
            </w:r>
            <w:r w:rsidRPr="005779E7">
              <w:rPr>
                <w:rFonts w:ascii="Verdana" w:hAnsi="Verdana"/>
                <w:sz w:val="16"/>
                <w:szCs w:val="16"/>
              </w:rPr>
              <w:t>Manejo de muestras.</w:t>
            </w:r>
          </w:p>
        </w:tc>
        <w:tc>
          <w:tcPr>
            <w:tcW w:w="4529" w:type="dxa"/>
          </w:tcPr>
          <w:p w14:paraId="340BBF28" w14:textId="77777777" w:rsidR="005779E7" w:rsidRPr="00CF295A" w:rsidRDefault="00CE2395" w:rsidP="008315D4">
            <w:pPr>
              <w:pStyle w:val="Texto"/>
              <w:spacing w:line="218" w:lineRule="exact"/>
              <w:ind w:firstLine="0"/>
              <w:rPr>
                <w:rFonts w:ascii="Verdana" w:hAnsi="Verdana"/>
                <w:sz w:val="16"/>
                <w:szCs w:val="16"/>
                <w:lang w:val="en-US"/>
              </w:rPr>
            </w:pPr>
            <w:r w:rsidRPr="00CF295A">
              <w:rPr>
                <w:rFonts w:ascii="Verdana" w:hAnsi="Verdana"/>
                <w:b/>
                <w:sz w:val="16"/>
                <w:szCs w:val="16"/>
                <w:lang w:val="en-US"/>
              </w:rPr>
              <w:t xml:space="preserve">8.10 </w:t>
            </w:r>
            <w:r w:rsidRPr="00CF295A">
              <w:rPr>
                <w:rFonts w:ascii="Verdana" w:hAnsi="Verdana"/>
                <w:sz w:val="16"/>
                <w:szCs w:val="16"/>
                <w:lang w:val="en-US"/>
              </w:rPr>
              <w:t>Handling of samples</w:t>
            </w:r>
            <w:r w:rsidR="003428EA" w:rsidRPr="00CF295A">
              <w:rPr>
                <w:rFonts w:ascii="Verdana" w:hAnsi="Verdana"/>
                <w:sz w:val="16"/>
                <w:szCs w:val="16"/>
                <w:lang w:val="en-US"/>
              </w:rPr>
              <w:t>.</w:t>
            </w:r>
          </w:p>
        </w:tc>
      </w:tr>
      <w:tr w:rsidR="005779E7" w:rsidRPr="007D19B7" w14:paraId="5EE6C411" w14:textId="77777777" w:rsidTr="00CF295A">
        <w:tc>
          <w:tcPr>
            <w:tcW w:w="4529" w:type="dxa"/>
          </w:tcPr>
          <w:p w14:paraId="433D4B5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8.10.1 </w:t>
            </w:r>
            <w:r w:rsidRPr="005779E7">
              <w:rPr>
                <w:rFonts w:ascii="Verdana" w:hAnsi="Verdana"/>
                <w:sz w:val="16"/>
                <w:szCs w:val="16"/>
              </w:rPr>
              <w:t xml:space="preserve">Las muestras deben manejarse </w:t>
            </w:r>
            <w:proofErr w:type="gramStart"/>
            <w:r w:rsidRPr="005779E7">
              <w:rPr>
                <w:rFonts w:ascii="Verdana" w:hAnsi="Verdana"/>
                <w:sz w:val="16"/>
                <w:szCs w:val="16"/>
              </w:rPr>
              <w:t>de acuerdo a</w:t>
            </w:r>
            <w:proofErr w:type="gramEnd"/>
            <w:r w:rsidRPr="005779E7">
              <w:rPr>
                <w:rFonts w:ascii="Verdana" w:hAnsi="Verdana"/>
                <w:sz w:val="16"/>
                <w:szCs w:val="16"/>
              </w:rPr>
              <w:t xml:space="preserve"> los </w:t>
            </w:r>
            <w:proofErr w:type="spellStart"/>
            <w:r w:rsidRPr="005779E7">
              <w:rPr>
                <w:rFonts w:ascii="Verdana" w:hAnsi="Verdana"/>
                <w:sz w:val="16"/>
                <w:szCs w:val="16"/>
              </w:rPr>
              <w:t>PNOs</w:t>
            </w:r>
            <w:proofErr w:type="spellEnd"/>
            <w:r w:rsidRPr="005779E7">
              <w:rPr>
                <w:rFonts w:ascii="Verdana" w:hAnsi="Verdana"/>
                <w:sz w:val="16"/>
                <w:szCs w:val="16"/>
              </w:rPr>
              <w:t xml:space="preserve"> establecidos y aprobados en la unidad </w:t>
            </w:r>
            <w:r w:rsidRPr="005779E7">
              <w:rPr>
                <w:rFonts w:ascii="Verdana" w:hAnsi="Verdana"/>
                <w:sz w:val="16"/>
                <w:szCs w:val="16"/>
              </w:rPr>
              <w:lastRenderedPageBreak/>
              <w:t>respectiva, que aseguren su correcta separación (</w:t>
            </w:r>
            <w:proofErr w:type="spellStart"/>
            <w:r w:rsidRPr="005779E7">
              <w:rPr>
                <w:rFonts w:ascii="Verdana" w:hAnsi="Verdana"/>
                <w:sz w:val="16"/>
                <w:szCs w:val="16"/>
              </w:rPr>
              <w:t>pre-proceso</w:t>
            </w:r>
            <w:proofErr w:type="spellEnd"/>
            <w:r w:rsidRPr="005779E7">
              <w:rPr>
                <w:rFonts w:ascii="Verdana" w:hAnsi="Verdana"/>
                <w:sz w:val="16"/>
                <w:szCs w:val="16"/>
              </w:rPr>
              <w:t>), identificación, almacenamiento, trazabilidad, manejo, conservación e integridad, así como traslado y disposición final de las mismas.</w:t>
            </w:r>
          </w:p>
        </w:tc>
        <w:tc>
          <w:tcPr>
            <w:tcW w:w="4529" w:type="dxa"/>
          </w:tcPr>
          <w:p w14:paraId="2180A280" w14:textId="77777777" w:rsidR="005779E7" w:rsidRPr="00CF295A" w:rsidRDefault="00CE2395" w:rsidP="00E33E36">
            <w:pPr>
              <w:pStyle w:val="Texto"/>
              <w:spacing w:line="218" w:lineRule="exact"/>
              <w:ind w:firstLine="0"/>
              <w:rPr>
                <w:rFonts w:ascii="Verdana" w:hAnsi="Verdana"/>
                <w:b/>
                <w:sz w:val="16"/>
                <w:szCs w:val="16"/>
                <w:lang w:val="en-US"/>
              </w:rPr>
            </w:pPr>
            <w:r w:rsidRPr="00CF295A">
              <w:rPr>
                <w:rFonts w:ascii="Verdana" w:hAnsi="Verdana"/>
                <w:b/>
                <w:sz w:val="16"/>
                <w:szCs w:val="16"/>
                <w:lang w:val="en-US"/>
              </w:rPr>
              <w:lastRenderedPageBreak/>
              <w:t xml:space="preserve">8.10.1 </w:t>
            </w:r>
            <w:r w:rsidRPr="00CF295A">
              <w:rPr>
                <w:rFonts w:ascii="Verdana" w:hAnsi="Verdana"/>
                <w:sz w:val="16"/>
                <w:szCs w:val="16"/>
                <w:lang w:val="en-US"/>
              </w:rPr>
              <w:t xml:space="preserve">Samples must be handled according to </w:t>
            </w:r>
            <w:r w:rsidR="00E33E36" w:rsidRPr="00CF295A">
              <w:rPr>
                <w:rFonts w:ascii="Verdana" w:hAnsi="Verdana"/>
                <w:sz w:val="16"/>
                <w:szCs w:val="16"/>
                <w:lang w:val="en-US"/>
              </w:rPr>
              <w:t>th</w:t>
            </w:r>
            <w:r w:rsidR="00E33E36">
              <w:rPr>
                <w:rFonts w:ascii="Verdana" w:hAnsi="Verdana"/>
                <w:sz w:val="16"/>
                <w:szCs w:val="16"/>
                <w:lang w:val="en-US"/>
              </w:rPr>
              <w:t>e</w:t>
            </w:r>
            <w:r w:rsidR="00E33E36" w:rsidRPr="00CF295A">
              <w:rPr>
                <w:rFonts w:ascii="Verdana" w:hAnsi="Verdana"/>
                <w:sz w:val="16"/>
                <w:szCs w:val="16"/>
                <w:lang w:val="en-US"/>
              </w:rPr>
              <w:t xml:space="preserve"> established</w:t>
            </w:r>
            <w:r w:rsidRPr="00CF295A">
              <w:rPr>
                <w:rFonts w:ascii="Verdana" w:hAnsi="Verdana"/>
                <w:sz w:val="16"/>
                <w:szCs w:val="16"/>
                <w:lang w:val="en-US"/>
              </w:rPr>
              <w:t xml:space="preserve"> and approved </w:t>
            </w:r>
            <w:proofErr w:type="gramStart"/>
            <w:r w:rsidR="003428EA" w:rsidRPr="00CF295A">
              <w:rPr>
                <w:rFonts w:ascii="Verdana" w:hAnsi="Verdana"/>
                <w:sz w:val="16"/>
                <w:szCs w:val="16"/>
                <w:lang w:val="en-US"/>
              </w:rPr>
              <w:t>SOP’s</w:t>
            </w:r>
            <w:proofErr w:type="gramEnd"/>
            <w:r w:rsidR="003428EA" w:rsidRPr="00CF295A">
              <w:rPr>
                <w:rFonts w:ascii="Verdana" w:hAnsi="Verdana"/>
                <w:sz w:val="16"/>
                <w:szCs w:val="16"/>
                <w:lang w:val="en-US"/>
              </w:rPr>
              <w:t xml:space="preserve"> of</w:t>
            </w:r>
            <w:r w:rsidRPr="00CF295A">
              <w:rPr>
                <w:rFonts w:ascii="Verdana" w:hAnsi="Verdana"/>
                <w:sz w:val="16"/>
                <w:szCs w:val="16"/>
                <w:lang w:val="en-US"/>
              </w:rPr>
              <w:t xml:space="preserve"> the respective unit</w:t>
            </w:r>
            <w:r w:rsidR="003428EA" w:rsidRPr="00CF295A">
              <w:rPr>
                <w:rFonts w:ascii="Verdana" w:hAnsi="Verdana"/>
                <w:sz w:val="16"/>
                <w:szCs w:val="16"/>
                <w:lang w:val="en-US"/>
              </w:rPr>
              <w:t>,</w:t>
            </w:r>
            <w:r w:rsidRPr="00CF295A">
              <w:rPr>
                <w:rFonts w:ascii="Verdana" w:hAnsi="Verdana"/>
                <w:sz w:val="16"/>
                <w:szCs w:val="16"/>
                <w:lang w:val="en-US"/>
              </w:rPr>
              <w:t xml:space="preserve"> </w:t>
            </w:r>
            <w:r w:rsidR="003428EA" w:rsidRPr="00CF295A">
              <w:rPr>
                <w:rFonts w:ascii="Verdana" w:hAnsi="Verdana"/>
                <w:sz w:val="16"/>
                <w:szCs w:val="16"/>
                <w:lang w:val="en-US"/>
              </w:rPr>
              <w:lastRenderedPageBreak/>
              <w:t>which</w:t>
            </w:r>
            <w:r w:rsidRPr="00CF295A">
              <w:rPr>
                <w:rFonts w:ascii="Verdana" w:hAnsi="Verdana"/>
                <w:sz w:val="16"/>
                <w:szCs w:val="16"/>
                <w:lang w:val="en-US"/>
              </w:rPr>
              <w:t xml:space="preserve"> ensure </w:t>
            </w:r>
            <w:r w:rsidR="003428EA" w:rsidRPr="00CF295A">
              <w:rPr>
                <w:rFonts w:ascii="Verdana" w:hAnsi="Verdana"/>
                <w:sz w:val="16"/>
                <w:szCs w:val="16"/>
                <w:lang w:val="en-US"/>
              </w:rPr>
              <w:t xml:space="preserve">their </w:t>
            </w:r>
            <w:r w:rsidRPr="00CF295A">
              <w:rPr>
                <w:rFonts w:ascii="Verdana" w:hAnsi="Verdana"/>
                <w:sz w:val="16"/>
                <w:szCs w:val="16"/>
                <w:lang w:val="en-US"/>
              </w:rPr>
              <w:t xml:space="preserve">proper (pre-process), </w:t>
            </w:r>
            <w:r w:rsidR="003428EA" w:rsidRPr="00CF295A">
              <w:rPr>
                <w:rFonts w:ascii="Verdana" w:hAnsi="Verdana"/>
                <w:sz w:val="16"/>
                <w:szCs w:val="16"/>
                <w:lang w:val="en-US"/>
              </w:rPr>
              <w:t xml:space="preserve">separation, </w:t>
            </w:r>
            <w:r w:rsidRPr="00CF295A">
              <w:rPr>
                <w:rFonts w:ascii="Verdana" w:hAnsi="Verdana"/>
                <w:sz w:val="16"/>
                <w:szCs w:val="16"/>
                <w:lang w:val="en-US"/>
              </w:rPr>
              <w:t xml:space="preserve">identification, storage, traceability, </w:t>
            </w:r>
            <w:r w:rsidR="003428EA" w:rsidRPr="00CF295A">
              <w:rPr>
                <w:rFonts w:ascii="Verdana" w:hAnsi="Verdana"/>
                <w:sz w:val="16"/>
                <w:szCs w:val="16"/>
                <w:lang w:val="en-US"/>
              </w:rPr>
              <w:t>handling</w:t>
            </w:r>
            <w:r w:rsidRPr="00CF295A">
              <w:rPr>
                <w:rFonts w:ascii="Verdana" w:hAnsi="Verdana"/>
                <w:sz w:val="16"/>
                <w:szCs w:val="16"/>
                <w:lang w:val="en-US"/>
              </w:rPr>
              <w:t xml:space="preserve">, conservation and integrity, as well as </w:t>
            </w:r>
            <w:r w:rsidR="003428EA" w:rsidRPr="00CF295A">
              <w:rPr>
                <w:rFonts w:ascii="Verdana" w:hAnsi="Verdana"/>
                <w:sz w:val="16"/>
                <w:szCs w:val="16"/>
                <w:lang w:val="en-US"/>
              </w:rPr>
              <w:t>transportation</w:t>
            </w:r>
            <w:r w:rsidRPr="00CF295A">
              <w:rPr>
                <w:rFonts w:ascii="Verdana" w:hAnsi="Verdana"/>
                <w:sz w:val="16"/>
                <w:szCs w:val="16"/>
                <w:lang w:val="en-US"/>
              </w:rPr>
              <w:t xml:space="preserve"> and disposal the same.</w:t>
            </w:r>
          </w:p>
        </w:tc>
      </w:tr>
      <w:tr w:rsidR="005779E7" w:rsidRPr="005779E7" w14:paraId="7ECA0D61" w14:textId="77777777" w:rsidTr="00CF295A">
        <w:tc>
          <w:tcPr>
            <w:tcW w:w="4529" w:type="dxa"/>
          </w:tcPr>
          <w:p w14:paraId="55FCA98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lastRenderedPageBreak/>
              <w:t xml:space="preserve">8.11 </w:t>
            </w:r>
            <w:r w:rsidRPr="005779E7">
              <w:rPr>
                <w:rFonts w:ascii="Verdana" w:hAnsi="Verdana"/>
                <w:sz w:val="16"/>
                <w:szCs w:val="16"/>
              </w:rPr>
              <w:t>Estudio clínico.</w:t>
            </w:r>
          </w:p>
        </w:tc>
        <w:tc>
          <w:tcPr>
            <w:tcW w:w="4529" w:type="dxa"/>
          </w:tcPr>
          <w:p w14:paraId="5900625A" w14:textId="77777777" w:rsidR="005779E7" w:rsidRPr="00CF295A" w:rsidRDefault="006D3296" w:rsidP="008315D4">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 </w:t>
            </w:r>
            <w:r w:rsidRPr="00CF295A">
              <w:rPr>
                <w:rFonts w:ascii="Verdana" w:hAnsi="Verdana"/>
                <w:sz w:val="16"/>
                <w:szCs w:val="16"/>
                <w:lang w:val="en-US"/>
              </w:rPr>
              <w:t>Clinical study.</w:t>
            </w:r>
          </w:p>
        </w:tc>
      </w:tr>
      <w:tr w:rsidR="005779E7" w:rsidRPr="007D19B7" w14:paraId="36BC7436" w14:textId="77777777" w:rsidTr="00CF295A">
        <w:tc>
          <w:tcPr>
            <w:tcW w:w="4529" w:type="dxa"/>
          </w:tcPr>
          <w:p w14:paraId="287037A7"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8.11.1 </w:t>
            </w:r>
            <w:r w:rsidRPr="005779E7">
              <w:rPr>
                <w:rFonts w:ascii="Verdana" w:hAnsi="Verdana"/>
                <w:sz w:val="16"/>
                <w:szCs w:val="16"/>
              </w:rPr>
              <w:t xml:space="preserve">Los estudios deben ser realizados </w:t>
            </w:r>
            <w:proofErr w:type="gramStart"/>
            <w:r w:rsidRPr="005779E7">
              <w:rPr>
                <w:rFonts w:ascii="Verdana" w:hAnsi="Verdana"/>
                <w:sz w:val="16"/>
                <w:szCs w:val="16"/>
              </w:rPr>
              <w:t>de acuerdo al</w:t>
            </w:r>
            <w:proofErr w:type="gramEnd"/>
            <w:r w:rsidRPr="005779E7">
              <w:rPr>
                <w:rFonts w:ascii="Verdana" w:hAnsi="Verdana"/>
                <w:sz w:val="16"/>
                <w:szCs w:val="16"/>
              </w:rPr>
              <w:t xml:space="preserve"> Reglamento de la Ley General de Salud en Materia de Investigación para la Salud, las Normas Oficiales Mexicanas (véase capítulo de referencias), las BPC y demás disposiciones jurídicas aplicables.</w:t>
            </w:r>
          </w:p>
        </w:tc>
        <w:tc>
          <w:tcPr>
            <w:tcW w:w="4529" w:type="dxa"/>
          </w:tcPr>
          <w:p w14:paraId="7413CD6B" w14:textId="7472B700" w:rsidR="005779E7" w:rsidRPr="00CF295A" w:rsidRDefault="006D3296" w:rsidP="006B410A">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8.11.1 </w:t>
            </w:r>
            <w:r w:rsidR="006B410A" w:rsidRPr="00CF295A">
              <w:rPr>
                <w:rFonts w:ascii="Verdana" w:hAnsi="Verdana"/>
                <w:sz w:val="16"/>
                <w:szCs w:val="16"/>
                <w:lang w:val="en-US"/>
              </w:rPr>
              <w:t>S</w:t>
            </w:r>
            <w:r w:rsidRPr="00CF295A">
              <w:rPr>
                <w:rFonts w:ascii="Verdana" w:hAnsi="Verdana"/>
                <w:sz w:val="16"/>
                <w:szCs w:val="16"/>
                <w:lang w:val="en-US"/>
              </w:rPr>
              <w:t xml:space="preserve">tudies </w:t>
            </w:r>
            <w:r w:rsidR="006B410A" w:rsidRPr="00CF295A">
              <w:rPr>
                <w:rFonts w:ascii="Verdana" w:hAnsi="Verdana"/>
                <w:sz w:val="16"/>
                <w:szCs w:val="16"/>
                <w:lang w:val="en-US"/>
              </w:rPr>
              <w:t xml:space="preserve">must be conducted in accordance with the </w:t>
            </w:r>
            <w:r w:rsidR="000764BA">
              <w:rPr>
                <w:rFonts w:ascii="Verdana" w:hAnsi="Verdana"/>
                <w:sz w:val="16"/>
                <w:szCs w:val="16"/>
                <w:lang w:val="en-US"/>
              </w:rPr>
              <w:t>General Law of Health</w:t>
            </w:r>
            <w:r w:rsidR="006B410A" w:rsidRPr="00CF295A">
              <w:rPr>
                <w:rFonts w:ascii="Verdana" w:hAnsi="Verdana"/>
                <w:sz w:val="16"/>
                <w:szCs w:val="16"/>
                <w:lang w:val="en-US"/>
              </w:rPr>
              <w:t>, the Regulation of the General Law of Health on matters of Health Research, Official Mexican Standards (see reference section), GCP, Good Documentation Practices and other applicable legal provisions.</w:t>
            </w:r>
          </w:p>
        </w:tc>
      </w:tr>
      <w:tr w:rsidR="005779E7" w:rsidRPr="007D19B7" w14:paraId="418A7C64" w14:textId="77777777" w:rsidTr="00CF295A">
        <w:tc>
          <w:tcPr>
            <w:tcW w:w="4529" w:type="dxa"/>
          </w:tcPr>
          <w:p w14:paraId="76C31CA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8.11.2 </w:t>
            </w:r>
            <w:r w:rsidRPr="005779E7">
              <w:rPr>
                <w:rFonts w:ascii="Verdana" w:hAnsi="Verdana"/>
                <w:sz w:val="16"/>
                <w:szCs w:val="16"/>
              </w:rPr>
              <w:t>En los estudios deben registrarse todos los eventos adversos que se presenten.</w:t>
            </w:r>
          </w:p>
        </w:tc>
        <w:tc>
          <w:tcPr>
            <w:tcW w:w="4529" w:type="dxa"/>
          </w:tcPr>
          <w:p w14:paraId="362EEEC3" w14:textId="77777777" w:rsidR="005779E7" w:rsidRPr="00CF295A" w:rsidRDefault="006D3296" w:rsidP="004A17C3">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8.11.2 </w:t>
            </w:r>
            <w:r w:rsidR="006B410A" w:rsidRPr="00CF295A">
              <w:rPr>
                <w:rFonts w:ascii="Verdana" w:hAnsi="Verdana"/>
                <w:sz w:val="16"/>
                <w:szCs w:val="16"/>
                <w:lang w:val="en-US"/>
              </w:rPr>
              <w:t>All</w:t>
            </w:r>
            <w:r w:rsidRPr="00CF295A">
              <w:rPr>
                <w:rFonts w:ascii="Verdana" w:hAnsi="Verdana"/>
                <w:sz w:val="16"/>
                <w:szCs w:val="16"/>
                <w:lang w:val="en-US"/>
              </w:rPr>
              <w:t xml:space="preserve"> adverse events </w:t>
            </w:r>
            <w:r w:rsidR="006B410A" w:rsidRPr="00CF295A">
              <w:rPr>
                <w:rFonts w:ascii="Verdana" w:hAnsi="Verdana"/>
                <w:sz w:val="16"/>
                <w:szCs w:val="16"/>
                <w:lang w:val="en-US"/>
              </w:rPr>
              <w:t>which occur must be re</w:t>
            </w:r>
            <w:r w:rsidR="004A17C3" w:rsidRPr="00CF295A">
              <w:rPr>
                <w:rFonts w:ascii="Verdana" w:hAnsi="Verdana"/>
                <w:sz w:val="16"/>
                <w:szCs w:val="16"/>
                <w:lang w:val="en-US"/>
              </w:rPr>
              <w:t>corded</w:t>
            </w:r>
            <w:r w:rsidR="006B410A" w:rsidRPr="00CF295A">
              <w:rPr>
                <w:rFonts w:ascii="Verdana" w:hAnsi="Verdana"/>
                <w:sz w:val="16"/>
                <w:szCs w:val="16"/>
                <w:lang w:val="en-US"/>
              </w:rPr>
              <w:t xml:space="preserve"> in the studies.</w:t>
            </w:r>
          </w:p>
        </w:tc>
      </w:tr>
      <w:tr w:rsidR="005779E7" w:rsidRPr="007D19B7" w14:paraId="0B3075D3" w14:textId="77777777" w:rsidTr="00CF295A">
        <w:tc>
          <w:tcPr>
            <w:tcW w:w="4529" w:type="dxa"/>
          </w:tcPr>
          <w:p w14:paraId="78D2E217"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8.11.2.1</w:t>
            </w:r>
            <w:r w:rsidRPr="005779E7">
              <w:rPr>
                <w:rFonts w:ascii="Verdana" w:hAnsi="Verdana"/>
                <w:sz w:val="16"/>
                <w:szCs w:val="16"/>
              </w:rPr>
              <w:t xml:space="preserve"> El registro debe hacerse en las formas de reporte de caso que emplee la unidad clínica y en apego con la NOM-220-SSA1-2012 (véase punto 3.19, del capítulo de referencias).</w:t>
            </w:r>
          </w:p>
        </w:tc>
        <w:tc>
          <w:tcPr>
            <w:tcW w:w="4529" w:type="dxa"/>
          </w:tcPr>
          <w:p w14:paraId="4D387D6C" w14:textId="77777777" w:rsidR="005779E7" w:rsidRPr="00CF295A" w:rsidRDefault="006D3296" w:rsidP="004A17C3">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8.11.2.1 </w:t>
            </w:r>
            <w:r w:rsidR="009A7FAF" w:rsidRPr="00CF295A">
              <w:rPr>
                <w:rFonts w:ascii="Verdana" w:hAnsi="Verdana"/>
                <w:sz w:val="16"/>
                <w:szCs w:val="16"/>
                <w:lang w:val="en-US"/>
              </w:rPr>
              <w:t>R</w:t>
            </w:r>
            <w:r w:rsidRPr="00CF295A">
              <w:rPr>
                <w:rFonts w:ascii="Verdana" w:hAnsi="Verdana"/>
                <w:sz w:val="16"/>
                <w:szCs w:val="16"/>
                <w:lang w:val="en-US"/>
              </w:rPr>
              <w:t>e</w:t>
            </w:r>
            <w:r w:rsidR="004A17C3" w:rsidRPr="00CF295A">
              <w:rPr>
                <w:rFonts w:ascii="Verdana" w:hAnsi="Verdana"/>
                <w:sz w:val="16"/>
                <w:szCs w:val="16"/>
                <w:lang w:val="en-US"/>
              </w:rPr>
              <w:t xml:space="preserve">cording must be done </w:t>
            </w:r>
            <w:r w:rsidRPr="00CF295A">
              <w:rPr>
                <w:rFonts w:ascii="Verdana" w:hAnsi="Verdana"/>
                <w:sz w:val="16"/>
                <w:szCs w:val="16"/>
                <w:lang w:val="en-US"/>
              </w:rPr>
              <w:t xml:space="preserve">in the case report forms </w:t>
            </w:r>
            <w:r w:rsidR="004A17C3" w:rsidRPr="00CF295A">
              <w:rPr>
                <w:rFonts w:ascii="Verdana" w:hAnsi="Verdana"/>
                <w:sz w:val="16"/>
                <w:szCs w:val="16"/>
                <w:lang w:val="en-US"/>
              </w:rPr>
              <w:t>used by the clinical</w:t>
            </w:r>
            <w:r w:rsidRPr="00CF295A">
              <w:rPr>
                <w:rFonts w:ascii="Verdana" w:hAnsi="Verdana"/>
                <w:sz w:val="16"/>
                <w:szCs w:val="16"/>
                <w:lang w:val="en-US"/>
              </w:rPr>
              <w:t xml:space="preserve"> unit and</w:t>
            </w:r>
            <w:r w:rsidR="004A17C3" w:rsidRPr="00CF295A">
              <w:rPr>
                <w:rFonts w:ascii="Verdana" w:hAnsi="Verdana"/>
                <w:sz w:val="16"/>
                <w:szCs w:val="16"/>
                <w:lang w:val="en-US"/>
              </w:rPr>
              <w:t xml:space="preserve"> in compliance with</w:t>
            </w:r>
            <w:r w:rsidRPr="00CF295A">
              <w:rPr>
                <w:rFonts w:ascii="Verdana" w:hAnsi="Verdana"/>
                <w:sz w:val="16"/>
                <w:szCs w:val="16"/>
                <w:lang w:val="en-US"/>
              </w:rPr>
              <w:t xml:space="preserve"> NOM-220-SSA1-2012 (</w:t>
            </w:r>
            <w:r w:rsidR="004A17C3" w:rsidRPr="00CF295A">
              <w:rPr>
                <w:rFonts w:ascii="Verdana" w:hAnsi="Verdana"/>
                <w:sz w:val="16"/>
                <w:szCs w:val="16"/>
                <w:lang w:val="en-US"/>
              </w:rPr>
              <w:t>number</w:t>
            </w:r>
            <w:r w:rsidRPr="00CF295A">
              <w:rPr>
                <w:rFonts w:ascii="Verdana" w:hAnsi="Verdana"/>
                <w:sz w:val="16"/>
                <w:szCs w:val="16"/>
                <w:lang w:val="en-US"/>
              </w:rPr>
              <w:t xml:space="preserve"> 3.19, the reference </w:t>
            </w:r>
            <w:r w:rsidR="004A17C3" w:rsidRPr="00CF295A">
              <w:rPr>
                <w:rFonts w:ascii="Verdana" w:hAnsi="Verdana"/>
                <w:sz w:val="16"/>
                <w:szCs w:val="16"/>
                <w:lang w:val="en-US"/>
              </w:rPr>
              <w:t>section</w:t>
            </w:r>
            <w:r w:rsidRPr="00CF295A">
              <w:rPr>
                <w:rFonts w:ascii="Verdana" w:hAnsi="Verdana"/>
                <w:sz w:val="16"/>
                <w:szCs w:val="16"/>
                <w:lang w:val="en-US"/>
              </w:rPr>
              <w:t>).</w:t>
            </w:r>
            <w:r w:rsidR="009A7FAF" w:rsidRPr="00CF295A">
              <w:rPr>
                <w:rFonts w:ascii="Verdana" w:hAnsi="Verdana"/>
                <w:sz w:val="16"/>
                <w:szCs w:val="16"/>
                <w:lang w:val="en-US"/>
              </w:rPr>
              <w:t xml:space="preserve"> </w:t>
            </w:r>
          </w:p>
        </w:tc>
      </w:tr>
      <w:tr w:rsidR="005779E7" w:rsidRPr="007D19B7" w14:paraId="75CEF81B" w14:textId="77777777" w:rsidTr="00CF295A">
        <w:tc>
          <w:tcPr>
            <w:tcW w:w="4529" w:type="dxa"/>
          </w:tcPr>
          <w:p w14:paraId="5D24CE1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8.11.3 </w:t>
            </w:r>
            <w:r w:rsidRPr="005779E7">
              <w:rPr>
                <w:rFonts w:ascii="Verdana" w:hAnsi="Verdana"/>
                <w:sz w:val="16"/>
                <w:szCs w:val="16"/>
              </w:rPr>
              <w:t>Durante la realización del estudio debe haber vigilancia médica continua; debe existir un PNO en donde se establezcan con claridad las medidas a seguir en caso de una contingencia médica, de acuerdo con lo que se establezca en el protocolo y con las características del medicamento en estudio.</w:t>
            </w:r>
          </w:p>
        </w:tc>
        <w:tc>
          <w:tcPr>
            <w:tcW w:w="4529" w:type="dxa"/>
          </w:tcPr>
          <w:p w14:paraId="6803D353" w14:textId="77777777" w:rsidR="005779E7" w:rsidRPr="00CF295A" w:rsidRDefault="006D3296" w:rsidP="00B4299B">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8.11.3 </w:t>
            </w:r>
            <w:r w:rsidRPr="00CF295A">
              <w:rPr>
                <w:rFonts w:ascii="Verdana" w:hAnsi="Verdana"/>
                <w:sz w:val="16"/>
                <w:szCs w:val="16"/>
                <w:lang w:val="en-US"/>
              </w:rPr>
              <w:t xml:space="preserve">During the study </w:t>
            </w:r>
            <w:r w:rsidR="00B4299B" w:rsidRPr="00CF295A">
              <w:rPr>
                <w:rFonts w:ascii="Verdana" w:hAnsi="Verdana"/>
                <w:sz w:val="16"/>
                <w:szCs w:val="16"/>
                <w:lang w:val="en-US"/>
              </w:rPr>
              <w:t>there must be continuous</w:t>
            </w:r>
            <w:r w:rsidRPr="00CF295A">
              <w:rPr>
                <w:rFonts w:ascii="Verdana" w:hAnsi="Verdana"/>
                <w:sz w:val="16"/>
                <w:szCs w:val="16"/>
                <w:lang w:val="en-US"/>
              </w:rPr>
              <w:t xml:space="preserve"> medical supervision; there must be a </w:t>
            </w:r>
            <w:r w:rsidR="00B4299B" w:rsidRPr="00CF295A">
              <w:rPr>
                <w:rFonts w:ascii="Verdana" w:hAnsi="Verdana"/>
                <w:sz w:val="16"/>
                <w:szCs w:val="16"/>
                <w:lang w:val="en-US"/>
              </w:rPr>
              <w:t>SOP</w:t>
            </w:r>
            <w:r w:rsidRPr="00CF295A">
              <w:rPr>
                <w:rFonts w:ascii="Verdana" w:hAnsi="Verdana"/>
                <w:sz w:val="16"/>
                <w:szCs w:val="16"/>
                <w:lang w:val="en-US"/>
              </w:rPr>
              <w:t xml:space="preserve"> where the measures to be taken in case of a medical contingency</w:t>
            </w:r>
            <w:r w:rsidR="00B4299B" w:rsidRPr="00CF295A">
              <w:rPr>
                <w:rFonts w:ascii="Verdana" w:hAnsi="Verdana"/>
                <w:sz w:val="16"/>
                <w:szCs w:val="16"/>
                <w:lang w:val="en-US"/>
              </w:rPr>
              <w:t xml:space="preserve"> are clearly established</w:t>
            </w:r>
            <w:r w:rsidRPr="00CF295A">
              <w:rPr>
                <w:rFonts w:ascii="Verdana" w:hAnsi="Verdana"/>
                <w:sz w:val="16"/>
                <w:szCs w:val="16"/>
                <w:lang w:val="en-US"/>
              </w:rPr>
              <w:t>, according to what is established in the protocol and the characteristics of the drug</w:t>
            </w:r>
            <w:r w:rsidR="00B4299B" w:rsidRPr="00CF295A">
              <w:rPr>
                <w:rFonts w:ascii="Verdana" w:hAnsi="Verdana"/>
                <w:sz w:val="16"/>
                <w:szCs w:val="16"/>
                <w:lang w:val="en-US"/>
              </w:rPr>
              <w:t xml:space="preserve"> product</w:t>
            </w:r>
            <w:r w:rsidRPr="00CF295A">
              <w:rPr>
                <w:rFonts w:ascii="Verdana" w:hAnsi="Verdana"/>
                <w:sz w:val="16"/>
                <w:szCs w:val="16"/>
                <w:lang w:val="en-US"/>
              </w:rPr>
              <w:t xml:space="preserve"> under study</w:t>
            </w:r>
            <w:r w:rsidR="00B4299B" w:rsidRPr="00CF295A">
              <w:rPr>
                <w:rFonts w:ascii="Verdana" w:hAnsi="Verdana"/>
                <w:sz w:val="16"/>
                <w:szCs w:val="16"/>
                <w:lang w:val="en-US"/>
              </w:rPr>
              <w:t>.</w:t>
            </w:r>
            <w:r w:rsidRPr="00CF295A">
              <w:rPr>
                <w:rFonts w:ascii="Verdana" w:hAnsi="Verdana"/>
                <w:sz w:val="16"/>
                <w:szCs w:val="16"/>
                <w:lang w:val="en-US"/>
              </w:rPr>
              <w:t xml:space="preserve"> </w:t>
            </w:r>
          </w:p>
        </w:tc>
      </w:tr>
      <w:tr w:rsidR="005779E7" w:rsidRPr="007D19B7" w14:paraId="122D03B3" w14:textId="77777777" w:rsidTr="00CF295A">
        <w:tc>
          <w:tcPr>
            <w:tcW w:w="4529" w:type="dxa"/>
          </w:tcPr>
          <w:p w14:paraId="201125A9"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8.11.4 </w:t>
            </w:r>
            <w:r w:rsidRPr="005779E7">
              <w:rPr>
                <w:rFonts w:ascii="Verdana" w:hAnsi="Verdana"/>
                <w:sz w:val="16"/>
                <w:szCs w:val="16"/>
              </w:rPr>
              <w:t>Todas las maniobras realizadas en caso de una contingencia médica deben ser registradas</w:t>
            </w:r>
            <w:r w:rsidRPr="005779E7">
              <w:rPr>
                <w:rFonts w:ascii="Verdana" w:hAnsi="Verdana"/>
                <w:sz w:val="16"/>
                <w:szCs w:val="16"/>
              </w:rPr>
              <w:br/>
              <w:t xml:space="preserve">y reportadas </w:t>
            </w:r>
            <w:proofErr w:type="gramStart"/>
            <w:r w:rsidRPr="005779E7">
              <w:rPr>
                <w:rFonts w:ascii="Verdana" w:hAnsi="Verdana"/>
                <w:sz w:val="16"/>
                <w:szCs w:val="16"/>
              </w:rPr>
              <w:t>de acuerdo a</w:t>
            </w:r>
            <w:proofErr w:type="gramEnd"/>
            <w:r w:rsidRPr="005779E7">
              <w:rPr>
                <w:rFonts w:ascii="Verdana" w:hAnsi="Verdana"/>
                <w:sz w:val="16"/>
                <w:szCs w:val="16"/>
              </w:rPr>
              <w:t xml:space="preserve"> lo que establezca el o los </w:t>
            </w:r>
            <w:proofErr w:type="spellStart"/>
            <w:r w:rsidRPr="005779E7">
              <w:rPr>
                <w:rFonts w:ascii="Verdana" w:hAnsi="Verdana"/>
                <w:sz w:val="16"/>
                <w:szCs w:val="16"/>
              </w:rPr>
              <w:t>PNOs</w:t>
            </w:r>
            <w:proofErr w:type="spellEnd"/>
            <w:r w:rsidRPr="005779E7">
              <w:rPr>
                <w:rFonts w:ascii="Verdana" w:hAnsi="Verdana"/>
                <w:sz w:val="16"/>
                <w:szCs w:val="16"/>
              </w:rPr>
              <w:t xml:space="preserve"> para este efecto.</w:t>
            </w:r>
          </w:p>
        </w:tc>
        <w:tc>
          <w:tcPr>
            <w:tcW w:w="4529" w:type="dxa"/>
          </w:tcPr>
          <w:p w14:paraId="4CDE95FE" w14:textId="77777777" w:rsidR="005779E7" w:rsidRPr="00CF295A" w:rsidRDefault="006D3296" w:rsidP="001420F6">
            <w:pPr>
              <w:pStyle w:val="Texto"/>
              <w:spacing w:after="0" w:line="218" w:lineRule="exact"/>
              <w:ind w:firstLine="0"/>
              <w:rPr>
                <w:rFonts w:ascii="Verdana" w:hAnsi="Verdana"/>
                <w:sz w:val="16"/>
                <w:szCs w:val="16"/>
                <w:lang w:val="en-US"/>
              </w:rPr>
            </w:pPr>
            <w:r w:rsidRPr="00CF295A">
              <w:rPr>
                <w:rFonts w:ascii="Verdana" w:hAnsi="Verdana"/>
                <w:b/>
                <w:sz w:val="16"/>
                <w:szCs w:val="16"/>
                <w:lang w:val="en-US"/>
              </w:rPr>
              <w:t xml:space="preserve">8.11.4 </w:t>
            </w:r>
            <w:r w:rsidRPr="00CF295A">
              <w:rPr>
                <w:rFonts w:ascii="Verdana" w:hAnsi="Verdana"/>
                <w:sz w:val="16"/>
                <w:szCs w:val="16"/>
                <w:lang w:val="en-US"/>
              </w:rPr>
              <w:t>All maneuvers</w:t>
            </w:r>
            <w:r w:rsidR="00B4299B" w:rsidRPr="00CF295A">
              <w:rPr>
                <w:rFonts w:ascii="Verdana" w:hAnsi="Verdana"/>
                <w:sz w:val="16"/>
                <w:szCs w:val="16"/>
                <w:lang w:val="en-US"/>
              </w:rPr>
              <w:t xml:space="preserve"> performed</w:t>
            </w:r>
            <w:r w:rsidRPr="00CF295A">
              <w:rPr>
                <w:rFonts w:ascii="Verdana" w:hAnsi="Verdana"/>
                <w:sz w:val="16"/>
                <w:szCs w:val="16"/>
                <w:lang w:val="en-US"/>
              </w:rPr>
              <w:t xml:space="preserve"> in case of a medical contingency must be registered</w:t>
            </w:r>
            <w:r w:rsidR="00B4299B" w:rsidRPr="00CF295A">
              <w:rPr>
                <w:rFonts w:ascii="Verdana" w:hAnsi="Verdana"/>
                <w:sz w:val="16"/>
                <w:szCs w:val="16"/>
                <w:lang w:val="en-US"/>
              </w:rPr>
              <w:t xml:space="preserve"> </w:t>
            </w:r>
            <w:r w:rsidRPr="00CF295A">
              <w:rPr>
                <w:rFonts w:ascii="Verdana" w:hAnsi="Verdana"/>
                <w:sz w:val="16"/>
                <w:szCs w:val="16"/>
                <w:lang w:val="en-US"/>
              </w:rPr>
              <w:t>and reported in accordance with th</w:t>
            </w:r>
            <w:r w:rsidR="001420F6" w:rsidRPr="00CF295A">
              <w:rPr>
                <w:rFonts w:ascii="Verdana" w:hAnsi="Verdana"/>
                <w:sz w:val="16"/>
                <w:szCs w:val="16"/>
                <w:lang w:val="en-US"/>
              </w:rPr>
              <w:t>at</w:t>
            </w:r>
            <w:r w:rsidRPr="00CF295A">
              <w:rPr>
                <w:rFonts w:ascii="Verdana" w:hAnsi="Verdana"/>
                <w:sz w:val="16"/>
                <w:szCs w:val="16"/>
                <w:lang w:val="en-US"/>
              </w:rPr>
              <w:t xml:space="preserve"> established </w:t>
            </w:r>
            <w:r w:rsidR="001420F6" w:rsidRPr="00CF295A">
              <w:rPr>
                <w:rFonts w:ascii="Verdana" w:hAnsi="Verdana"/>
                <w:sz w:val="16"/>
                <w:szCs w:val="16"/>
                <w:lang w:val="en-US"/>
              </w:rPr>
              <w:t>in the SOP or</w:t>
            </w:r>
            <w:r w:rsidR="00083A5F" w:rsidRPr="00CF295A">
              <w:rPr>
                <w:rFonts w:ascii="Verdana" w:hAnsi="Verdana"/>
                <w:sz w:val="16"/>
                <w:szCs w:val="16"/>
                <w:lang w:val="en-US"/>
              </w:rPr>
              <w:t xml:space="preserve"> </w:t>
            </w:r>
            <w:proofErr w:type="gramStart"/>
            <w:r w:rsidR="00B4299B" w:rsidRPr="00CF295A">
              <w:rPr>
                <w:rFonts w:ascii="Verdana" w:hAnsi="Verdana"/>
                <w:sz w:val="16"/>
                <w:szCs w:val="16"/>
                <w:lang w:val="en-US"/>
              </w:rPr>
              <w:t>SOP</w:t>
            </w:r>
            <w:r w:rsidR="001420F6" w:rsidRPr="00CF295A">
              <w:rPr>
                <w:rFonts w:ascii="Verdana" w:hAnsi="Verdana"/>
                <w:sz w:val="16"/>
                <w:szCs w:val="16"/>
                <w:lang w:val="en-US"/>
              </w:rPr>
              <w:t>’s</w:t>
            </w:r>
            <w:proofErr w:type="gramEnd"/>
            <w:r w:rsidRPr="00CF295A">
              <w:rPr>
                <w:rFonts w:ascii="Verdana" w:hAnsi="Verdana"/>
                <w:sz w:val="16"/>
                <w:szCs w:val="16"/>
                <w:lang w:val="en-US"/>
              </w:rPr>
              <w:t xml:space="preserve"> for this purpose.</w:t>
            </w:r>
          </w:p>
        </w:tc>
      </w:tr>
      <w:tr w:rsidR="005779E7" w:rsidRPr="007D19B7" w14:paraId="20211718" w14:textId="77777777" w:rsidTr="00CF295A">
        <w:tc>
          <w:tcPr>
            <w:tcW w:w="4529" w:type="dxa"/>
          </w:tcPr>
          <w:p w14:paraId="63F3960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8.11.5 </w:t>
            </w:r>
            <w:r w:rsidRPr="005779E7">
              <w:rPr>
                <w:rFonts w:ascii="Verdana" w:hAnsi="Verdana"/>
                <w:sz w:val="16"/>
                <w:szCs w:val="16"/>
              </w:rPr>
              <w:t>Se debe contar con un médico competente para atender cualquier eventualidad que ponga en peligro la seguridad o la integridad física de los sujetos de investigación, debe contar asimismo con un equipo completo de resucitación y transporte a un centro hospitalario o a un servicio de urgencias con quien se tenga firmado un contrato de servicios.</w:t>
            </w:r>
          </w:p>
        </w:tc>
        <w:tc>
          <w:tcPr>
            <w:tcW w:w="4529" w:type="dxa"/>
          </w:tcPr>
          <w:p w14:paraId="12CEBC79" w14:textId="77777777" w:rsidR="005779E7" w:rsidRPr="00CF295A" w:rsidRDefault="006D3296" w:rsidP="00457121">
            <w:pPr>
              <w:pStyle w:val="Texto"/>
              <w:spacing w:line="218" w:lineRule="exact"/>
              <w:ind w:firstLine="0"/>
              <w:rPr>
                <w:rFonts w:ascii="Verdana" w:hAnsi="Verdana"/>
                <w:b/>
                <w:sz w:val="16"/>
                <w:szCs w:val="16"/>
                <w:lang w:val="en-US"/>
              </w:rPr>
            </w:pPr>
            <w:r w:rsidRPr="00CF295A">
              <w:rPr>
                <w:rFonts w:ascii="Verdana" w:hAnsi="Verdana"/>
                <w:b/>
                <w:sz w:val="16"/>
                <w:szCs w:val="16"/>
                <w:lang w:val="en-US"/>
              </w:rPr>
              <w:t xml:space="preserve">8.11.5 </w:t>
            </w:r>
            <w:r w:rsidRPr="00CF295A">
              <w:rPr>
                <w:rFonts w:ascii="Verdana" w:hAnsi="Verdana"/>
                <w:sz w:val="16"/>
                <w:szCs w:val="16"/>
                <w:lang w:val="en-US"/>
              </w:rPr>
              <w:t xml:space="preserve">There </w:t>
            </w:r>
            <w:r w:rsidR="00083A5F" w:rsidRPr="00CF295A">
              <w:rPr>
                <w:rFonts w:ascii="Verdana" w:hAnsi="Verdana"/>
                <w:sz w:val="16"/>
                <w:szCs w:val="16"/>
                <w:lang w:val="en-US"/>
              </w:rPr>
              <w:t>must</w:t>
            </w:r>
            <w:r w:rsidRPr="00CF295A">
              <w:rPr>
                <w:rFonts w:ascii="Verdana" w:hAnsi="Verdana"/>
                <w:sz w:val="16"/>
                <w:szCs w:val="16"/>
                <w:lang w:val="en-US"/>
              </w:rPr>
              <w:t xml:space="preserve"> be a competent physician to deal with any eventuality that endangers the safety or physical integ</w:t>
            </w:r>
            <w:r w:rsidR="001420F6" w:rsidRPr="00CF295A">
              <w:rPr>
                <w:rFonts w:ascii="Verdana" w:hAnsi="Verdana"/>
                <w:sz w:val="16"/>
                <w:szCs w:val="16"/>
                <w:lang w:val="en-US"/>
              </w:rPr>
              <w:t>rity of research subjects</w:t>
            </w:r>
            <w:r w:rsidR="00FD33D6" w:rsidRPr="00CF295A">
              <w:rPr>
                <w:rFonts w:ascii="Verdana" w:hAnsi="Verdana"/>
                <w:sz w:val="16"/>
                <w:szCs w:val="16"/>
                <w:lang w:val="en-US"/>
              </w:rPr>
              <w:t xml:space="preserve">, there must also be </w:t>
            </w:r>
            <w:r w:rsidRPr="00CF295A">
              <w:rPr>
                <w:rFonts w:ascii="Verdana" w:hAnsi="Verdana"/>
                <w:sz w:val="16"/>
                <w:szCs w:val="16"/>
                <w:lang w:val="en-US"/>
              </w:rPr>
              <w:t xml:space="preserve">complete resuscitation equipment and transportation to a hospital or an emergency room with whom </w:t>
            </w:r>
            <w:r w:rsidR="00457121" w:rsidRPr="00CF295A">
              <w:rPr>
                <w:rFonts w:ascii="Verdana" w:hAnsi="Verdana"/>
                <w:sz w:val="16"/>
                <w:szCs w:val="16"/>
                <w:lang w:val="en-US"/>
              </w:rPr>
              <w:t>a</w:t>
            </w:r>
            <w:r w:rsidRPr="00CF295A">
              <w:rPr>
                <w:rFonts w:ascii="Verdana" w:hAnsi="Verdana"/>
                <w:sz w:val="16"/>
                <w:szCs w:val="16"/>
                <w:lang w:val="en-US"/>
              </w:rPr>
              <w:t xml:space="preserve"> service contract</w:t>
            </w:r>
            <w:r w:rsidR="00457121" w:rsidRPr="00CF295A">
              <w:rPr>
                <w:rFonts w:ascii="Verdana" w:hAnsi="Verdana"/>
                <w:sz w:val="16"/>
                <w:szCs w:val="16"/>
                <w:lang w:val="en-US"/>
              </w:rPr>
              <w:t xml:space="preserve"> has been signed</w:t>
            </w:r>
            <w:r w:rsidRPr="00CF295A">
              <w:rPr>
                <w:rFonts w:ascii="Verdana" w:hAnsi="Verdana"/>
                <w:sz w:val="16"/>
                <w:szCs w:val="16"/>
                <w:lang w:val="en-US"/>
              </w:rPr>
              <w:t>.</w:t>
            </w:r>
            <w:r w:rsidR="00FD33D6" w:rsidRPr="00CF295A">
              <w:rPr>
                <w:rFonts w:ascii="Verdana" w:hAnsi="Verdana"/>
                <w:sz w:val="16"/>
                <w:szCs w:val="16"/>
                <w:lang w:val="en-US"/>
              </w:rPr>
              <w:t xml:space="preserve"> </w:t>
            </w:r>
          </w:p>
        </w:tc>
      </w:tr>
      <w:tr w:rsidR="005779E7" w:rsidRPr="007D19B7" w14:paraId="544B5EC9" w14:textId="77777777" w:rsidTr="00CF295A">
        <w:tc>
          <w:tcPr>
            <w:tcW w:w="4529" w:type="dxa"/>
          </w:tcPr>
          <w:p w14:paraId="307FC2D8"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8.11.6 </w:t>
            </w:r>
            <w:r w:rsidRPr="005779E7">
              <w:rPr>
                <w:rFonts w:ascii="Verdana" w:hAnsi="Verdana"/>
                <w:sz w:val="16"/>
                <w:szCs w:val="16"/>
              </w:rPr>
              <w:t xml:space="preserve">El patrocinador del estudio es responsable de asegurarse de que el Tercero Autorizado realiza el estudio </w:t>
            </w:r>
            <w:proofErr w:type="gramStart"/>
            <w:r w:rsidRPr="005779E7">
              <w:rPr>
                <w:rFonts w:ascii="Verdana" w:hAnsi="Verdana"/>
                <w:sz w:val="16"/>
                <w:szCs w:val="16"/>
              </w:rPr>
              <w:t>de acuerdo a</w:t>
            </w:r>
            <w:proofErr w:type="gramEnd"/>
            <w:r w:rsidRPr="005779E7">
              <w:rPr>
                <w:rFonts w:ascii="Verdana" w:hAnsi="Verdana"/>
                <w:sz w:val="16"/>
                <w:szCs w:val="16"/>
              </w:rPr>
              <w:t xml:space="preserve"> las BPC, a esta Norma y al protocolo autorizado.</w:t>
            </w:r>
          </w:p>
        </w:tc>
        <w:tc>
          <w:tcPr>
            <w:tcW w:w="4529" w:type="dxa"/>
          </w:tcPr>
          <w:p w14:paraId="3062AB1E" w14:textId="77777777" w:rsidR="005779E7" w:rsidRPr="00CF295A" w:rsidRDefault="006D3296" w:rsidP="00F0309C">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8.11.6 </w:t>
            </w:r>
            <w:r w:rsidRPr="00CF295A">
              <w:rPr>
                <w:rFonts w:ascii="Verdana" w:hAnsi="Verdana"/>
                <w:sz w:val="16"/>
                <w:szCs w:val="16"/>
                <w:lang w:val="en-US"/>
              </w:rPr>
              <w:t xml:space="preserve">The sponsor </w:t>
            </w:r>
            <w:r w:rsidR="00F0309C" w:rsidRPr="00CF295A">
              <w:rPr>
                <w:rFonts w:ascii="Verdana" w:hAnsi="Verdana"/>
                <w:sz w:val="16"/>
                <w:szCs w:val="16"/>
                <w:lang w:val="en-US"/>
              </w:rPr>
              <w:t xml:space="preserve">of the study </w:t>
            </w:r>
            <w:r w:rsidRPr="00CF295A">
              <w:rPr>
                <w:rFonts w:ascii="Verdana" w:hAnsi="Verdana"/>
                <w:sz w:val="16"/>
                <w:szCs w:val="16"/>
                <w:lang w:val="en-US"/>
              </w:rPr>
              <w:t xml:space="preserve">is responsible for ensuring that the Authorized Third </w:t>
            </w:r>
            <w:r w:rsidR="00F0309C" w:rsidRPr="00CF295A">
              <w:rPr>
                <w:rFonts w:ascii="Verdana" w:hAnsi="Verdana"/>
                <w:sz w:val="16"/>
                <w:szCs w:val="16"/>
                <w:lang w:val="en-US"/>
              </w:rPr>
              <w:t xml:space="preserve">Party performs the </w:t>
            </w:r>
            <w:r w:rsidRPr="00CF295A">
              <w:rPr>
                <w:rFonts w:ascii="Verdana" w:hAnsi="Verdana"/>
                <w:sz w:val="16"/>
                <w:szCs w:val="16"/>
                <w:lang w:val="en-US"/>
              </w:rPr>
              <w:t xml:space="preserve">study </w:t>
            </w:r>
            <w:r w:rsidR="00F0309C" w:rsidRPr="00CF295A">
              <w:rPr>
                <w:rFonts w:ascii="Verdana" w:hAnsi="Verdana"/>
                <w:sz w:val="16"/>
                <w:szCs w:val="16"/>
                <w:lang w:val="en-US"/>
              </w:rPr>
              <w:t xml:space="preserve">according to </w:t>
            </w:r>
            <w:r w:rsidRPr="00CF295A">
              <w:rPr>
                <w:rFonts w:ascii="Verdana" w:hAnsi="Verdana"/>
                <w:sz w:val="16"/>
                <w:szCs w:val="16"/>
                <w:lang w:val="en-US"/>
              </w:rPr>
              <w:t xml:space="preserve">GCP, </w:t>
            </w:r>
            <w:r w:rsidR="00F0309C" w:rsidRPr="00CF295A">
              <w:rPr>
                <w:rFonts w:ascii="Verdana" w:hAnsi="Verdana"/>
                <w:sz w:val="16"/>
                <w:szCs w:val="16"/>
                <w:lang w:val="en-US"/>
              </w:rPr>
              <w:t>to this Standard</w:t>
            </w:r>
            <w:r w:rsidRPr="00CF295A">
              <w:rPr>
                <w:rFonts w:ascii="Verdana" w:hAnsi="Verdana"/>
                <w:sz w:val="16"/>
                <w:szCs w:val="16"/>
                <w:lang w:val="en-US"/>
              </w:rPr>
              <w:t xml:space="preserve"> and </w:t>
            </w:r>
            <w:r w:rsidR="00F0309C" w:rsidRPr="00CF295A">
              <w:rPr>
                <w:rFonts w:ascii="Verdana" w:hAnsi="Verdana"/>
                <w:sz w:val="16"/>
                <w:szCs w:val="16"/>
                <w:lang w:val="en-US"/>
              </w:rPr>
              <w:t xml:space="preserve">to the </w:t>
            </w:r>
            <w:r w:rsidRPr="00CF295A">
              <w:rPr>
                <w:rFonts w:ascii="Verdana" w:hAnsi="Verdana"/>
                <w:sz w:val="16"/>
                <w:szCs w:val="16"/>
                <w:lang w:val="en-US"/>
              </w:rPr>
              <w:t>authorized protocol.</w:t>
            </w:r>
          </w:p>
        </w:tc>
      </w:tr>
      <w:tr w:rsidR="005779E7" w:rsidRPr="007D19B7" w14:paraId="33B4E6C5" w14:textId="77777777" w:rsidTr="00CF295A">
        <w:tc>
          <w:tcPr>
            <w:tcW w:w="4529" w:type="dxa"/>
          </w:tcPr>
          <w:p w14:paraId="6A802A65"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8.11.7 </w:t>
            </w:r>
            <w:r w:rsidRPr="005779E7">
              <w:rPr>
                <w:rFonts w:ascii="Verdana" w:hAnsi="Verdana"/>
                <w:sz w:val="16"/>
                <w:szCs w:val="16"/>
              </w:rPr>
              <w:t>El patrocinador debe realizar el monitoreo clínico del estudio, apropiado para cada diseño, cuyo reporte debe ser parte anexa del informe final del estudio de intercambiabilidad.</w:t>
            </w:r>
          </w:p>
        </w:tc>
        <w:tc>
          <w:tcPr>
            <w:tcW w:w="4529" w:type="dxa"/>
          </w:tcPr>
          <w:p w14:paraId="51E75BAD" w14:textId="77777777" w:rsidR="005779E7" w:rsidRPr="00CF295A" w:rsidRDefault="006D3296" w:rsidP="00583539">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8.11.7 </w:t>
            </w:r>
            <w:r w:rsidRPr="00CF295A">
              <w:rPr>
                <w:rFonts w:ascii="Verdana" w:hAnsi="Verdana"/>
                <w:sz w:val="16"/>
                <w:szCs w:val="16"/>
                <w:lang w:val="en-US"/>
              </w:rPr>
              <w:t xml:space="preserve">The sponsor </w:t>
            </w:r>
            <w:r w:rsidR="00C343B8" w:rsidRPr="00CF295A">
              <w:rPr>
                <w:rFonts w:ascii="Verdana" w:hAnsi="Verdana"/>
                <w:sz w:val="16"/>
                <w:szCs w:val="16"/>
                <w:lang w:val="en-US"/>
              </w:rPr>
              <w:t xml:space="preserve">must </w:t>
            </w:r>
            <w:r w:rsidRPr="00CF295A">
              <w:rPr>
                <w:rFonts w:ascii="Verdana" w:hAnsi="Verdana"/>
                <w:sz w:val="16"/>
                <w:szCs w:val="16"/>
                <w:lang w:val="en-US"/>
              </w:rPr>
              <w:t>perform clinical monitoring of the study, appropriate for each design</w:t>
            </w:r>
            <w:r w:rsidR="00583539" w:rsidRPr="00CF295A">
              <w:rPr>
                <w:rFonts w:ascii="Verdana" w:hAnsi="Verdana"/>
                <w:sz w:val="16"/>
                <w:szCs w:val="16"/>
                <w:lang w:val="en-US"/>
              </w:rPr>
              <w:t xml:space="preserve"> and the</w:t>
            </w:r>
            <w:r w:rsidR="00DE6752" w:rsidRPr="00CF295A">
              <w:rPr>
                <w:rFonts w:ascii="Verdana" w:hAnsi="Verdana"/>
                <w:sz w:val="16"/>
                <w:szCs w:val="16"/>
                <w:lang w:val="en-US"/>
              </w:rPr>
              <w:t xml:space="preserve"> report </w:t>
            </w:r>
            <w:r w:rsidR="00583539" w:rsidRPr="00CF295A">
              <w:rPr>
                <w:rFonts w:ascii="Verdana" w:hAnsi="Verdana"/>
                <w:sz w:val="16"/>
                <w:szCs w:val="16"/>
                <w:lang w:val="en-US"/>
              </w:rPr>
              <w:t>must</w:t>
            </w:r>
            <w:r w:rsidR="00DE6752" w:rsidRPr="00CF295A">
              <w:rPr>
                <w:rFonts w:ascii="Verdana" w:hAnsi="Verdana"/>
                <w:sz w:val="16"/>
                <w:szCs w:val="16"/>
                <w:lang w:val="en-US"/>
              </w:rPr>
              <w:t xml:space="preserve"> be attached </w:t>
            </w:r>
            <w:r w:rsidR="00583539" w:rsidRPr="00CF295A">
              <w:rPr>
                <w:rFonts w:ascii="Verdana" w:hAnsi="Verdana"/>
                <w:sz w:val="16"/>
                <w:szCs w:val="16"/>
                <w:lang w:val="en-US"/>
              </w:rPr>
              <w:t>in</w:t>
            </w:r>
            <w:r w:rsidRPr="00CF295A">
              <w:rPr>
                <w:rFonts w:ascii="Verdana" w:hAnsi="Verdana"/>
                <w:sz w:val="16"/>
                <w:szCs w:val="16"/>
                <w:lang w:val="en-US"/>
              </w:rPr>
              <w:t xml:space="preserve"> the </w:t>
            </w:r>
            <w:r w:rsidR="00DE6752" w:rsidRPr="00CF295A">
              <w:rPr>
                <w:rFonts w:ascii="Verdana" w:hAnsi="Verdana"/>
                <w:sz w:val="16"/>
                <w:szCs w:val="16"/>
                <w:lang w:val="en-US"/>
              </w:rPr>
              <w:t>final report of the</w:t>
            </w:r>
            <w:r w:rsidRPr="00CF295A">
              <w:rPr>
                <w:rFonts w:ascii="Verdana" w:hAnsi="Verdana"/>
                <w:sz w:val="16"/>
                <w:szCs w:val="16"/>
                <w:lang w:val="en-US"/>
              </w:rPr>
              <w:t xml:space="preserve"> interchangeability</w:t>
            </w:r>
            <w:r w:rsidR="00DE6752" w:rsidRPr="00CF295A">
              <w:rPr>
                <w:rFonts w:ascii="Verdana" w:hAnsi="Verdana"/>
                <w:sz w:val="16"/>
                <w:szCs w:val="16"/>
                <w:lang w:val="en-US"/>
              </w:rPr>
              <w:t xml:space="preserve"> study</w:t>
            </w:r>
            <w:r w:rsidRPr="00CF295A">
              <w:rPr>
                <w:rFonts w:ascii="Verdana" w:hAnsi="Verdana"/>
                <w:sz w:val="16"/>
                <w:szCs w:val="16"/>
                <w:lang w:val="en-US"/>
              </w:rPr>
              <w:t>.</w:t>
            </w:r>
          </w:p>
        </w:tc>
      </w:tr>
      <w:tr w:rsidR="005779E7" w:rsidRPr="007D19B7" w14:paraId="6FAE5644" w14:textId="77777777" w:rsidTr="00CF295A">
        <w:tc>
          <w:tcPr>
            <w:tcW w:w="4529" w:type="dxa"/>
          </w:tcPr>
          <w:p w14:paraId="3E05F520"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8.11.8 </w:t>
            </w:r>
            <w:r w:rsidRPr="005779E7">
              <w:rPr>
                <w:rFonts w:ascii="Verdana" w:hAnsi="Verdana"/>
                <w:sz w:val="16"/>
                <w:szCs w:val="16"/>
              </w:rPr>
              <w:t xml:space="preserve">Los Terceros Autorizados que realicen la fase clínica de los estudios de bioequivalencia deben contar con los </w:t>
            </w:r>
            <w:proofErr w:type="spellStart"/>
            <w:r w:rsidRPr="005779E7">
              <w:rPr>
                <w:rFonts w:ascii="Verdana" w:hAnsi="Verdana"/>
                <w:sz w:val="16"/>
                <w:szCs w:val="16"/>
              </w:rPr>
              <w:t>PNOs</w:t>
            </w:r>
            <w:proofErr w:type="spellEnd"/>
            <w:r w:rsidRPr="005779E7">
              <w:rPr>
                <w:rFonts w:ascii="Verdana" w:hAnsi="Verdana"/>
                <w:sz w:val="16"/>
                <w:szCs w:val="16"/>
              </w:rPr>
              <w:t>, personal, instalaciones, equipo y la infraestructura necesaria para asegurar el bienestar y la seguridad de los sujetos de investigación participantes.</w:t>
            </w:r>
          </w:p>
        </w:tc>
        <w:tc>
          <w:tcPr>
            <w:tcW w:w="4529" w:type="dxa"/>
          </w:tcPr>
          <w:p w14:paraId="05999323" w14:textId="77777777" w:rsidR="005779E7" w:rsidRPr="00CF295A" w:rsidRDefault="006D3296" w:rsidP="001420F6">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8.11.8 </w:t>
            </w:r>
            <w:r w:rsidR="00583539" w:rsidRPr="00CF295A">
              <w:rPr>
                <w:rFonts w:ascii="Verdana" w:hAnsi="Verdana"/>
                <w:sz w:val="16"/>
                <w:szCs w:val="16"/>
                <w:lang w:val="en-US"/>
              </w:rPr>
              <w:t>A</w:t>
            </w:r>
            <w:r w:rsidRPr="00CF295A">
              <w:rPr>
                <w:rFonts w:ascii="Verdana" w:hAnsi="Verdana"/>
                <w:sz w:val="16"/>
                <w:szCs w:val="16"/>
                <w:lang w:val="en-US"/>
              </w:rPr>
              <w:t xml:space="preserve">uthorized </w:t>
            </w:r>
            <w:r w:rsidR="00583539" w:rsidRPr="00CF295A">
              <w:rPr>
                <w:rFonts w:ascii="Verdana" w:hAnsi="Verdana"/>
                <w:sz w:val="16"/>
                <w:szCs w:val="16"/>
                <w:lang w:val="en-US"/>
              </w:rPr>
              <w:t>T</w:t>
            </w:r>
            <w:r w:rsidRPr="00CF295A">
              <w:rPr>
                <w:rFonts w:ascii="Verdana" w:hAnsi="Verdana"/>
                <w:sz w:val="16"/>
                <w:szCs w:val="16"/>
                <w:lang w:val="en-US"/>
              </w:rPr>
              <w:t xml:space="preserve">hird </w:t>
            </w:r>
            <w:r w:rsidR="00583539" w:rsidRPr="00CF295A">
              <w:rPr>
                <w:rFonts w:ascii="Verdana" w:hAnsi="Verdana"/>
                <w:sz w:val="16"/>
                <w:szCs w:val="16"/>
                <w:lang w:val="en-US"/>
              </w:rPr>
              <w:t>P</w:t>
            </w:r>
            <w:r w:rsidRPr="00CF295A">
              <w:rPr>
                <w:rFonts w:ascii="Verdana" w:hAnsi="Verdana"/>
                <w:sz w:val="16"/>
                <w:szCs w:val="16"/>
                <w:lang w:val="en-US"/>
              </w:rPr>
              <w:t xml:space="preserve">arties </w:t>
            </w:r>
            <w:r w:rsidR="00583539" w:rsidRPr="00CF295A">
              <w:rPr>
                <w:rFonts w:ascii="Verdana" w:hAnsi="Verdana"/>
                <w:sz w:val="16"/>
                <w:szCs w:val="16"/>
                <w:lang w:val="en-US"/>
              </w:rPr>
              <w:t>who</w:t>
            </w:r>
            <w:r w:rsidRPr="00CF295A">
              <w:rPr>
                <w:rFonts w:ascii="Verdana" w:hAnsi="Verdana"/>
                <w:sz w:val="16"/>
                <w:szCs w:val="16"/>
                <w:lang w:val="en-US"/>
              </w:rPr>
              <w:t xml:space="preserve"> perform the </w:t>
            </w:r>
            <w:r w:rsidR="00583539" w:rsidRPr="00CF295A">
              <w:rPr>
                <w:rFonts w:ascii="Verdana" w:hAnsi="Verdana"/>
                <w:sz w:val="16"/>
                <w:szCs w:val="16"/>
                <w:lang w:val="en-US"/>
              </w:rPr>
              <w:t xml:space="preserve">clinical phase of </w:t>
            </w:r>
            <w:r w:rsidRPr="00CF295A">
              <w:rPr>
                <w:rFonts w:ascii="Verdana" w:hAnsi="Verdana"/>
                <w:sz w:val="16"/>
                <w:szCs w:val="16"/>
                <w:lang w:val="en-US"/>
              </w:rPr>
              <w:t xml:space="preserve">the bioequivalence studies must have </w:t>
            </w:r>
            <w:r w:rsidR="00583539" w:rsidRPr="00CF295A">
              <w:rPr>
                <w:rFonts w:ascii="Verdana" w:hAnsi="Verdana"/>
                <w:sz w:val="16"/>
                <w:szCs w:val="16"/>
                <w:lang w:val="en-US"/>
              </w:rPr>
              <w:t>SOP</w:t>
            </w:r>
            <w:r w:rsidRPr="00CF295A">
              <w:rPr>
                <w:rFonts w:ascii="Verdana" w:hAnsi="Verdana"/>
                <w:sz w:val="16"/>
                <w:szCs w:val="16"/>
                <w:lang w:val="en-US"/>
              </w:rPr>
              <w:t xml:space="preserve">, </w:t>
            </w:r>
            <w:r w:rsidR="004E3B00" w:rsidRPr="00CF295A">
              <w:rPr>
                <w:rFonts w:ascii="Verdana" w:hAnsi="Verdana"/>
                <w:sz w:val="16"/>
                <w:szCs w:val="16"/>
                <w:lang w:val="en-US"/>
              </w:rPr>
              <w:t>personnel</w:t>
            </w:r>
            <w:r w:rsidRPr="00CF295A">
              <w:rPr>
                <w:rFonts w:ascii="Verdana" w:hAnsi="Verdana"/>
                <w:sz w:val="16"/>
                <w:szCs w:val="16"/>
                <w:lang w:val="en-US"/>
              </w:rPr>
              <w:t xml:space="preserve">, facilities, </w:t>
            </w:r>
            <w:proofErr w:type="gramStart"/>
            <w:r w:rsidRPr="00CF295A">
              <w:rPr>
                <w:rFonts w:ascii="Verdana" w:hAnsi="Verdana"/>
                <w:sz w:val="16"/>
                <w:szCs w:val="16"/>
                <w:lang w:val="en-US"/>
              </w:rPr>
              <w:t>equipment</w:t>
            </w:r>
            <w:proofErr w:type="gramEnd"/>
            <w:r w:rsidRPr="00CF295A">
              <w:rPr>
                <w:rFonts w:ascii="Verdana" w:hAnsi="Verdana"/>
                <w:sz w:val="16"/>
                <w:szCs w:val="16"/>
                <w:lang w:val="en-US"/>
              </w:rPr>
              <w:t xml:space="preserve"> and infrastructure to ensure the welfare and safety of participating research subjects.</w:t>
            </w:r>
          </w:p>
        </w:tc>
      </w:tr>
      <w:tr w:rsidR="005779E7" w:rsidRPr="007D19B7" w14:paraId="0908E986" w14:textId="77777777" w:rsidTr="00CF295A">
        <w:tc>
          <w:tcPr>
            <w:tcW w:w="4529" w:type="dxa"/>
          </w:tcPr>
          <w:p w14:paraId="0E306385"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8.11.9 </w:t>
            </w:r>
            <w:r w:rsidRPr="005779E7">
              <w:rPr>
                <w:rFonts w:ascii="Verdana" w:hAnsi="Verdana"/>
                <w:sz w:val="16"/>
                <w:szCs w:val="16"/>
              </w:rPr>
              <w:t xml:space="preserve">Los Terceros Autorizados deben llevar a cabo el estudio </w:t>
            </w:r>
            <w:proofErr w:type="gramStart"/>
            <w:r w:rsidRPr="005779E7">
              <w:rPr>
                <w:rFonts w:ascii="Verdana" w:hAnsi="Verdana"/>
                <w:sz w:val="16"/>
                <w:szCs w:val="16"/>
              </w:rPr>
              <w:t>de acuerdo al</w:t>
            </w:r>
            <w:proofErr w:type="gramEnd"/>
            <w:r w:rsidRPr="005779E7">
              <w:rPr>
                <w:rFonts w:ascii="Verdana" w:hAnsi="Verdana"/>
                <w:sz w:val="16"/>
                <w:szCs w:val="16"/>
              </w:rPr>
              <w:t xml:space="preserve"> protocolo; contar con los mecanismos que aseguren la confidencialidad de los </w:t>
            </w:r>
            <w:r w:rsidRPr="005779E7">
              <w:rPr>
                <w:rFonts w:ascii="Verdana" w:hAnsi="Verdana"/>
                <w:sz w:val="16"/>
                <w:szCs w:val="16"/>
              </w:rPr>
              <w:lastRenderedPageBreak/>
              <w:t>datos de los sujetos de investigación, de los estudios y el adecuado resguardo y manejo de los medicamentos y las muestras.</w:t>
            </w:r>
          </w:p>
        </w:tc>
        <w:tc>
          <w:tcPr>
            <w:tcW w:w="4529" w:type="dxa"/>
          </w:tcPr>
          <w:p w14:paraId="71669FAF" w14:textId="77777777" w:rsidR="005779E7" w:rsidRPr="00CF295A" w:rsidRDefault="006D3296" w:rsidP="001420F6">
            <w:pPr>
              <w:pStyle w:val="Texto"/>
              <w:spacing w:after="96"/>
              <w:ind w:firstLine="0"/>
              <w:rPr>
                <w:rFonts w:ascii="Verdana" w:hAnsi="Verdana"/>
                <w:b/>
                <w:sz w:val="16"/>
                <w:szCs w:val="16"/>
                <w:lang w:val="en-US"/>
              </w:rPr>
            </w:pPr>
            <w:r w:rsidRPr="00CF295A">
              <w:rPr>
                <w:rFonts w:ascii="Verdana" w:hAnsi="Verdana"/>
                <w:b/>
                <w:sz w:val="16"/>
                <w:szCs w:val="16"/>
                <w:lang w:val="en-US"/>
              </w:rPr>
              <w:lastRenderedPageBreak/>
              <w:t xml:space="preserve">8.11.9 </w:t>
            </w:r>
            <w:r w:rsidRPr="00CF295A">
              <w:rPr>
                <w:rFonts w:ascii="Verdana" w:hAnsi="Verdana"/>
                <w:sz w:val="16"/>
                <w:szCs w:val="16"/>
                <w:lang w:val="en-US"/>
              </w:rPr>
              <w:t xml:space="preserve">Authorized Third Parties </w:t>
            </w:r>
            <w:r w:rsidR="001420F6" w:rsidRPr="00CF295A">
              <w:rPr>
                <w:rFonts w:ascii="Verdana" w:hAnsi="Verdana"/>
                <w:sz w:val="16"/>
                <w:szCs w:val="16"/>
                <w:lang w:val="en-US"/>
              </w:rPr>
              <w:t>must</w:t>
            </w:r>
            <w:r w:rsidRPr="00CF295A">
              <w:rPr>
                <w:rFonts w:ascii="Verdana" w:hAnsi="Verdana"/>
                <w:sz w:val="16"/>
                <w:szCs w:val="16"/>
                <w:lang w:val="en-US"/>
              </w:rPr>
              <w:t xml:space="preserve"> conduct the study </w:t>
            </w:r>
            <w:proofErr w:type="gramStart"/>
            <w:r w:rsidRPr="00CF295A">
              <w:rPr>
                <w:rFonts w:ascii="Verdana" w:hAnsi="Verdana"/>
                <w:sz w:val="16"/>
                <w:szCs w:val="16"/>
                <w:lang w:val="en-US"/>
              </w:rPr>
              <w:t>according</w:t>
            </w:r>
            <w:proofErr w:type="gramEnd"/>
            <w:r w:rsidRPr="00CF295A">
              <w:rPr>
                <w:rFonts w:ascii="Verdana" w:hAnsi="Verdana"/>
                <w:sz w:val="16"/>
                <w:szCs w:val="16"/>
                <w:lang w:val="en-US"/>
              </w:rPr>
              <w:t xml:space="preserve"> the protocol; have the mechanisms to ensure the confidentiality of the </w:t>
            </w:r>
            <w:r w:rsidR="00583539" w:rsidRPr="00CF295A">
              <w:rPr>
                <w:rFonts w:ascii="Verdana" w:hAnsi="Verdana"/>
                <w:sz w:val="16"/>
                <w:szCs w:val="16"/>
                <w:lang w:val="en-US"/>
              </w:rPr>
              <w:t>information of the</w:t>
            </w:r>
            <w:r w:rsidRPr="00CF295A">
              <w:rPr>
                <w:rFonts w:ascii="Verdana" w:hAnsi="Verdana"/>
                <w:sz w:val="16"/>
                <w:szCs w:val="16"/>
                <w:lang w:val="en-US"/>
              </w:rPr>
              <w:t xml:space="preserve"> </w:t>
            </w:r>
            <w:r w:rsidRPr="00CF295A">
              <w:rPr>
                <w:rFonts w:ascii="Verdana" w:hAnsi="Verdana"/>
                <w:sz w:val="16"/>
                <w:szCs w:val="16"/>
                <w:lang w:val="en-US"/>
              </w:rPr>
              <w:lastRenderedPageBreak/>
              <w:t>research</w:t>
            </w:r>
            <w:r w:rsidR="004F314A" w:rsidRPr="00CF295A">
              <w:rPr>
                <w:rFonts w:ascii="Verdana" w:hAnsi="Verdana"/>
                <w:sz w:val="16"/>
                <w:szCs w:val="16"/>
                <w:lang w:val="en-US"/>
              </w:rPr>
              <w:t xml:space="preserve"> subjects</w:t>
            </w:r>
            <w:r w:rsidRPr="00CF295A">
              <w:rPr>
                <w:rFonts w:ascii="Verdana" w:hAnsi="Verdana"/>
                <w:sz w:val="16"/>
                <w:szCs w:val="16"/>
                <w:lang w:val="en-US"/>
              </w:rPr>
              <w:t xml:space="preserve">, </w:t>
            </w:r>
            <w:r w:rsidR="00583539" w:rsidRPr="00CF295A">
              <w:rPr>
                <w:rFonts w:ascii="Verdana" w:hAnsi="Verdana"/>
                <w:sz w:val="16"/>
                <w:szCs w:val="16"/>
                <w:lang w:val="en-US"/>
              </w:rPr>
              <w:t xml:space="preserve">of the </w:t>
            </w:r>
            <w:r w:rsidRPr="00CF295A">
              <w:rPr>
                <w:rFonts w:ascii="Verdana" w:hAnsi="Verdana"/>
                <w:sz w:val="16"/>
                <w:szCs w:val="16"/>
                <w:lang w:val="en-US"/>
              </w:rPr>
              <w:t xml:space="preserve">studies and adequate </w:t>
            </w:r>
            <w:r w:rsidR="001420F6" w:rsidRPr="00CF295A">
              <w:rPr>
                <w:rFonts w:ascii="Verdana" w:hAnsi="Verdana"/>
                <w:sz w:val="16"/>
                <w:szCs w:val="16"/>
                <w:lang w:val="en-US"/>
              </w:rPr>
              <w:t>safe</w:t>
            </w:r>
            <w:r w:rsidR="00583539" w:rsidRPr="00CF295A">
              <w:rPr>
                <w:rFonts w:ascii="Verdana" w:hAnsi="Verdana"/>
                <w:sz w:val="16"/>
                <w:szCs w:val="16"/>
                <w:lang w:val="en-US"/>
              </w:rPr>
              <w:t>keeping</w:t>
            </w:r>
            <w:r w:rsidRPr="00CF295A">
              <w:rPr>
                <w:rFonts w:ascii="Verdana" w:hAnsi="Verdana"/>
                <w:sz w:val="16"/>
                <w:szCs w:val="16"/>
                <w:lang w:val="en-US"/>
              </w:rPr>
              <w:t xml:space="preserve"> and </w:t>
            </w:r>
            <w:r w:rsidR="00583539" w:rsidRPr="00CF295A">
              <w:rPr>
                <w:rFonts w:ascii="Verdana" w:hAnsi="Verdana"/>
                <w:sz w:val="16"/>
                <w:szCs w:val="16"/>
                <w:lang w:val="en-US"/>
              </w:rPr>
              <w:t>handling of th</w:t>
            </w:r>
            <w:r w:rsidR="004F314A" w:rsidRPr="00CF295A">
              <w:rPr>
                <w:rFonts w:ascii="Verdana" w:hAnsi="Verdana"/>
                <w:sz w:val="16"/>
                <w:szCs w:val="16"/>
                <w:lang w:val="en-US"/>
              </w:rPr>
              <w:t>e</w:t>
            </w:r>
            <w:r w:rsidR="00583539" w:rsidRPr="00CF295A">
              <w:rPr>
                <w:rFonts w:ascii="Verdana" w:hAnsi="Verdana"/>
                <w:sz w:val="16"/>
                <w:szCs w:val="16"/>
                <w:lang w:val="en-US"/>
              </w:rPr>
              <w:t xml:space="preserve"> drug products</w:t>
            </w:r>
            <w:r w:rsidRPr="00CF295A">
              <w:rPr>
                <w:rFonts w:ascii="Verdana" w:hAnsi="Verdana"/>
                <w:sz w:val="16"/>
                <w:szCs w:val="16"/>
                <w:lang w:val="en-US"/>
              </w:rPr>
              <w:t xml:space="preserve"> and samples.</w:t>
            </w:r>
            <w:r w:rsidR="004F314A" w:rsidRPr="00CF295A">
              <w:rPr>
                <w:rFonts w:ascii="Verdana" w:hAnsi="Verdana"/>
                <w:sz w:val="16"/>
                <w:szCs w:val="16"/>
                <w:lang w:val="en-US"/>
              </w:rPr>
              <w:t xml:space="preserve"> </w:t>
            </w:r>
          </w:p>
        </w:tc>
      </w:tr>
      <w:tr w:rsidR="005779E7" w:rsidRPr="007D19B7" w14:paraId="41CAF328" w14:textId="77777777" w:rsidTr="00CF295A">
        <w:tc>
          <w:tcPr>
            <w:tcW w:w="4529" w:type="dxa"/>
          </w:tcPr>
          <w:p w14:paraId="35F3715A"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lastRenderedPageBreak/>
              <w:t xml:space="preserve">8.11.10 </w:t>
            </w:r>
            <w:r w:rsidRPr="005779E7">
              <w:rPr>
                <w:rFonts w:ascii="Verdana" w:hAnsi="Verdana"/>
                <w:sz w:val="16"/>
                <w:szCs w:val="16"/>
              </w:rPr>
              <w:t>Al concluir el estudio clínico, se debe emitir un informe clínico. El informe debe contener lo indicado en el Apéndice B Normativo; el cual se integrará como parte del informe final.</w:t>
            </w:r>
          </w:p>
        </w:tc>
        <w:tc>
          <w:tcPr>
            <w:tcW w:w="4529" w:type="dxa"/>
          </w:tcPr>
          <w:p w14:paraId="575061F6" w14:textId="77777777" w:rsidR="005779E7" w:rsidRPr="00CF295A" w:rsidRDefault="00192B44" w:rsidP="001420F6">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8.11.10 </w:t>
            </w:r>
            <w:r w:rsidRPr="00CF295A">
              <w:rPr>
                <w:rFonts w:ascii="Verdana" w:hAnsi="Verdana"/>
                <w:sz w:val="16"/>
                <w:szCs w:val="16"/>
                <w:lang w:val="en-US"/>
              </w:rPr>
              <w:t xml:space="preserve">At the conclusion of the </w:t>
            </w:r>
            <w:r w:rsidR="001420F6" w:rsidRPr="00CF295A">
              <w:rPr>
                <w:rFonts w:ascii="Verdana" w:hAnsi="Verdana"/>
                <w:sz w:val="16"/>
                <w:szCs w:val="16"/>
                <w:lang w:val="en-US"/>
              </w:rPr>
              <w:t>clinical study</w:t>
            </w:r>
            <w:r w:rsidRPr="00CF295A">
              <w:rPr>
                <w:rFonts w:ascii="Verdana" w:hAnsi="Verdana"/>
                <w:sz w:val="16"/>
                <w:szCs w:val="16"/>
                <w:lang w:val="en-US"/>
              </w:rPr>
              <w:t>, a clinical report must be issued. The report must contain that indicated in Obligatory Appendix B; which will be integrated as part of the final report.</w:t>
            </w:r>
          </w:p>
        </w:tc>
      </w:tr>
      <w:tr w:rsidR="005779E7" w:rsidRPr="005779E7" w14:paraId="437005CC" w14:textId="77777777" w:rsidTr="00CF295A">
        <w:tc>
          <w:tcPr>
            <w:tcW w:w="4529" w:type="dxa"/>
          </w:tcPr>
          <w:p w14:paraId="21DF28BD"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 </w:t>
            </w:r>
            <w:r w:rsidRPr="005779E7">
              <w:rPr>
                <w:rFonts w:ascii="Verdana" w:hAnsi="Verdana"/>
                <w:sz w:val="16"/>
                <w:szCs w:val="16"/>
              </w:rPr>
              <w:t>Estudio de excreción urinaria.</w:t>
            </w:r>
          </w:p>
        </w:tc>
        <w:tc>
          <w:tcPr>
            <w:tcW w:w="4529" w:type="dxa"/>
          </w:tcPr>
          <w:p w14:paraId="092AA106" w14:textId="77777777" w:rsidR="005779E7" w:rsidRPr="00CF295A" w:rsidRDefault="00192B44" w:rsidP="00192B44">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 </w:t>
            </w:r>
            <w:r w:rsidRPr="00CF295A">
              <w:rPr>
                <w:rFonts w:ascii="Verdana" w:hAnsi="Verdana"/>
                <w:sz w:val="16"/>
                <w:szCs w:val="16"/>
                <w:lang w:val="en-US"/>
              </w:rPr>
              <w:t>Urinary excretion study.</w:t>
            </w:r>
          </w:p>
        </w:tc>
      </w:tr>
      <w:tr w:rsidR="005779E7" w:rsidRPr="007D19B7" w14:paraId="5F766F42" w14:textId="77777777" w:rsidTr="00CF295A">
        <w:tc>
          <w:tcPr>
            <w:tcW w:w="4529" w:type="dxa"/>
          </w:tcPr>
          <w:p w14:paraId="3B9B39CD"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8.12.1</w:t>
            </w:r>
            <w:r w:rsidRPr="005779E7">
              <w:rPr>
                <w:rFonts w:ascii="Verdana" w:hAnsi="Verdana"/>
                <w:sz w:val="16"/>
                <w:szCs w:val="16"/>
              </w:rPr>
              <w:t xml:space="preserve"> Para llevar a cabo estudios de excreción urinaria, el fármaco se debe eliminar por vía renal en proporción de al menos 50% en forma inalterada.</w:t>
            </w:r>
          </w:p>
        </w:tc>
        <w:tc>
          <w:tcPr>
            <w:tcW w:w="4529" w:type="dxa"/>
          </w:tcPr>
          <w:p w14:paraId="4D054D61" w14:textId="77777777" w:rsidR="005779E7" w:rsidRPr="00CF295A" w:rsidRDefault="00192B44" w:rsidP="00192B44">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8.12.1 </w:t>
            </w:r>
            <w:r w:rsidRPr="00CF295A">
              <w:rPr>
                <w:rFonts w:ascii="Verdana" w:hAnsi="Verdana"/>
                <w:sz w:val="16"/>
                <w:szCs w:val="16"/>
                <w:lang w:val="en-US"/>
              </w:rPr>
              <w:t>To carry out urinary excretion test</w:t>
            </w:r>
            <w:r w:rsidR="001420F6" w:rsidRPr="00CF295A">
              <w:rPr>
                <w:rFonts w:ascii="Verdana" w:hAnsi="Verdana"/>
                <w:sz w:val="16"/>
                <w:szCs w:val="16"/>
                <w:lang w:val="en-US"/>
              </w:rPr>
              <w:t>s</w:t>
            </w:r>
            <w:r w:rsidRPr="00CF295A">
              <w:rPr>
                <w:rFonts w:ascii="Verdana" w:hAnsi="Verdana"/>
                <w:sz w:val="16"/>
                <w:szCs w:val="16"/>
                <w:lang w:val="en-US"/>
              </w:rPr>
              <w:t>, the drug substance must be eliminated by the kidneys in at least 50% in unchanged form.</w:t>
            </w:r>
          </w:p>
        </w:tc>
      </w:tr>
      <w:tr w:rsidR="005779E7" w:rsidRPr="007D19B7" w14:paraId="4C38DBE6" w14:textId="77777777" w:rsidTr="00CF295A">
        <w:tc>
          <w:tcPr>
            <w:tcW w:w="4529" w:type="dxa"/>
          </w:tcPr>
          <w:p w14:paraId="5D971BD4"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8.12.2 </w:t>
            </w:r>
            <w:r w:rsidRPr="005779E7">
              <w:rPr>
                <w:rFonts w:ascii="Verdana" w:hAnsi="Verdana"/>
                <w:sz w:val="16"/>
                <w:szCs w:val="16"/>
              </w:rPr>
              <w:t xml:space="preserve">Se debe administrar una cantidad de agua tal que provoque diuresis y obtener un número suficiente de muestras de orina durante las primeras horas; se recomienda una administración de 400 </w:t>
            </w:r>
            <w:proofErr w:type="spellStart"/>
            <w:r w:rsidRPr="005779E7">
              <w:rPr>
                <w:rFonts w:ascii="Verdana" w:hAnsi="Verdana"/>
                <w:sz w:val="16"/>
                <w:szCs w:val="16"/>
              </w:rPr>
              <w:t>mL</w:t>
            </w:r>
            <w:proofErr w:type="spellEnd"/>
            <w:r w:rsidRPr="005779E7">
              <w:rPr>
                <w:rFonts w:ascii="Verdana" w:hAnsi="Verdana"/>
                <w:sz w:val="16"/>
                <w:szCs w:val="16"/>
              </w:rPr>
              <w:t xml:space="preserve"> de agua en ayuno 1 h antes de iniciar el estudio y 250 </w:t>
            </w:r>
            <w:proofErr w:type="spellStart"/>
            <w:r w:rsidRPr="005779E7">
              <w:rPr>
                <w:rFonts w:ascii="Verdana" w:hAnsi="Verdana"/>
                <w:sz w:val="16"/>
                <w:szCs w:val="16"/>
              </w:rPr>
              <w:t>mL</w:t>
            </w:r>
            <w:proofErr w:type="spellEnd"/>
            <w:r w:rsidRPr="005779E7">
              <w:rPr>
                <w:rFonts w:ascii="Verdana" w:hAnsi="Verdana"/>
                <w:sz w:val="16"/>
                <w:szCs w:val="16"/>
              </w:rPr>
              <w:t xml:space="preserve"> de agua con el medicamento, seguido de 200 </w:t>
            </w:r>
            <w:proofErr w:type="spellStart"/>
            <w:r w:rsidRPr="005779E7">
              <w:rPr>
                <w:rFonts w:ascii="Verdana" w:hAnsi="Verdana"/>
                <w:sz w:val="16"/>
                <w:szCs w:val="16"/>
              </w:rPr>
              <w:t>mL</w:t>
            </w:r>
            <w:proofErr w:type="spellEnd"/>
            <w:r w:rsidRPr="005779E7">
              <w:rPr>
                <w:rFonts w:ascii="Verdana" w:hAnsi="Verdana"/>
                <w:sz w:val="16"/>
                <w:szCs w:val="16"/>
              </w:rPr>
              <w:t xml:space="preserve"> cada h durante las siguientes 4 h.</w:t>
            </w:r>
          </w:p>
        </w:tc>
        <w:tc>
          <w:tcPr>
            <w:tcW w:w="4529" w:type="dxa"/>
          </w:tcPr>
          <w:p w14:paraId="09138097" w14:textId="77777777" w:rsidR="005779E7" w:rsidRPr="00CF295A" w:rsidRDefault="00192B44" w:rsidP="00D944CB">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8.12.2 </w:t>
            </w:r>
            <w:r w:rsidRPr="00CF295A">
              <w:rPr>
                <w:rFonts w:ascii="Verdana" w:hAnsi="Verdana"/>
                <w:sz w:val="16"/>
                <w:szCs w:val="16"/>
                <w:lang w:val="en-US"/>
              </w:rPr>
              <w:t>An</w:t>
            </w:r>
            <w:r w:rsidR="001420F6" w:rsidRPr="00CF295A">
              <w:rPr>
                <w:rFonts w:ascii="Verdana" w:hAnsi="Verdana"/>
                <w:sz w:val="16"/>
                <w:szCs w:val="16"/>
                <w:lang w:val="en-US"/>
              </w:rPr>
              <w:t xml:space="preserve"> </w:t>
            </w:r>
            <w:r w:rsidRPr="00CF295A">
              <w:rPr>
                <w:rFonts w:ascii="Verdana" w:hAnsi="Verdana"/>
                <w:sz w:val="16"/>
                <w:szCs w:val="16"/>
                <w:lang w:val="en-US"/>
              </w:rPr>
              <w:t xml:space="preserve">amount of water as to cause diuresis and </w:t>
            </w:r>
            <w:r w:rsidR="00D944CB" w:rsidRPr="00CF295A">
              <w:rPr>
                <w:rFonts w:ascii="Verdana" w:hAnsi="Verdana"/>
                <w:sz w:val="16"/>
                <w:szCs w:val="16"/>
                <w:lang w:val="en-US"/>
              </w:rPr>
              <w:t xml:space="preserve">to obtain </w:t>
            </w:r>
            <w:proofErr w:type="gramStart"/>
            <w:r w:rsidR="00D944CB" w:rsidRPr="00CF295A">
              <w:rPr>
                <w:rFonts w:ascii="Verdana" w:hAnsi="Verdana"/>
                <w:sz w:val="16"/>
                <w:szCs w:val="16"/>
                <w:lang w:val="en-US"/>
              </w:rPr>
              <w:t>a</w:t>
            </w:r>
            <w:r w:rsidRPr="00CF295A">
              <w:rPr>
                <w:rFonts w:ascii="Verdana" w:hAnsi="Verdana"/>
                <w:sz w:val="16"/>
                <w:szCs w:val="16"/>
                <w:lang w:val="en-US"/>
              </w:rPr>
              <w:t xml:space="preserve"> sufficient number of</w:t>
            </w:r>
            <w:proofErr w:type="gramEnd"/>
            <w:r w:rsidRPr="00CF295A">
              <w:rPr>
                <w:rFonts w:ascii="Verdana" w:hAnsi="Verdana"/>
                <w:sz w:val="16"/>
                <w:szCs w:val="16"/>
                <w:lang w:val="en-US"/>
              </w:rPr>
              <w:t xml:space="preserve"> urine samples during the early hours must be administered; administration of 400 mL of water is recommended on fast 1 h before starting the study and 250 mL of water with the drug su</w:t>
            </w:r>
            <w:r w:rsidR="00D843EB" w:rsidRPr="00CF295A">
              <w:rPr>
                <w:rFonts w:ascii="Verdana" w:hAnsi="Verdana"/>
                <w:sz w:val="16"/>
                <w:szCs w:val="16"/>
                <w:lang w:val="en-US"/>
              </w:rPr>
              <w:t>b</w:t>
            </w:r>
            <w:r w:rsidRPr="00CF295A">
              <w:rPr>
                <w:rFonts w:ascii="Verdana" w:hAnsi="Verdana"/>
                <w:sz w:val="16"/>
                <w:szCs w:val="16"/>
                <w:lang w:val="en-US"/>
              </w:rPr>
              <w:t>stance, followed by 200 mL each hour for the next 4</w:t>
            </w:r>
            <w:r w:rsidR="00D944CB" w:rsidRPr="00CF295A">
              <w:rPr>
                <w:rFonts w:ascii="Verdana" w:hAnsi="Verdana"/>
                <w:sz w:val="16"/>
                <w:szCs w:val="16"/>
                <w:lang w:val="en-US"/>
              </w:rPr>
              <w:t xml:space="preserve"> </w:t>
            </w:r>
            <w:r w:rsidRPr="00CF295A">
              <w:rPr>
                <w:rFonts w:ascii="Verdana" w:hAnsi="Verdana"/>
                <w:sz w:val="16"/>
                <w:szCs w:val="16"/>
                <w:lang w:val="en-US"/>
              </w:rPr>
              <w:t>h.</w:t>
            </w:r>
          </w:p>
        </w:tc>
      </w:tr>
      <w:tr w:rsidR="005779E7" w:rsidRPr="007D19B7" w14:paraId="04566DBE" w14:textId="77777777" w:rsidTr="00CF295A">
        <w:tc>
          <w:tcPr>
            <w:tcW w:w="4529" w:type="dxa"/>
          </w:tcPr>
          <w:p w14:paraId="3C58E57D"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8.12.3 </w:t>
            </w:r>
            <w:r w:rsidRPr="005779E7">
              <w:rPr>
                <w:rFonts w:ascii="Verdana" w:hAnsi="Verdana"/>
                <w:sz w:val="16"/>
                <w:szCs w:val="16"/>
              </w:rPr>
              <w:t>El esquema de administración de líquidos adoptado debe ser siempre el mismo en las diferentes fases del estudio.</w:t>
            </w:r>
          </w:p>
        </w:tc>
        <w:tc>
          <w:tcPr>
            <w:tcW w:w="4529" w:type="dxa"/>
          </w:tcPr>
          <w:p w14:paraId="3968CB92" w14:textId="77777777" w:rsidR="005779E7" w:rsidRPr="00CF295A" w:rsidRDefault="00192B44" w:rsidP="00D843EB">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8.12.3 </w:t>
            </w:r>
            <w:r w:rsidRPr="00CF295A">
              <w:rPr>
                <w:rFonts w:ascii="Verdana" w:hAnsi="Verdana"/>
                <w:sz w:val="16"/>
                <w:szCs w:val="16"/>
                <w:lang w:val="en-US"/>
              </w:rPr>
              <w:t xml:space="preserve">The </w:t>
            </w:r>
            <w:r w:rsidR="00D843EB" w:rsidRPr="00CF295A">
              <w:rPr>
                <w:rFonts w:ascii="Verdana" w:hAnsi="Verdana"/>
                <w:sz w:val="16"/>
                <w:szCs w:val="16"/>
                <w:lang w:val="en-US"/>
              </w:rPr>
              <w:t>handling</w:t>
            </w:r>
            <w:r w:rsidRPr="00CF295A">
              <w:rPr>
                <w:rFonts w:ascii="Verdana" w:hAnsi="Verdana"/>
                <w:sz w:val="16"/>
                <w:szCs w:val="16"/>
                <w:lang w:val="en-US"/>
              </w:rPr>
              <w:t xml:space="preserve"> scheme </w:t>
            </w:r>
            <w:r w:rsidR="00D944CB" w:rsidRPr="00CF295A">
              <w:rPr>
                <w:rFonts w:ascii="Verdana" w:hAnsi="Verdana"/>
                <w:sz w:val="16"/>
                <w:szCs w:val="16"/>
                <w:lang w:val="en-US"/>
              </w:rPr>
              <w:t xml:space="preserve">of </w:t>
            </w:r>
            <w:r w:rsidRPr="00CF295A">
              <w:rPr>
                <w:rFonts w:ascii="Verdana" w:hAnsi="Verdana"/>
                <w:sz w:val="16"/>
                <w:szCs w:val="16"/>
                <w:lang w:val="en-US"/>
              </w:rPr>
              <w:t xml:space="preserve">adopted liquids </w:t>
            </w:r>
            <w:r w:rsidR="00D843EB" w:rsidRPr="00CF295A">
              <w:rPr>
                <w:rFonts w:ascii="Verdana" w:hAnsi="Verdana"/>
                <w:sz w:val="16"/>
                <w:szCs w:val="16"/>
                <w:lang w:val="en-US"/>
              </w:rPr>
              <w:t>must</w:t>
            </w:r>
            <w:r w:rsidRPr="00CF295A">
              <w:rPr>
                <w:rFonts w:ascii="Verdana" w:hAnsi="Verdana"/>
                <w:sz w:val="16"/>
                <w:szCs w:val="16"/>
                <w:lang w:val="en-US"/>
              </w:rPr>
              <w:t xml:space="preserve"> always be the same in the different phases of the study.</w:t>
            </w:r>
          </w:p>
        </w:tc>
      </w:tr>
      <w:tr w:rsidR="005779E7" w:rsidRPr="007D19B7" w14:paraId="653DA426" w14:textId="77777777" w:rsidTr="00CF295A">
        <w:tc>
          <w:tcPr>
            <w:tcW w:w="4529" w:type="dxa"/>
          </w:tcPr>
          <w:p w14:paraId="02BCD35D"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8.12.4 </w:t>
            </w:r>
            <w:r w:rsidRPr="005779E7">
              <w:rPr>
                <w:rFonts w:ascii="Verdana" w:hAnsi="Verdana"/>
                <w:sz w:val="16"/>
                <w:szCs w:val="16"/>
              </w:rPr>
              <w:t>Hay que vaciar la vejiga antes de la administración del medicamento y guardar una muestra de orina que servirá como blanco para el análisis.</w:t>
            </w:r>
          </w:p>
        </w:tc>
        <w:tc>
          <w:tcPr>
            <w:tcW w:w="4529" w:type="dxa"/>
          </w:tcPr>
          <w:p w14:paraId="21055940" w14:textId="77777777" w:rsidR="005779E7" w:rsidRPr="00CF295A" w:rsidRDefault="00192B44" w:rsidP="00CD7900">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8.12.4 </w:t>
            </w:r>
            <w:r w:rsidR="00D843EB" w:rsidRPr="00CF295A">
              <w:rPr>
                <w:rFonts w:ascii="Verdana" w:hAnsi="Verdana"/>
                <w:sz w:val="16"/>
                <w:szCs w:val="16"/>
                <w:lang w:val="en-US"/>
              </w:rPr>
              <w:t>T</w:t>
            </w:r>
            <w:r w:rsidRPr="00CF295A">
              <w:rPr>
                <w:rFonts w:ascii="Verdana" w:hAnsi="Verdana"/>
                <w:sz w:val="16"/>
                <w:szCs w:val="16"/>
                <w:lang w:val="en-US"/>
              </w:rPr>
              <w:t xml:space="preserve">he bladder </w:t>
            </w:r>
            <w:r w:rsidR="00D843EB" w:rsidRPr="00CF295A">
              <w:rPr>
                <w:rFonts w:ascii="Verdana" w:hAnsi="Verdana"/>
                <w:sz w:val="16"/>
                <w:szCs w:val="16"/>
                <w:lang w:val="en-US"/>
              </w:rPr>
              <w:t xml:space="preserve">must be emptied </w:t>
            </w:r>
            <w:r w:rsidRPr="00CF295A">
              <w:rPr>
                <w:rFonts w:ascii="Verdana" w:hAnsi="Verdana"/>
                <w:sz w:val="16"/>
                <w:szCs w:val="16"/>
                <w:lang w:val="en-US"/>
              </w:rPr>
              <w:t xml:space="preserve">before administration </w:t>
            </w:r>
            <w:r w:rsidR="00D843EB" w:rsidRPr="00CF295A">
              <w:rPr>
                <w:rFonts w:ascii="Verdana" w:hAnsi="Verdana"/>
                <w:sz w:val="16"/>
                <w:szCs w:val="16"/>
                <w:lang w:val="en-US"/>
              </w:rPr>
              <w:t xml:space="preserve">of the drug product </w:t>
            </w:r>
            <w:r w:rsidRPr="00CF295A">
              <w:rPr>
                <w:rFonts w:ascii="Verdana" w:hAnsi="Verdana"/>
                <w:sz w:val="16"/>
                <w:szCs w:val="16"/>
                <w:lang w:val="en-US"/>
              </w:rPr>
              <w:t xml:space="preserve">and </w:t>
            </w:r>
            <w:r w:rsidR="00D843EB" w:rsidRPr="00CF295A">
              <w:rPr>
                <w:rFonts w:ascii="Verdana" w:hAnsi="Verdana"/>
                <w:sz w:val="16"/>
                <w:szCs w:val="16"/>
                <w:lang w:val="en-US"/>
              </w:rPr>
              <w:t>a</w:t>
            </w:r>
            <w:r w:rsidRPr="00CF295A">
              <w:rPr>
                <w:rFonts w:ascii="Verdana" w:hAnsi="Verdana"/>
                <w:sz w:val="16"/>
                <w:szCs w:val="16"/>
                <w:lang w:val="en-US"/>
              </w:rPr>
              <w:t xml:space="preserve"> urine sample which will serve as a </w:t>
            </w:r>
            <w:r w:rsidR="00CD7900" w:rsidRPr="00CF295A">
              <w:rPr>
                <w:rFonts w:ascii="Verdana" w:hAnsi="Verdana"/>
                <w:sz w:val="16"/>
                <w:szCs w:val="16"/>
                <w:lang w:val="en-US"/>
              </w:rPr>
              <w:t>blank</w:t>
            </w:r>
            <w:r w:rsidRPr="00CF295A">
              <w:rPr>
                <w:rFonts w:ascii="Verdana" w:hAnsi="Verdana"/>
                <w:sz w:val="16"/>
                <w:szCs w:val="16"/>
                <w:lang w:val="en-US"/>
              </w:rPr>
              <w:t xml:space="preserve"> for analysis</w:t>
            </w:r>
            <w:r w:rsidR="00D843EB" w:rsidRPr="00CF295A">
              <w:rPr>
                <w:rFonts w:ascii="Verdana" w:hAnsi="Verdana"/>
                <w:sz w:val="16"/>
                <w:szCs w:val="16"/>
                <w:lang w:val="en-US"/>
              </w:rPr>
              <w:t xml:space="preserve"> must be kept</w:t>
            </w:r>
            <w:r w:rsidRPr="00CF295A">
              <w:rPr>
                <w:rFonts w:ascii="Verdana" w:hAnsi="Verdana"/>
                <w:sz w:val="16"/>
                <w:szCs w:val="16"/>
                <w:lang w:val="en-US"/>
              </w:rPr>
              <w:t>.</w:t>
            </w:r>
            <w:r w:rsidR="00FC0E4F" w:rsidRPr="00CF295A">
              <w:rPr>
                <w:rFonts w:ascii="Verdana" w:hAnsi="Verdana"/>
                <w:sz w:val="16"/>
                <w:szCs w:val="16"/>
                <w:lang w:val="en-US"/>
              </w:rPr>
              <w:t xml:space="preserve"> </w:t>
            </w:r>
          </w:p>
        </w:tc>
      </w:tr>
      <w:tr w:rsidR="005779E7" w:rsidRPr="007D19B7" w14:paraId="548022A1" w14:textId="77777777" w:rsidTr="00CF295A">
        <w:tc>
          <w:tcPr>
            <w:tcW w:w="4529" w:type="dxa"/>
          </w:tcPr>
          <w:p w14:paraId="08CF239E"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8.12.5 </w:t>
            </w:r>
            <w:r w:rsidRPr="005779E7">
              <w:rPr>
                <w:rFonts w:ascii="Verdana" w:hAnsi="Verdana"/>
                <w:sz w:val="16"/>
                <w:szCs w:val="16"/>
              </w:rPr>
              <w:t>Para cada tiempo de muestreo, es necesario anotar el volumen de orina excretado.</w:t>
            </w:r>
          </w:p>
        </w:tc>
        <w:tc>
          <w:tcPr>
            <w:tcW w:w="4529" w:type="dxa"/>
          </w:tcPr>
          <w:p w14:paraId="0D9627C3" w14:textId="77777777" w:rsidR="005779E7" w:rsidRPr="00CF295A" w:rsidRDefault="00192B44" w:rsidP="00D843EB">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8.12.5 </w:t>
            </w:r>
            <w:r w:rsidRPr="00CF295A">
              <w:rPr>
                <w:rFonts w:ascii="Verdana" w:hAnsi="Verdana"/>
                <w:sz w:val="16"/>
                <w:szCs w:val="16"/>
                <w:lang w:val="en-US"/>
              </w:rPr>
              <w:t>For each sampling time, it is necessary to record the volume of excreted</w:t>
            </w:r>
            <w:r w:rsidR="00D843EB" w:rsidRPr="00CF295A">
              <w:rPr>
                <w:rFonts w:ascii="Verdana" w:hAnsi="Verdana"/>
                <w:sz w:val="16"/>
                <w:szCs w:val="16"/>
                <w:lang w:val="en-US"/>
              </w:rPr>
              <w:t xml:space="preserve"> urine</w:t>
            </w:r>
            <w:r w:rsidRPr="00CF295A">
              <w:rPr>
                <w:rFonts w:ascii="Verdana" w:hAnsi="Verdana"/>
                <w:sz w:val="16"/>
                <w:szCs w:val="16"/>
                <w:lang w:val="en-US"/>
              </w:rPr>
              <w:t>.</w:t>
            </w:r>
          </w:p>
        </w:tc>
      </w:tr>
      <w:tr w:rsidR="005779E7" w:rsidRPr="007D19B7" w14:paraId="04AB46CE" w14:textId="77777777" w:rsidTr="00CF295A">
        <w:tc>
          <w:tcPr>
            <w:tcW w:w="4529" w:type="dxa"/>
          </w:tcPr>
          <w:p w14:paraId="52BD5C92"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8.12.6 </w:t>
            </w:r>
            <w:r w:rsidRPr="005779E7">
              <w:rPr>
                <w:rFonts w:ascii="Verdana" w:hAnsi="Verdana"/>
                <w:sz w:val="16"/>
                <w:szCs w:val="16"/>
              </w:rPr>
              <w:t>Se deben colectar y analizar todas las muestras de orina. Si una muestra se pierde, se invalidan los datos provenientes del sujeto de investigación.</w:t>
            </w:r>
          </w:p>
        </w:tc>
        <w:tc>
          <w:tcPr>
            <w:tcW w:w="4529" w:type="dxa"/>
          </w:tcPr>
          <w:p w14:paraId="45951DF6" w14:textId="77777777" w:rsidR="005779E7" w:rsidRPr="00CF295A" w:rsidRDefault="00192B44" w:rsidP="00D843EB">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8.12.6 </w:t>
            </w:r>
            <w:r w:rsidR="00D843EB" w:rsidRPr="00CF295A">
              <w:rPr>
                <w:rFonts w:ascii="Verdana" w:hAnsi="Verdana"/>
                <w:sz w:val="16"/>
                <w:szCs w:val="16"/>
                <w:lang w:val="en-US"/>
              </w:rPr>
              <w:t>A</w:t>
            </w:r>
            <w:r w:rsidRPr="00CF295A">
              <w:rPr>
                <w:rFonts w:ascii="Verdana" w:hAnsi="Verdana"/>
                <w:sz w:val="16"/>
                <w:szCs w:val="16"/>
                <w:lang w:val="en-US"/>
              </w:rPr>
              <w:t>ll urine samples</w:t>
            </w:r>
            <w:r w:rsidR="00D843EB" w:rsidRPr="00CF295A">
              <w:rPr>
                <w:rFonts w:ascii="Verdana" w:hAnsi="Verdana"/>
                <w:sz w:val="16"/>
                <w:szCs w:val="16"/>
                <w:lang w:val="en-US"/>
              </w:rPr>
              <w:t xml:space="preserve"> must be collected and analyzed</w:t>
            </w:r>
            <w:r w:rsidRPr="00CF295A">
              <w:rPr>
                <w:rFonts w:ascii="Verdana" w:hAnsi="Verdana"/>
                <w:sz w:val="16"/>
                <w:szCs w:val="16"/>
                <w:lang w:val="en-US"/>
              </w:rPr>
              <w:t xml:space="preserve">. If a sample is lost, the </w:t>
            </w:r>
            <w:r w:rsidR="00D843EB" w:rsidRPr="00CF295A">
              <w:rPr>
                <w:rFonts w:ascii="Verdana" w:hAnsi="Verdana"/>
                <w:sz w:val="16"/>
                <w:szCs w:val="16"/>
                <w:lang w:val="en-US"/>
              </w:rPr>
              <w:t>information</w:t>
            </w:r>
            <w:r w:rsidRPr="00CF295A">
              <w:rPr>
                <w:rFonts w:ascii="Verdana" w:hAnsi="Verdana"/>
                <w:sz w:val="16"/>
                <w:szCs w:val="16"/>
                <w:lang w:val="en-US"/>
              </w:rPr>
              <w:t xml:space="preserve"> from the research subject </w:t>
            </w:r>
            <w:r w:rsidR="00D843EB" w:rsidRPr="00CF295A">
              <w:rPr>
                <w:rFonts w:ascii="Verdana" w:hAnsi="Verdana"/>
                <w:sz w:val="16"/>
                <w:szCs w:val="16"/>
                <w:lang w:val="en-US"/>
              </w:rPr>
              <w:t>will be</w:t>
            </w:r>
            <w:r w:rsidRPr="00CF295A">
              <w:rPr>
                <w:rFonts w:ascii="Verdana" w:hAnsi="Verdana"/>
                <w:sz w:val="16"/>
                <w:szCs w:val="16"/>
                <w:lang w:val="en-US"/>
              </w:rPr>
              <w:t xml:space="preserve"> invalidated.</w:t>
            </w:r>
          </w:p>
        </w:tc>
      </w:tr>
      <w:tr w:rsidR="005779E7" w:rsidRPr="007D19B7" w14:paraId="4199767B" w14:textId="77777777" w:rsidTr="00CF295A">
        <w:tc>
          <w:tcPr>
            <w:tcW w:w="4529" w:type="dxa"/>
          </w:tcPr>
          <w:p w14:paraId="39C7F78C"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8.12.7</w:t>
            </w:r>
            <w:r w:rsidRPr="005779E7">
              <w:rPr>
                <w:rFonts w:ascii="Verdana" w:hAnsi="Verdana"/>
                <w:sz w:val="16"/>
                <w:szCs w:val="16"/>
              </w:rPr>
              <w:t xml:space="preserve"> La orina debe colectarse por al menos 7 t</w:t>
            </w:r>
            <w:r w:rsidRPr="005779E7">
              <w:rPr>
                <w:rFonts w:ascii="Verdana" w:hAnsi="Verdana"/>
                <w:sz w:val="16"/>
                <w:szCs w:val="16"/>
                <w:vertAlign w:val="subscript"/>
              </w:rPr>
              <w:t xml:space="preserve">½ </w:t>
            </w:r>
            <w:r w:rsidRPr="005779E7">
              <w:rPr>
                <w:rFonts w:ascii="Verdana" w:hAnsi="Verdana"/>
                <w:sz w:val="16"/>
                <w:szCs w:val="16"/>
              </w:rPr>
              <w:t>de eliminación o hasta un máximo de 72 h.</w:t>
            </w:r>
          </w:p>
        </w:tc>
        <w:tc>
          <w:tcPr>
            <w:tcW w:w="4529" w:type="dxa"/>
          </w:tcPr>
          <w:p w14:paraId="47707DDE" w14:textId="77777777" w:rsidR="005779E7" w:rsidRPr="00CF295A" w:rsidRDefault="00192B44" w:rsidP="008315D4">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8.12.7 </w:t>
            </w:r>
            <w:r w:rsidRPr="00CF295A">
              <w:rPr>
                <w:rFonts w:ascii="Verdana" w:hAnsi="Verdana"/>
                <w:sz w:val="16"/>
                <w:szCs w:val="16"/>
                <w:lang w:val="en-US"/>
              </w:rPr>
              <w:t xml:space="preserve">The urine must be connected by at least 7 </w:t>
            </w:r>
            <w:r w:rsidR="00CD7900" w:rsidRPr="00CF295A">
              <w:rPr>
                <w:rFonts w:ascii="Verdana" w:hAnsi="Verdana"/>
                <w:sz w:val="16"/>
                <w:szCs w:val="16"/>
                <w:lang w:val="en-US"/>
              </w:rPr>
              <w:t>t</w:t>
            </w:r>
            <w:r w:rsidR="00E33E36" w:rsidRPr="00CF295A">
              <w:rPr>
                <w:rFonts w:ascii="Verdana" w:hAnsi="Verdana"/>
                <w:sz w:val="16"/>
                <w:szCs w:val="16"/>
                <w:vertAlign w:val="subscript"/>
                <w:lang w:val="en-US"/>
              </w:rPr>
              <w:t xml:space="preserve">½ </w:t>
            </w:r>
            <w:r w:rsidR="00E33E36" w:rsidRPr="00CF295A">
              <w:rPr>
                <w:rFonts w:ascii="Verdana" w:hAnsi="Verdana"/>
                <w:sz w:val="16"/>
                <w:szCs w:val="16"/>
                <w:lang w:val="en-US"/>
              </w:rPr>
              <w:t>of</w:t>
            </w:r>
            <w:r w:rsidRPr="00CF295A">
              <w:rPr>
                <w:rFonts w:ascii="Verdana" w:hAnsi="Verdana"/>
                <w:sz w:val="16"/>
                <w:szCs w:val="16"/>
                <w:lang w:val="en-US"/>
              </w:rPr>
              <w:t xml:space="preserve"> elimination or up to 72 h.</w:t>
            </w:r>
          </w:p>
        </w:tc>
      </w:tr>
      <w:tr w:rsidR="005779E7" w:rsidRPr="007D19B7" w14:paraId="2B626B04" w14:textId="77777777" w:rsidTr="00CF295A">
        <w:tc>
          <w:tcPr>
            <w:tcW w:w="4529" w:type="dxa"/>
          </w:tcPr>
          <w:p w14:paraId="37631571"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8.12.8 </w:t>
            </w:r>
            <w:r w:rsidRPr="005779E7">
              <w:rPr>
                <w:rFonts w:ascii="Verdana" w:hAnsi="Verdana"/>
                <w:sz w:val="16"/>
                <w:szCs w:val="16"/>
              </w:rPr>
              <w:t xml:space="preserve">Si se requiere conocer la farmacocinética de los metabolitos eliminados por vía renal, se debe cumplir con todos los requisitos anteriores </w:t>
            </w:r>
            <w:proofErr w:type="gramStart"/>
            <w:r w:rsidRPr="005779E7">
              <w:rPr>
                <w:rFonts w:ascii="Verdana" w:hAnsi="Verdana"/>
                <w:sz w:val="16"/>
                <w:szCs w:val="16"/>
              </w:rPr>
              <w:t>en relación a</w:t>
            </w:r>
            <w:proofErr w:type="gramEnd"/>
            <w:r w:rsidRPr="005779E7">
              <w:rPr>
                <w:rFonts w:ascii="Verdana" w:hAnsi="Verdana"/>
                <w:sz w:val="16"/>
                <w:szCs w:val="16"/>
              </w:rPr>
              <w:t xml:space="preserve"> los metabolitos, para obtener datos adecuados y confiables.</w:t>
            </w:r>
          </w:p>
        </w:tc>
        <w:tc>
          <w:tcPr>
            <w:tcW w:w="4529" w:type="dxa"/>
          </w:tcPr>
          <w:p w14:paraId="6F3A51D6" w14:textId="77777777" w:rsidR="005779E7" w:rsidRPr="00CF295A" w:rsidRDefault="00192B44" w:rsidP="00CD7900">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8.12.8 </w:t>
            </w:r>
            <w:r w:rsidRPr="00CF295A">
              <w:rPr>
                <w:rFonts w:ascii="Verdana" w:hAnsi="Verdana"/>
                <w:sz w:val="16"/>
                <w:szCs w:val="16"/>
                <w:lang w:val="en-US"/>
              </w:rPr>
              <w:t>If it is necessary to know the pharmacokinetics of the metabolites eliminated by the kidneys, all the above requirements regarding metabolites</w:t>
            </w:r>
            <w:r w:rsidR="00CD7900" w:rsidRPr="00CF295A">
              <w:rPr>
                <w:rFonts w:ascii="Verdana" w:hAnsi="Verdana"/>
                <w:sz w:val="16"/>
                <w:szCs w:val="16"/>
                <w:lang w:val="en-US"/>
              </w:rPr>
              <w:t xml:space="preserve"> must be met </w:t>
            </w:r>
            <w:proofErr w:type="gramStart"/>
            <w:r w:rsidR="00CD7900" w:rsidRPr="00CF295A">
              <w:rPr>
                <w:rFonts w:ascii="Verdana" w:hAnsi="Verdana"/>
                <w:sz w:val="16"/>
                <w:szCs w:val="16"/>
                <w:lang w:val="en-US"/>
              </w:rPr>
              <w:t xml:space="preserve">in order </w:t>
            </w:r>
            <w:r w:rsidRPr="00CF295A">
              <w:rPr>
                <w:rFonts w:ascii="Verdana" w:hAnsi="Verdana"/>
                <w:sz w:val="16"/>
                <w:szCs w:val="16"/>
                <w:lang w:val="en-US"/>
              </w:rPr>
              <w:t>to</w:t>
            </w:r>
            <w:proofErr w:type="gramEnd"/>
            <w:r w:rsidRPr="00CF295A">
              <w:rPr>
                <w:rFonts w:ascii="Verdana" w:hAnsi="Verdana"/>
                <w:sz w:val="16"/>
                <w:szCs w:val="16"/>
                <w:lang w:val="en-US"/>
              </w:rPr>
              <w:t xml:space="preserve"> obtain adequate and reliable data.</w:t>
            </w:r>
          </w:p>
        </w:tc>
      </w:tr>
      <w:tr w:rsidR="005779E7" w:rsidRPr="005779E7" w14:paraId="1CB7DA49" w14:textId="77777777" w:rsidTr="00CF295A">
        <w:tc>
          <w:tcPr>
            <w:tcW w:w="4529" w:type="dxa"/>
          </w:tcPr>
          <w:p w14:paraId="79B03E0F"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8.13 </w:t>
            </w:r>
            <w:r w:rsidRPr="005779E7">
              <w:rPr>
                <w:rFonts w:ascii="Verdana" w:hAnsi="Verdana"/>
                <w:sz w:val="16"/>
                <w:szCs w:val="16"/>
              </w:rPr>
              <w:t>Parámetros farmacocinéticos a determinar.</w:t>
            </w:r>
          </w:p>
        </w:tc>
        <w:tc>
          <w:tcPr>
            <w:tcW w:w="4529" w:type="dxa"/>
          </w:tcPr>
          <w:p w14:paraId="7949BBD5" w14:textId="77777777" w:rsidR="005779E7" w:rsidRPr="00CF295A" w:rsidRDefault="00192B44" w:rsidP="00264AF1">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 </w:t>
            </w:r>
            <w:r w:rsidR="00264AF1" w:rsidRPr="00CF295A">
              <w:rPr>
                <w:rFonts w:ascii="Verdana" w:hAnsi="Verdana"/>
                <w:sz w:val="16"/>
                <w:szCs w:val="16"/>
                <w:lang w:val="en-US"/>
              </w:rPr>
              <w:t>Determination of</w:t>
            </w:r>
            <w:r w:rsidRPr="00CF295A">
              <w:rPr>
                <w:rFonts w:ascii="Verdana" w:hAnsi="Verdana"/>
                <w:sz w:val="16"/>
                <w:szCs w:val="16"/>
                <w:lang w:val="en-US"/>
              </w:rPr>
              <w:t xml:space="preserve"> pharmacokinetic parameters.</w:t>
            </w:r>
          </w:p>
        </w:tc>
      </w:tr>
      <w:tr w:rsidR="005779E7" w:rsidRPr="007D19B7" w14:paraId="0E6D1198" w14:textId="77777777" w:rsidTr="00CF295A">
        <w:tc>
          <w:tcPr>
            <w:tcW w:w="4529" w:type="dxa"/>
          </w:tcPr>
          <w:p w14:paraId="543DD864"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8.13.1 </w:t>
            </w:r>
            <w:r w:rsidRPr="005779E7">
              <w:rPr>
                <w:rFonts w:ascii="Verdana" w:hAnsi="Verdana"/>
                <w:sz w:val="16"/>
                <w:szCs w:val="16"/>
              </w:rPr>
              <w:t>Después de la administración de una sola dosis del medicamento, se deben calcular los siguientes parámetros farmacocinéticos: ABC</w:t>
            </w:r>
            <w:r w:rsidRPr="005779E7">
              <w:rPr>
                <w:rFonts w:ascii="Verdana" w:hAnsi="Verdana"/>
                <w:sz w:val="16"/>
                <w:szCs w:val="16"/>
                <w:vertAlign w:val="subscript"/>
              </w:rPr>
              <w:t>0-t</w:t>
            </w:r>
            <w:r w:rsidRPr="005779E7">
              <w:rPr>
                <w:rFonts w:ascii="Verdana" w:hAnsi="Verdana"/>
                <w:sz w:val="16"/>
                <w:szCs w:val="16"/>
              </w:rPr>
              <w:t>, ABC</w:t>
            </w:r>
            <w:r w:rsidRPr="005779E7">
              <w:rPr>
                <w:rFonts w:ascii="Verdana" w:hAnsi="Verdana"/>
                <w:sz w:val="16"/>
                <w:szCs w:val="16"/>
                <w:vertAlign w:val="subscript"/>
              </w:rPr>
              <w:t>0-</w:t>
            </w:r>
            <w:r w:rsidRPr="005779E7">
              <w:rPr>
                <w:rFonts w:ascii="Verdana" w:hAnsi="Verdana"/>
                <w:sz w:val="16"/>
                <w:szCs w:val="16"/>
                <w:vertAlign w:val="subscript"/>
              </w:rPr>
              <w:sym w:font="Symbol" w:char="F0A5"/>
            </w:r>
            <w:r w:rsidRPr="005779E7">
              <w:rPr>
                <w:rFonts w:ascii="Verdana" w:hAnsi="Verdana"/>
                <w:sz w:val="16"/>
                <w:szCs w:val="16"/>
              </w:rPr>
              <w:t xml:space="preserve">,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w:t>
            </w:r>
            <w:proofErr w:type="spellStart"/>
            <w:r w:rsidRPr="005779E7">
              <w:rPr>
                <w:rFonts w:ascii="Verdana" w:hAnsi="Verdana"/>
                <w:sz w:val="16"/>
                <w:szCs w:val="16"/>
              </w:rPr>
              <w:t>t</w:t>
            </w:r>
            <w:r w:rsidRPr="005779E7">
              <w:rPr>
                <w:rFonts w:ascii="Verdana" w:hAnsi="Verdana"/>
                <w:sz w:val="16"/>
                <w:szCs w:val="16"/>
                <w:vertAlign w:val="subscript"/>
              </w:rPr>
              <w:t>máx</w:t>
            </w:r>
            <w:proofErr w:type="spellEnd"/>
            <w:r w:rsidRPr="005779E7">
              <w:rPr>
                <w:rFonts w:ascii="Verdana" w:hAnsi="Verdana"/>
                <w:position w:val="-4"/>
                <w:sz w:val="16"/>
                <w:szCs w:val="16"/>
              </w:rPr>
              <w:t>,</w:t>
            </w:r>
            <w:r w:rsidRPr="005779E7">
              <w:rPr>
                <w:rFonts w:ascii="Verdana" w:hAnsi="Verdana"/>
                <w:sz w:val="16"/>
                <w:szCs w:val="16"/>
              </w:rPr>
              <w:t xml:space="preserve"> Ke y la t</w:t>
            </w:r>
            <w:r w:rsidRPr="005779E7">
              <w:rPr>
                <w:rFonts w:ascii="Verdana" w:hAnsi="Verdana"/>
                <w:sz w:val="16"/>
                <w:szCs w:val="16"/>
                <w:vertAlign w:val="subscript"/>
              </w:rPr>
              <w:t>½</w:t>
            </w:r>
            <w:r w:rsidRPr="005779E7">
              <w:rPr>
                <w:rFonts w:ascii="Verdana" w:hAnsi="Verdana"/>
                <w:sz w:val="16"/>
                <w:szCs w:val="16"/>
              </w:rPr>
              <w:t xml:space="preserve"> estimada en la fase terminal.</w:t>
            </w:r>
          </w:p>
        </w:tc>
        <w:tc>
          <w:tcPr>
            <w:tcW w:w="4529" w:type="dxa"/>
          </w:tcPr>
          <w:p w14:paraId="63A3652B" w14:textId="77777777" w:rsidR="005779E7" w:rsidRPr="00CF295A" w:rsidRDefault="00192B44" w:rsidP="00CD7900">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8.13.1 </w:t>
            </w:r>
            <w:r w:rsidRPr="00CF295A">
              <w:rPr>
                <w:rFonts w:ascii="Verdana" w:hAnsi="Verdana"/>
                <w:sz w:val="16"/>
                <w:szCs w:val="16"/>
                <w:lang w:val="en-US"/>
              </w:rPr>
              <w:t xml:space="preserve">Following </w:t>
            </w:r>
            <w:r w:rsidR="00274F35" w:rsidRPr="00CF295A">
              <w:rPr>
                <w:rFonts w:ascii="Verdana" w:hAnsi="Verdana"/>
                <w:sz w:val="16"/>
                <w:szCs w:val="16"/>
                <w:lang w:val="en-US"/>
              </w:rPr>
              <w:t xml:space="preserve">the </w:t>
            </w:r>
            <w:r w:rsidRPr="00CF295A">
              <w:rPr>
                <w:rFonts w:ascii="Verdana" w:hAnsi="Verdana"/>
                <w:sz w:val="16"/>
                <w:szCs w:val="16"/>
                <w:lang w:val="en-US"/>
              </w:rPr>
              <w:t>administration of a single dose of the drug</w:t>
            </w:r>
            <w:r w:rsidR="00274F35" w:rsidRPr="00CF295A">
              <w:rPr>
                <w:rFonts w:ascii="Verdana" w:hAnsi="Verdana"/>
                <w:sz w:val="16"/>
                <w:szCs w:val="16"/>
                <w:lang w:val="en-US"/>
              </w:rPr>
              <w:t xml:space="preserve"> product</w:t>
            </w:r>
            <w:r w:rsidRPr="00CF295A">
              <w:rPr>
                <w:rFonts w:ascii="Verdana" w:hAnsi="Verdana"/>
                <w:sz w:val="16"/>
                <w:szCs w:val="16"/>
                <w:lang w:val="en-US"/>
              </w:rPr>
              <w:t xml:space="preserve">, calculate the following pharmacokinetic parameters: </w:t>
            </w:r>
            <w:r w:rsidR="00FF1EB1" w:rsidRPr="00CF295A">
              <w:rPr>
                <w:rFonts w:ascii="Verdana" w:hAnsi="Verdana"/>
                <w:sz w:val="16"/>
                <w:szCs w:val="16"/>
                <w:lang w:val="en-US"/>
              </w:rPr>
              <w:t>AUC</w:t>
            </w:r>
            <w:r w:rsidR="00FF1EB1" w:rsidRPr="00CF295A">
              <w:rPr>
                <w:rFonts w:ascii="Verdana" w:hAnsi="Verdana"/>
                <w:sz w:val="16"/>
                <w:szCs w:val="16"/>
                <w:vertAlign w:val="subscript"/>
                <w:lang w:val="en-US"/>
              </w:rPr>
              <w:t>0-t</w:t>
            </w:r>
            <w:r w:rsidR="00FF1EB1" w:rsidRPr="00CF295A">
              <w:rPr>
                <w:rFonts w:ascii="Verdana" w:hAnsi="Verdana"/>
                <w:sz w:val="16"/>
                <w:szCs w:val="16"/>
                <w:lang w:val="en-US"/>
              </w:rPr>
              <w:t>, AUC</w:t>
            </w:r>
            <w:r w:rsidR="00FF1EB1" w:rsidRPr="00CF295A">
              <w:rPr>
                <w:rFonts w:ascii="Verdana" w:hAnsi="Verdana"/>
                <w:sz w:val="16"/>
                <w:szCs w:val="16"/>
                <w:vertAlign w:val="subscript"/>
                <w:lang w:val="en-US"/>
              </w:rPr>
              <w:t>0-</w:t>
            </w:r>
            <w:r w:rsidR="00FF1EB1" w:rsidRPr="00CF295A">
              <w:rPr>
                <w:rFonts w:ascii="Verdana" w:hAnsi="Verdana"/>
                <w:sz w:val="16"/>
                <w:szCs w:val="16"/>
                <w:vertAlign w:val="subscript"/>
                <w:lang w:val="en-US"/>
              </w:rPr>
              <w:sym w:font="Symbol" w:char="F0A5"/>
            </w:r>
            <w:r w:rsidR="00FF1EB1" w:rsidRPr="00CF295A">
              <w:rPr>
                <w:rFonts w:ascii="Verdana" w:hAnsi="Verdana"/>
                <w:sz w:val="16"/>
                <w:szCs w:val="16"/>
                <w:lang w:val="en-US"/>
              </w:rPr>
              <w:t xml:space="preserve">, </w:t>
            </w:r>
            <w:proofErr w:type="spellStart"/>
            <w:r w:rsidR="00FF1EB1" w:rsidRPr="00CF295A">
              <w:rPr>
                <w:rFonts w:ascii="Verdana" w:hAnsi="Verdana"/>
                <w:sz w:val="16"/>
                <w:szCs w:val="16"/>
                <w:lang w:val="en-US"/>
              </w:rPr>
              <w:t>C</w:t>
            </w:r>
            <w:r w:rsidR="00FF1EB1" w:rsidRPr="00CF295A">
              <w:rPr>
                <w:rFonts w:ascii="Verdana" w:hAnsi="Verdana"/>
                <w:sz w:val="16"/>
                <w:szCs w:val="16"/>
                <w:vertAlign w:val="subscript"/>
                <w:lang w:val="en-US"/>
              </w:rPr>
              <w:t>máx</w:t>
            </w:r>
            <w:proofErr w:type="spellEnd"/>
            <w:r w:rsidR="00FF1EB1" w:rsidRPr="00CF295A">
              <w:rPr>
                <w:rFonts w:ascii="Verdana" w:hAnsi="Verdana"/>
                <w:sz w:val="16"/>
                <w:szCs w:val="16"/>
                <w:lang w:val="en-US"/>
              </w:rPr>
              <w:t xml:space="preserve">, </w:t>
            </w:r>
            <w:proofErr w:type="spellStart"/>
            <w:r w:rsidR="00FF1EB1" w:rsidRPr="00CF295A">
              <w:rPr>
                <w:rFonts w:ascii="Verdana" w:hAnsi="Verdana"/>
                <w:sz w:val="16"/>
                <w:szCs w:val="16"/>
                <w:lang w:val="en-US"/>
              </w:rPr>
              <w:t>t</w:t>
            </w:r>
            <w:r w:rsidR="00FF1EB1" w:rsidRPr="00CF295A">
              <w:rPr>
                <w:rFonts w:ascii="Verdana" w:hAnsi="Verdana"/>
                <w:sz w:val="16"/>
                <w:szCs w:val="16"/>
                <w:vertAlign w:val="subscript"/>
                <w:lang w:val="en-US"/>
              </w:rPr>
              <w:t>máx</w:t>
            </w:r>
            <w:proofErr w:type="spellEnd"/>
            <w:r w:rsidR="00FF1EB1" w:rsidRPr="00CF295A">
              <w:rPr>
                <w:rFonts w:ascii="Verdana" w:hAnsi="Verdana"/>
                <w:position w:val="-4"/>
                <w:sz w:val="16"/>
                <w:szCs w:val="16"/>
                <w:lang w:val="en-US"/>
              </w:rPr>
              <w:t>,</w:t>
            </w:r>
            <w:r w:rsidR="00FF1EB1" w:rsidRPr="00CF295A">
              <w:rPr>
                <w:rFonts w:ascii="Verdana" w:hAnsi="Verdana"/>
                <w:sz w:val="16"/>
                <w:szCs w:val="16"/>
                <w:lang w:val="en-US"/>
              </w:rPr>
              <w:t xml:space="preserve"> Ke </w:t>
            </w:r>
            <w:r w:rsidR="00A46EA3" w:rsidRPr="00CF295A">
              <w:rPr>
                <w:rFonts w:ascii="Verdana" w:hAnsi="Verdana"/>
                <w:sz w:val="16"/>
                <w:szCs w:val="16"/>
                <w:lang w:val="en-US"/>
              </w:rPr>
              <w:t>and</w:t>
            </w:r>
            <w:r w:rsidR="00FF1EB1" w:rsidRPr="00CF295A">
              <w:rPr>
                <w:rFonts w:ascii="Verdana" w:hAnsi="Verdana"/>
                <w:sz w:val="16"/>
                <w:szCs w:val="16"/>
                <w:lang w:val="en-US"/>
              </w:rPr>
              <w:t xml:space="preserve"> t</w:t>
            </w:r>
            <w:r w:rsidR="00FF1EB1" w:rsidRPr="00CF295A">
              <w:rPr>
                <w:rFonts w:ascii="Verdana" w:hAnsi="Verdana"/>
                <w:sz w:val="16"/>
                <w:szCs w:val="16"/>
                <w:vertAlign w:val="subscript"/>
                <w:lang w:val="en-US"/>
              </w:rPr>
              <w:t>½</w:t>
            </w:r>
            <w:r w:rsidRPr="00CF295A">
              <w:rPr>
                <w:rFonts w:ascii="Verdana" w:hAnsi="Verdana"/>
                <w:sz w:val="16"/>
                <w:szCs w:val="16"/>
                <w:lang w:val="en-US"/>
              </w:rPr>
              <w:t xml:space="preserve"> estimated </w:t>
            </w:r>
            <w:r w:rsidR="00A46EA3" w:rsidRPr="00CF295A">
              <w:rPr>
                <w:rFonts w:ascii="Verdana" w:hAnsi="Verdana"/>
                <w:sz w:val="16"/>
                <w:szCs w:val="16"/>
                <w:lang w:val="en-US"/>
              </w:rPr>
              <w:t>in the</w:t>
            </w:r>
            <w:r w:rsidRPr="00CF295A">
              <w:rPr>
                <w:rFonts w:ascii="Verdana" w:hAnsi="Verdana"/>
                <w:sz w:val="16"/>
                <w:szCs w:val="16"/>
                <w:lang w:val="en-US"/>
              </w:rPr>
              <w:t xml:space="preserve"> </w:t>
            </w:r>
            <w:r w:rsidR="00CD7900" w:rsidRPr="00CF295A">
              <w:rPr>
                <w:rFonts w:ascii="Verdana" w:hAnsi="Verdana"/>
                <w:sz w:val="16"/>
                <w:szCs w:val="16"/>
                <w:lang w:val="en-US"/>
              </w:rPr>
              <w:t>final</w:t>
            </w:r>
            <w:r w:rsidRPr="00CF295A">
              <w:rPr>
                <w:rFonts w:ascii="Verdana" w:hAnsi="Verdana"/>
                <w:sz w:val="16"/>
                <w:szCs w:val="16"/>
                <w:lang w:val="en-US"/>
              </w:rPr>
              <w:t xml:space="preserve"> phase.</w:t>
            </w:r>
            <w:r w:rsidR="00CD7900" w:rsidRPr="00CF295A">
              <w:rPr>
                <w:rFonts w:ascii="Verdana" w:hAnsi="Verdana"/>
                <w:sz w:val="16"/>
                <w:szCs w:val="16"/>
                <w:lang w:val="en-US"/>
              </w:rPr>
              <w:t xml:space="preserve"> </w:t>
            </w:r>
          </w:p>
        </w:tc>
      </w:tr>
      <w:tr w:rsidR="005779E7" w:rsidRPr="007D19B7" w14:paraId="02DCB317" w14:textId="77777777" w:rsidTr="00CF295A">
        <w:tc>
          <w:tcPr>
            <w:tcW w:w="4529" w:type="dxa"/>
          </w:tcPr>
          <w:p w14:paraId="0948A813" w14:textId="77777777" w:rsidR="005779E7" w:rsidRPr="005779E7" w:rsidRDefault="005779E7" w:rsidP="008315D4">
            <w:pPr>
              <w:pStyle w:val="Texto"/>
              <w:spacing w:after="96"/>
              <w:ind w:firstLine="0"/>
              <w:rPr>
                <w:rFonts w:ascii="Verdana" w:hAnsi="Verdana"/>
                <w:position w:val="-4"/>
                <w:sz w:val="16"/>
                <w:szCs w:val="16"/>
              </w:rPr>
            </w:pPr>
            <w:r w:rsidRPr="005779E7">
              <w:rPr>
                <w:rFonts w:ascii="Verdana" w:hAnsi="Verdana"/>
                <w:b/>
                <w:sz w:val="16"/>
                <w:szCs w:val="16"/>
              </w:rPr>
              <w:t xml:space="preserve">8.13.2 </w:t>
            </w:r>
            <w:r w:rsidRPr="005779E7">
              <w:rPr>
                <w:rFonts w:ascii="Verdana" w:hAnsi="Verdana"/>
                <w:sz w:val="16"/>
                <w:szCs w:val="16"/>
              </w:rPr>
              <w:t>En estudios con periodos de muestreo truncado se obviará el cálculo de ABC</w:t>
            </w:r>
            <w:r w:rsidRPr="005779E7">
              <w:rPr>
                <w:rFonts w:ascii="Verdana" w:hAnsi="Verdana"/>
                <w:sz w:val="16"/>
                <w:szCs w:val="16"/>
                <w:vertAlign w:val="subscript"/>
              </w:rPr>
              <w:t>0-</w:t>
            </w:r>
            <w:r w:rsidRPr="005779E7">
              <w:rPr>
                <w:rFonts w:ascii="Verdana" w:hAnsi="Verdana"/>
                <w:sz w:val="16"/>
                <w:szCs w:val="16"/>
                <w:vertAlign w:val="subscript"/>
              </w:rPr>
              <w:sym w:font="Symbol" w:char="F0A5"/>
            </w:r>
            <w:r w:rsidRPr="005779E7">
              <w:rPr>
                <w:rFonts w:ascii="Verdana" w:hAnsi="Verdana"/>
                <w:position w:val="-4"/>
                <w:sz w:val="16"/>
                <w:szCs w:val="16"/>
              </w:rPr>
              <w:t xml:space="preserve">, </w:t>
            </w:r>
            <w:r w:rsidRPr="005779E7">
              <w:rPr>
                <w:rFonts w:ascii="Verdana" w:hAnsi="Verdana"/>
                <w:sz w:val="16"/>
                <w:szCs w:val="16"/>
              </w:rPr>
              <w:t>Ke y t</w:t>
            </w:r>
            <w:r w:rsidRPr="005779E7">
              <w:rPr>
                <w:rFonts w:ascii="Verdana" w:hAnsi="Verdana"/>
                <w:sz w:val="16"/>
                <w:szCs w:val="16"/>
                <w:vertAlign w:val="subscript"/>
              </w:rPr>
              <w:t>½</w:t>
            </w:r>
            <w:r w:rsidRPr="005779E7">
              <w:rPr>
                <w:rFonts w:ascii="Verdana" w:hAnsi="Verdana"/>
                <w:position w:val="-4"/>
                <w:sz w:val="16"/>
                <w:szCs w:val="16"/>
              </w:rPr>
              <w:t>.</w:t>
            </w:r>
          </w:p>
        </w:tc>
        <w:tc>
          <w:tcPr>
            <w:tcW w:w="4529" w:type="dxa"/>
          </w:tcPr>
          <w:p w14:paraId="436488B0" w14:textId="77777777" w:rsidR="005779E7" w:rsidRPr="00CF295A" w:rsidRDefault="00192B44" w:rsidP="001A0399">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8.13.2 </w:t>
            </w:r>
            <w:r w:rsidRPr="00CF295A">
              <w:rPr>
                <w:rFonts w:ascii="Verdana" w:hAnsi="Verdana"/>
                <w:sz w:val="16"/>
                <w:szCs w:val="16"/>
                <w:lang w:val="en-US"/>
              </w:rPr>
              <w:t>In studies with truncated sampling periods calculati</w:t>
            </w:r>
            <w:r w:rsidR="001A0399" w:rsidRPr="00CF295A">
              <w:rPr>
                <w:rFonts w:ascii="Verdana" w:hAnsi="Verdana"/>
                <w:sz w:val="16"/>
                <w:szCs w:val="16"/>
                <w:lang w:val="en-US"/>
              </w:rPr>
              <w:t>on</w:t>
            </w:r>
            <w:r w:rsidRPr="00CF295A">
              <w:rPr>
                <w:rFonts w:ascii="Verdana" w:hAnsi="Verdana"/>
                <w:sz w:val="16"/>
                <w:szCs w:val="16"/>
                <w:lang w:val="en-US"/>
              </w:rPr>
              <w:t xml:space="preserve"> </w:t>
            </w:r>
            <w:r w:rsidR="001A0399" w:rsidRPr="00CF295A">
              <w:rPr>
                <w:rFonts w:ascii="Verdana" w:hAnsi="Verdana"/>
                <w:sz w:val="16"/>
                <w:szCs w:val="16"/>
                <w:lang w:val="en-US"/>
              </w:rPr>
              <w:t>of AUC</w:t>
            </w:r>
            <w:r w:rsidR="001A0399" w:rsidRPr="00CF295A">
              <w:rPr>
                <w:rFonts w:ascii="Verdana" w:hAnsi="Verdana"/>
                <w:sz w:val="16"/>
                <w:szCs w:val="16"/>
                <w:vertAlign w:val="subscript"/>
                <w:lang w:val="en-US"/>
              </w:rPr>
              <w:t>0-</w:t>
            </w:r>
            <w:r w:rsidR="001A0399" w:rsidRPr="00CF295A">
              <w:rPr>
                <w:rFonts w:ascii="Verdana" w:hAnsi="Verdana"/>
                <w:sz w:val="16"/>
                <w:szCs w:val="16"/>
                <w:vertAlign w:val="subscript"/>
                <w:lang w:val="en-US"/>
              </w:rPr>
              <w:sym w:font="Symbol" w:char="F0A5"/>
            </w:r>
            <w:r w:rsidR="001A0399" w:rsidRPr="00CF295A">
              <w:rPr>
                <w:rFonts w:ascii="Verdana" w:hAnsi="Verdana"/>
                <w:position w:val="-4"/>
                <w:sz w:val="16"/>
                <w:szCs w:val="16"/>
                <w:lang w:val="en-US"/>
              </w:rPr>
              <w:t xml:space="preserve">, </w:t>
            </w:r>
            <w:r w:rsidR="001A0399" w:rsidRPr="00CF295A">
              <w:rPr>
                <w:rFonts w:ascii="Verdana" w:hAnsi="Verdana"/>
                <w:sz w:val="16"/>
                <w:szCs w:val="16"/>
                <w:lang w:val="en-US"/>
              </w:rPr>
              <w:t>Ke y t</w:t>
            </w:r>
            <w:r w:rsidR="001A0399" w:rsidRPr="00CF295A">
              <w:rPr>
                <w:rFonts w:ascii="Verdana" w:hAnsi="Verdana"/>
                <w:sz w:val="16"/>
                <w:szCs w:val="16"/>
                <w:vertAlign w:val="subscript"/>
                <w:lang w:val="en-US"/>
              </w:rPr>
              <w:t>½</w:t>
            </w:r>
            <w:r w:rsidR="001A0399" w:rsidRPr="00CF295A">
              <w:rPr>
                <w:rFonts w:ascii="Verdana" w:hAnsi="Verdana"/>
                <w:position w:val="-4"/>
                <w:sz w:val="16"/>
                <w:szCs w:val="16"/>
                <w:lang w:val="en-US"/>
              </w:rPr>
              <w:t xml:space="preserve"> will be established.</w:t>
            </w:r>
          </w:p>
        </w:tc>
      </w:tr>
      <w:tr w:rsidR="005779E7" w:rsidRPr="007D19B7" w14:paraId="67C15254" w14:textId="77777777" w:rsidTr="00CF295A">
        <w:tc>
          <w:tcPr>
            <w:tcW w:w="4529" w:type="dxa"/>
          </w:tcPr>
          <w:p w14:paraId="67CF2317"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8.13.3 </w:t>
            </w:r>
            <w:r w:rsidRPr="005779E7">
              <w:rPr>
                <w:rFonts w:ascii="Verdana" w:hAnsi="Verdana"/>
                <w:sz w:val="16"/>
                <w:szCs w:val="16"/>
              </w:rPr>
              <w:t>En caso de liberación modificada, también debe reportarse el TMR.</w:t>
            </w:r>
          </w:p>
        </w:tc>
        <w:tc>
          <w:tcPr>
            <w:tcW w:w="4529" w:type="dxa"/>
          </w:tcPr>
          <w:p w14:paraId="108209DE" w14:textId="77777777" w:rsidR="005779E7" w:rsidRPr="00CF295A" w:rsidRDefault="00192B44" w:rsidP="00AF0C43">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8.13.3 </w:t>
            </w:r>
            <w:r w:rsidRPr="00CF295A">
              <w:rPr>
                <w:rFonts w:ascii="Verdana" w:hAnsi="Verdana"/>
                <w:sz w:val="16"/>
                <w:szCs w:val="16"/>
                <w:lang w:val="en-US"/>
              </w:rPr>
              <w:t xml:space="preserve">In case of modified release, </w:t>
            </w:r>
            <w:r w:rsidR="00AF0C43" w:rsidRPr="00CF295A">
              <w:rPr>
                <w:rFonts w:ascii="Verdana" w:hAnsi="Verdana"/>
                <w:sz w:val="16"/>
                <w:szCs w:val="16"/>
                <w:lang w:val="en-US"/>
              </w:rPr>
              <w:t>MRT must also be reported</w:t>
            </w:r>
            <w:r w:rsidRPr="00CF295A">
              <w:rPr>
                <w:rFonts w:ascii="Verdana" w:hAnsi="Verdana"/>
                <w:sz w:val="16"/>
                <w:szCs w:val="16"/>
                <w:lang w:val="en-US"/>
              </w:rPr>
              <w:t>.</w:t>
            </w:r>
          </w:p>
        </w:tc>
      </w:tr>
      <w:tr w:rsidR="005779E7" w:rsidRPr="007D19B7" w14:paraId="5B71169B" w14:textId="77777777" w:rsidTr="00CF295A">
        <w:tc>
          <w:tcPr>
            <w:tcW w:w="4529" w:type="dxa"/>
          </w:tcPr>
          <w:p w14:paraId="7E8041B2"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8.13.4 </w:t>
            </w:r>
            <w:r w:rsidRPr="005779E7">
              <w:rPr>
                <w:rFonts w:ascii="Verdana" w:hAnsi="Verdana"/>
                <w:sz w:val="16"/>
                <w:szCs w:val="16"/>
              </w:rPr>
              <w:t xml:space="preserve">En los estudios de bioequivalencia realizados en estado estacionario, una vez alcanzado éste, deben calcularse los parámetros farmacocinéticos a partir de </w:t>
            </w:r>
            <w:r w:rsidRPr="005779E7">
              <w:rPr>
                <w:rFonts w:ascii="Verdana" w:hAnsi="Verdana"/>
                <w:sz w:val="16"/>
                <w:szCs w:val="16"/>
              </w:rPr>
              <w:lastRenderedPageBreak/>
              <w:t>la curva de concentración caracterizada en el último intervalo de dosificación y reportarse los parámetros ABC</w:t>
            </w:r>
            <w:r w:rsidRPr="005779E7">
              <w:rPr>
                <w:rFonts w:ascii="Verdana" w:hAnsi="Verdana"/>
                <w:position w:val="-2"/>
                <w:sz w:val="16"/>
                <w:szCs w:val="16"/>
              </w:rPr>
              <w:t>0-tau</w:t>
            </w:r>
            <w:r w:rsidRPr="005779E7">
              <w:rPr>
                <w:rFonts w:ascii="Verdana" w:hAnsi="Verdana"/>
                <w:sz w:val="16"/>
                <w:szCs w:val="16"/>
              </w:rPr>
              <w:t>, C</w:t>
            </w:r>
            <w:proofErr w:type="spellStart"/>
            <w:r w:rsidRPr="005779E7">
              <w:rPr>
                <w:rFonts w:ascii="Verdana" w:hAnsi="Verdana"/>
                <w:position w:val="-2"/>
                <w:sz w:val="16"/>
                <w:szCs w:val="16"/>
              </w:rPr>
              <w:t>máxee</w:t>
            </w:r>
            <w:proofErr w:type="spellEnd"/>
            <w:r w:rsidRPr="005779E7">
              <w:rPr>
                <w:rFonts w:ascii="Verdana" w:hAnsi="Verdana"/>
                <w:sz w:val="16"/>
                <w:szCs w:val="16"/>
              </w:rPr>
              <w:t>, C</w:t>
            </w:r>
            <w:proofErr w:type="spellStart"/>
            <w:r w:rsidRPr="005779E7">
              <w:rPr>
                <w:rFonts w:ascii="Verdana" w:hAnsi="Verdana"/>
                <w:position w:val="-2"/>
                <w:sz w:val="16"/>
                <w:szCs w:val="16"/>
              </w:rPr>
              <w:t>mínee</w:t>
            </w:r>
            <w:proofErr w:type="spellEnd"/>
            <w:r w:rsidRPr="005779E7">
              <w:rPr>
                <w:rFonts w:ascii="Verdana" w:hAnsi="Verdana"/>
                <w:sz w:val="16"/>
                <w:szCs w:val="16"/>
              </w:rPr>
              <w:t>, t</w:t>
            </w:r>
            <w:proofErr w:type="spellStart"/>
            <w:r w:rsidRPr="005779E7">
              <w:rPr>
                <w:rFonts w:ascii="Verdana" w:hAnsi="Verdana"/>
                <w:position w:val="-2"/>
                <w:sz w:val="16"/>
                <w:szCs w:val="16"/>
              </w:rPr>
              <w:t>máxee</w:t>
            </w:r>
            <w:proofErr w:type="spellEnd"/>
            <w:r w:rsidRPr="005779E7">
              <w:rPr>
                <w:rFonts w:ascii="Verdana" w:hAnsi="Verdana"/>
                <w:position w:val="-4"/>
                <w:sz w:val="16"/>
                <w:szCs w:val="16"/>
              </w:rPr>
              <w:t>.</w:t>
            </w:r>
          </w:p>
        </w:tc>
        <w:tc>
          <w:tcPr>
            <w:tcW w:w="4529" w:type="dxa"/>
          </w:tcPr>
          <w:p w14:paraId="19653A0F" w14:textId="77777777" w:rsidR="005779E7" w:rsidRPr="00CF295A" w:rsidRDefault="008513CB" w:rsidP="00057FF2">
            <w:pPr>
              <w:pStyle w:val="Texto"/>
              <w:spacing w:after="96"/>
              <w:ind w:firstLine="0"/>
              <w:rPr>
                <w:rFonts w:ascii="Verdana" w:hAnsi="Verdana"/>
                <w:b/>
                <w:sz w:val="16"/>
                <w:szCs w:val="16"/>
                <w:lang w:val="en-US"/>
              </w:rPr>
            </w:pPr>
            <w:r w:rsidRPr="00CF295A">
              <w:rPr>
                <w:rFonts w:ascii="Verdana" w:hAnsi="Verdana"/>
                <w:b/>
                <w:sz w:val="16"/>
                <w:szCs w:val="16"/>
                <w:lang w:val="en-US"/>
              </w:rPr>
              <w:lastRenderedPageBreak/>
              <w:t xml:space="preserve">8.13.4 </w:t>
            </w:r>
            <w:r w:rsidRPr="00CF295A">
              <w:rPr>
                <w:rFonts w:ascii="Verdana" w:hAnsi="Verdana"/>
                <w:sz w:val="16"/>
                <w:szCs w:val="16"/>
                <w:lang w:val="en-US"/>
              </w:rPr>
              <w:t xml:space="preserve">In bioequivalence studies performed at steady state, once it is reached, the pharmacokinetic parameters should be calculated from the </w:t>
            </w:r>
            <w:r w:rsidRPr="00CF295A">
              <w:rPr>
                <w:rFonts w:ascii="Verdana" w:hAnsi="Verdana"/>
                <w:sz w:val="16"/>
                <w:szCs w:val="16"/>
                <w:lang w:val="en-US"/>
              </w:rPr>
              <w:lastRenderedPageBreak/>
              <w:t>concentration curve characterized in the last dosage interval and AUC</w:t>
            </w:r>
            <w:r w:rsidRPr="00CF295A">
              <w:rPr>
                <w:rFonts w:ascii="Verdana" w:hAnsi="Verdana"/>
                <w:position w:val="-2"/>
                <w:sz w:val="16"/>
                <w:szCs w:val="16"/>
                <w:lang w:val="en-US"/>
              </w:rPr>
              <w:t>0-tau</w:t>
            </w:r>
            <w:r w:rsidRPr="00CF295A">
              <w:rPr>
                <w:rFonts w:ascii="Verdana" w:hAnsi="Verdana"/>
                <w:sz w:val="16"/>
                <w:szCs w:val="16"/>
                <w:lang w:val="en-US"/>
              </w:rPr>
              <w:t>, C</w:t>
            </w:r>
            <w:proofErr w:type="spellStart"/>
            <w:r w:rsidRPr="00CF295A">
              <w:rPr>
                <w:rFonts w:ascii="Verdana" w:hAnsi="Verdana"/>
                <w:position w:val="-2"/>
                <w:sz w:val="16"/>
                <w:szCs w:val="16"/>
                <w:lang w:val="en-US"/>
              </w:rPr>
              <w:t>máxee</w:t>
            </w:r>
            <w:proofErr w:type="spellEnd"/>
            <w:r w:rsidRPr="00CF295A">
              <w:rPr>
                <w:rFonts w:ascii="Verdana" w:hAnsi="Verdana"/>
                <w:sz w:val="16"/>
                <w:szCs w:val="16"/>
                <w:lang w:val="en-US"/>
              </w:rPr>
              <w:t>, C</w:t>
            </w:r>
            <w:proofErr w:type="spellStart"/>
            <w:r w:rsidRPr="00CF295A">
              <w:rPr>
                <w:rFonts w:ascii="Verdana" w:hAnsi="Verdana"/>
                <w:position w:val="-2"/>
                <w:sz w:val="16"/>
                <w:szCs w:val="16"/>
                <w:lang w:val="en-US"/>
              </w:rPr>
              <w:t>mínee</w:t>
            </w:r>
            <w:proofErr w:type="spellEnd"/>
            <w:r w:rsidRPr="00CF295A">
              <w:rPr>
                <w:rFonts w:ascii="Verdana" w:hAnsi="Verdana"/>
                <w:sz w:val="16"/>
                <w:szCs w:val="16"/>
                <w:lang w:val="en-US"/>
              </w:rPr>
              <w:t>, t</w:t>
            </w:r>
            <w:proofErr w:type="spellStart"/>
            <w:r w:rsidRPr="00CF295A">
              <w:rPr>
                <w:rFonts w:ascii="Verdana" w:hAnsi="Verdana"/>
                <w:position w:val="-2"/>
                <w:sz w:val="16"/>
                <w:szCs w:val="16"/>
                <w:lang w:val="en-US"/>
              </w:rPr>
              <w:t>máxee</w:t>
            </w:r>
            <w:proofErr w:type="spellEnd"/>
            <w:r w:rsidRPr="00CF295A">
              <w:rPr>
                <w:rFonts w:ascii="Verdana" w:hAnsi="Verdana"/>
                <w:position w:val="-4"/>
                <w:sz w:val="16"/>
                <w:szCs w:val="16"/>
                <w:lang w:val="en-US"/>
              </w:rPr>
              <w:t xml:space="preserve"> must be reported.</w:t>
            </w:r>
          </w:p>
        </w:tc>
      </w:tr>
      <w:tr w:rsidR="005779E7" w:rsidRPr="007D19B7" w14:paraId="20EC6C16" w14:textId="77777777" w:rsidTr="00CF295A">
        <w:tc>
          <w:tcPr>
            <w:tcW w:w="4529" w:type="dxa"/>
          </w:tcPr>
          <w:p w14:paraId="1C7D2B40"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lastRenderedPageBreak/>
              <w:t xml:space="preserve">8.13.5 </w:t>
            </w:r>
            <w:r w:rsidRPr="005779E7">
              <w:rPr>
                <w:rFonts w:ascii="Verdana" w:hAnsi="Verdana"/>
                <w:sz w:val="16"/>
                <w:szCs w:val="16"/>
              </w:rPr>
              <w:t xml:space="preserve">En estudios con datos de excreción urinaria se deben determinar el </w:t>
            </w:r>
            <w:proofErr w:type="spellStart"/>
            <w:r w:rsidRPr="005779E7">
              <w:rPr>
                <w:rFonts w:ascii="Verdana" w:hAnsi="Verdana"/>
                <w:sz w:val="16"/>
                <w:szCs w:val="16"/>
              </w:rPr>
              <w:t>Aet</w:t>
            </w:r>
            <w:proofErr w:type="spellEnd"/>
            <w:r w:rsidRPr="005779E7">
              <w:rPr>
                <w:rFonts w:ascii="Verdana" w:hAnsi="Verdana"/>
                <w:sz w:val="16"/>
                <w:szCs w:val="16"/>
              </w:rPr>
              <w:t xml:space="preserve"> y </w:t>
            </w:r>
            <w:proofErr w:type="spellStart"/>
            <w:r w:rsidRPr="005779E7">
              <w:rPr>
                <w:rFonts w:ascii="Verdana" w:hAnsi="Verdana"/>
                <w:sz w:val="16"/>
                <w:szCs w:val="16"/>
              </w:rPr>
              <w:t>R</w:t>
            </w:r>
            <w:r w:rsidRPr="005779E7">
              <w:rPr>
                <w:rFonts w:ascii="Verdana" w:hAnsi="Verdana"/>
                <w:sz w:val="16"/>
                <w:szCs w:val="16"/>
                <w:vertAlign w:val="subscript"/>
              </w:rPr>
              <w:t>máx</w:t>
            </w:r>
            <w:proofErr w:type="spellEnd"/>
            <w:r w:rsidRPr="005779E7">
              <w:rPr>
                <w:rFonts w:ascii="Verdana" w:hAnsi="Verdana"/>
                <w:sz w:val="16"/>
                <w:szCs w:val="16"/>
                <w:vertAlign w:val="subscript"/>
              </w:rPr>
              <w:t>.</w:t>
            </w:r>
          </w:p>
        </w:tc>
        <w:tc>
          <w:tcPr>
            <w:tcW w:w="4529" w:type="dxa"/>
          </w:tcPr>
          <w:p w14:paraId="08F10228" w14:textId="77777777" w:rsidR="005779E7" w:rsidRPr="00CF295A" w:rsidRDefault="008513CB" w:rsidP="00A00031">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8.13.5 </w:t>
            </w:r>
            <w:r w:rsidRPr="00CF295A">
              <w:rPr>
                <w:rFonts w:ascii="Verdana" w:hAnsi="Verdana"/>
                <w:sz w:val="16"/>
                <w:szCs w:val="16"/>
                <w:lang w:val="en-US"/>
              </w:rPr>
              <w:t xml:space="preserve">In studies </w:t>
            </w:r>
            <w:r w:rsidR="00A00031" w:rsidRPr="00CF295A">
              <w:rPr>
                <w:rFonts w:ascii="Verdana" w:hAnsi="Verdana"/>
                <w:sz w:val="16"/>
                <w:szCs w:val="16"/>
                <w:lang w:val="en-US"/>
              </w:rPr>
              <w:t>with</w:t>
            </w:r>
            <w:r w:rsidRPr="00CF295A">
              <w:rPr>
                <w:rFonts w:ascii="Verdana" w:hAnsi="Verdana"/>
                <w:sz w:val="16"/>
                <w:szCs w:val="16"/>
                <w:lang w:val="en-US"/>
              </w:rPr>
              <w:t xml:space="preserve"> urinary excretion</w:t>
            </w:r>
            <w:r w:rsidR="00A00031" w:rsidRPr="00CF295A">
              <w:rPr>
                <w:rFonts w:ascii="Verdana" w:hAnsi="Verdana"/>
                <w:sz w:val="16"/>
                <w:szCs w:val="16"/>
                <w:lang w:val="en-US"/>
              </w:rPr>
              <w:t xml:space="preserve"> data</w:t>
            </w:r>
            <w:r w:rsidRPr="00CF295A">
              <w:rPr>
                <w:rFonts w:ascii="Verdana" w:hAnsi="Verdana"/>
                <w:sz w:val="16"/>
                <w:szCs w:val="16"/>
                <w:lang w:val="en-US"/>
              </w:rPr>
              <w:t xml:space="preserve"> </w:t>
            </w:r>
            <w:r w:rsidR="00A00031" w:rsidRPr="00CF295A">
              <w:rPr>
                <w:rFonts w:ascii="Verdana" w:hAnsi="Verdana"/>
                <w:sz w:val="16"/>
                <w:szCs w:val="16"/>
                <w:lang w:val="en-US"/>
              </w:rPr>
              <w:t xml:space="preserve">Aet y </w:t>
            </w:r>
            <w:proofErr w:type="spellStart"/>
            <w:r w:rsidR="00A00031" w:rsidRPr="00CF295A">
              <w:rPr>
                <w:rFonts w:ascii="Verdana" w:hAnsi="Verdana"/>
                <w:sz w:val="16"/>
                <w:szCs w:val="16"/>
                <w:lang w:val="en-US"/>
              </w:rPr>
              <w:t>R</w:t>
            </w:r>
            <w:r w:rsidR="00A00031" w:rsidRPr="00CF295A">
              <w:rPr>
                <w:rFonts w:ascii="Verdana" w:hAnsi="Verdana"/>
                <w:sz w:val="16"/>
                <w:szCs w:val="16"/>
                <w:vertAlign w:val="subscript"/>
                <w:lang w:val="en-US"/>
              </w:rPr>
              <w:t>máx</w:t>
            </w:r>
            <w:proofErr w:type="spellEnd"/>
            <w:r w:rsidR="00A00031" w:rsidRPr="00CF295A">
              <w:rPr>
                <w:rFonts w:ascii="Verdana" w:hAnsi="Verdana"/>
                <w:sz w:val="16"/>
                <w:szCs w:val="16"/>
                <w:vertAlign w:val="subscript"/>
                <w:lang w:val="en-US"/>
              </w:rPr>
              <w:t xml:space="preserve">. </w:t>
            </w:r>
            <w:r w:rsidR="00A00031" w:rsidRPr="00CF295A">
              <w:rPr>
                <w:rFonts w:ascii="Verdana" w:hAnsi="Verdana"/>
                <w:sz w:val="16"/>
                <w:szCs w:val="16"/>
                <w:lang w:val="en-US"/>
              </w:rPr>
              <w:t>must be determined</w:t>
            </w:r>
            <w:r w:rsidRPr="00CF295A">
              <w:rPr>
                <w:rFonts w:ascii="Verdana" w:hAnsi="Verdana"/>
                <w:sz w:val="16"/>
                <w:szCs w:val="16"/>
                <w:lang w:val="en-US"/>
              </w:rPr>
              <w:t>.</w:t>
            </w:r>
          </w:p>
        </w:tc>
      </w:tr>
      <w:tr w:rsidR="005779E7" w:rsidRPr="007D19B7" w14:paraId="501F37D7" w14:textId="77777777" w:rsidTr="00CF295A">
        <w:tc>
          <w:tcPr>
            <w:tcW w:w="4529" w:type="dxa"/>
          </w:tcPr>
          <w:p w14:paraId="28FB3A45"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8.13.6 </w:t>
            </w:r>
            <w:r w:rsidRPr="005779E7">
              <w:rPr>
                <w:rFonts w:ascii="Verdana" w:hAnsi="Verdana"/>
                <w:sz w:val="16"/>
                <w:szCs w:val="16"/>
              </w:rPr>
              <w:t>En estudios farmacocinéticos se deben usar métodos no compartimentales para la determinación de los parámetros farmacocinéticos, el uso de métodos compartimentales no será aceptable.</w:t>
            </w:r>
          </w:p>
        </w:tc>
        <w:tc>
          <w:tcPr>
            <w:tcW w:w="4529" w:type="dxa"/>
          </w:tcPr>
          <w:p w14:paraId="48F73E56" w14:textId="77777777" w:rsidR="005779E7" w:rsidRPr="00CF295A" w:rsidRDefault="008513CB" w:rsidP="00A00031">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8.13.6 </w:t>
            </w:r>
            <w:proofErr w:type="gramStart"/>
            <w:r w:rsidR="00A00031" w:rsidRPr="00CF295A">
              <w:rPr>
                <w:rFonts w:ascii="Verdana" w:hAnsi="Verdana"/>
                <w:sz w:val="16"/>
                <w:szCs w:val="16"/>
                <w:lang w:val="en-US"/>
              </w:rPr>
              <w:t>N</w:t>
            </w:r>
            <w:r w:rsidRPr="00CF295A">
              <w:rPr>
                <w:rFonts w:ascii="Verdana" w:hAnsi="Verdana"/>
                <w:sz w:val="16"/>
                <w:szCs w:val="16"/>
                <w:lang w:val="en-US"/>
              </w:rPr>
              <w:t>on</w:t>
            </w:r>
            <w:r w:rsidR="00A00031" w:rsidRPr="00CF295A">
              <w:rPr>
                <w:rFonts w:ascii="Verdana" w:hAnsi="Verdana"/>
                <w:sz w:val="16"/>
                <w:szCs w:val="16"/>
                <w:lang w:val="en-US"/>
              </w:rPr>
              <w:t>-</w:t>
            </w:r>
            <w:r w:rsidRPr="00CF295A">
              <w:rPr>
                <w:rFonts w:ascii="Verdana" w:hAnsi="Verdana"/>
                <w:sz w:val="16"/>
                <w:szCs w:val="16"/>
                <w:lang w:val="en-US"/>
              </w:rPr>
              <w:t>compartmental</w:t>
            </w:r>
            <w:proofErr w:type="gramEnd"/>
            <w:r w:rsidRPr="00CF295A">
              <w:rPr>
                <w:rFonts w:ascii="Verdana" w:hAnsi="Verdana"/>
                <w:sz w:val="16"/>
                <w:szCs w:val="16"/>
                <w:lang w:val="en-US"/>
              </w:rPr>
              <w:t xml:space="preserve"> methods</w:t>
            </w:r>
            <w:r w:rsidR="00A00031" w:rsidRPr="00CF295A">
              <w:rPr>
                <w:rFonts w:ascii="Verdana" w:hAnsi="Verdana"/>
                <w:sz w:val="16"/>
                <w:szCs w:val="16"/>
                <w:lang w:val="en-US"/>
              </w:rPr>
              <w:t xml:space="preserve"> must be used in</w:t>
            </w:r>
            <w:r w:rsidRPr="00CF295A">
              <w:rPr>
                <w:rFonts w:ascii="Verdana" w:hAnsi="Verdana"/>
                <w:sz w:val="16"/>
                <w:szCs w:val="16"/>
                <w:lang w:val="en-US"/>
              </w:rPr>
              <w:t xml:space="preserve"> </w:t>
            </w:r>
            <w:r w:rsidR="00A00031" w:rsidRPr="00CF295A">
              <w:rPr>
                <w:rFonts w:ascii="Verdana" w:hAnsi="Verdana"/>
                <w:sz w:val="16"/>
                <w:szCs w:val="16"/>
                <w:lang w:val="en-US"/>
              </w:rPr>
              <w:t xml:space="preserve">pharmacokinetic studies </w:t>
            </w:r>
            <w:r w:rsidRPr="00CF295A">
              <w:rPr>
                <w:rFonts w:ascii="Verdana" w:hAnsi="Verdana"/>
                <w:sz w:val="16"/>
                <w:szCs w:val="16"/>
                <w:lang w:val="en-US"/>
              </w:rPr>
              <w:t xml:space="preserve">for the determination of pharmacokinetic parameters, </w:t>
            </w:r>
            <w:r w:rsidR="00A00031" w:rsidRPr="00CF295A">
              <w:rPr>
                <w:rFonts w:ascii="Verdana" w:hAnsi="Verdana"/>
                <w:sz w:val="16"/>
                <w:szCs w:val="16"/>
                <w:lang w:val="en-US"/>
              </w:rPr>
              <w:t xml:space="preserve">the use of </w:t>
            </w:r>
            <w:r w:rsidRPr="00CF295A">
              <w:rPr>
                <w:rFonts w:ascii="Verdana" w:hAnsi="Verdana"/>
                <w:sz w:val="16"/>
                <w:szCs w:val="16"/>
                <w:lang w:val="en-US"/>
              </w:rPr>
              <w:t xml:space="preserve">compartmental methods </w:t>
            </w:r>
            <w:r w:rsidR="00A00031" w:rsidRPr="00CF295A">
              <w:rPr>
                <w:rFonts w:ascii="Verdana" w:hAnsi="Verdana"/>
                <w:sz w:val="16"/>
                <w:szCs w:val="16"/>
                <w:lang w:val="en-US"/>
              </w:rPr>
              <w:t>will</w:t>
            </w:r>
            <w:r w:rsidRPr="00CF295A">
              <w:rPr>
                <w:rFonts w:ascii="Verdana" w:hAnsi="Verdana"/>
                <w:sz w:val="16"/>
                <w:szCs w:val="16"/>
                <w:lang w:val="en-US"/>
              </w:rPr>
              <w:t xml:space="preserve"> not be acceptable.</w:t>
            </w:r>
          </w:p>
        </w:tc>
      </w:tr>
      <w:tr w:rsidR="005779E7" w:rsidRPr="007D19B7" w14:paraId="2AC9F499" w14:textId="77777777" w:rsidTr="00CF295A">
        <w:tc>
          <w:tcPr>
            <w:tcW w:w="4529" w:type="dxa"/>
          </w:tcPr>
          <w:p w14:paraId="58AE21B3"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8.14 </w:t>
            </w:r>
            <w:r w:rsidRPr="005779E7">
              <w:rPr>
                <w:rFonts w:ascii="Verdana" w:hAnsi="Verdana"/>
                <w:sz w:val="16"/>
                <w:szCs w:val="16"/>
              </w:rPr>
              <w:t>Parámetros farmacodinámicos a determinar.</w:t>
            </w:r>
          </w:p>
        </w:tc>
        <w:tc>
          <w:tcPr>
            <w:tcW w:w="4529" w:type="dxa"/>
          </w:tcPr>
          <w:p w14:paraId="2B4FADC4" w14:textId="77777777" w:rsidR="005779E7" w:rsidRPr="00CF295A" w:rsidRDefault="008513CB" w:rsidP="00057FF2">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8.14 </w:t>
            </w:r>
            <w:r w:rsidR="00057FF2" w:rsidRPr="00CF295A">
              <w:rPr>
                <w:rFonts w:ascii="Verdana" w:hAnsi="Verdana"/>
                <w:sz w:val="16"/>
                <w:szCs w:val="16"/>
                <w:lang w:val="en-US"/>
              </w:rPr>
              <w:t>P</w:t>
            </w:r>
            <w:r w:rsidRPr="00CF295A">
              <w:rPr>
                <w:rFonts w:ascii="Verdana" w:hAnsi="Verdana"/>
                <w:sz w:val="16"/>
                <w:szCs w:val="16"/>
                <w:lang w:val="en-US"/>
              </w:rPr>
              <w:t>harmacodynamic parameters</w:t>
            </w:r>
            <w:r w:rsidR="00057FF2" w:rsidRPr="00CF295A">
              <w:rPr>
                <w:rFonts w:ascii="Verdana" w:hAnsi="Verdana"/>
                <w:sz w:val="16"/>
                <w:szCs w:val="16"/>
                <w:lang w:val="en-US"/>
              </w:rPr>
              <w:t xml:space="preserve"> to be determined</w:t>
            </w:r>
            <w:r w:rsidRPr="00CF295A">
              <w:rPr>
                <w:rFonts w:ascii="Verdana" w:hAnsi="Verdana"/>
                <w:sz w:val="16"/>
                <w:szCs w:val="16"/>
                <w:lang w:val="en-US"/>
              </w:rPr>
              <w:t>.</w:t>
            </w:r>
          </w:p>
        </w:tc>
      </w:tr>
      <w:tr w:rsidR="005779E7" w:rsidRPr="007D19B7" w14:paraId="5D220E20" w14:textId="77777777" w:rsidTr="00CF295A">
        <w:tc>
          <w:tcPr>
            <w:tcW w:w="4529" w:type="dxa"/>
          </w:tcPr>
          <w:p w14:paraId="20B9547F"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8.14.1 </w:t>
            </w:r>
            <w:r w:rsidRPr="005779E7">
              <w:rPr>
                <w:rFonts w:ascii="Verdana" w:hAnsi="Verdana"/>
                <w:sz w:val="16"/>
                <w:szCs w:val="16"/>
              </w:rPr>
              <w:t>En los casos justificados en los que se emplee como parámetro de bioequivalencia la magnitud de los efectos farmacodinámicos, las mediciones deben tener una evolución temporal detallada y los valores basales deben ser similares. El método estadístico empleado para el cálculo de las constantes farmacodinámicas debe quedar asentado en el protocolo.</w:t>
            </w:r>
          </w:p>
        </w:tc>
        <w:tc>
          <w:tcPr>
            <w:tcW w:w="4529" w:type="dxa"/>
          </w:tcPr>
          <w:p w14:paraId="00EB477C" w14:textId="77777777" w:rsidR="005779E7" w:rsidRPr="00CF295A" w:rsidRDefault="008513CB" w:rsidP="00057FF2">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8.14.1 </w:t>
            </w:r>
            <w:r w:rsidRPr="00CF295A">
              <w:rPr>
                <w:rFonts w:ascii="Verdana" w:hAnsi="Verdana"/>
                <w:sz w:val="16"/>
                <w:szCs w:val="16"/>
                <w:lang w:val="en-US"/>
              </w:rPr>
              <w:t>In justified</w:t>
            </w:r>
            <w:r w:rsidR="00A00031" w:rsidRPr="00CF295A">
              <w:rPr>
                <w:rFonts w:ascii="Verdana" w:hAnsi="Verdana"/>
                <w:sz w:val="16"/>
                <w:szCs w:val="16"/>
                <w:lang w:val="en-US"/>
              </w:rPr>
              <w:t xml:space="preserve"> cases</w:t>
            </w:r>
            <w:r w:rsidRPr="00CF295A">
              <w:rPr>
                <w:rFonts w:ascii="Verdana" w:hAnsi="Verdana"/>
                <w:sz w:val="16"/>
                <w:szCs w:val="16"/>
                <w:lang w:val="en-US"/>
              </w:rPr>
              <w:t xml:space="preserve"> in </w:t>
            </w:r>
            <w:r w:rsidR="00A00031" w:rsidRPr="00CF295A">
              <w:rPr>
                <w:rFonts w:ascii="Verdana" w:hAnsi="Verdana"/>
                <w:sz w:val="16"/>
                <w:szCs w:val="16"/>
                <w:lang w:val="en-US"/>
              </w:rPr>
              <w:t>which</w:t>
            </w:r>
            <w:r w:rsidRPr="00CF295A">
              <w:rPr>
                <w:rFonts w:ascii="Verdana" w:hAnsi="Verdana"/>
                <w:sz w:val="16"/>
                <w:szCs w:val="16"/>
                <w:lang w:val="en-US"/>
              </w:rPr>
              <w:t xml:space="preserve"> </w:t>
            </w:r>
            <w:r w:rsidR="00A00031" w:rsidRPr="00CF295A">
              <w:rPr>
                <w:rFonts w:ascii="Verdana" w:hAnsi="Verdana"/>
                <w:sz w:val="16"/>
                <w:szCs w:val="16"/>
                <w:lang w:val="en-US"/>
              </w:rPr>
              <w:t>magnitude of pharmacodynamic is used as a</w:t>
            </w:r>
            <w:r w:rsidRPr="00CF295A">
              <w:rPr>
                <w:rFonts w:ascii="Verdana" w:hAnsi="Verdana"/>
                <w:sz w:val="16"/>
                <w:szCs w:val="16"/>
                <w:lang w:val="en-US"/>
              </w:rPr>
              <w:t xml:space="preserve"> bioequivalence</w:t>
            </w:r>
            <w:r w:rsidR="00A00031" w:rsidRPr="00CF295A">
              <w:rPr>
                <w:rFonts w:ascii="Verdana" w:hAnsi="Verdana"/>
                <w:sz w:val="16"/>
                <w:szCs w:val="16"/>
                <w:lang w:val="en-US"/>
              </w:rPr>
              <w:t xml:space="preserve"> parameter</w:t>
            </w:r>
            <w:r w:rsidRPr="00CF295A">
              <w:rPr>
                <w:rFonts w:ascii="Verdana" w:hAnsi="Verdana"/>
                <w:sz w:val="16"/>
                <w:szCs w:val="16"/>
                <w:lang w:val="en-US"/>
              </w:rPr>
              <w:t xml:space="preserve">, measurements </w:t>
            </w:r>
            <w:r w:rsidR="0045156D" w:rsidRPr="00CF295A">
              <w:rPr>
                <w:rFonts w:ascii="Verdana" w:hAnsi="Verdana"/>
                <w:sz w:val="16"/>
                <w:szCs w:val="16"/>
                <w:lang w:val="en-US"/>
              </w:rPr>
              <w:t>must</w:t>
            </w:r>
            <w:r w:rsidRPr="00CF295A">
              <w:rPr>
                <w:rFonts w:ascii="Verdana" w:hAnsi="Verdana"/>
                <w:sz w:val="16"/>
                <w:szCs w:val="16"/>
                <w:lang w:val="en-US"/>
              </w:rPr>
              <w:t xml:space="preserve"> have a detailed time course and baseline values </w:t>
            </w:r>
            <w:r w:rsidR="00057FF2" w:rsidRPr="00CF295A">
              <w:rPr>
                <w:rFonts w:ascii="Verdana" w:hAnsi="Verdana"/>
                <w:sz w:val="16"/>
                <w:szCs w:val="16"/>
                <w:lang w:val="en-US"/>
              </w:rPr>
              <w:t>must</w:t>
            </w:r>
            <w:r w:rsidRPr="00CF295A">
              <w:rPr>
                <w:rFonts w:ascii="Verdana" w:hAnsi="Verdana"/>
                <w:sz w:val="16"/>
                <w:szCs w:val="16"/>
                <w:lang w:val="en-US"/>
              </w:rPr>
              <w:t xml:space="preserve"> be similar. The statistical method used to calculate pharmacokinetic constants </w:t>
            </w:r>
            <w:r w:rsidR="00057FF2" w:rsidRPr="00CF295A">
              <w:rPr>
                <w:rFonts w:ascii="Verdana" w:hAnsi="Verdana"/>
                <w:sz w:val="16"/>
                <w:szCs w:val="16"/>
                <w:lang w:val="en-US"/>
              </w:rPr>
              <w:t>must</w:t>
            </w:r>
            <w:r w:rsidRPr="00CF295A">
              <w:rPr>
                <w:rFonts w:ascii="Verdana" w:hAnsi="Verdana"/>
                <w:sz w:val="16"/>
                <w:szCs w:val="16"/>
                <w:lang w:val="en-US"/>
              </w:rPr>
              <w:t xml:space="preserve"> be </w:t>
            </w:r>
            <w:r w:rsidR="0045156D" w:rsidRPr="00CF295A">
              <w:rPr>
                <w:rFonts w:ascii="Verdana" w:hAnsi="Verdana"/>
                <w:sz w:val="16"/>
                <w:szCs w:val="16"/>
                <w:lang w:val="en-US"/>
              </w:rPr>
              <w:t xml:space="preserve">established </w:t>
            </w:r>
            <w:r w:rsidRPr="00CF295A">
              <w:rPr>
                <w:rFonts w:ascii="Verdana" w:hAnsi="Verdana"/>
                <w:sz w:val="16"/>
                <w:szCs w:val="16"/>
                <w:lang w:val="en-US"/>
              </w:rPr>
              <w:t>in the protocol.</w:t>
            </w:r>
          </w:p>
        </w:tc>
      </w:tr>
      <w:tr w:rsidR="005779E7" w:rsidRPr="007D19B7" w14:paraId="3ACB8AFB" w14:textId="77777777" w:rsidTr="00CF295A">
        <w:tc>
          <w:tcPr>
            <w:tcW w:w="4529" w:type="dxa"/>
          </w:tcPr>
          <w:p w14:paraId="7E84D6A9" w14:textId="77777777" w:rsidR="005779E7" w:rsidRPr="005779E7" w:rsidRDefault="005779E7" w:rsidP="008315D4">
            <w:pPr>
              <w:pStyle w:val="Texto"/>
              <w:spacing w:after="96"/>
              <w:ind w:firstLine="0"/>
              <w:rPr>
                <w:rFonts w:ascii="Verdana" w:hAnsi="Verdana"/>
                <w:sz w:val="16"/>
                <w:szCs w:val="16"/>
              </w:rPr>
            </w:pPr>
            <w:r w:rsidRPr="005779E7">
              <w:rPr>
                <w:rFonts w:ascii="Verdana" w:hAnsi="Verdana"/>
                <w:b/>
                <w:sz w:val="16"/>
                <w:szCs w:val="16"/>
              </w:rPr>
              <w:t xml:space="preserve">8.14.2 </w:t>
            </w:r>
            <w:r w:rsidRPr="005779E7">
              <w:rPr>
                <w:rFonts w:ascii="Verdana" w:hAnsi="Verdana"/>
                <w:sz w:val="16"/>
                <w:szCs w:val="16"/>
              </w:rPr>
              <w:t>Sólo son aplicables los métodos farmacodinámicos, que demuestren especificidad, precisión y reproducibilidad mediante la validación de estas determinaciones, en todos los casos deberán ser determinaciones paramétricas.</w:t>
            </w:r>
          </w:p>
        </w:tc>
        <w:tc>
          <w:tcPr>
            <w:tcW w:w="4529" w:type="dxa"/>
          </w:tcPr>
          <w:p w14:paraId="492C126C" w14:textId="77777777" w:rsidR="005779E7" w:rsidRPr="00CF295A" w:rsidRDefault="002C40E2" w:rsidP="002C40E2">
            <w:pPr>
              <w:pStyle w:val="Texto"/>
              <w:spacing w:after="96"/>
              <w:ind w:firstLine="0"/>
              <w:rPr>
                <w:rFonts w:ascii="Verdana" w:hAnsi="Verdana"/>
                <w:b/>
                <w:sz w:val="16"/>
                <w:szCs w:val="16"/>
                <w:lang w:val="en-US"/>
              </w:rPr>
            </w:pPr>
            <w:r w:rsidRPr="00CF295A">
              <w:rPr>
                <w:rFonts w:ascii="Verdana" w:hAnsi="Verdana"/>
                <w:b/>
                <w:sz w:val="16"/>
                <w:szCs w:val="16"/>
                <w:lang w:val="en-US"/>
              </w:rPr>
              <w:t xml:space="preserve">8.14.2. </w:t>
            </w:r>
            <w:r w:rsidRPr="00CF295A">
              <w:rPr>
                <w:rFonts w:ascii="Verdana" w:hAnsi="Verdana"/>
                <w:sz w:val="16"/>
                <w:szCs w:val="16"/>
                <w:lang w:val="en-US"/>
              </w:rPr>
              <w:t>Only p</w:t>
            </w:r>
            <w:r w:rsidR="008513CB" w:rsidRPr="00CF295A">
              <w:rPr>
                <w:rFonts w:ascii="Verdana" w:hAnsi="Verdana"/>
                <w:sz w:val="16"/>
                <w:szCs w:val="16"/>
                <w:lang w:val="en-US"/>
              </w:rPr>
              <w:t xml:space="preserve">harmacodynamic methods that demonstrate specificity, </w:t>
            </w:r>
            <w:proofErr w:type="gramStart"/>
            <w:r w:rsidR="008513CB" w:rsidRPr="00CF295A">
              <w:rPr>
                <w:rFonts w:ascii="Verdana" w:hAnsi="Verdana"/>
                <w:sz w:val="16"/>
                <w:szCs w:val="16"/>
                <w:lang w:val="en-US"/>
              </w:rPr>
              <w:t>accuracy</w:t>
            </w:r>
            <w:proofErr w:type="gramEnd"/>
            <w:r w:rsidR="008513CB" w:rsidRPr="00CF295A">
              <w:rPr>
                <w:rFonts w:ascii="Verdana" w:hAnsi="Verdana"/>
                <w:sz w:val="16"/>
                <w:szCs w:val="16"/>
                <w:lang w:val="en-US"/>
              </w:rPr>
              <w:t xml:space="preserve"> and reproducibility </w:t>
            </w:r>
            <w:r w:rsidRPr="00CF295A">
              <w:rPr>
                <w:rFonts w:ascii="Verdana" w:hAnsi="Verdana"/>
                <w:sz w:val="16"/>
                <w:szCs w:val="16"/>
                <w:lang w:val="en-US"/>
              </w:rPr>
              <w:t>through the validation</w:t>
            </w:r>
            <w:r w:rsidR="008513CB" w:rsidRPr="00CF295A">
              <w:rPr>
                <w:rFonts w:ascii="Verdana" w:hAnsi="Verdana"/>
                <w:sz w:val="16"/>
                <w:szCs w:val="16"/>
                <w:lang w:val="en-US"/>
              </w:rPr>
              <w:t xml:space="preserve"> </w:t>
            </w:r>
            <w:r w:rsidRPr="00CF295A">
              <w:rPr>
                <w:rFonts w:ascii="Verdana" w:hAnsi="Verdana"/>
                <w:sz w:val="16"/>
                <w:szCs w:val="16"/>
                <w:lang w:val="en-US"/>
              </w:rPr>
              <w:t xml:space="preserve">of </w:t>
            </w:r>
            <w:r w:rsidR="008513CB" w:rsidRPr="00CF295A">
              <w:rPr>
                <w:rFonts w:ascii="Verdana" w:hAnsi="Verdana"/>
                <w:sz w:val="16"/>
                <w:szCs w:val="16"/>
                <w:lang w:val="en-US"/>
              </w:rPr>
              <w:t>these determinations</w:t>
            </w:r>
            <w:r w:rsidRPr="00CF295A">
              <w:rPr>
                <w:rFonts w:ascii="Verdana" w:hAnsi="Verdana"/>
                <w:sz w:val="16"/>
                <w:szCs w:val="16"/>
                <w:lang w:val="en-US"/>
              </w:rPr>
              <w:t xml:space="preserve"> are applicable</w:t>
            </w:r>
            <w:r w:rsidR="008513CB" w:rsidRPr="00CF295A">
              <w:rPr>
                <w:rFonts w:ascii="Verdana" w:hAnsi="Verdana"/>
                <w:sz w:val="16"/>
                <w:szCs w:val="16"/>
                <w:lang w:val="en-US"/>
              </w:rPr>
              <w:t xml:space="preserve">, </w:t>
            </w:r>
            <w:r w:rsidRPr="00CF295A">
              <w:rPr>
                <w:rFonts w:ascii="Verdana" w:hAnsi="Verdana"/>
                <w:sz w:val="16"/>
                <w:szCs w:val="16"/>
                <w:lang w:val="en-US"/>
              </w:rPr>
              <w:t xml:space="preserve">they must be in all cases </w:t>
            </w:r>
            <w:r w:rsidR="008513CB" w:rsidRPr="00CF295A">
              <w:rPr>
                <w:rFonts w:ascii="Verdana" w:hAnsi="Verdana"/>
                <w:sz w:val="16"/>
                <w:szCs w:val="16"/>
                <w:lang w:val="en-US"/>
              </w:rPr>
              <w:t xml:space="preserve">parametric </w:t>
            </w:r>
            <w:r w:rsidRPr="00CF295A">
              <w:rPr>
                <w:rFonts w:ascii="Verdana" w:hAnsi="Verdana"/>
                <w:sz w:val="16"/>
                <w:szCs w:val="16"/>
                <w:lang w:val="en-US"/>
              </w:rPr>
              <w:t>determinations.</w:t>
            </w:r>
            <w:r w:rsidR="008513CB" w:rsidRPr="00CF295A">
              <w:rPr>
                <w:rFonts w:ascii="Verdana" w:hAnsi="Verdana"/>
                <w:b/>
                <w:sz w:val="16"/>
                <w:szCs w:val="16"/>
                <w:lang w:val="en-US"/>
              </w:rPr>
              <w:t xml:space="preserve"> </w:t>
            </w:r>
          </w:p>
        </w:tc>
      </w:tr>
      <w:tr w:rsidR="005779E7" w:rsidRPr="007D19B7" w14:paraId="3F851D13" w14:textId="77777777" w:rsidTr="00CF295A">
        <w:tc>
          <w:tcPr>
            <w:tcW w:w="4529" w:type="dxa"/>
          </w:tcPr>
          <w:p w14:paraId="2D9F9F8B"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8.14.3</w:t>
            </w:r>
            <w:r w:rsidRPr="005779E7">
              <w:rPr>
                <w:rFonts w:ascii="Verdana" w:hAnsi="Verdana"/>
                <w:sz w:val="16"/>
                <w:szCs w:val="16"/>
              </w:rPr>
              <w:t xml:space="preserve"> Los protocolos específicos para la conducción de estudios farmacodinámicos serán revisados y, en su caso, autorizados por la COFEPRIS.</w:t>
            </w:r>
          </w:p>
        </w:tc>
        <w:tc>
          <w:tcPr>
            <w:tcW w:w="4529" w:type="dxa"/>
          </w:tcPr>
          <w:p w14:paraId="5FB86199" w14:textId="77777777" w:rsidR="005779E7" w:rsidRPr="00CF295A" w:rsidRDefault="008513CB" w:rsidP="002C40E2">
            <w:pPr>
              <w:pStyle w:val="Texto"/>
              <w:ind w:firstLine="0"/>
              <w:rPr>
                <w:rFonts w:ascii="Verdana" w:hAnsi="Verdana"/>
                <w:b/>
                <w:sz w:val="16"/>
                <w:szCs w:val="16"/>
                <w:lang w:val="en-US"/>
              </w:rPr>
            </w:pPr>
            <w:r w:rsidRPr="00CF295A">
              <w:rPr>
                <w:rFonts w:ascii="Verdana" w:hAnsi="Verdana"/>
                <w:b/>
                <w:sz w:val="16"/>
                <w:szCs w:val="16"/>
                <w:lang w:val="en-US"/>
              </w:rPr>
              <w:t xml:space="preserve">8.14.3 </w:t>
            </w:r>
            <w:r w:rsidR="002C40E2" w:rsidRPr="00CF295A">
              <w:rPr>
                <w:rFonts w:ascii="Verdana" w:hAnsi="Verdana"/>
                <w:sz w:val="16"/>
                <w:szCs w:val="16"/>
                <w:lang w:val="en-US"/>
              </w:rPr>
              <w:t>Specific</w:t>
            </w:r>
            <w:r w:rsidRPr="00CF295A">
              <w:rPr>
                <w:rFonts w:ascii="Verdana" w:hAnsi="Verdana"/>
                <w:sz w:val="16"/>
                <w:szCs w:val="16"/>
                <w:lang w:val="en-US"/>
              </w:rPr>
              <w:t xml:space="preserve"> protocols for conducting pharmacodynamic studies will be reviewed and, </w:t>
            </w:r>
            <w:r w:rsidR="002C40E2" w:rsidRPr="00CF295A">
              <w:rPr>
                <w:rFonts w:ascii="Verdana" w:hAnsi="Verdana"/>
                <w:sz w:val="16"/>
                <w:szCs w:val="16"/>
                <w:lang w:val="en-US"/>
              </w:rPr>
              <w:t>in its case,</w:t>
            </w:r>
            <w:r w:rsidRPr="00CF295A">
              <w:rPr>
                <w:rFonts w:ascii="Verdana" w:hAnsi="Verdana"/>
                <w:sz w:val="16"/>
                <w:szCs w:val="16"/>
                <w:lang w:val="en-US"/>
              </w:rPr>
              <w:t xml:space="preserve"> authorized by the COFEPRIS.</w:t>
            </w:r>
          </w:p>
        </w:tc>
      </w:tr>
      <w:tr w:rsidR="005779E7" w:rsidRPr="007D19B7" w14:paraId="7151C491" w14:textId="77777777" w:rsidTr="00CF295A">
        <w:tc>
          <w:tcPr>
            <w:tcW w:w="4529" w:type="dxa"/>
          </w:tcPr>
          <w:p w14:paraId="70B92A5B"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9. Criterios y requisitos para el análisis de muestras biológicas de un estudio de biodisponibilidad o bioequivalencia</w:t>
            </w:r>
          </w:p>
        </w:tc>
        <w:tc>
          <w:tcPr>
            <w:tcW w:w="4529" w:type="dxa"/>
          </w:tcPr>
          <w:p w14:paraId="0A9AD7B4" w14:textId="77777777" w:rsidR="005779E7" w:rsidRPr="00CF295A" w:rsidRDefault="008513CB" w:rsidP="008315D4">
            <w:pPr>
              <w:pStyle w:val="Texto"/>
              <w:ind w:firstLine="0"/>
              <w:rPr>
                <w:rFonts w:ascii="Verdana" w:hAnsi="Verdana"/>
                <w:b/>
                <w:sz w:val="16"/>
                <w:szCs w:val="16"/>
                <w:lang w:val="en-US"/>
              </w:rPr>
            </w:pPr>
            <w:r w:rsidRPr="00CF295A">
              <w:rPr>
                <w:rFonts w:ascii="Verdana" w:hAnsi="Verdana"/>
                <w:b/>
                <w:sz w:val="16"/>
                <w:szCs w:val="16"/>
                <w:lang w:val="en-US"/>
              </w:rPr>
              <w:t>9. Criteria and requirements for the analysis of biological samples of a bioavailability or bioequivalence study</w:t>
            </w:r>
          </w:p>
        </w:tc>
      </w:tr>
      <w:tr w:rsidR="005779E7" w:rsidRPr="007D19B7" w14:paraId="03CD89C2" w14:textId="77777777" w:rsidTr="00CF295A">
        <w:tc>
          <w:tcPr>
            <w:tcW w:w="4529" w:type="dxa"/>
          </w:tcPr>
          <w:p w14:paraId="68EEE702"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 </w:t>
            </w:r>
            <w:r w:rsidRPr="005779E7">
              <w:rPr>
                <w:rFonts w:ascii="Verdana" w:hAnsi="Verdana"/>
                <w:sz w:val="16"/>
                <w:szCs w:val="16"/>
              </w:rPr>
              <w:t>Validación de métodos analíticos (características de desempeño).</w:t>
            </w:r>
          </w:p>
        </w:tc>
        <w:tc>
          <w:tcPr>
            <w:tcW w:w="4529" w:type="dxa"/>
          </w:tcPr>
          <w:p w14:paraId="30212D24" w14:textId="77777777" w:rsidR="005779E7" w:rsidRPr="00CF295A" w:rsidRDefault="008513CB" w:rsidP="008315D4">
            <w:pPr>
              <w:pStyle w:val="Texto"/>
              <w:ind w:firstLine="0"/>
              <w:rPr>
                <w:rFonts w:ascii="Verdana" w:hAnsi="Verdana"/>
                <w:b/>
                <w:sz w:val="16"/>
                <w:szCs w:val="16"/>
                <w:lang w:val="en-US"/>
              </w:rPr>
            </w:pPr>
            <w:r w:rsidRPr="00CF295A">
              <w:rPr>
                <w:rFonts w:ascii="Verdana" w:hAnsi="Verdana"/>
                <w:b/>
                <w:sz w:val="16"/>
                <w:szCs w:val="16"/>
                <w:lang w:val="en-US"/>
              </w:rPr>
              <w:t xml:space="preserve">9.1 </w:t>
            </w:r>
            <w:r w:rsidRPr="00CF295A">
              <w:rPr>
                <w:rFonts w:ascii="Verdana" w:hAnsi="Verdana"/>
                <w:sz w:val="16"/>
                <w:szCs w:val="16"/>
                <w:lang w:val="en-US"/>
              </w:rPr>
              <w:t>Validation of analytical methods (performance characteristics).</w:t>
            </w:r>
            <w:r w:rsidR="00057FF2" w:rsidRPr="00CF295A">
              <w:rPr>
                <w:rFonts w:ascii="Verdana" w:hAnsi="Verdana"/>
                <w:sz w:val="16"/>
                <w:szCs w:val="16"/>
                <w:lang w:val="en-US"/>
              </w:rPr>
              <w:t xml:space="preserve"> </w:t>
            </w:r>
          </w:p>
        </w:tc>
      </w:tr>
      <w:tr w:rsidR="005779E7" w:rsidRPr="007D19B7" w14:paraId="533A94DE" w14:textId="77777777" w:rsidTr="00CF295A">
        <w:tc>
          <w:tcPr>
            <w:tcW w:w="4529" w:type="dxa"/>
          </w:tcPr>
          <w:p w14:paraId="7F2A9C7B"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9.1.1 </w:t>
            </w:r>
            <w:r w:rsidRPr="005779E7">
              <w:rPr>
                <w:rFonts w:ascii="Verdana" w:hAnsi="Verdana"/>
                <w:sz w:val="16"/>
                <w:szCs w:val="16"/>
              </w:rPr>
              <w:t>Los métodos de análisis para la cuantificación del fármaco de interés deben cumplir con las características de desempeño señaladas en esta Norma.</w:t>
            </w:r>
          </w:p>
        </w:tc>
        <w:tc>
          <w:tcPr>
            <w:tcW w:w="4529" w:type="dxa"/>
          </w:tcPr>
          <w:p w14:paraId="20C2260D" w14:textId="77777777" w:rsidR="005779E7" w:rsidRPr="00CF295A" w:rsidRDefault="008513CB" w:rsidP="002C40E2">
            <w:pPr>
              <w:pStyle w:val="Texto"/>
              <w:ind w:firstLine="0"/>
              <w:rPr>
                <w:rFonts w:ascii="Verdana" w:hAnsi="Verdana"/>
                <w:b/>
                <w:sz w:val="16"/>
                <w:szCs w:val="16"/>
                <w:lang w:val="en-US"/>
              </w:rPr>
            </w:pPr>
            <w:r w:rsidRPr="00CF295A">
              <w:rPr>
                <w:rFonts w:ascii="Verdana" w:hAnsi="Verdana"/>
                <w:b/>
                <w:sz w:val="16"/>
                <w:szCs w:val="16"/>
                <w:lang w:val="en-US"/>
              </w:rPr>
              <w:t xml:space="preserve">9.1.1 </w:t>
            </w:r>
            <w:r w:rsidRPr="00CF295A">
              <w:rPr>
                <w:rFonts w:ascii="Verdana" w:hAnsi="Verdana"/>
                <w:sz w:val="16"/>
                <w:szCs w:val="16"/>
                <w:lang w:val="en-US"/>
              </w:rPr>
              <w:t xml:space="preserve">Analysis methods for quantifying </w:t>
            </w:r>
            <w:r w:rsidR="002C40E2" w:rsidRPr="00CF295A">
              <w:rPr>
                <w:rFonts w:ascii="Verdana" w:hAnsi="Verdana"/>
                <w:sz w:val="16"/>
                <w:szCs w:val="16"/>
                <w:lang w:val="en-US"/>
              </w:rPr>
              <w:t xml:space="preserve">the </w:t>
            </w:r>
            <w:r w:rsidRPr="00CF295A">
              <w:rPr>
                <w:rFonts w:ascii="Verdana" w:hAnsi="Verdana"/>
                <w:sz w:val="16"/>
                <w:szCs w:val="16"/>
                <w:lang w:val="en-US"/>
              </w:rPr>
              <w:t xml:space="preserve">drug </w:t>
            </w:r>
            <w:r w:rsidR="002C40E2" w:rsidRPr="00CF295A">
              <w:rPr>
                <w:rFonts w:ascii="Verdana" w:hAnsi="Verdana"/>
                <w:sz w:val="16"/>
                <w:szCs w:val="16"/>
                <w:lang w:val="en-US"/>
              </w:rPr>
              <w:t xml:space="preserve">substance </w:t>
            </w:r>
            <w:r w:rsidRPr="00CF295A">
              <w:rPr>
                <w:rFonts w:ascii="Verdana" w:hAnsi="Verdana"/>
                <w:sz w:val="16"/>
                <w:szCs w:val="16"/>
                <w:lang w:val="en-US"/>
              </w:rPr>
              <w:t xml:space="preserve">of interest must meet the performance characteristics </w:t>
            </w:r>
            <w:r w:rsidR="002C40E2" w:rsidRPr="00CF295A">
              <w:rPr>
                <w:rFonts w:ascii="Verdana" w:hAnsi="Verdana"/>
                <w:sz w:val="16"/>
                <w:szCs w:val="16"/>
                <w:lang w:val="en-US"/>
              </w:rPr>
              <w:t>established in this Standard.</w:t>
            </w:r>
          </w:p>
        </w:tc>
      </w:tr>
      <w:tr w:rsidR="005779E7" w:rsidRPr="007D19B7" w14:paraId="691AF100" w14:textId="77777777" w:rsidTr="00CF295A">
        <w:tc>
          <w:tcPr>
            <w:tcW w:w="4529" w:type="dxa"/>
          </w:tcPr>
          <w:p w14:paraId="096DE1D1"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9.1.2</w:t>
            </w:r>
            <w:r w:rsidRPr="005779E7">
              <w:rPr>
                <w:rFonts w:ascii="Verdana" w:hAnsi="Verdana"/>
                <w:sz w:val="16"/>
                <w:szCs w:val="16"/>
              </w:rPr>
              <w:t xml:space="preserve"> Las características del desempeño del método podrán actualizarse tomando en consideración el tipo de técnica, el avance tecnológico y la actualización que de dichas características se prevea en la bibliografía científica reconocida internacionalmente.</w:t>
            </w:r>
          </w:p>
        </w:tc>
        <w:tc>
          <w:tcPr>
            <w:tcW w:w="4529" w:type="dxa"/>
          </w:tcPr>
          <w:p w14:paraId="577CC83F" w14:textId="77777777" w:rsidR="005779E7" w:rsidRPr="00CF295A" w:rsidRDefault="008513CB" w:rsidP="002249BE">
            <w:pPr>
              <w:pStyle w:val="Texto"/>
              <w:ind w:firstLine="0"/>
              <w:rPr>
                <w:rFonts w:ascii="Verdana" w:hAnsi="Verdana"/>
                <w:b/>
                <w:sz w:val="16"/>
                <w:szCs w:val="16"/>
                <w:lang w:val="en-US"/>
              </w:rPr>
            </w:pPr>
            <w:r w:rsidRPr="00CF295A">
              <w:rPr>
                <w:rFonts w:ascii="Verdana" w:hAnsi="Verdana"/>
                <w:b/>
                <w:sz w:val="16"/>
                <w:szCs w:val="16"/>
                <w:lang w:val="en-US"/>
              </w:rPr>
              <w:t xml:space="preserve">9.1.2 </w:t>
            </w:r>
            <w:r w:rsidRPr="00CF295A">
              <w:rPr>
                <w:rFonts w:ascii="Verdana" w:hAnsi="Verdana"/>
                <w:sz w:val="16"/>
                <w:szCs w:val="16"/>
                <w:lang w:val="en-US"/>
              </w:rPr>
              <w:t xml:space="preserve">The performance characteristics of the method may be updated taking into consideration the type of </w:t>
            </w:r>
            <w:r w:rsidR="00164D21" w:rsidRPr="00CF295A">
              <w:rPr>
                <w:rFonts w:ascii="Verdana" w:hAnsi="Verdana"/>
                <w:sz w:val="16"/>
                <w:szCs w:val="16"/>
                <w:lang w:val="en-US"/>
              </w:rPr>
              <w:t>technique</w:t>
            </w:r>
            <w:r w:rsidR="002C40E2" w:rsidRPr="00CF295A">
              <w:rPr>
                <w:rFonts w:ascii="Verdana" w:hAnsi="Verdana"/>
                <w:sz w:val="16"/>
                <w:szCs w:val="16"/>
                <w:lang w:val="en-US"/>
              </w:rPr>
              <w:t xml:space="preserve"> and</w:t>
            </w:r>
            <w:r w:rsidRPr="00CF295A">
              <w:rPr>
                <w:rFonts w:ascii="Verdana" w:hAnsi="Verdana"/>
                <w:sz w:val="16"/>
                <w:szCs w:val="16"/>
                <w:lang w:val="en-US"/>
              </w:rPr>
              <w:t xml:space="preserve"> technological advancement and</w:t>
            </w:r>
            <w:r w:rsidR="002C40E2" w:rsidRPr="00CF295A">
              <w:rPr>
                <w:rFonts w:ascii="Verdana" w:hAnsi="Verdana"/>
                <w:sz w:val="16"/>
                <w:szCs w:val="16"/>
                <w:lang w:val="en-US"/>
              </w:rPr>
              <w:t xml:space="preserve"> the</w:t>
            </w:r>
            <w:r w:rsidRPr="00CF295A">
              <w:rPr>
                <w:rFonts w:ascii="Verdana" w:hAnsi="Verdana"/>
                <w:sz w:val="16"/>
                <w:szCs w:val="16"/>
                <w:lang w:val="en-US"/>
              </w:rPr>
              <w:t xml:space="preserve"> update of these features </w:t>
            </w:r>
            <w:r w:rsidR="002C40E2" w:rsidRPr="00CF295A">
              <w:rPr>
                <w:rFonts w:ascii="Verdana" w:hAnsi="Verdana"/>
                <w:sz w:val="16"/>
                <w:szCs w:val="16"/>
                <w:lang w:val="en-US"/>
              </w:rPr>
              <w:t>established in</w:t>
            </w:r>
            <w:r w:rsidRPr="00CF295A">
              <w:rPr>
                <w:rFonts w:ascii="Verdana" w:hAnsi="Verdana"/>
                <w:sz w:val="16"/>
                <w:szCs w:val="16"/>
                <w:lang w:val="en-US"/>
              </w:rPr>
              <w:t xml:space="preserve"> internationally recognized</w:t>
            </w:r>
            <w:r w:rsidR="002C40E2" w:rsidRPr="00CF295A">
              <w:rPr>
                <w:rFonts w:ascii="Verdana" w:hAnsi="Verdana"/>
                <w:sz w:val="16"/>
                <w:szCs w:val="16"/>
                <w:lang w:val="en-US"/>
              </w:rPr>
              <w:t xml:space="preserve"> scientific </w:t>
            </w:r>
            <w:r w:rsidR="002249BE" w:rsidRPr="00CF295A">
              <w:rPr>
                <w:rFonts w:ascii="Verdana" w:hAnsi="Verdana"/>
                <w:sz w:val="16"/>
                <w:szCs w:val="16"/>
                <w:lang w:val="en-US"/>
              </w:rPr>
              <w:t>literature</w:t>
            </w:r>
            <w:r w:rsidR="002C40E2" w:rsidRPr="00CF295A">
              <w:rPr>
                <w:rFonts w:ascii="Verdana" w:hAnsi="Verdana"/>
                <w:sz w:val="16"/>
                <w:szCs w:val="16"/>
                <w:lang w:val="en-US"/>
              </w:rPr>
              <w:t>.</w:t>
            </w:r>
          </w:p>
        </w:tc>
      </w:tr>
      <w:tr w:rsidR="005779E7" w:rsidRPr="007D19B7" w14:paraId="6CC81491" w14:textId="77777777" w:rsidTr="00CF295A">
        <w:tc>
          <w:tcPr>
            <w:tcW w:w="4529" w:type="dxa"/>
          </w:tcPr>
          <w:p w14:paraId="499C7E37"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9.1.3 </w:t>
            </w:r>
            <w:r w:rsidRPr="005779E7">
              <w:rPr>
                <w:rFonts w:ascii="Verdana" w:hAnsi="Verdana"/>
                <w:sz w:val="16"/>
                <w:szCs w:val="16"/>
              </w:rPr>
              <w:t>Antes de iniciar la validación, debe elaborarse un protocolo de validación, que incluya:</w:t>
            </w:r>
          </w:p>
        </w:tc>
        <w:tc>
          <w:tcPr>
            <w:tcW w:w="4529" w:type="dxa"/>
          </w:tcPr>
          <w:p w14:paraId="13A2EF6E" w14:textId="77777777" w:rsidR="005779E7" w:rsidRPr="00CF295A" w:rsidRDefault="008513CB" w:rsidP="005B6422">
            <w:pPr>
              <w:pStyle w:val="Texto"/>
              <w:ind w:firstLine="0"/>
              <w:rPr>
                <w:rFonts w:ascii="Verdana" w:hAnsi="Verdana"/>
                <w:b/>
                <w:sz w:val="16"/>
                <w:szCs w:val="16"/>
                <w:lang w:val="en-US"/>
              </w:rPr>
            </w:pPr>
            <w:r w:rsidRPr="00CF295A">
              <w:rPr>
                <w:rFonts w:ascii="Verdana" w:hAnsi="Verdana"/>
                <w:b/>
                <w:sz w:val="16"/>
                <w:szCs w:val="16"/>
                <w:lang w:val="en-US"/>
              </w:rPr>
              <w:t xml:space="preserve">9.1.3 </w:t>
            </w:r>
            <w:r w:rsidRPr="00CF295A">
              <w:rPr>
                <w:rFonts w:ascii="Verdana" w:hAnsi="Verdana"/>
                <w:sz w:val="16"/>
                <w:szCs w:val="16"/>
                <w:lang w:val="en-US"/>
              </w:rPr>
              <w:t>Before starting the evaluation, a validation protocol</w:t>
            </w:r>
            <w:r w:rsidR="005B6422" w:rsidRPr="00CF295A">
              <w:rPr>
                <w:rFonts w:ascii="Verdana" w:hAnsi="Verdana"/>
                <w:sz w:val="16"/>
                <w:szCs w:val="16"/>
                <w:lang w:val="en-US"/>
              </w:rPr>
              <w:t xml:space="preserve"> must be made</w:t>
            </w:r>
            <w:r w:rsidRPr="00CF295A">
              <w:rPr>
                <w:rFonts w:ascii="Verdana" w:hAnsi="Verdana"/>
                <w:sz w:val="16"/>
                <w:szCs w:val="16"/>
                <w:lang w:val="en-US"/>
              </w:rPr>
              <w:t xml:space="preserve">, which </w:t>
            </w:r>
            <w:r w:rsidR="005B6422" w:rsidRPr="00CF295A">
              <w:rPr>
                <w:rFonts w:ascii="Verdana" w:hAnsi="Verdana"/>
                <w:sz w:val="16"/>
                <w:szCs w:val="16"/>
                <w:lang w:val="en-US"/>
              </w:rPr>
              <w:t>must include:</w:t>
            </w:r>
          </w:p>
        </w:tc>
      </w:tr>
      <w:tr w:rsidR="005779E7" w:rsidRPr="007D19B7" w14:paraId="187098DC" w14:textId="77777777" w:rsidTr="00CF295A">
        <w:tc>
          <w:tcPr>
            <w:tcW w:w="4529" w:type="dxa"/>
          </w:tcPr>
          <w:p w14:paraId="52C9F510"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9.1.3.1</w:t>
            </w:r>
            <w:r w:rsidRPr="005779E7">
              <w:rPr>
                <w:rFonts w:ascii="Verdana" w:hAnsi="Verdana"/>
                <w:sz w:val="16"/>
                <w:szCs w:val="16"/>
              </w:rPr>
              <w:t xml:space="preserve"> La descripción detallada del método analítico;</w:t>
            </w:r>
          </w:p>
        </w:tc>
        <w:tc>
          <w:tcPr>
            <w:tcW w:w="4529" w:type="dxa"/>
          </w:tcPr>
          <w:p w14:paraId="28CB405B" w14:textId="77777777" w:rsidR="005779E7" w:rsidRPr="00CF295A" w:rsidRDefault="008513CB" w:rsidP="008315D4">
            <w:pPr>
              <w:pStyle w:val="Texto"/>
              <w:ind w:firstLine="0"/>
              <w:rPr>
                <w:rFonts w:ascii="Verdana" w:hAnsi="Verdana"/>
                <w:b/>
                <w:sz w:val="16"/>
                <w:szCs w:val="16"/>
                <w:lang w:val="en-US"/>
              </w:rPr>
            </w:pPr>
            <w:r w:rsidRPr="00CF295A">
              <w:rPr>
                <w:rFonts w:ascii="Verdana" w:hAnsi="Verdana"/>
                <w:b/>
                <w:sz w:val="16"/>
                <w:szCs w:val="16"/>
                <w:lang w:val="en-US"/>
              </w:rPr>
              <w:t xml:space="preserve">9.1.3.1 </w:t>
            </w:r>
            <w:r w:rsidRPr="00CF295A">
              <w:rPr>
                <w:rFonts w:ascii="Verdana" w:hAnsi="Verdana"/>
                <w:sz w:val="16"/>
                <w:szCs w:val="16"/>
                <w:lang w:val="en-US"/>
              </w:rPr>
              <w:t>The detailed description of the analytical method;</w:t>
            </w:r>
          </w:p>
        </w:tc>
      </w:tr>
      <w:tr w:rsidR="005779E7" w:rsidRPr="007D19B7" w14:paraId="2B23EA90" w14:textId="77777777" w:rsidTr="00CF295A">
        <w:tc>
          <w:tcPr>
            <w:tcW w:w="4529" w:type="dxa"/>
          </w:tcPr>
          <w:p w14:paraId="32A4F36F"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9.1.3.2</w:t>
            </w:r>
            <w:r w:rsidRPr="005779E7">
              <w:rPr>
                <w:rFonts w:ascii="Verdana" w:hAnsi="Verdana"/>
                <w:sz w:val="16"/>
                <w:szCs w:val="16"/>
              </w:rPr>
              <w:t xml:space="preserve"> Las características de desempeño a evaluar en la validación, y</w:t>
            </w:r>
          </w:p>
        </w:tc>
        <w:tc>
          <w:tcPr>
            <w:tcW w:w="4529" w:type="dxa"/>
          </w:tcPr>
          <w:p w14:paraId="7D1BB60C" w14:textId="77777777" w:rsidR="005779E7" w:rsidRPr="00CF295A" w:rsidRDefault="008513CB" w:rsidP="005B6422">
            <w:pPr>
              <w:pStyle w:val="Texto"/>
              <w:ind w:firstLine="0"/>
              <w:rPr>
                <w:rFonts w:ascii="Verdana" w:hAnsi="Verdana"/>
                <w:b/>
                <w:sz w:val="16"/>
                <w:szCs w:val="16"/>
                <w:lang w:val="en-US"/>
              </w:rPr>
            </w:pPr>
            <w:r w:rsidRPr="00CF295A">
              <w:rPr>
                <w:rFonts w:ascii="Verdana" w:hAnsi="Verdana"/>
                <w:b/>
                <w:sz w:val="16"/>
                <w:szCs w:val="16"/>
                <w:lang w:val="en-US"/>
              </w:rPr>
              <w:t xml:space="preserve">9.1.3.2 </w:t>
            </w:r>
            <w:r w:rsidRPr="00CF295A">
              <w:rPr>
                <w:rFonts w:ascii="Verdana" w:hAnsi="Verdana"/>
                <w:sz w:val="16"/>
                <w:szCs w:val="16"/>
                <w:lang w:val="en-US"/>
              </w:rPr>
              <w:t xml:space="preserve">The performance characteristics to </w:t>
            </w:r>
            <w:r w:rsidR="005B6422" w:rsidRPr="00CF295A">
              <w:rPr>
                <w:rFonts w:ascii="Verdana" w:hAnsi="Verdana"/>
                <w:sz w:val="16"/>
                <w:szCs w:val="16"/>
                <w:lang w:val="en-US"/>
              </w:rPr>
              <w:t>be evaluated in the</w:t>
            </w:r>
            <w:r w:rsidRPr="00CF295A">
              <w:rPr>
                <w:rFonts w:ascii="Verdana" w:hAnsi="Verdana"/>
                <w:sz w:val="16"/>
                <w:szCs w:val="16"/>
                <w:lang w:val="en-US"/>
              </w:rPr>
              <w:t xml:space="preserve"> validation, and</w:t>
            </w:r>
          </w:p>
        </w:tc>
      </w:tr>
      <w:tr w:rsidR="005779E7" w:rsidRPr="005779E7" w14:paraId="4017BA4E" w14:textId="77777777" w:rsidTr="00CF295A">
        <w:tc>
          <w:tcPr>
            <w:tcW w:w="4529" w:type="dxa"/>
          </w:tcPr>
          <w:p w14:paraId="1BEA6810"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9.1.3.3</w:t>
            </w:r>
            <w:r w:rsidRPr="005779E7">
              <w:rPr>
                <w:rFonts w:ascii="Verdana" w:hAnsi="Verdana"/>
                <w:sz w:val="16"/>
                <w:szCs w:val="16"/>
              </w:rPr>
              <w:t xml:space="preserve"> Los criterios de aceptación y rechazo.</w:t>
            </w:r>
          </w:p>
        </w:tc>
        <w:tc>
          <w:tcPr>
            <w:tcW w:w="4529" w:type="dxa"/>
          </w:tcPr>
          <w:p w14:paraId="0AA6E7D0" w14:textId="77777777" w:rsidR="005779E7" w:rsidRPr="00CF295A" w:rsidRDefault="008513CB" w:rsidP="00246BE5">
            <w:pPr>
              <w:pStyle w:val="Texto"/>
              <w:ind w:firstLine="0"/>
              <w:rPr>
                <w:rFonts w:ascii="Verdana" w:hAnsi="Verdana"/>
                <w:b/>
                <w:sz w:val="16"/>
                <w:szCs w:val="16"/>
                <w:lang w:val="en-US"/>
              </w:rPr>
            </w:pPr>
            <w:r w:rsidRPr="00CF295A">
              <w:rPr>
                <w:rFonts w:ascii="Verdana" w:hAnsi="Verdana"/>
                <w:b/>
                <w:sz w:val="16"/>
                <w:szCs w:val="16"/>
                <w:lang w:val="en-US"/>
              </w:rPr>
              <w:t xml:space="preserve">9.1.3.3 </w:t>
            </w:r>
            <w:r w:rsidR="00246BE5" w:rsidRPr="00CF295A">
              <w:rPr>
                <w:rFonts w:ascii="Verdana" w:hAnsi="Verdana"/>
                <w:sz w:val="16"/>
                <w:szCs w:val="16"/>
                <w:lang w:val="en-US"/>
              </w:rPr>
              <w:t>A</w:t>
            </w:r>
            <w:r w:rsidRPr="00CF295A">
              <w:rPr>
                <w:rFonts w:ascii="Verdana" w:hAnsi="Verdana"/>
                <w:sz w:val="16"/>
                <w:szCs w:val="16"/>
                <w:lang w:val="en-US"/>
              </w:rPr>
              <w:t>cceptance and rejection</w:t>
            </w:r>
            <w:r w:rsidR="00246BE5" w:rsidRPr="00CF295A">
              <w:rPr>
                <w:rFonts w:ascii="Verdana" w:hAnsi="Verdana"/>
                <w:sz w:val="16"/>
                <w:szCs w:val="16"/>
                <w:lang w:val="en-US"/>
              </w:rPr>
              <w:t xml:space="preserve"> criteria</w:t>
            </w:r>
            <w:r w:rsidRPr="00CF295A">
              <w:rPr>
                <w:rFonts w:ascii="Verdana" w:hAnsi="Verdana"/>
                <w:sz w:val="16"/>
                <w:szCs w:val="16"/>
                <w:lang w:val="en-US"/>
              </w:rPr>
              <w:t>.</w:t>
            </w:r>
          </w:p>
        </w:tc>
      </w:tr>
      <w:tr w:rsidR="005779E7" w:rsidRPr="007D19B7" w14:paraId="76203336" w14:textId="77777777" w:rsidTr="00CF295A">
        <w:tc>
          <w:tcPr>
            <w:tcW w:w="4529" w:type="dxa"/>
          </w:tcPr>
          <w:p w14:paraId="69530E76"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9.1.4 </w:t>
            </w:r>
            <w:r w:rsidRPr="005779E7">
              <w:rPr>
                <w:rFonts w:ascii="Verdana" w:hAnsi="Verdana"/>
                <w:sz w:val="16"/>
                <w:szCs w:val="16"/>
              </w:rPr>
              <w:t xml:space="preserve">Todos los métodos analíticos empleados para la cuantificación de muestras biológicas deben ser </w:t>
            </w:r>
            <w:r w:rsidRPr="005779E7">
              <w:rPr>
                <w:rFonts w:ascii="Verdana" w:hAnsi="Verdana"/>
                <w:sz w:val="16"/>
                <w:szCs w:val="16"/>
              </w:rPr>
              <w:lastRenderedPageBreak/>
              <w:t>validados en el sitio de análisis y alcanzar el propósito para el que han sido desarrollados, independientemente si son metodologías desarrolladas por la unidad analítica o se adquieren comercialmente, como es el caso de los métodos basados en técnicas inmunológicas u otras.</w:t>
            </w:r>
          </w:p>
        </w:tc>
        <w:tc>
          <w:tcPr>
            <w:tcW w:w="4529" w:type="dxa"/>
          </w:tcPr>
          <w:p w14:paraId="325EB3B0" w14:textId="77777777" w:rsidR="005779E7" w:rsidRPr="00CF295A" w:rsidRDefault="005B6422" w:rsidP="00246BE5">
            <w:pPr>
              <w:pStyle w:val="Texto"/>
              <w:ind w:firstLine="0"/>
              <w:rPr>
                <w:rFonts w:ascii="Verdana" w:hAnsi="Verdana"/>
                <w:b/>
                <w:sz w:val="16"/>
                <w:szCs w:val="16"/>
                <w:lang w:val="en-US"/>
              </w:rPr>
            </w:pPr>
            <w:r w:rsidRPr="00CF295A">
              <w:rPr>
                <w:rFonts w:ascii="Verdana" w:hAnsi="Verdana"/>
                <w:b/>
                <w:sz w:val="16"/>
                <w:szCs w:val="16"/>
                <w:lang w:val="en-US"/>
              </w:rPr>
              <w:lastRenderedPageBreak/>
              <w:t xml:space="preserve">9.1.4 </w:t>
            </w:r>
            <w:r w:rsidRPr="00CF295A">
              <w:rPr>
                <w:rFonts w:ascii="Verdana" w:hAnsi="Verdana"/>
                <w:sz w:val="16"/>
                <w:szCs w:val="16"/>
                <w:lang w:val="en-US"/>
              </w:rPr>
              <w:t xml:space="preserve">All analytical methods for the </w:t>
            </w:r>
            <w:r w:rsidR="00780246" w:rsidRPr="00CF295A">
              <w:rPr>
                <w:rFonts w:ascii="Verdana" w:hAnsi="Verdana"/>
                <w:sz w:val="16"/>
                <w:szCs w:val="16"/>
                <w:lang w:val="en-US"/>
              </w:rPr>
              <w:t>quantitation</w:t>
            </w:r>
            <w:r w:rsidRPr="00CF295A">
              <w:rPr>
                <w:rFonts w:ascii="Verdana" w:hAnsi="Verdana"/>
                <w:sz w:val="16"/>
                <w:szCs w:val="16"/>
                <w:lang w:val="en-US"/>
              </w:rPr>
              <w:t xml:space="preserve"> of biological samples must be validated </w:t>
            </w:r>
            <w:r w:rsidR="00246BE5" w:rsidRPr="00CF295A">
              <w:rPr>
                <w:rFonts w:ascii="Verdana" w:hAnsi="Verdana"/>
                <w:sz w:val="16"/>
                <w:szCs w:val="16"/>
                <w:lang w:val="en-US"/>
              </w:rPr>
              <w:t>on the site of</w:t>
            </w:r>
            <w:r w:rsidRPr="00CF295A">
              <w:rPr>
                <w:rFonts w:ascii="Verdana" w:hAnsi="Verdana"/>
                <w:sz w:val="16"/>
                <w:szCs w:val="16"/>
                <w:lang w:val="en-US"/>
              </w:rPr>
              <w:t xml:space="preserve"> </w:t>
            </w:r>
            <w:r w:rsidRPr="00CF295A">
              <w:rPr>
                <w:rFonts w:ascii="Verdana" w:hAnsi="Verdana"/>
                <w:sz w:val="16"/>
                <w:szCs w:val="16"/>
                <w:lang w:val="en-US"/>
              </w:rPr>
              <w:lastRenderedPageBreak/>
              <w:t>analysis and achieve the purpose for which they were developed, regardless of whether they are analytical methodologies developed by the unit or commercially</w:t>
            </w:r>
            <w:r w:rsidR="00246BE5" w:rsidRPr="00CF295A">
              <w:rPr>
                <w:rFonts w:ascii="Verdana" w:hAnsi="Verdana"/>
                <w:sz w:val="16"/>
                <w:szCs w:val="16"/>
                <w:lang w:val="en-US"/>
              </w:rPr>
              <w:t xml:space="preserve"> purchased</w:t>
            </w:r>
            <w:r w:rsidRPr="00CF295A">
              <w:rPr>
                <w:rFonts w:ascii="Verdana" w:hAnsi="Verdana"/>
                <w:sz w:val="16"/>
                <w:szCs w:val="16"/>
                <w:lang w:val="en-US"/>
              </w:rPr>
              <w:t xml:space="preserve">, as is the </w:t>
            </w:r>
            <w:r w:rsidR="00246BE5" w:rsidRPr="00CF295A">
              <w:rPr>
                <w:rFonts w:ascii="Verdana" w:hAnsi="Verdana"/>
                <w:sz w:val="16"/>
                <w:szCs w:val="16"/>
                <w:lang w:val="en-US"/>
              </w:rPr>
              <w:t xml:space="preserve">case </w:t>
            </w:r>
            <w:r w:rsidRPr="00CF295A">
              <w:rPr>
                <w:rFonts w:ascii="Verdana" w:hAnsi="Verdana"/>
                <w:sz w:val="16"/>
                <w:szCs w:val="16"/>
                <w:lang w:val="en-US"/>
              </w:rPr>
              <w:t xml:space="preserve">for methods based on immunological </w:t>
            </w:r>
            <w:r w:rsidR="00246BE5" w:rsidRPr="00CF295A">
              <w:rPr>
                <w:rFonts w:ascii="Verdana" w:hAnsi="Verdana"/>
                <w:sz w:val="16"/>
                <w:szCs w:val="16"/>
                <w:lang w:val="en-US"/>
              </w:rPr>
              <w:t xml:space="preserve">techniques </w:t>
            </w:r>
            <w:r w:rsidRPr="00CF295A">
              <w:rPr>
                <w:rFonts w:ascii="Verdana" w:hAnsi="Verdana"/>
                <w:sz w:val="16"/>
                <w:szCs w:val="16"/>
                <w:lang w:val="en-US"/>
              </w:rPr>
              <w:t>or other</w:t>
            </w:r>
            <w:r w:rsidR="00246BE5" w:rsidRPr="00CF295A">
              <w:rPr>
                <w:rFonts w:ascii="Verdana" w:hAnsi="Verdana"/>
                <w:sz w:val="16"/>
                <w:szCs w:val="16"/>
                <w:lang w:val="en-US"/>
              </w:rPr>
              <w:t xml:space="preserve">s.  </w:t>
            </w:r>
          </w:p>
        </w:tc>
      </w:tr>
      <w:tr w:rsidR="005779E7" w:rsidRPr="007D19B7" w14:paraId="3A7D22A8" w14:textId="77777777" w:rsidTr="00CF295A">
        <w:tc>
          <w:tcPr>
            <w:tcW w:w="4529" w:type="dxa"/>
          </w:tcPr>
          <w:p w14:paraId="4C599B5F"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lastRenderedPageBreak/>
              <w:t xml:space="preserve">9.1.5 </w:t>
            </w:r>
            <w:r w:rsidRPr="005779E7">
              <w:rPr>
                <w:rFonts w:ascii="Verdana" w:hAnsi="Verdana"/>
                <w:sz w:val="16"/>
                <w:szCs w:val="16"/>
              </w:rPr>
              <w:t>Las curvas de calibración y las muestras de control de calidad se deben preparar en la misma matriz biológica que las muestras a analizar.</w:t>
            </w:r>
          </w:p>
        </w:tc>
        <w:tc>
          <w:tcPr>
            <w:tcW w:w="4529" w:type="dxa"/>
          </w:tcPr>
          <w:p w14:paraId="24AA75FD" w14:textId="77777777" w:rsidR="005779E7" w:rsidRPr="00CF295A" w:rsidRDefault="005B6422" w:rsidP="00246BE5">
            <w:pPr>
              <w:pStyle w:val="Texto"/>
              <w:ind w:firstLine="0"/>
              <w:rPr>
                <w:rFonts w:ascii="Verdana" w:hAnsi="Verdana"/>
                <w:b/>
                <w:sz w:val="16"/>
                <w:szCs w:val="16"/>
                <w:lang w:val="en-US"/>
              </w:rPr>
            </w:pPr>
            <w:r w:rsidRPr="00CF295A">
              <w:rPr>
                <w:rFonts w:ascii="Verdana" w:hAnsi="Verdana"/>
                <w:b/>
                <w:sz w:val="16"/>
                <w:szCs w:val="16"/>
                <w:lang w:val="en-US"/>
              </w:rPr>
              <w:t xml:space="preserve">9.1.5 </w:t>
            </w:r>
            <w:r w:rsidRPr="00CF295A">
              <w:rPr>
                <w:rFonts w:ascii="Verdana" w:hAnsi="Verdana"/>
                <w:sz w:val="16"/>
                <w:szCs w:val="16"/>
                <w:lang w:val="en-US"/>
              </w:rPr>
              <w:t xml:space="preserve">Calibration curves and quality control samples </w:t>
            </w:r>
            <w:r w:rsidR="00246BE5" w:rsidRPr="00CF295A">
              <w:rPr>
                <w:rFonts w:ascii="Verdana" w:hAnsi="Verdana"/>
                <w:sz w:val="16"/>
                <w:szCs w:val="16"/>
                <w:lang w:val="en-US"/>
              </w:rPr>
              <w:t xml:space="preserve">must </w:t>
            </w:r>
            <w:r w:rsidRPr="00CF295A">
              <w:rPr>
                <w:rFonts w:ascii="Verdana" w:hAnsi="Verdana"/>
                <w:sz w:val="16"/>
                <w:szCs w:val="16"/>
                <w:lang w:val="en-US"/>
              </w:rPr>
              <w:t>be prepared in the same biological matrix as the samples to be analyzed.</w:t>
            </w:r>
          </w:p>
        </w:tc>
      </w:tr>
      <w:tr w:rsidR="005779E7" w:rsidRPr="007D19B7" w14:paraId="25F3073E" w14:textId="77777777" w:rsidTr="00CF295A">
        <w:tc>
          <w:tcPr>
            <w:tcW w:w="4529" w:type="dxa"/>
          </w:tcPr>
          <w:p w14:paraId="6DA76643"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9.1.6 </w:t>
            </w:r>
            <w:r w:rsidRPr="005779E7">
              <w:rPr>
                <w:rFonts w:ascii="Verdana" w:hAnsi="Verdana"/>
                <w:sz w:val="16"/>
                <w:szCs w:val="16"/>
              </w:rPr>
              <w:t>Las muestras control deben ser diferentes a las de la curva de calibración y deben estar incluidas en el intervalo de trabajo.</w:t>
            </w:r>
          </w:p>
        </w:tc>
        <w:tc>
          <w:tcPr>
            <w:tcW w:w="4529" w:type="dxa"/>
          </w:tcPr>
          <w:p w14:paraId="4A0B135F" w14:textId="77777777" w:rsidR="005779E7" w:rsidRPr="00CF295A" w:rsidRDefault="005B6422" w:rsidP="00287067">
            <w:pPr>
              <w:pStyle w:val="Texto"/>
              <w:ind w:firstLine="0"/>
              <w:rPr>
                <w:rFonts w:ascii="Verdana" w:hAnsi="Verdana"/>
                <w:b/>
                <w:sz w:val="16"/>
                <w:szCs w:val="16"/>
                <w:lang w:val="en-US"/>
              </w:rPr>
            </w:pPr>
            <w:r w:rsidRPr="00CF295A">
              <w:rPr>
                <w:rFonts w:ascii="Verdana" w:hAnsi="Verdana"/>
                <w:b/>
                <w:sz w:val="16"/>
                <w:szCs w:val="16"/>
                <w:lang w:val="en-US"/>
              </w:rPr>
              <w:t xml:space="preserve">9.1.6 </w:t>
            </w:r>
            <w:r w:rsidRPr="00CF295A">
              <w:rPr>
                <w:rFonts w:ascii="Verdana" w:hAnsi="Verdana"/>
                <w:sz w:val="16"/>
                <w:szCs w:val="16"/>
                <w:lang w:val="en-US"/>
              </w:rPr>
              <w:t xml:space="preserve">Control samples </w:t>
            </w:r>
            <w:r w:rsidR="00287067" w:rsidRPr="00CF295A">
              <w:rPr>
                <w:rFonts w:ascii="Verdana" w:hAnsi="Verdana"/>
                <w:sz w:val="16"/>
                <w:szCs w:val="16"/>
                <w:lang w:val="en-US"/>
              </w:rPr>
              <w:t>must</w:t>
            </w:r>
            <w:r w:rsidRPr="00CF295A">
              <w:rPr>
                <w:rFonts w:ascii="Verdana" w:hAnsi="Verdana"/>
                <w:sz w:val="16"/>
                <w:szCs w:val="16"/>
                <w:lang w:val="en-US"/>
              </w:rPr>
              <w:t xml:space="preserve"> be different from the calibration curve and must be included in the work </w:t>
            </w:r>
            <w:r w:rsidR="00246BE5" w:rsidRPr="00CF295A">
              <w:rPr>
                <w:rFonts w:ascii="Verdana" w:hAnsi="Verdana"/>
                <w:sz w:val="16"/>
                <w:szCs w:val="16"/>
                <w:lang w:val="en-US"/>
              </w:rPr>
              <w:t>interval</w:t>
            </w:r>
            <w:r w:rsidRPr="00CF295A">
              <w:rPr>
                <w:rFonts w:ascii="Verdana" w:hAnsi="Verdana"/>
                <w:sz w:val="16"/>
                <w:szCs w:val="16"/>
                <w:lang w:val="en-US"/>
              </w:rPr>
              <w:t>.</w:t>
            </w:r>
          </w:p>
        </w:tc>
      </w:tr>
      <w:tr w:rsidR="005779E7" w:rsidRPr="007D19B7" w14:paraId="2661D933" w14:textId="77777777" w:rsidTr="00CF295A">
        <w:tc>
          <w:tcPr>
            <w:tcW w:w="4529" w:type="dxa"/>
          </w:tcPr>
          <w:p w14:paraId="7769A64B"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9.1.7 </w:t>
            </w:r>
            <w:r w:rsidRPr="005779E7">
              <w:rPr>
                <w:rFonts w:ascii="Verdana" w:hAnsi="Verdana"/>
                <w:sz w:val="16"/>
                <w:szCs w:val="16"/>
              </w:rPr>
              <w:t>Al preparar las soluciones patrón del fármaco en la matriz biológica, el porcentaje del disolvente utilizado no debe ser mayor al 5% del volumen final preparado; cualquier desviación a este criterio debe sustentarse científicamente.</w:t>
            </w:r>
          </w:p>
        </w:tc>
        <w:tc>
          <w:tcPr>
            <w:tcW w:w="4529" w:type="dxa"/>
          </w:tcPr>
          <w:p w14:paraId="2B1D841B" w14:textId="77777777" w:rsidR="005779E7" w:rsidRPr="00CF295A" w:rsidRDefault="005B6422" w:rsidP="00AA553E">
            <w:pPr>
              <w:pStyle w:val="Texto"/>
              <w:ind w:firstLine="0"/>
              <w:rPr>
                <w:rFonts w:ascii="Verdana" w:hAnsi="Verdana"/>
                <w:b/>
                <w:sz w:val="16"/>
                <w:szCs w:val="16"/>
                <w:lang w:val="en-US"/>
              </w:rPr>
            </w:pPr>
            <w:r w:rsidRPr="00CF295A">
              <w:rPr>
                <w:rFonts w:ascii="Verdana" w:hAnsi="Verdana"/>
                <w:b/>
                <w:sz w:val="16"/>
                <w:szCs w:val="16"/>
                <w:lang w:val="en-US"/>
              </w:rPr>
              <w:t xml:space="preserve">9.1.7 </w:t>
            </w:r>
            <w:r w:rsidR="0089359A" w:rsidRPr="00CF295A">
              <w:rPr>
                <w:rFonts w:ascii="Verdana" w:hAnsi="Verdana"/>
                <w:sz w:val="16"/>
                <w:szCs w:val="16"/>
                <w:lang w:val="en-US"/>
              </w:rPr>
              <w:t>When</w:t>
            </w:r>
            <w:r w:rsidRPr="00CF295A">
              <w:rPr>
                <w:rFonts w:ascii="Verdana" w:hAnsi="Verdana"/>
                <w:sz w:val="16"/>
                <w:szCs w:val="16"/>
                <w:lang w:val="en-US"/>
              </w:rPr>
              <w:t xml:space="preserve"> preparing the standard solutions of the drug</w:t>
            </w:r>
            <w:r w:rsidR="0089359A" w:rsidRPr="00CF295A">
              <w:rPr>
                <w:rFonts w:ascii="Verdana" w:hAnsi="Verdana"/>
                <w:sz w:val="16"/>
                <w:szCs w:val="16"/>
                <w:lang w:val="en-US"/>
              </w:rPr>
              <w:t xml:space="preserve"> substance</w:t>
            </w:r>
            <w:r w:rsidRPr="00CF295A">
              <w:rPr>
                <w:rFonts w:ascii="Verdana" w:hAnsi="Verdana"/>
                <w:sz w:val="16"/>
                <w:szCs w:val="16"/>
                <w:lang w:val="en-US"/>
              </w:rPr>
              <w:t xml:space="preserve"> in the biological matrix, the percentage of solvent used </w:t>
            </w:r>
            <w:r w:rsidR="0089359A" w:rsidRPr="00CF295A">
              <w:rPr>
                <w:rFonts w:ascii="Verdana" w:hAnsi="Verdana"/>
                <w:sz w:val="16"/>
                <w:szCs w:val="16"/>
                <w:lang w:val="en-US"/>
              </w:rPr>
              <w:t>must</w:t>
            </w:r>
            <w:r w:rsidRPr="00CF295A">
              <w:rPr>
                <w:rFonts w:ascii="Verdana" w:hAnsi="Verdana"/>
                <w:sz w:val="16"/>
                <w:szCs w:val="16"/>
                <w:lang w:val="en-US"/>
              </w:rPr>
              <w:t xml:space="preserve"> not exceed 5% of the </w:t>
            </w:r>
            <w:r w:rsidR="0089359A" w:rsidRPr="00CF295A">
              <w:rPr>
                <w:rFonts w:ascii="Verdana" w:hAnsi="Verdana"/>
                <w:sz w:val="16"/>
                <w:szCs w:val="16"/>
                <w:lang w:val="en-US"/>
              </w:rPr>
              <w:t xml:space="preserve">prepared </w:t>
            </w:r>
            <w:r w:rsidRPr="00CF295A">
              <w:rPr>
                <w:rFonts w:ascii="Verdana" w:hAnsi="Verdana"/>
                <w:sz w:val="16"/>
                <w:szCs w:val="16"/>
                <w:lang w:val="en-US"/>
              </w:rPr>
              <w:t xml:space="preserve">final </w:t>
            </w:r>
            <w:r w:rsidR="0089359A" w:rsidRPr="00CF295A">
              <w:rPr>
                <w:rFonts w:ascii="Verdana" w:hAnsi="Verdana"/>
                <w:sz w:val="16"/>
                <w:szCs w:val="16"/>
                <w:lang w:val="en-US"/>
              </w:rPr>
              <w:t>volume</w:t>
            </w:r>
            <w:r w:rsidRPr="00CF295A">
              <w:rPr>
                <w:rFonts w:ascii="Verdana" w:hAnsi="Verdana"/>
                <w:sz w:val="16"/>
                <w:szCs w:val="16"/>
                <w:lang w:val="en-US"/>
              </w:rPr>
              <w:t xml:space="preserve">; any deviation from </w:t>
            </w:r>
            <w:r w:rsidR="00E33E36" w:rsidRPr="00CF295A">
              <w:rPr>
                <w:rFonts w:ascii="Verdana" w:hAnsi="Verdana"/>
                <w:sz w:val="16"/>
                <w:szCs w:val="16"/>
                <w:lang w:val="en-US"/>
              </w:rPr>
              <w:t>this criterion</w:t>
            </w:r>
            <w:r w:rsidRPr="00CF295A">
              <w:rPr>
                <w:rFonts w:ascii="Verdana" w:hAnsi="Verdana"/>
                <w:sz w:val="16"/>
                <w:szCs w:val="16"/>
                <w:lang w:val="en-US"/>
              </w:rPr>
              <w:t xml:space="preserve"> must</w:t>
            </w:r>
            <w:r w:rsidR="00AA553E" w:rsidRPr="00CF295A">
              <w:rPr>
                <w:rFonts w:ascii="Verdana" w:hAnsi="Verdana"/>
                <w:sz w:val="16"/>
                <w:szCs w:val="16"/>
                <w:lang w:val="en-US"/>
              </w:rPr>
              <w:t xml:space="preserve"> </w:t>
            </w:r>
            <w:r w:rsidR="00E33E36">
              <w:rPr>
                <w:rFonts w:ascii="Verdana" w:hAnsi="Verdana"/>
                <w:sz w:val="16"/>
                <w:szCs w:val="16"/>
                <w:lang w:val="en-US"/>
              </w:rPr>
              <w:t xml:space="preserve">be </w:t>
            </w:r>
            <w:r w:rsidR="00AA553E" w:rsidRPr="00CF295A">
              <w:rPr>
                <w:rFonts w:ascii="Verdana" w:hAnsi="Verdana"/>
                <w:sz w:val="16"/>
                <w:szCs w:val="16"/>
                <w:lang w:val="en-US"/>
              </w:rPr>
              <w:t>scientifically</w:t>
            </w:r>
            <w:r w:rsidRPr="00CF295A">
              <w:rPr>
                <w:rFonts w:ascii="Verdana" w:hAnsi="Verdana"/>
                <w:sz w:val="16"/>
                <w:szCs w:val="16"/>
                <w:lang w:val="en-US"/>
              </w:rPr>
              <w:t xml:space="preserve"> </w:t>
            </w:r>
            <w:r w:rsidR="00AA553E" w:rsidRPr="00CF295A">
              <w:rPr>
                <w:rFonts w:ascii="Verdana" w:hAnsi="Verdana"/>
                <w:sz w:val="16"/>
                <w:szCs w:val="16"/>
                <w:lang w:val="en-US"/>
              </w:rPr>
              <w:t>supported.</w:t>
            </w:r>
          </w:p>
        </w:tc>
      </w:tr>
      <w:tr w:rsidR="005779E7" w:rsidRPr="007D19B7" w14:paraId="20284AA1" w14:textId="77777777" w:rsidTr="00CF295A">
        <w:tc>
          <w:tcPr>
            <w:tcW w:w="4529" w:type="dxa"/>
          </w:tcPr>
          <w:p w14:paraId="12D647C1"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9.1.8 </w:t>
            </w:r>
            <w:r w:rsidRPr="005779E7">
              <w:rPr>
                <w:rFonts w:ascii="Verdana" w:hAnsi="Verdana"/>
                <w:sz w:val="16"/>
                <w:szCs w:val="16"/>
              </w:rPr>
              <w:t xml:space="preserve">Se debe analizar el fármaco inalterado excepto en los casos mencionados en </w:t>
            </w:r>
            <w:r w:rsidR="00E33E36" w:rsidRPr="005779E7">
              <w:rPr>
                <w:rFonts w:ascii="Verdana" w:hAnsi="Verdana"/>
                <w:sz w:val="16"/>
                <w:szCs w:val="16"/>
              </w:rPr>
              <w:t>el punto</w:t>
            </w:r>
            <w:r w:rsidRPr="005779E7">
              <w:rPr>
                <w:rFonts w:ascii="Verdana" w:hAnsi="Verdana"/>
                <w:sz w:val="16"/>
                <w:szCs w:val="16"/>
              </w:rPr>
              <w:t xml:space="preserve"> 8.4.1, de esta Norma.</w:t>
            </w:r>
          </w:p>
        </w:tc>
        <w:tc>
          <w:tcPr>
            <w:tcW w:w="4529" w:type="dxa"/>
          </w:tcPr>
          <w:p w14:paraId="418B82DE" w14:textId="77777777" w:rsidR="005779E7" w:rsidRPr="00CF295A" w:rsidRDefault="005B6422" w:rsidP="00287067">
            <w:pPr>
              <w:pStyle w:val="Texto"/>
              <w:ind w:firstLine="0"/>
              <w:rPr>
                <w:rFonts w:ascii="Verdana" w:hAnsi="Verdana"/>
                <w:b/>
                <w:sz w:val="16"/>
                <w:szCs w:val="16"/>
                <w:lang w:val="en-US"/>
              </w:rPr>
            </w:pPr>
            <w:r w:rsidRPr="00CF295A">
              <w:rPr>
                <w:rFonts w:ascii="Verdana" w:hAnsi="Verdana"/>
                <w:b/>
                <w:sz w:val="16"/>
                <w:szCs w:val="16"/>
                <w:lang w:val="en-US"/>
              </w:rPr>
              <w:t xml:space="preserve">9.1.8 </w:t>
            </w:r>
            <w:r w:rsidR="00287067" w:rsidRPr="00CF295A">
              <w:rPr>
                <w:rFonts w:ascii="Verdana" w:hAnsi="Verdana"/>
                <w:sz w:val="16"/>
                <w:szCs w:val="16"/>
                <w:lang w:val="en-US"/>
              </w:rPr>
              <w:t>T</w:t>
            </w:r>
            <w:r w:rsidR="00AA553E" w:rsidRPr="00CF295A">
              <w:rPr>
                <w:rFonts w:ascii="Verdana" w:hAnsi="Verdana"/>
                <w:sz w:val="16"/>
                <w:szCs w:val="16"/>
                <w:lang w:val="en-US"/>
              </w:rPr>
              <w:t>he unaltered</w:t>
            </w:r>
            <w:r w:rsidRPr="00CF295A">
              <w:rPr>
                <w:rFonts w:ascii="Verdana" w:hAnsi="Verdana"/>
                <w:sz w:val="16"/>
                <w:szCs w:val="16"/>
                <w:lang w:val="en-US"/>
              </w:rPr>
              <w:t xml:space="preserve"> drug </w:t>
            </w:r>
            <w:r w:rsidR="00AA553E" w:rsidRPr="00CF295A">
              <w:rPr>
                <w:rFonts w:ascii="Verdana" w:hAnsi="Verdana"/>
                <w:sz w:val="16"/>
                <w:szCs w:val="16"/>
                <w:lang w:val="en-US"/>
              </w:rPr>
              <w:t xml:space="preserve">substance must be </w:t>
            </w:r>
            <w:r w:rsidR="00287067" w:rsidRPr="00CF295A">
              <w:rPr>
                <w:rFonts w:ascii="Verdana" w:hAnsi="Verdana"/>
                <w:sz w:val="16"/>
                <w:szCs w:val="16"/>
                <w:lang w:val="en-US"/>
              </w:rPr>
              <w:t>analyzed</w:t>
            </w:r>
            <w:r w:rsidR="00AA553E" w:rsidRPr="00CF295A">
              <w:rPr>
                <w:rFonts w:ascii="Verdana" w:hAnsi="Verdana"/>
                <w:sz w:val="16"/>
                <w:szCs w:val="16"/>
                <w:lang w:val="en-US"/>
              </w:rPr>
              <w:t xml:space="preserve"> </w:t>
            </w:r>
            <w:r w:rsidRPr="00CF295A">
              <w:rPr>
                <w:rFonts w:ascii="Verdana" w:hAnsi="Verdana"/>
                <w:sz w:val="16"/>
                <w:szCs w:val="16"/>
                <w:lang w:val="en-US"/>
              </w:rPr>
              <w:t>except</w:t>
            </w:r>
            <w:r w:rsidR="00AA553E" w:rsidRPr="00CF295A">
              <w:rPr>
                <w:rFonts w:ascii="Verdana" w:hAnsi="Verdana"/>
                <w:sz w:val="16"/>
                <w:szCs w:val="16"/>
                <w:lang w:val="en-US"/>
              </w:rPr>
              <w:t xml:space="preserve"> when</w:t>
            </w:r>
            <w:r w:rsidRPr="00CF295A">
              <w:rPr>
                <w:rFonts w:ascii="Verdana" w:hAnsi="Verdana"/>
                <w:sz w:val="16"/>
                <w:szCs w:val="16"/>
                <w:lang w:val="en-US"/>
              </w:rPr>
              <w:t xml:space="preserve"> in cases mentioned in </w:t>
            </w:r>
            <w:r w:rsidR="00AA553E" w:rsidRPr="00CF295A">
              <w:rPr>
                <w:rFonts w:ascii="Verdana" w:hAnsi="Verdana"/>
                <w:sz w:val="16"/>
                <w:szCs w:val="16"/>
                <w:lang w:val="en-US"/>
              </w:rPr>
              <w:t xml:space="preserve">number </w:t>
            </w:r>
            <w:r w:rsidRPr="00CF295A">
              <w:rPr>
                <w:rFonts w:ascii="Verdana" w:hAnsi="Verdana"/>
                <w:sz w:val="16"/>
                <w:szCs w:val="16"/>
                <w:lang w:val="en-US"/>
              </w:rPr>
              <w:t>8.4.1 of this Standard.</w:t>
            </w:r>
          </w:p>
        </w:tc>
      </w:tr>
      <w:tr w:rsidR="005779E7" w:rsidRPr="007D19B7" w14:paraId="64F9A887" w14:textId="77777777" w:rsidTr="00CF295A">
        <w:tc>
          <w:tcPr>
            <w:tcW w:w="4529" w:type="dxa"/>
          </w:tcPr>
          <w:p w14:paraId="44C3BD02"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 </w:t>
            </w:r>
            <w:r w:rsidRPr="005779E7">
              <w:rPr>
                <w:rFonts w:ascii="Verdana" w:hAnsi="Verdana"/>
                <w:sz w:val="16"/>
                <w:szCs w:val="16"/>
              </w:rPr>
              <w:t>Una vez establecidas las condiciones analíticas; la validación del método debe incluir como mínimo:</w:t>
            </w:r>
          </w:p>
        </w:tc>
        <w:tc>
          <w:tcPr>
            <w:tcW w:w="4529" w:type="dxa"/>
          </w:tcPr>
          <w:p w14:paraId="2436CA3F" w14:textId="77777777" w:rsidR="005779E7" w:rsidRPr="00CF295A" w:rsidRDefault="005B6422" w:rsidP="00287067">
            <w:pPr>
              <w:pStyle w:val="Texto"/>
              <w:ind w:firstLine="0"/>
              <w:rPr>
                <w:rFonts w:ascii="Verdana" w:hAnsi="Verdana"/>
                <w:b/>
                <w:sz w:val="16"/>
                <w:szCs w:val="16"/>
                <w:lang w:val="en-US"/>
              </w:rPr>
            </w:pPr>
            <w:r w:rsidRPr="00CF295A">
              <w:rPr>
                <w:rFonts w:ascii="Verdana" w:hAnsi="Verdana"/>
                <w:b/>
                <w:sz w:val="16"/>
                <w:szCs w:val="16"/>
                <w:lang w:val="en-US"/>
              </w:rPr>
              <w:t xml:space="preserve">9.1.9 </w:t>
            </w:r>
            <w:r w:rsidRPr="00CF295A">
              <w:rPr>
                <w:rFonts w:ascii="Verdana" w:hAnsi="Verdana"/>
                <w:sz w:val="16"/>
                <w:szCs w:val="16"/>
                <w:lang w:val="en-US"/>
              </w:rPr>
              <w:t xml:space="preserve">Once </w:t>
            </w:r>
            <w:r w:rsidR="00AA553E" w:rsidRPr="00CF295A">
              <w:rPr>
                <w:rFonts w:ascii="Verdana" w:hAnsi="Verdana"/>
                <w:sz w:val="16"/>
                <w:szCs w:val="16"/>
                <w:lang w:val="en-US"/>
              </w:rPr>
              <w:t>the</w:t>
            </w:r>
            <w:r w:rsidRPr="00CF295A">
              <w:rPr>
                <w:rFonts w:ascii="Verdana" w:hAnsi="Verdana"/>
                <w:sz w:val="16"/>
                <w:szCs w:val="16"/>
                <w:lang w:val="en-US"/>
              </w:rPr>
              <w:t xml:space="preserve"> analytical conditions</w:t>
            </w:r>
            <w:r w:rsidR="00AA553E" w:rsidRPr="00CF295A">
              <w:rPr>
                <w:rFonts w:ascii="Verdana" w:hAnsi="Verdana"/>
                <w:sz w:val="16"/>
                <w:szCs w:val="16"/>
                <w:lang w:val="en-US"/>
              </w:rPr>
              <w:t xml:space="preserve"> have been established</w:t>
            </w:r>
            <w:r w:rsidRPr="00CF295A">
              <w:rPr>
                <w:rFonts w:ascii="Verdana" w:hAnsi="Verdana"/>
                <w:sz w:val="16"/>
                <w:szCs w:val="16"/>
                <w:lang w:val="en-US"/>
              </w:rPr>
              <w:t xml:space="preserve">; </w:t>
            </w:r>
            <w:r w:rsidR="00AA553E" w:rsidRPr="00CF295A">
              <w:rPr>
                <w:rFonts w:ascii="Verdana" w:hAnsi="Verdana"/>
                <w:sz w:val="16"/>
                <w:szCs w:val="16"/>
                <w:lang w:val="en-US"/>
              </w:rPr>
              <w:t>the</w:t>
            </w:r>
            <w:r w:rsidRPr="00CF295A">
              <w:rPr>
                <w:rFonts w:ascii="Verdana" w:hAnsi="Verdana"/>
                <w:sz w:val="16"/>
                <w:szCs w:val="16"/>
                <w:lang w:val="en-US"/>
              </w:rPr>
              <w:t xml:space="preserve"> validation</w:t>
            </w:r>
            <w:r w:rsidR="00287067" w:rsidRPr="00CF295A">
              <w:rPr>
                <w:rFonts w:ascii="Verdana" w:hAnsi="Verdana"/>
                <w:sz w:val="16"/>
                <w:szCs w:val="16"/>
                <w:lang w:val="en-US"/>
              </w:rPr>
              <w:t xml:space="preserve"> method</w:t>
            </w:r>
            <w:r w:rsidRPr="00CF295A">
              <w:rPr>
                <w:rFonts w:ascii="Verdana" w:hAnsi="Verdana"/>
                <w:sz w:val="16"/>
                <w:szCs w:val="16"/>
                <w:lang w:val="en-US"/>
              </w:rPr>
              <w:t xml:space="preserve"> </w:t>
            </w:r>
            <w:r w:rsidR="00AA553E" w:rsidRPr="00CF295A">
              <w:rPr>
                <w:rFonts w:ascii="Verdana" w:hAnsi="Verdana"/>
                <w:sz w:val="16"/>
                <w:szCs w:val="16"/>
                <w:lang w:val="en-US"/>
              </w:rPr>
              <w:t>must include</w:t>
            </w:r>
            <w:r w:rsidRPr="00CF295A">
              <w:rPr>
                <w:rFonts w:ascii="Verdana" w:hAnsi="Verdana"/>
                <w:sz w:val="16"/>
                <w:szCs w:val="16"/>
                <w:lang w:val="en-US"/>
              </w:rPr>
              <w:t xml:space="preserve"> as a minimum:</w:t>
            </w:r>
          </w:p>
        </w:tc>
      </w:tr>
      <w:tr w:rsidR="005779E7" w:rsidRPr="005779E7" w14:paraId="3A9B5FE1" w14:textId="77777777" w:rsidTr="00CF295A">
        <w:tc>
          <w:tcPr>
            <w:tcW w:w="4529" w:type="dxa"/>
          </w:tcPr>
          <w:p w14:paraId="58C3347C"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9.1.9.1 </w:t>
            </w:r>
            <w:r w:rsidRPr="005779E7">
              <w:rPr>
                <w:rFonts w:ascii="Verdana" w:hAnsi="Verdana"/>
                <w:sz w:val="16"/>
                <w:szCs w:val="16"/>
              </w:rPr>
              <w:t>Selectividad.</w:t>
            </w:r>
          </w:p>
        </w:tc>
        <w:tc>
          <w:tcPr>
            <w:tcW w:w="4529" w:type="dxa"/>
          </w:tcPr>
          <w:p w14:paraId="53C15309" w14:textId="77777777" w:rsidR="005779E7" w:rsidRPr="00CF295A" w:rsidRDefault="005B6422" w:rsidP="005B6422">
            <w:pPr>
              <w:pStyle w:val="Texto"/>
              <w:ind w:firstLine="0"/>
              <w:rPr>
                <w:rFonts w:ascii="Verdana" w:hAnsi="Verdana"/>
                <w:b/>
                <w:sz w:val="16"/>
                <w:szCs w:val="16"/>
                <w:lang w:val="en-US"/>
              </w:rPr>
            </w:pPr>
            <w:r w:rsidRPr="00CF295A">
              <w:rPr>
                <w:rFonts w:ascii="Verdana" w:hAnsi="Verdana"/>
                <w:b/>
                <w:sz w:val="16"/>
                <w:szCs w:val="16"/>
                <w:lang w:val="en-US"/>
              </w:rPr>
              <w:t xml:space="preserve">9.1.9.1 </w:t>
            </w:r>
            <w:r w:rsidRPr="00CF295A">
              <w:rPr>
                <w:rFonts w:ascii="Verdana" w:hAnsi="Verdana"/>
                <w:sz w:val="16"/>
                <w:szCs w:val="16"/>
                <w:lang w:val="en-US"/>
              </w:rPr>
              <w:t>Selectivity.</w:t>
            </w:r>
          </w:p>
        </w:tc>
      </w:tr>
      <w:tr w:rsidR="005779E7" w:rsidRPr="007D19B7" w14:paraId="6CA3FDE8" w14:textId="77777777" w:rsidTr="00CF295A">
        <w:tc>
          <w:tcPr>
            <w:tcW w:w="4529" w:type="dxa"/>
          </w:tcPr>
          <w:p w14:paraId="75BA0BE2" w14:textId="77777777" w:rsidR="005779E7" w:rsidRPr="005779E7" w:rsidRDefault="005779E7" w:rsidP="00E33E36">
            <w:pPr>
              <w:pStyle w:val="Texto"/>
              <w:ind w:firstLine="0"/>
              <w:rPr>
                <w:rFonts w:ascii="Verdana" w:hAnsi="Verdana"/>
                <w:sz w:val="16"/>
                <w:szCs w:val="16"/>
              </w:rPr>
            </w:pPr>
            <w:r w:rsidRPr="005779E7">
              <w:rPr>
                <w:rFonts w:ascii="Verdana" w:hAnsi="Verdana"/>
                <w:b/>
                <w:sz w:val="16"/>
                <w:szCs w:val="16"/>
              </w:rPr>
              <w:t xml:space="preserve">9.1.9.1.1 </w:t>
            </w:r>
            <w:r w:rsidRPr="005779E7">
              <w:rPr>
                <w:rFonts w:ascii="Verdana" w:hAnsi="Verdana"/>
                <w:sz w:val="16"/>
                <w:szCs w:val="16"/>
              </w:rPr>
              <w:t xml:space="preserve">Demostrar la no interferencia de compuestos endógenos de la matriz biológica, mediante la evaluación individual de al menos 6 unidades de ésta. Analizar la matriz biológica normal, la </w:t>
            </w:r>
            <w:proofErr w:type="spellStart"/>
            <w:r w:rsidRPr="005779E7">
              <w:rPr>
                <w:rFonts w:ascii="Verdana" w:hAnsi="Verdana"/>
                <w:sz w:val="16"/>
                <w:szCs w:val="16"/>
              </w:rPr>
              <w:t>lipémica</w:t>
            </w:r>
            <w:proofErr w:type="spellEnd"/>
            <w:r w:rsidR="00E33E36">
              <w:rPr>
                <w:rFonts w:ascii="Verdana" w:hAnsi="Verdana"/>
                <w:sz w:val="16"/>
                <w:szCs w:val="16"/>
              </w:rPr>
              <w:t xml:space="preserve"> </w:t>
            </w:r>
            <w:r w:rsidRPr="005779E7">
              <w:rPr>
                <w:rFonts w:ascii="Verdana" w:hAnsi="Verdana"/>
                <w:sz w:val="16"/>
                <w:szCs w:val="16"/>
              </w:rPr>
              <w:t>y la hemolizada. Considerar posibles interferencias de fármacos de uso común, metabolitos, anticoagulantes u otras sustancias que puedan estar presentes en la matriz biológica.</w:t>
            </w:r>
          </w:p>
        </w:tc>
        <w:tc>
          <w:tcPr>
            <w:tcW w:w="4529" w:type="dxa"/>
          </w:tcPr>
          <w:p w14:paraId="7D66D270" w14:textId="77777777" w:rsidR="005779E7" w:rsidRPr="00CF295A" w:rsidRDefault="005B6422" w:rsidP="00505D79">
            <w:pPr>
              <w:pStyle w:val="Texto"/>
              <w:spacing w:after="0"/>
              <w:ind w:firstLine="0"/>
              <w:rPr>
                <w:rFonts w:ascii="Verdana" w:hAnsi="Verdana"/>
                <w:b/>
                <w:sz w:val="16"/>
                <w:szCs w:val="16"/>
                <w:lang w:val="en-US"/>
              </w:rPr>
            </w:pPr>
            <w:r w:rsidRPr="00CF295A">
              <w:rPr>
                <w:rFonts w:ascii="Verdana" w:hAnsi="Verdana"/>
                <w:b/>
                <w:sz w:val="16"/>
                <w:szCs w:val="16"/>
                <w:lang w:val="en-US"/>
              </w:rPr>
              <w:t xml:space="preserve">9.1.9.1.1 </w:t>
            </w:r>
            <w:r w:rsidR="00AA553E" w:rsidRPr="00CF295A">
              <w:rPr>
                <w:rFonts w:ascii="Verdana" w:hAnsi="Verdana"/>
                <w:sz w:val="16"/>
                <w:szCs w:val="16"/>
                <w:lang w:val="en-US"/>
              </w:rPr>
              <w:t>D</w:t>
            </w:r>
            <w:r w:rsidRPr="00CF295A">
              <w:rPr>
                <w:rFonts w:ascii="Verdana" w:hAnsi="Verdana"/>
                <w:sz w:val="16"/>
                <w:szCs w:val="16"/>
                <w:lang w:val="en-US"/>
              </w:rPr>
              <w:t xml:space="preserve">emonstrate </w:t>
            </w:r>
            <w:r w:rsidR="00505D79" w:rsidRPr="00CF295A">
              <w:rPr>
                <w:rFonts w:ascii="Verdana" w:hAnsi="Verdana"/>
                <w:sz w:val="16"/>
                <w:szCs w:val="16"/>
                <w:lang w:val="en-US"/>
              </w:rPr>
              <w:t xml:space="preserve">the </w:t>
            </w:r>
            <w:r w:rsidRPr="00CF295A">
              <w:rPr>
                <w:rFonts w:ascii="Verdana" w:hAnsi="Verdana"/>
                <w:sz w:val="16"/>
                <w:szCs w:val="16"/>
                <w:lang w:val="en-US"/>
              </w:rPr>
              <w:t xml:space="preserve">non-interference of endogenous compounds in the biological matrix through the individual </w:t>
            </w:r>
            <w:r w:rsidR="00505D79" w:rsidRPr="00CF295A">
              <w:rPr>
                <w:rFonts w:ascii="Verdana" w:hAnsi="Verdana"/>
                <w:sz w:val="16"/>
                <w:szCs w:val="16"/>
                <w:lang w:val="en-US"/>
              </w:rPr>
              <w:t>evaluation</w:t>
            </w:r>
            <w:r w:rsidRPr="00CF295A">
              <w:rPr>
                <w:rFonts w:ascii="Verdana" w:hAnsi="Verdana"/>
                <w:sz w:val="16"/>
                <w:szCs w:val="16"/>
                <w:lang w:val="en-US"/>
              </w:rPr>
              <w:t xml:space="preserve"> of at least 6 units of </w:t>
            </w:r>
            <w:r w:rsidR="00505D79" w:rsidRPr="00CF295A">
              <w:rPr>
                <w:rFonts w:ascii="Verdana" w:hAnsi="Verdana"/>
                <w:sz w:val="16"/>
                <w:szCs w:val="16"/>
                <w:lang w:val="en-US"/>
              </w:rPr>
              <w:t>the same</w:t>
            </w:r>
            <w:r w:rsidRPr="00CF295A">
              <w:rPr>
                <w:rFonts w:ascii="Verdana" w:hAnsi="Verdana"/>
                <w:sz w:val="16"/>
                <w:szCs w:val="16"/>
                <w:lang w:val="en-US"/>
              </w:rPr>
              <w:t>. Analyze the normal biological matrix, lipemic</w:t>
            </w:r>
            <w:r w:rsidR="00AA553E" w:rsidRPr="00CF295A">
              <w:rPr>
                <w:rFonts w:ascii="Verdana" w:hAnsi="Verdana"/>
                <w:sz w:val="16"/>
                <w:szCs w:val="16"/>
                <w:lang w:val="en-US"/>
              </w:rPr>
              <w:t xml:space="preserve"> </w:t>
            </w:r>
            <w:r w:rsidRPr="00CF295A">
              <w:rPr>
                <w:rFonts w:ascii="Verdana" w:hAnsi="Verdana"/>
                <w:sz w:val="16"/>
                <w:szCs w:val="16"/>
                <w:lang w:val="en-US"/>
              </w:rPr>
              <w:t>and hemolyzed. Consider possible int</w:t>
            </w:r>
            <w:r w:rsidR="00505D79" w:rsidRPr="00CF295A">
              <w:rPr>
                <w:rFonts w:ascii="Verdana" w:hAnsi="Verdana"/>
                <w:sz w:val="16"/>
                <w:szCs w:val="16"/>
                <w:lang w:val="en-US"/>
              </w:rPr>
              <w:t>erference of commonly used drug substances</w:t>
            </w:r>
            <w:r w:rsidRPr="00CF295A">
              <w:rPr>
                <w:rFonts w:ascii="Verdana" w:hAnsi="Verdana"/>
                <w:sz w:val="16"/>
                <w:szCs w:val="16"/>
                <w:lang w:val="en-US"/>
              </w:rPr>
              <w:t xml:space="preserve">, metabolites, </w:t>
            </w:r>
            <w:proofErr w:type="gramStart"/>
            <w:r w:rsidRPr="00CF295A">
              <w:rPr>
                <w:rFonts w:ascii="Verdana" w:hAnsi="Verdana"/>
                <w:sz w:val="16"/>
                <w:szCs w:val="16"/>
                <w:lang w:val="en-US"/>
              </w:rPr>
              <w:t>anticoagulants</w:t>
            </w:r>
            <w:proofErr w:type="gramEnd"/>
            <w:r w:rsidRPr="00CF295A">
              <w:rPr>
                <w:rFonts w:ascii="Verdana" w:hAnsi="Verdana"/>
                <w:sz w:val="16"/>
                <w:szCs w:val="16"/>
                <w:lang w:val="en-US"/>
              </w:rPr>
              <w:t xml:space="preserve"> and other substances that may be present in the biological matrix.</w:t>
            </w:r>
          </w:p>
        </w:tc>
      </w:tr>
      <w:tr w:rsidR="005779E7" w:rsidRPr="007D19B7" w14:paraId="38E14B0A" w14:textId="77777777" w:rsidTr="00CF295A">
        <w:tc>
          <w:tcPr>
            <w:tcW w:w="4529" w:type="dxa"/>
          </w:tcPr>
          <w:p w14:paraId="6A50AAC9"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9.1.9.1.2 </w:t>
            </w:r>
            <w:r w:rsidRPr="005779E7">
              <w:rPr>
                <w:rFonts w:ascii="Verdana" w:hAnsi="Verdana"/>
                <w:sz w:val="16"/>
                <w:szCs w:val="16"/>
              </w:rPr>
              <w:t>La respuesta analítica de las interferencias próximas al tiempo de retención debe ser menor al 20% para el límite inferior de cuantificación del analito y del 5% para el EI.</w:t>
            </w:r>
          </w:p>
        </w:tc>
        <w:tc>
          <w:tcPr>
            <w:tcW w:w="4529" w:type="dxa"/>
          </w:tcPr>
          <w:p w14:paraId="33B4C473" w14:textId="77777777" w:rsidR="005779E7" w:rsidRPr="00CF295A" w:rsidRDefault="005B6422" w:rsidP="00431184">
            <w:pPr>
              <w:pStyle w:val="Texto"/>
              <w:ind w:firstLine="0"/>
              <w:rPr>
                <w:rFonts w:ascii="Verdana" w:hAnsi="Verdana"/>
                <w:b/>
                <w:sz w:val="16"/>
                <w:szCs w:val="16"/>
                <w:lang w:val="en-US"/>
              </w:rPr>
            </w:pPr>
            <w:r w:rsidRPr="00CF295A">
              <w:rPr>
                <w:rFonts w:ascii="Verdana" w:hAnsi="Verdana"/>
                <w:b/>
                <w:sz w:val="16"/>
                <w:szCs w:val="16"/>
                <w:lang w:val="en-US"/>
              </w:rPr>
              <w:t xml:space="preserve">9.1.9.1.2 </w:t>
            </w:r>
            <w:r w:rsidRPr="00CF295A">
              <w:rPr>
                <w:rFonts w:ascii="Verdana" w:hAnsi="Verdana"/>
                <w:sz w:val="16"/>
                <w:szCs w:val="16"/>
                <w:lang w:val="en-US"/>
              </w:rPr>
              <w:t xml:space="preserve">The analytical response of the next interference to the retention time should be less than 20% for the </w:t>
            </w:r>
            <w:r w:rsidR="00780246" w:rsidRPr="00CF295A">
              <w:rPr>
                <w:rFonts w:ascii="Verdana" w:hAnsi="Verdana"/>
                <w:sz w:val="16"/>
                <w:szCs w:val="16"/>
                <w:lang w:val="en-US"/>
              </w:rPr>
              <w:t xml:space="preserve">lowest quantitation limit </w:t>
            </w:r>
            <w:r w:rsidRPr="00CF295A">
              <w:rPr>
                <w:rFonts w:ascii="Verdana" w:hAnsi="Verdana"/>
                <w:sz w:val="16"/>
                <w:szCs w:val="16"/>
                <w:lang w:val="en-US"/>
              </w:rPr>
              <w:t>of the analyte and 5% for EI.</w:t>
            </w:r>
            <w:r w:rsidR="001A3DAA" w:rsidRPr="00CF295A">
              <w:rPr>
                <w:rFonts w:ascii="Verdana" w:hAnsi="Verdana"/>
                <w:sz w:val="16"/>
                <w:szCs w:val="16"/>
                <w:lang w:val="en-US"/>
              </w:rPr>
              <w:t xml:space="preserve"> </w:t>
            </w:r>
          </w:p>
        </w:tc>
      </w:tr>
      <w:tr w:rsidR="005779E7" w:rsidRPr="007D19B7" w14:paraId="47FB0F8A" w14:textId="77777777" w:rsidTr="00CF295A">
        <w:tc>
          <w:tcPr>
            <w:tcW w:w="4529" w:type="dxa"/>
          </w:tcPr>
          <w:p w14:paraId="3608A19D"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9.1.9.1.3 </w:t>
            </w:r>
            <w:r w:rsidRPr="005779E7">
              <w:rPr>
                <w:rFonts w:ascii="Verdana" w:hAnsi="Verdana"/>
                <w:sz w:val="16"/>
                <w:szCs w:val="16"/>
              </w:rPr>
              <w:t>En el caso de métodos donde el fármaco de interés sea una entidad endógena, la evaluación de la selectividad se centra en que el método sea capaz de diferenciar la cuantificación del fármaco de interés adicionado intencionalmente del endógeno, presente en la matriz biológica que pueda interferir en la cuantificación.</w:t>
            </w:r>
          </w:p>
        </w:tc>
        <w:tc>
          <w:tcPr>
            <w:tcW w:w="4529" w:type="dxa"/>
          </w:tcPr>
          <w:p w14:paraId="042CDBDB" w14:textId="77777777" w:rsidR="005779E7" w:rsidRPr="00CF295A" w:rsidRDefault="005B6422" w:rsidP="001A3DAA">
            <w:pPr>
              <w:pStyle w:val="Texto"/>
              <w:ind w:firstLine="0"/>
              <w:rPr>
                <w:rFonts w:ascii="Verdana" w:hAnsi="Verdana"/>
                <w:b/>
                <w:sz w:val="16"/>
                <w:szCs w:val="16"/>
                <w:lang w:val="en-US"/>
              </w:rPr>
            </w:pPr>
            <w:r w:rsidRPr="00CF295A">
              <w:rPr>
                <w:rFonts w:ascii="Verdana" w:hAnsi="Verdana"/>
                <w:b/>
                <w:sz w:val="16"/>
                <w:szCs w:val="16"/>
                <w:lang w:val="en-US"/>
              </w:rPr>
              <w:t xml:space="preserve">9.1.9.1.3 </w:t>
            </w:r>
            <w:r w:rsidRPr="00CF295A">
              <w:rPr>
                <w:rFonts w:ascii="Verdana" w:hAnsi="Verdana"/>
                <w:sz w:val="16"/>
                <w:szCs w:val="16"/>
                <w:lang w:val="en-US"/>
              </w:rPr>
              <w:t xml:space="preserve">For methods </w:t>
            </w:r>
            <w:r w:rsidR="003B2F85" w:rsidRPr="00CF295A">
              <w:rPr>
                <w:rFonts w:ascii="Verdana" w:hAnsi="Verdana"/>
                <w:sz w:val="16"/>
                <w:szCs w:val="16"/>
                <w:lang w:val="en-US"/>
              </w:rPr>
              <w:t>where the drug substance</w:t>
            </w:r>
            <w:r w:rsidRPr="00CF295A">
              <w:rPr>
                <w:rFonts w:ascii="Verdana" w:hAnsi="Verdana"/>
                <w:sz w:val="16"/>
                <w:szCs w:val="16"/>
                <w:lang w:val="en-US"/>
              </w:rPr>
              <w:t xml:space="preserve"> of interest is an endogenous entity, evalua</w:t>
            </w:r>
            <w:r w:rsidR="003B2F85" w:rsidRPr="00CF295A">
              <w:rPr>
                <w:rFonts w:ascii="Verdana" w:hAnsi="Verdana"/>
                <w:sz w:val="16"/>
                <w:szCs w:val="16"/>
                <w:lang w:val="en-US"/>
              </w:rPr>
              <w:t>tion of</w:t>
            </w:r>
            <w:r w:rsidRPr="00CF295A">
              <w:rPr>
                <w:rFonts w:ascii="Verdana" w:hAnsi="Verdana"/>
                <w:sz w:val="16"/>
                <w:szCs w:val="16"/>
                <w:lang w:val="en-US"/>
              </w:rPr>
              <w:t xml:space="preserve"> selectivity focuses on the method </w:t>
            </w:r>
            <w:r w:rsidR="000C4650" w:rsidRPr="00CF295A">
              <w:rPr>
                <w:rFonts w:ascii="Verdana" w:hAnsi="Verdana"/>
                <w:sz w:val="16"/>
                <w:szCs w:val="16"/>
                <w:lang w:val="en-US"/>
              </w:rPr>
              <w:t>being able</w:t>
            </w:r>
            <w:r w:rsidRPr="00CF295A">
              <w:rPr>
                <w:rFonts w:ascii="Verdana" w:hAnsi="Verdana"/>
                <w:sz w:val="16"/>
                <w:szCs w:val="16"/>
                <w:lang w:val="en-US"/>
              </w:rPr>
              <w:t xml:space="preserve"> to differentiate the drug</w:t>
            </w:r>
            <w:r w:rsidR="000C4650" w:rsidRPr="00CF295A">
              <w:rPr>
                <w:rFonts w:ascii="Verdana" w:hAnsi="Verdana"/>
                <w:sz w:val="16"/>
                <w:szCs w:val="16"/>
                <w:lang w:val="en-US"/>
              </w:rPr>
              <w:t xml:space="preserve"> substance</w:t>
            </w:r>
            <w:r w:rsidRPr="00CF295A">
              <w:rPr>
                <w:rFonts w:ascii="Verdana" w:hAnsi="Verdana"/>
                <w:sz w:val="16"/>
                <w:szCs w:val="16"/>
                <w:lang w:val="en-US"/>
              </w:rPr>
              <w:t xml:space="preserve"> </w:t>
            </w:r>
            <w:r w:rsidR="00780246" w:rsidRPr="00CF295A">
              <w:rPr>
                <w:rFonts w:ascii="Verdana" w:hAnsi="Verdana"/>
                <w:sz w:val="16"/>
                <w:szCs w:val="16"/>
                <w:lang w:val="en-US"/>
              </w:rPr>
              <w:t>quantitation</w:t>
            </w:r>
            <w:r w:rsidRPr="00CF295A">
              <w:rPr>
                <w:rFonts w:ascii="Verdana" w:hAnsi="Verdana"/>
                <w:sz w:val="16"/>
                <w:szCs w:val="16"/>
                <w:lang w:val="en-US"/>
              </w:rPr>
              <w:t xml:space="preserve"> of endogenous intentionally added interest, present in the biological </w:t>
            </w:r>
            <w:r w:rsidR="001A3DAA" w:rsidRPr="00CF295A">
              <w:rPr>
                <w:rFonts w:ascii="Verdana" w:hAnsi="Verdana"/>
                <w:sz w:val="16"/>
                <w:szCs w:val="16"/>
                <w:lang w:val="en-US"/>
              </w:rPr>
              <w:t xml:space="preserve">matrix </w:t>
            </w:r>
            <w:r w:rsidRPr="00CF295A">
              <w:rPr>
                <w:rFonts w:ascii="Verdana" w:hAnsi="Verdana"/>
                <w:sz w:val="16"/>
                <w:szCs w:val="16"/>
                <w:lang w:val="en-US"/>
              </w:rPr>
              <w:t xml:space="preserve">that could interfere </w:t>
            </w:r>
            <w:r w:rsidR="001A3DAA" w:rsidRPr="00CF295A">
              <w:rPr>
                <w:rFonts w:ascii="Verdana" w:hAnsi="Verdana"/>
                <w:sz w:val="16"/>
                <w:szCs w:val="16"/>
                <w:lang w:val="en-US"/>
              </w:rPr>
              <w:t>in the</w:t>
            </w:r>
            <w:r w:rsidRPr="00CF295A">
              <w:rPr>
                <w:rFonts w:ascii="Verdana" w:hAnsi="Verdana"/>
                <w:sz w:val="16"/>
                <w:szCs w:val="16"/>
                <w:lang w:val="en-US"/>
              </w:rPr>
              <w:t xml:space="preserve"> </w:t>
            </w:r>
            <w:r w:rsidR="00780246" w:rsidRPr="00CF295A">
              <w:rPr>
                <w:rFonts w:ascii="Verdana" w:hAnsi="Verdana"/>
                <w:sz w:val="16"/>
                <w:szCs w:val="16"/>
                <w:lang w:val="en-US"/>
              </w:rPr>
              <w:t>quantitation</w:t>
            </w:r>
            <w:r w:rsidRPr="00CF295A">
              <w:rPr>
                <w:rFonts w:ascii="Verdana" w:hAnsi="Verdana"/>
                <w:sz w:val="16"/>
                <w:szCs w:val="16"/>
                <w:lang w:val="en-US"/>
              </w:rPr>
              <w:t>.</w:t>
            </w:r>
          </w:p>
        </w:tc>
      </w:tr>
      <w:tr w:rsidR="005779E7" w:rsidRPr="007D19B7" w14:paraId="0F43DB9D" w14:textId="77777777" w:rsidTr="00CF295A">
        <w:tc>
          <w:tcPr>
            <w:tcW w:w="4529" w:type="dxa"/>
          </w:tcPr>
          <w:p w14:paraId="058FF6B4"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9.1.9.2 </w:t>
            </w:r>
            <w:r w:rsidRPr="005779E7">
              <w:rPr>
                <w:rFonts w:ascii="Verdana" w:hAnsi="Verdana"/>
                <w:sz w:val="16"/>
                <w:szCs w:val="16"/>
              </w:rPr>
              <w:t>Efecto de matriz para métodos por espectrometría de masas.</w:t>
            </w:r>
          </w:p>
        </w:tc>
        <w:tc>
          <w:tcPr>
            <w:tcW w:w="4529" w:type="dxa"/>
          </w:tcPr>
          <w:p w14:paraId="7EF81B7F" w14:textId="77777777" w:rsidR="005779E7" w:rsidRPr="00CF295A" w:rsidRDefault="005B6422" w:rsidP="001A3DAA">
            <w:pPr>
              <w:pStyle w:val="Texto"/>
              <w:ind w:firstLine="0"/>
              <w:rPr>
                <w:rFonts w:ascii="Verdana" w:hAnsi="Verdana"/>
                <w:b/>
                <w:sz w:val="16"/>
                <w:szCs w:val="16"/>
                <w:lang w:val="en-US"/>
              </w:rPr>
            </w:pPr>
            <w:r w:rsidRPr="00CF295A">
              <w:rPr>
                <w:rFonts w:ascii="Verdana" w:hAnsi="Verdana"/>
                <w:b/>
                <w:sz w:val="16"/>
                <w:szCs w:val="16"/>
                <w:lang w:val="en-US"/>
              </w:rPr>
              <w:t xml:space="preserve">9.1.9.2 </w:t>
            </w:r>
            <w:r w:rsidR="001A3DAA" w:rsidRPr="00CF295A">
              <w:rPr>
                <w:rFonts w:ascii="Verdana" w:hAnsi="Verdana"/>
                <w:sz w:val="16"/>
                <w:szCs w:val="16"/>
                <w:lang w:val="en-US"/>
              </w:rPr>
              <w:t>M</w:t>
            </w:r>
            <w:r w:rsidRPr="00CF295A">
              <w:rPr>
                <w:rFonts w:ascii="Verdana" w:hAnsi="Verdana"/>
                <w:sz w:val="16"/>
                <w:szCs w:val="16"/>
                <w:lang w:val="en-US"/>
              </w:rPr>
              <w:t>atrix</w:t>
            </w:r>
            <w:r w:rsidR="001A3DAA" w:rsidRPr="00CF295A">
              <w:rPr>
                <w:rFonts w:ascii="Verdana" w:hAnsi="Verdana"/>
                <w:sz w:val="16"/>
                <w:szCs w:val="16"/>
                <w:lang w:val="en-US"/>
              </w:rPr>
              <w:t xml:space="preserve"> effect</w:t>
            </w:r>
            <w:r w:rsidRPr="00CF295A">
              <w:rPr>
                <w:rFonts w:ascii="Verdana" w:hAnsi="Verdana"/>
                <w:sz w:val="16"/>
                <w:szCs w:val="16"/>
                <w:lang w:val="en-US"/>
              </w:rPr>
              <w:t xml:space="preserve"> for mass spectrometric methods.</w:t>
            </w:r>
            <w:r w:rsidR="009C17E2" w:rsidRPr="00CF295A">
              <w:rPr>
                <w:rFonts w:ascii="Verdana" w:hAnsi="Verdana"/>
                <w:sz w:val="16"/>
                <w:szCs w:val="16"/>
                <w:lang w:val="en-US"/>
              </w:rPr>
              <w:t xml:space="preserve"> </w:t>
            </w:r>
          </w:p>
        </w:tc>
      </w:tr>
      <w:tr w:rsidR="005779E7" w:rsidRPr="007D19B7" w14:paraId="6F6F43DB" w14:textId="77777777" w:rsidTr="00CF295A">
        <w:tc>
          <w:tcPr>
            <w:tcW w:w="4529" w:type="dxa"/>
          </w:tcPr>
          <w:p w14:paraId="394CCEE8"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9.1.9.2.1 </w:t>
            </w:r>
            <w:r w:rsidRPr="005779E7">
              <w:rPr>
                <w:rFonts w:ascii="Verdana" w:hAnsi="Verdana"/>
                <w:sz w:val="16"/>
                <w:szCs w:val="16"/>
              </w:rPr>
              <w:t xml:space="preserve">Analizar individualmente, al menos 6 unidades de matriz blanco, adicionalmente considerar al menos matriz biológica </w:t>
            </w:r>
            <w:proofErr w:type="spellStart"/>
            <w:r w:rsidRPr="005779E7">
              <w:rPr>
                <w:rFonts w:ascii="Verdana" w:hAnsi="Verdana"/>
                <w:sz w:val="16"/>
                <w:szCs w:val="16"/>
              </w:rPr>
              <w:t>lipémica</w:t>
            </w:r>
            <w:proofErr w:type="spellEnd"/>
            <w:r w:rsidRPr="005779E7">
              <w:rPr>
                <w:rFonts w:ascii="Verdana" w:hAnsi="Verdana"/>
                <w:sz w:val="16"/>
                <w:szCs w:val="16"/>
              </w:rPr>
              <w:t xml:space="preserve"> y hemolizada.</w:t>
            </w:r>
          </w:p>
        </w:tc>
        <w:tc>
          <w:tcPr>
            <w:tcW w:w="4529" w:type="dxa"/>
          </w:tcPr>
          <w:p w14:paraId="52AA6EF3" w14:textId="77777777" w:rsidR="00246BE5" w:rsidRPr="00CF295A" w:rsidRDefault="005B6422" w:rsidP="001A3DAA">
            <w:pPr>
              <w:pStyle w:val="Texto"/>
              <w:ind w:firstLine="0"/>
              <w:rPr>
                <w:rFonts w:ascii="Verdana" w:hAnsi="Verdana"/>
                <w:b/>
                <w:sz w:val="16"/>
                <w:szCs w:val="16"/>
                <w:lang w:val="en-US"/>
              </w:rPr>
            </w:pPr>
            <w:r w:rsidRPr="00CF295A">
              <w:rPr>
                <w:rFonts w:ascii="Verdana" w:hAnsi="Verdana"/>
                <w:b/>
                <w:sz w:val="16"/>
                <w:szCs w:val="16"/>
                <w:lang w:val="en-US"/>
              </w:rPr>
              <w:t xml:space="preserve">9.1.9.2.1 </w:t>
            </w:r>
            <w:r w:rsidR="000C4650" w:rsidRPr="00CF295A">
              <w:rPr>
                <w:rFonts w:ascii="Verdana" w:hAnsi="Verdana"/>
                <w:sz w:val="16"/>
                <w:szCs w:val="16"/>
                <w:lang w:val="en-US"/>
              </w:rPr>
              <w:t>I</w:t>
            </w:r>
            <w:r w:rsidRPr="00CF295A">
              <w:rPr>
                <w:rFonts w:ascii="Verdana" w:hAnsi="Verdana"/>
                <w:sz w:val="16"/>
                <w:szCs w:val="16"/>
                <w:lang w:val="en-US"/>
              </w:rPr>
              <w:t xml:space="preserve">ndividually </w:t>
            </w:r>
            <w:r w:rsidR="000C4650" w:rsidRPr="00CF295A">
              <w:rPr>
                <w:rFonts w:ascii="Verdana" w:hAnsi="Verdana"/>
                <w:sz w:val="16"/>
                <w:szCs w:val="16"/>
                <w:lang w:val="en-US"/>
              </w:rPr>
              <w:t>an</w:t>
            </w:r>
            <w:r w:rsidR="001A3DAA" w:rsidRPr="00CF295A">
              <w:rPr>
                <w:rFonts w:ascii="Verdana" w:hAnsi="Verdana"/>
                <w:sz w:val="16"/>
                <w:szCs w:val="16"/>
                <w:lang w:val="en-US"/>
              </w:rPr>
              <w:t>alyze</w:t>
            </w:r>
            <w:r w:rsidR="000C4650" w:rsidRPr="00CF295A">
              <w:rPr>
                <w:rFonts w:ascii="Verdana" w:hAnsi="Verdana"/>
                <w:sz w:val="16"/>
                <w:szCs w:val="16"/>
                <w:lang w:val="en-US"/>
              </w:rPr>
              <w:t xml:space="preserve"> </w:t>
            </w:r>
            <w:r w:rsidR="001A3DAA" w:rsidRPr="00CF295A">
              <w:rPr>
                <w:rFonts w:ascii="Verdana" w:hAnsi="Verdana"/>
                <w:sz w:val="16"/>
                <w:szCs w:val="16"/>
                <w:lang w:val="en-US"/>
              </w:rPr>
              <w:t>at</w:t>
            </w:r>
            <w:r w:rsidRPr="00CF295A">
              <w:rPr>
                <w:rFonts w:ascii="Verdana" w:hAnsi="Verdana"/>
                <w:sz w:val="16"/>
                <w:szCs w:val="16"/>
                <w:lang w:val="en-US"/>
              </w:rPr>
              <w:t xml:space="preserve"> least 6 units of </w:t>
            </w:r>
            <w:r w:rsidR="001A3DAA" w:rsidRPr="00CF295A">
              <w:rPr>
                <w:rFonts w:ascii="Verdana" w:hAnsi="Verdana"/>
                <w:sz w:val="16"/>
                <w:szCs w:val="16"/>
                <w:lang w:val="en-US"/>
              </w:rPr>
              <w:t>blank</w:t>
            </w:r>
            <w:r w:rsidRPr="00CF295A">
              <w:rPr>
                <w:rFonts w:ascii="Verdana" w:hAnsi="Verdana"/>
                <w:sz w:val="16"/>
                <w:szCs w:val="16"/>
                <w:lang w:val="en-US"/>
              </w:rPr>
              <w:t xml:space="preserve"> matrix</w:t>
            </w:r>
            <w:r w:rsidR="000C4650" w:rsidRPr="00CF295A">
              <w:rPr>
                <w:rFonts w:ascii="Verdana" w:hAnsi="Verdana"/>
                <w:sz w:val="16"/>
                <w:szCs w:val="16"/>
                <w:lang w:val="en-US"/>
              </w:rPr>
              <w:t xml:space="preserve">, </w:t>
            </w:r>
            <w:r w:rsidRPr="00CF295A">
              <w:rPr>
                <w:rFonts w:ascii="Verdana" w:hAnsi="Verdana"/>
                <w:sz w:val="16"/>
                <w:szCs w:val="16"/>
                <w:lang w:val="en-US"/>
              </w:rPr>
              <w:t xml:space="preserve">additionally </w:t>
            </w:r>
            <w:r w:rsidR="000C4650" w:rsidRPr="00CF295A">
              <w:rPr>
                <w:rFonts w:ascii="Verdana" w:hAnsi="Verdana"/>
                <w:sz w:val="16"/>
                <w:szCs w:val="16"/>
                <w:lang w:val="en-US"/>
              </w:rPr>
              <w:t>consideration of at least</w:t>
            </w:r>
            <w:r w:rsidR="001A3DAA" w:rsidRPr="00CF295A">
              <w:rPr>
                <w:rFonts w:ascii="Verdana" w:hAnsi="Verdana"/>
                <w:sz w:val="16"/>
                <w:szCs w:val="16"/>
                <w:lang w:val="en-US"/>
              </w:rPr>
              <w:t xml:space="preserve"> biological</w:t>
            </w:r>
            <w:r w:rsidRPr="00CF295A">
              <w:rPr>
                <w:rFonts w:ascii="Verdana" w:hAnsi="Verdana"/>
                <w:sz w:val="16"/>
                <w:szCs w:val="16"/>
                <w:lang w:val="en-US"/>
              </w:rPr>
              <w:t xml:space="preserve"> lipemic and hemolyzed</w:t>
            </w:r>
            <w:r w:rsidR="000C4650" w:rsidRPr="00CF295A">
              <w:rPr>
                <w:rFonts w:ascii="Verdana" w:hAnsi="Verdana"/>
                <w:sz w:val="16"/>
                <w:szCs w:val="16"/>
                <w:lang w:val="en-US"/>
              </w:rPr>
              <w:t xml:space="preserve"> matrix</w:t>
            </w:r>
            <w:r w:rsidR="007750F2" w:rsidRPr="00CF295A">
              <w:rPr>
                <w:rFonts w:ascii="Verdana" w:hAnsi="Verdana"/>
                <w:sz w:val="16"/>
                <w:szCs w:val="16"/>
                <w:lang w:val="en-US"/>
              </w:rPr>
              <w:t xml:space="preserve"> </w:t>
            </w:r>
            <w:r w:rsidR="000C4650" w:rsidRPr="00CF295A">
              <w:rPr>
                <w:rFonts w:ascii="Verdana" w:hAnsi="Verdana"/>
                <w:sz w:val="16"/>
                <w:szCs w:val="16"/>
                <w:lang w:val="en-US"/>
              </w:rPr>
              <w:t>must be made</w:t>
            </w:r>
            <w:r w:rsidRPr="00CF295A">
              <w:rPr>
                <w:rFonts w:ascii="Verdana" w:hAnsi="Verdana"/>
                <w:sz w:val="16"/>
                <w:szCs w:val="16"/>
                <w:lang w:val="en-US"/>
              </w:rPr>
              <w:t>.</w:t>
            </w:r>
          </w:p>
        </w:tc>
      </w:tr>
      <w:tr w:rsidR="005779E7" w:rsidRPr="007D19B7" w14:paraId="5AF23128" w14:textId="77777777" w:rsidTr="00CF295A">
        <w:tc>
          <w:tcPr>
            <w:tcW w:w="4529" w:type="dxa"/>
          </w:tcPr>
          <w:p w14:paraId="1A8B11C3" w14:textId="77777777" w:rsidR="005779E7" w:rsidRDefault="005779E7" w:rsidP="00E33E36">
            <w:pPr>
              <w:pStyle w:val="Texto"/>
              <w:ind w:firstLine="0"/>
              <w:rPr>
                <w:rFonts w:ascii="Verdana" w:hAnsi="Verdana"/>
                <w:sz w:val="16"/>
                <w:szCs w:val="16"/>
              </w:rPr>
            </w:pPr>
            <w:r w:rsidRPr="008F547F">
              <w:rPr>
                <w:rFonts w:ascii="Verdana" w:hAnsi="Verdana"/>
                <w:b/>
                <w:sz w:val="16"/>
                <w:szCs w:val="16"/>
              </w:rPr>
              <w:t xml:space="preserve">9.1.9.2.2 </w:t>
            </w:r>
            <w:r w:rsidRPr="008F547F">
              <w:rPr>
                <w:rFonts w:ascii="Verdana" w:hAnsi="Verdana"/>
                <w:sz w:val="16"/>
                <w:szCs w:val="16"/>
              </w:rPr>
              <w:t xml:space="preserve">Extraer cada muestra blanco de matriz, posteriormente adicionar el analito y el EI en solución para obtener la respuesta analítica correspondiente. </w:t>
            </w:r>
            <w:r w:rsidRPr="008F547F">
              <w:rPr>
                <w:rFonts w:ascii="Verdana" w:hAnsi="Verdana"/>
                <w:sz w:val="16"/>
                <w:szCs w:val="16"/>
              </w:rPr>
              <w:lastRenderedPageBreak/>
              <w:t>Comparar las respuestas analíticas obtenidas respecto a las respuestas del analito y el EI en solución. Para cada unidad se debe obtener un FMN por el EI, conforme</w:t>
            </w:r>
            <w:r w:rsidR="00E33E36">
              <w:rPr>
                <w:rFonts w:ascii="Verdana" w:hAnsi="Verdana"/>
                <w:sz w:val="16"/>
                <w:szCs w:val="16"/>
              </w:rPr>
              <w:t xml:space="preserve"> </w:t>
            </w:r>
            <w:r w:rsidRPr="008F547F">
              <w:rPr>
                <w:rFonts w:ascii="Verdana" w:hAnsi="Verdana"/>
                <w:sz w:val="16"/>
                <w:szCs w:val="16"/>
              </w:rPr>
              <w:t>a la siguiente fórmula:</w:t>
            </w:r>
          </w:p>
          <w:p w14:paraId="64351A36" w14:textId="77777777" w:rsidR="005779E7" w:rsidRPr="005779E7" w:rsidRDefault="005779E7" w:rsidP="008315D4">
            <w:pPr>
              <w:pStyle w:val="Texto"/>
              <w:ind w:firstLine="0"/>
              <w:rPr>
                <w:rFonts w:ascii="Verdana" w:hAnsi="Verdana"/>
                <w:b/>
                <w:sz w:val="16"/>
                <w:szCs w:val="16"/>
              </w:rPr>
            </w:pPr>
          </w:p>
        </w:tc>
        <w:tc>
          <w:tcPr>
            <w:tcW w:w="4529" w:type="dxa"/>
          </w:tcPr>
          <w:p w14:paraId="643B888B" w14:textId="77777777" w:rsidR="005779E7" w:rsidRPr="00CF295A" w:rsidRDefault="007750F2" w:rsidP="005437C6">
            <w:pPr>
              <w:pStyle w:val="Texto"/>
              <w:spacing w:after="0"/>
              <w:ind w:firstLine="0"/>
              <w:rPr>
                <w:rFonts w:ascii="Verdana" w:hAnsi="Verdana"/>
                <w:sz w:val="16"/>
                <w:szCs w:val="16"/>
                <w:lang w:val="en-US"/>
              </w:rPr>
            </w:pPr>
            <w:r w:rsidRPr="00CF295A">
              <w:rPr>
                <w:rFonts w:ascii="Verdana" w:hAnsi="Verdana"/>
                <w:b/>
                <w:sz w:val="16"/>
                <w:szCs w:val="16"/>
                <w:lang w:val="en-US"/>
              </w:rPr>
              <w:lastRenderedPageBreak/>
              <w:t xml:space="preserve">9.1.9.2.2 </w:t>
            </w:r>
            <w:r w:rsidRPr="00CF295A">
              <w:rPr>
                <w:rFonts w:ascii="Verdana" w:hAnsi="Verdana"/>
                <w:sz w:val="16"/>
                <w:szCs w:val="16"/>
                <w:lang w:val="en-US"/>
              </w:rPr>
              <w:t xml:space="preserve">Remove each </w:t>
            </w:r>
            <w:r w:rsidR="00DA5F5A" w:rsidRPr="00CF295A">
              <w:rPr>
                <w:rFonts w:ascii="Verdana" w:hAnsi="Verdana"/>
                <w:sz w:val="16"/>
                <w:szCs w:val="16"/>
                <w:lang w:val="en-US"/>
              </w:rPr>
              <w:t>blank</w:t>
            </w:r>
            <w:r w:rsidRPr="00CF295A">
              <w:rPr>
                <w:rFonts w:ascii="Verdana" w:hAnsi="Verdana"/>
                <w:sz w:val="16"/>
                <w:szCs w:val="16"/>
                <w:lang w:val="en-US"/>
              </w:rPr>
              <w:t xml:space="preserve"> sample </w:t>
            </w:r>
            <w:r w:rsidR="005437C6" w:rsidRPr="00CF295A">
              <w:rPr>
                <w:rFonts w:ascii="Verdana" w:hAnsi="Verdana"/>
                <w:sz w:val="16"/>
                <w:szCs w:val="16"/>
                <w:lang w:val="en-US"/>
              </w:rPr>
              <w:t>from</w:t>
            </w:r>
            <w:r w:rsidR="00DA5F5A" w:rsidRPr="00CF295A">
              <w:rPr>
                <w:rFonts w:ascii="Verdana" w:hAnsi="Verdana"/>
                <w:sz w:val="16"/>
                <w:szCs w:val="16"/>
                <w:lang w:val="en-US"/>
              </w:rPr>
              <w:t xml:space="preserve"> the </w:t>
            </w:r>
            <w:r w:rsidRPr="00CF295A">
              <w:rPr>
                <w:rFonts w:ascii="Verdana" w:hAnsi="Verdana"/>
                <w:sz w:val="16"/>
                <w:szCs w:val="16"/>
                <w:lang w:val="en-US"/>
              </w:rPr>
              <w:t xml:space="preserve">matrix, then add the analyte and </w:t>
            </w:r>
            <w:r w:rsidR="00DA5F5A" w:rsidRPr="00CF295A">
              <w:rPr>
                <w:rFonts w:ascii="Verdana" w:hAnsi="Verdana"/>
                <w:sz w:val="16"/>
                <w:szCs w:val="16"/>
                <w:lang w:val="en-US"/>
              </w:rPr>
              <w:t xml:space="preserve">the </w:t>
            </w:r>
            <w:r w:rsidRPr="00CF295A">
              <w:rPr>
                <w:rFonts w:ascii="Verdana" w:hAnsi="Verdana"/>
                <w:sz w:val="16"/>
                <w:szCs w:val="16"/>
                <w:lang w:val="en-US"/>
              </w:rPr>
              <w:t>EI</w:t>
            </w:r>
            <w:r w:rsidR="00DA5F5A" w:rsidRPr="00CF295A">
              <w:rPr>
                <w:rFonts w:ascii="Verdana" w:hAnsi="Verdana"/>
                <w:sz w:val="16"/>
                <w:szCs w:val="16"/>
                <w:lang w:val="en-US"/>
              </w:rPr>
              <w:t xml:space="preserve"> in solution to obtain the </w:t>
            </w:r>
            <w:r w:rsidRPr="00CF295A">
              <w:rPr>
                <w:rFonts w:ascii="Verdana" w:hAnsi="Verdana"/>
                <w:sz w:val="16"/>
                <w:szCs w:val="16"/>
                <w:lang w:val="en-US"/>
              </w:rPr>
              <w:t xml:space="preserve">corresponding analytical response. </w:t>
            </w:r>
            <w:r w:rsidRPr="00CF295A">
              <w:rPr>
                <w:rFonts w:ascii="Verdana" w:hAnsi="Verdana"/>
                <w:sz w:val="16"/>
                <w:szCs w:val="16"/>
                <w:lang w:val="en-US"/>
              </w:rPr>
              <w:lastRenderedPageBreak/>
              <w:t xml:space="preserve">Compare </w:t>
            </w:r>
            <w:r w:rsidR="00DA5F5A" w:rsidRPr="00CF295A">
              <w:rPr>
                <w:rFonts w:ascii="Verdana" w:hAnsi="Verdana"/>
                <w:sz w:val="16"/>
                <w:szCs w:val="16"/>
                <w:lang w:val="en-US"/>
              </w:rPr>
              <w:t>the obtained analytical responses</w:t>
            </w:r>
            <w:r w:rsidRPr="00CF295A">
              <w:rPr>
                <w:rFonts w:ascii="Verdana" w:hAnsi="Verdana"/>
                <w:sz w:val="16"/>
                <w:szCs w:val="16"/>
                <w:lang w:val="en-US"/>
              </w:rPr>
              <w:t xml:space="preserve"> to response</w:t>
            </w:r>
            <w:r w:rsidR="00762333" w:rsidRPr="00CF295A">
              <w:rPr>
                <w:rFonts w:ascii="Verdana" w:hAnsi="Verdana"/>
                <w:sz w:val="16"/>
                <w:szCs w:val="16"/>
                <w:lang w:val="en-US"/>
              </w:rPr>
              <w:t>s of the analyte in the EI solution</w:t>
            </w:r>
            <w:r w:rsidRPr="00CF295A">
              <w:rPr>
                <w:rFonts w:ascii="Verdana" w:hAnsi="Verdana"/>
                <w:sz w:val="16"/>
                <w:szCs w:val="16"/>
                <w:lang w:val="en-US"/>
              </w:rPr>
              <w:t xml:space="preserve">. For each unit a </w:t>
            </w:r>
            <w:r w:rsidR="00762333" w:rsidRPr="00CF295A">
              <w:rPr>
                <w:rFonts w:ascii="Verdana" w:hAnsi="Verdana"/>
                <w:sz w:val="16"/>
                <w:szCs w:val="16"/>
                <w:lang w:val="en-US"/>
              </w:rPr>
              <w:t>SMF</w:t>
            </w:r>
            <w:r w:rsidRPr="00CF295A">
              <w:rPr>
                <w:rFonts w:ascii="Verdana" w:hAnsi="Verdana"/>
                <w:sz w:val="16"/>
                <w:szCs w:val="16"/>
                <w:lang w:val="en-US"/>
              </w:rPr>
              <w:t xml:space="preserve"> by</w:t>
            </w:r>
            <w:r w:rsidR="00762333" w:rsidRPr="00CF295A">
              <w:rPr>
                <w:rFonts w:ascii="Verdana" w:hAnsi="Verdana"/>
                <w:sz w:val="16"/>
                <w:szCs w:val="16"/>
                <w:lang w:val="en-US"/>
              </w:rPr>
              <w:t xml:space="preserve"> </w:t>
            </w:r>
            <w:r w:rsidR="00E33E36" w:rsidRPr="00CF295A">
              <w:rPr>
                <w:rFonts w:ascii="Verdana" w:hAnsi="Verdana"/>
                <w:sz w:val="16"/>
                <w:szCs w:val="16"/>
                <w:lang w:val="en-US"/>
              </w:rPr>
              <w:t>the EI</w:t>
            </w:r>
            <w:r w:rsidR="00762333" w:rsidRPr="00CF295A">
              <w:rPr>
                <w:rFonts w:ascii="Verdana" w:hAnsi="Verdana"/>
                <w:sz w:val="16"/>
                <w:szCs w:val="16"/>
                <w:lang w:val="en-US"/>
              </w:rPr>
              <w:t xml:space="preserve"> must be obtained</w:t>
            </w:r>
            <w:r w:rsidRPr="00CF295A">
              <w:rPr>
                <w:rFonts w:ascii="Verdana" w:hAnsi="Verdana"/>
                <w:sz w:val="16"/>
                <w:szCs w:val="16"/>
                <w:lang w:val="en-US"/>
              </w:rPr>
              <w:t xml:space="preserve">, </w:t>
            </w:r>
            <w:r w:rsidR="00762333" w:rsidRPr="00CF295A">
              <w:rPr>
                <w:rFonts w:ascii="Verdana" w:hAnsi="Verdana"/>
                <w:sz w:val="16"/>
                <w:szCs w:val="16"/>
                <w:lang w:val="en-US"/>
              </w:rPr>
              <w:t>in accordance with</w:t>
            </w:r>
            <w:r w:rsidRPr="00CF295A">
              <w:rPr>
                <w:rFonts w:ascii="Verdana" w:hAnsi="Verdana"/>
                <w:sz w:val="16"/>
                <w:szCs w:val="16"/>
                <w:lang w:val="en-US"/>
              </w:rPr>
              <w:t xml:space="preserve"> the following formula:</w:t>
            </w:r>
            <w:r w:rsidR="00762333" w:rsidRPr="00CF295A">
              <w:rPr>
                <w:rFonts w:ascii="Verdana" w:hAnsi="Verdana"/>
                <w:sz w:val="16"/>
                <w:szCs w:val="16"/>
                <w:lang w:val="en-US"/>
              </w:rPr>
              <w:t xml:space="preserve"> </w:t>
            </w:r>
          </w:p>
        </w:tc>
      </w:tr>
    </w:tbl>
    <w:p w14:paraId="1854C49E" w14:textId="77777777" w:rsidR="005779E7" w:rsidRPr="00DD404A" w:rsidRDefault="005779E7" w:rsidP="000D5313">
      <w:pPr>
        <w:pStyle w:val="Texto"/>
        <w:rPr>
          <w:rFonts w:ascii="Verdana" w:hAnsi="Verdana"/>
          <w:sz w:val="16"/>
          <w:szCs w:val="16"/>
          <w:lang w:val="en-US"/>
        </w:rPr>
      </w:pPr>
    </w:p>
    <w:p w14:paraId="0707A942" w14:textId="77777777" w:rsidR="005779E7" w:rsidRPr="00DD404A" w:rsidRDefault="005779E7" w:rsidP="000D5313">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047"/>
        <w:gridCol w:w="7665"/>
      </w:tblGrid>
      <w:tr w:rsidR="000D5313" w:rsidRPr="008F547F" w14:paraId="1B575B21" w14:textId="77777777" w:rsidTr="00E33E36">
        <w:trPr>
          <w:trHeight w:val="20"/>
        </w:trPr>
        <w:tc>
          <w:tcPr>
            <w:tcW w:w="1008" w:type="dxa"/>
            <w:tcBorders>
              <w:top w:val="single" w:sz="4" w:space="0" w:color="auto"/>
              <w:left w:val="single" w:sz="4" w:space="0" w:color="auto"/>
              <w:bottom w:val="single" w:sz="4" w:space="0" w:color="auto"/>
              <w:right w:val="single" w:sz="4" w:space="0" w:color="auto"/>
            </w:tcBorders>
          </w:tcPr>
          <w:p w14:paraId="4BF503DF"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FMN</w:t>
            </w:r>
          </w:p>
        </w:tc>
        <w:tc>
          <w:tcPr>
            <w:tcW w:w="7380" w:type="dxa"/>
            <w:tcBorders>
              <w:top w:val="single" w:sz="4" w:space="0" w:color="auto"/>
              <w:left w:val="single" w:sz="4" w:space="0" w:color="auto"/>
              <w:bottom w:val="single" w:sz="4" w:space="0" w:color="auto"/>
              <w:right w:val="single" w:sz="4" w:space="0" w:color="auto"/>
            </w:tcBorders>
          </w:tcPr>
          <w:p w14:paraId="11A25303"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      </w:t>
            </w:r>
            <w:proofErr w:type="gramStart"/>
            <w:r w:rsidRPr="008F547F">
              <w:rPr>
                <w:rFonts w:ascii="Verdana" w:hAnsi="Verdana"/>
                <w:sz w:val="16"/>
                <w:szCs w:val="16"/>
              </w:rPr>
              <w:t>   [</w:t>
            </w:r>
            <w:proofErr w:type="gramEnd"/>
            <w:r w:rsidRPr="008F547F">
              <w:rPr>
                <w:rFonts w:ascii="Verdana" w:hAnsi="Verdana"/>
                <w:sz w:val="16"/>
                <w:szCs w:val="16"/>
              </w:rPr>
              <w:t>Respuesta del analito en la matriz/Respuesta del estándar interno en la matriz]</w:t>
            </w:r>
          </w:p>
        </w:tc>
      </w:tr>
      <w:tr w:rsidR="000D5313" w:rsidRPr="008F547F" w14:paraId="22F2BC23" w14:textId="77777777" w:rsidTr="00E33E36">
        <w:trPr>
          <w:trHeight w:val="20"/>
        </w:trPr>
        <w:tc>
          <w:tcPr>
            <w:tcW w:w="1008" w:type="dxa"/>
            <w:tcBorders>
              <w:top w:val="single" w:sz="4" w:space="0" w:color="auto"/>
              <w:left w:val="single" w:sz="4" w:space="0" w:color="auto"/>
              <w:bottom w:val="single" w:sz="4" w:space="0" w:color="auto"/>
              <w:right w:val="single" w:sz="4" w:space="0" w:color="auto"/>
            </w:tcBorders>
          </w:tcPr>
          <w:p w14:paraId="014FCDF2" w14:textId="77777777" w:rsidR="000D5313" w:rsidRPr="008F547F" w:rsidRDefault="000D5313" w:rsidP="009D3908">
            <w:pPr>
              <w:pStyle w:val="Texto"/>
              <w:ind w:firstLine="0"/>
              <w:rPr>
                <w:rFonts w:ascii="Verdana" w:hAnsi="Verdana"/>
                <w:sz w:val="16"/>
                <w:szCs w:val="16"/>
              </w:rPr>
            </w:pPr>
          </w:p>
        </w:tc>
        <w:tc>
          <w:tcPr>
            <w:tcW w:w="7380" w:type="dxa"/>
            <w:tcBorders>
              <w:top w:val="single" w:sz="4" w:space="0" w:color="auto"/>
              <w:left w:val="single" w:sz="4" w:space="0" w:color="auto"/>
              <w:bottom w:val="single" w:sz="4" w:space="0" w:color="auto"/>
              <w:right w:val="single" w:sz="4" w:space="0" w:color="auto"/>
            </w:tcBorders>
          </w:tcPr>
          <w:p w14:paraId="6D9C5EEE"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          [Respuesta del analito en solución/Respuesta del estándar interno en solución]</w:t>
            </w:r>
          </w:p>
        </w:tc>
      </w:tr>
    </w:tbl>
    <w:p w14:paraId="55284A7A" w14:textId="77777777" w:rsidR="000D5313" w:rsidRDefault="000D5313" w:rsidP="000D5313">
      <w:pPr>
        <w:pStyle w:val="Texto"/>
        <w:rPr>
          <w:rFonts w:ascii="Verdana" w:hAnsi="Verdana"/>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047"/>
        <w:gridCol w:w="7665"/>
      </w:tblGrid>
      <w:tr w:rsidR="007750F2" w:rsidRPr="007D19B7" w14:paraId="1BD31BD0" w14:textId="77777777" w:rsidTr="00E33E36">
        <w:trPr>
          <w:trHeight w:val="20"/>
        </w:trPr>
        <w:tc>
          <w:tcPr>
            <w:tcW w:w="1008" w:type="dxa"/>
          </w:tcPr>
          <w:p w14:paraId="05BE1A44" w14:textId="77777777" w:rsidR="007750F2" w:rsidRPr="00755D1D" w:rsidRDefault="00755D1D" w:rsidP="00755D1D">
            <w:pPr>
              <w:pStyle w:val="Texto"/>
              <w:ind w:firstLine="0"/>
              <w:rPr>
                <w:rFonts w:ascii="Verdana" w:hAnsi="Verdana"/>
                <w:sz w:val="16"/>
                <w:szCs w:val="16"/>
              </w:rPr>
            </w:pPr>
            <w:r>
              <w:rPr>
                <w:rFonts w:ascii="Verdana" w:hAnsi="Verdana"/>
                <w:sz w:val="16"/>
                <w:szCs w:val="16"/>
              </w:rPr>
              <w:t>S</w:t>
            </w:r>
            <w:r w:rsidR="007750F2" w:rsidRPr="00755D1D">
              <w:rPr>
                <w:rFonts w:ascii="Verdana" w:hAnsi="Verdana"/>
                <w:sz w:val="16"/>
                <w:szCs w:val="16"/>
              </w:rPr>
              <w:t>M</w:t>
            </w:r>
            <w:r>
              <w:rPr>
                <w:rFonts w:ascii="Verdana" w:hAnsi="Verdana"/>
                <w:sz w:val="16"/>
                <w:szCs w:val="16"/>
              </w:rPr>
              <w:t>F</w:t>
            </w:r>
          </w:p>
        </w:tc>
        <w:tc>
          <w:tcPr>
            <w:tcW w:w="7380" w:type="dxa"/>
          </w:tcPr>
          <w:p w14:paraId="6902646A" w14:textId="77777777" w:rsidR="007750F2" w:rsidRPr="00755D1D" w:rsidRDefault="007750F2" w:rsidP="00755D1D">
            <w:pPr>
              <w:pStyle w:val="Texto"/>
              <w:ind w:firstLine="0"/>
              <w:rPr>
                <w:rFonts w:ascii="Verdana" w:hAnsi="Verdana"/>
                <w:sz w:val="16"/>
                <w:szCs w:val="16"/>
                <w:lang w:val="en-US"/>
              </w:rPr>
            </w:pPr>
            <w:r w:rsidRPr="00755D1D">
              <w:rPr>
                <w:rFonts w:ascii="Verdana" w:hAnsi="Verdana"/>
                <w:sz w:val="16"/>
                <w:szCs w:val="16"/>
                <w:lang w:val="en-US"/>
              </w:rPr>
              <w:t>=      </w:t>
            </w:r>
            <w:proofErr w:type="gramStart"/>
            <w:r w:rsidRPr="00755D1D">
              <w:rPr>
                <w:rFonts w:ascii="Verdana" w:hAnsi="Verdana"/>
                <w:sz w:val="16"/>
                <w:szCs w:val="16"/>
                <w:lang w:val="en-US"/>
              </w:rPr>
              <w:t>   [</w:t>
            </w:r>
            <w:proofErr w:type="gramEnd"/>
            <w:r w:rsidR="00755D1D" w:rsidRPr="00755D1D">
              <w:rPr>
                <w:rFonts w:ascii="Verdana" w:hAnsi="Verdana"/>
                <w:sz w:val="16"/>
                <w:szCs w:val="16"/>
                <w:lang w:val="en-US"/>
              </w:rPr>
              <w:t>Response of the analyte in the matrix</w:t>
            </w:r>
            <w:r w:rsidRPr="00755D1D">
              <w:rPr>
                <w:rFonts w:ascii="Verdana" w:hAnsi="Verdana"/>
                <w:sz w:val="16"/>
                <w:szCs w:val="16"/>
                <w:lang w:val="en-US"/>
              </w:rPr>
              <w:t>/</w:t>
            </w:r>
            <w:r w:rsidR="00755D1D" w:rsidRPr="00755D1D">
              <w:rPr>
                <w:rFonts w:ascii="Verdana" w:hAnsi="Verdana"/>
                <w:sz w:val="16"/>
                <w:szCs w:val="16"/>
                <w:lang w:val="en-US"/>
              </w:rPr>
              <w:t>Response of the internal standard in the matrix</w:t>
            </w:r>
            <w:r w:rsidRPr="00755D1D">
              <w:rPr>
                <w:rFonts w:ascii="Verdana" w:hAnsi="Verdana"/>
                <w:sz w:val="16"/>
                <w:szCs w:val="16"/>
                <w:lang w:val="en-US"/>
              </w:rPr>
              <w:t>]</w:t>
            </w:r>
          </w:p>
        </w:tc>
      </w:tr>
      <w:tr w:rsidR="007750F2" w:rsidRPr="007D19B7" w14:paraId="6409045C" w14:textId="77777777" w:rsidTr="00E33E36">
        <w:trPr>
          <w:trHeight w:val="20"/>
        </w:trPr>
        <w:tc>
          <w:tcPr>
            <w:tcW w:w="1008" w:type="dxa"/>
          </w:tcPr>
          <w:p w14:paraId="0CDEC438" w14:textId="77777777" w:rsidR="007750F2" w:rsidRPr="00DD404A" w:rsidRDefault="007750F2" w:rsidP="00143FEC">
            <w:pPr>
              <w:pStyle w:val="Texto"/>
              <w:ind w:firstLine="0"/>
              <w:rPr>
                <w:rFonts w:ascii="Verdana" w:hAnsi="Verdana"/>
                <w:sz w:val="16"/>
                <w:szCs w:val="16"/>
                <w:lang w:val="en-US"/>
              </w:rPr>
            </w:pPr>
          </w:p>
        </w:tc>
        <w:tc>
          <w:tcPr>
            <w:tcW w:w="7380" w:type="dxa"/>
          </w:tcPr>
          <w:p w14:paraId="591A6106" w14:textId="77777777" w:rsidR="007750F2" w:rsidRPr="00755D1D" w:rsidRDefault="007750F2" w:rsidP="00755D1D">
            <w:pPr>
              <w:pStyle w:val="Texto"/>
              <w:ind w:firstLine="0"/>
              <w:rPr>
                <w:rFonts w:ascii="Verdana" w:hAnsi="Verdana"/>
                <w:sz w:val="16"/>
                <w:szCs w:val="16"/>
                <w:lang w:val="en-US"/>
              </w:rPr>
            </w:pPr>
            <w:r w:rsidRPr="00755D1D">
              <w:rPr>
                <w:rFonts w:ascii="Verdana" w:hAnsi="Verdana"/>
                <w:sz w:val="16"/>
                <w:szCs w:val="16"/>
                <w:lang w:val="en-US"/>
              </w:rPr>
              <w:t>          [</w:t>
            </w:r>
            <w:r w:rsidR="00755D1D" w:rsidRPr="00755D1D">
              <w:rPr>
                <w:rFonts w:ascii="Verdana" w:hAnsi="Verdana"/>
                <w:sz w:val="16"/>
                <w:szCs w:val="16"/>
                <w:lang w:val="en-US"/>
              </w:rPr>
              <w:t xml:space="preserve">Response of the analyte in the </w:t>
            </w:r>
            <w:r w:rsidR="00755D1D">
              <w:rPr>
                <w:rFonts w:ascii="Verdana" w:hAnsi="Verdana"/>
                <w:sz w:val="16"/>
                <w:szCs w:val="16"/>
                <w:lang w:val="en-US"/>
              </w:rPr>
              <w:t>solution/</w:t>
            </w:r>
            <w:r w:rsidR="00755D1D" w:rsidRPr="00DD404A">
              <w:rPr>
                <w:lang w:val="en-US"/>
              </w:rPr>
              <w:t xml:space="preserve"> </w:t>
            </w:r>
            <w:r w:rsidR="00755D1D" w:rsidRPr="00755D1D">
              <w:rPr>
                <w:rFonts w:ascii="Verdana" w:hAnsi="Verdana"/>
                <w:sz w:val="16"/>
                <w:szCs w:val="16"/>
                <w:lang w:val="en-US"/>
              </w:rPr>
              <w:t>Response of the internal standard in the matrix</w:t>
            </w:r>
            <w:r w:rsidRPr="00755D1D">
              <w:rPr>
                <w:rFonts w:ascii="Verdana" w:hAnsi="Verdana"/>
                <w:sz w:val="16"/>
                <w:szCs w:val="16"/>
                <w:lang w:val="en-US"/>
              </w:rPr>
              <w:t>]</w:t>
            </w:r>
          </w:p>
        </w:tc>
      </w:tr>
    </w:tbl>
    <w:p w14:paraId="48F92DD0" w14:textId="77777777" w:rsidR="007750F2" w:rsidRPr="00DD404A" w:rsidRDefault="007750F2" w:rsidP="000D5313">
      <w:pPr>
        <w:pStyle w:val="Texto"/>
        <w:rPr>
          <w:rFonts w:ascii="Verdana" w:hAnsi="Verdana"/>
          <w:sz w:val="16"/>
          <w:szCs w:val="16"/>
          <w:lang w:val="en-US"/>
        </w:rPr>
      </w:pPr>
    </w:p>
    <w:p w14:paraId="1A5F7016" w14:textId="77777777" w:rsidR="007750F2" w:rsidRPr="00DD404A" w:rsidRDefault="007750F2" w:rsidP="000D5313">
      <w:pPr>
        <w:pStyle w:val="Texto"/>
        <w:rPr>
          <w:rFonts w:ascii="Verdana" w:hAnsi="Verdana"/>
          <w:sz w:val="16"/>
          <w:szCs w:val="16"/>
          <w:lang w:val="en-US"/>
        </w:rPr>
      </w:pPr>
    </w:p>
    <w:tbl>
      <w:tblPr>
        <w:tblW w:w="0" w:type="auto"/>
        <w:tblLook w:val="04A0" w:firstRow="1" w:lastRow="0" w:firstColumn="1" w:lastColumn="0" w:noHBand="0" w:noVBand="1"/>
      </w:tblPr>
      <w:tblGrid>
        <w:gridCol w:w="4422"/>
        <w:gridCol w:w="4420"/>
      </w:tblGrid>
      <w:tr w:rsidR="005779E7" w:rsidRPr="007D19B7" w14:paraId="09097B78" w14:textId="77777777" w:rsidTr="00E33E36">
        <w:tc>
          <w:tcPr>
            <w:tcW w:w="4529" w:type="dxa"/>
          </w:tcPr>
          <w:p w14:paraId="5A5BC891"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9.1.9.2.3 </w:t>
            </w:r>
            <w:r w:rsidRPr="005779E7">
              <w:rPr>
                <w:rFonts w:ascii="Verdana" w:hAnsi="Verdana"/>
                <w:sz w:val="16"/>
                <w:szCs w:val="16"/>
              </w:rPr>
              <w:t>El CV% del FMN calculado de las 6 unidades de la matriz no debe ser mayor que el 15%. Esta determinación debe ser realizada con la MCB y MCA.</w:t>
            </w:r>
          </w:p>
        </w:tc>
        <w:tc>
          <w:tcPr>
            <w:tcW w:w="4529" w:type="dxa"/>
          </w:tcPr>
          <w:p w14:paraId="0E2A54F2" w14:textId="77777777" w:rsidR="005779E7" w:rsidRPr="005779E7" w:rsidRDefault="007750F2" w:rsidP="00755D1D">
            <w:pPr>
              <w:pStyle w:val="Texto"/>
              <w:ind w:firstLine="0"/>
              <w:rPr>
                <w:rFonts w:ascii="Verdana" w:hAnsi="Verdana"/>
                <w:b/>
                <w:sz w:val="16"/>
                <w:szCs w:val="16"/>
                <w:lang w:val="en-US"/>
              </w:rPr>
            </w:pPr>
            <w:r w:rsidRPr="007750F2">
              <w:rPr>
                <w:rFonts w:ascii="Verdana" w:hAnsi="Verdana"/>
                <w:b/>
                <w:sz w:val="16"/>
                <w:szCs w:val="16"/>
                <w:lang w:val="en-US"/>
              </w:rPr>
              <w:t xml:space="preserve">9.1.9.2.3 </w:t>
            </w:r>
            <w:r w:rsidRPr="00755D1D">
              <w:rPr>
                <w:rFonts w:ascii="Verdana" w:hAnsi="Verdana"/>
                <w:sz w:val="16"/>
                <w:szCs w:val="16"/>
                <w:lang w:val="en-US"/>
              </w:rPr>
              <w:t xml:space="preserve">The </w:t>
            </w:r>
            <w:r w:rsidR="00755D1D" w:rsidRPr="00755D1D">
              <w:rPr>
                <w:rFonts w:ascii="Verdana" w:hAnsi="Verdana"/>
                <w:sz w:val="16"/>
                <w:szCs w:val="16"/>
                <w:lang w:val="en-US"/>
              </w:rPr>
              <w:t>CV</w:t>
            </w:r>
            <w:proofErr w:type="gramStart"/>
            <w:r w:rsidR="00755D1D" w:rsidRPr="00755D1D">
              <w:rPr>
                <w:rFonts w:ascii="Verdana" w:hAnsi="Verdana"/>
                <w:sz w:val="16"/>
                <w:szCs w:val="16"/>
                <w:lang w:val="en-US"/>
              </w:rPr>
              <w:t xml:space="preserve">% </w:t>
            </w:r>
            <w:r w:rsidR="00755D1D">
              <w:rPr>
                <w:rFonts w:ascii="Verdana" w:hAnsi="Verdana"/>
                <w:sz w:val="16"/>
                <w:szCs w:val="16"/>
                <w:lang w:val="en-US"/>
              </w:rPr>
              <w:t xml:space="preserve"> of</w:t>
            </w:r>
            <w:proofErr w:type="gramEnd"/>
            <w:r w:rsidR="00755D1D">
              <w:rPr>
                <w:rFonts w:ascii="Verdana" w:hAnsi="Verdana"/>
                <w:sz w:val="16"/>
                <w:szCs w:val="16"/>
                <w:lang w:val="en-US"/>
              </w:rPr>
              <w:t xml:space="preserve"> the SMF</w:t>
            </w:r>
            <w:r w:rsidRPr="00755D1D">
              <w:rPr>
                <w:rFonts w:ascii="Verdana" w:hAnsi="Verdana"/>
                <w:sz w:val="16"/>
                <w:szCs w:val="16"/>
                <w:lang w:val="en-US"/>
              </w:rPr>
              <w:t xml:space="preserve"> calculated </w:t>
            </w:r>
            <w:r w:rsidR="00755D1D">
              <w:rPr>
                <w:rFonts w:ascii="Verdana" w:hAnsi="Verdana"/>
                <w:sz w:val="16"/>
                <w:szCs w:val="16"/>
                <w:lang w:val="en-US"/>
              </w:rPr>
              <w:t>in</w:t>
            </w:r>
            <w:r w:rsidRPr="00755D1D">
              <w:rPr>
                <w:rFonts w:ascii="Verdana" w:hAnsi="Verdana"/>
                <w:sz w:val="16"/>
                <w:szCs w:val="16"/>
                <w:lang w:val="en-US"/>
              </w:rPr>
              <w:t xml:space="preserve"> 6</w:t>
            </w:r>
            <w:r w:rsidR="00755D1D">
              <w:rPr>
                <w:rFonts w:ascii="Verdana" w:hAnsi="Verdana"/>
                <w:sz w:val="16"/>
                <w:szCs w:val="16"/>
                <w:lang w:val="en-US"/>
              </w:rPr>
              <w:t xml:space="preserve"> of the</w:t>
            </w:r>
            <w:r w:rsidRPr="00755D1D">
              <w:rPr>
                <w:rFonts w:ascii="Verdana" w:hAnsi="Verdana"/>
                <w:sz w:val="16"/>
                <w:szCs w:val="16"/>
                <w:lang w:val="en-US"/>
              </w:rPr>
              <w:t xml:space="preserve"> units of the </w:t>
            </w:r>
            <w:r w:rsidR="00755D1D">
              <w:rPr>
                <w:rFonts w:ascii="Verdana" w:hAnsi="Verdana"/>
                <w:sz w:val="16"/>
                <w:szCs w:val="16"/>
                <w:lang w:val="en-US"/>
              </w:rPr>
              <w:t>matrix</w:t>
            </w:r>
            <w:r w:rsidRPr="00755D1D">
              <w:rPr>
                <w:rFonts w:ascii="Verdana" w:hAnsi="Verdana"/>
                <w:sz w:val="16"/>
                <w:szCs w:val="16"/>
                <w:lang w:val="en-US"/>
              </w:rPr>
              <w:t xml:space="preserve"> must not exceed 15%. This determination must be made with the </w:t>
            </w:r>
            <w:r w:rsidR="00755D1D" w:rsidRPr="00755D1D">
              <w:rPr>
                <w:rFonts w:ascii="Verdana" w:hAnsi="Verdana"/>
                <w:sz w:val="16"/>
                <w:szCs w:val="16"/>
                <w:lang w:val="en-US"/>
              </w:rPr>
              <w:t>HCS</w:t>
            </w:r>
            <w:r w:rsidRPr="00755D1D">
              <w:rPr>
                <w:rFonts w:ascii="Verdana" w:hAnsi="Verdana"/>
                <w:sz w:val="16"/>
                <w:szCs w:val="16"/>
                <w:lang w:val="en-US"/>
              </w:rPr>
              <w:t xml:space="preserve"> and </w:t>
            </w:r>
            <w:r w:rsidR="00755D1D" w:rsidRPr="00755D1D">
              <w:rPr>
                <w:rFonts w:ascii="Verdana" w:hAnsi="Verdana"/>
                <w:sz w:val="16"/>
                <w:szCs w:val="16"/>
                <w:lang w:val="en-US"/>
              </w:rPr>
              <w:t>LCS</w:t>
            </w:r>
            <w:r w:rsidRPr="00755D1D">
              <w:rPr>
                <w:rFonts w:ascii="Verdana" w:hAnsi="Verdana"/>
                <w:sz w:val="16"/>
                <w:szCs w:val="16"/>
                <w:lang w:val="en-US"/>
              </w:rPr>
              <w:t>.</w:t>
            </w:r>
          </w:p>
        </w:tc>
      </w:tr>
      <w:tr w:rsidR="005779E7" w:rsidRPr="007D19B7" w14:paraId="527B14C1" w14:textId="77777777" w:rsidTr="00E33E36">
        <w:tc>
          <w:tcPr>
            <w:tcW w:w="4529" w:type="dxa"/>
          </w:tcPr>
          <w:p w14:paraId="4BD25CDF"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9.1.9.3 </w:t>
            </w:r>
            <w:r w:rsidRPr="005779E7">
              <w:rPr>
                <w:rFonts w:ascii="Verdana" w:hAnsi="Verdana"/>
                <w:sz w:val="16"/>
                <w:szCs w:val="16"/>
              </w:rPr>
              <w:t>Efecto de acarreo para métodos por espectrometría de masas.</w:t>
            </w:r>
          </w:p>
        </w:tc>
        <w:tc>
          <w:tcPr>
            <w:tcW w:w="4529" w:type="dxa"/>
          </w:tcPr>
          <w:p w14:paraId="6041AC47" w14:textId="77777777" w:rsidR="005779E7" w:rsidRPr="005779E7" w:rsidRDefault="007750F2" w:rsidP="00755D1D">
            <w:pPr>
              <w:pStyle w:val="Texto"/>
              <w:ind w:firstLine="0"/>
              <w:rPr>
                <w:rFonts w:ascii="Verdana" w:hAnsi="Verdana"/>
                <w:b/>
                <w:sz w:val="16"/>
                <w:szCs w:val="16"/>
                <w:lang w:val="en-US"/>
              </w:rPr>
            </w:pPr>
            <w:r w:rsidRPr="007750F2">
              <w:rPr>
                <w:rFonts w:ascii="Verdana" w:hAnsi="Verdana"/>
                <w:b/>
                <w:sz w:val="16"/>
                <w:szCs w:val="16"/>
                <w:lang w:val="en-US"/>
              </w:rPr>
              <w:t xml:space="preserve">9.1.9.3 </w:t>
            </w:r>
            <w:r w:rsidR="00755D1D" w:rsidRPr="00755D1D">
              <w:rPr>
                <w:rFonts w:ascii="Verdana" w:hAnsi="Verdana"/>
                <w:sz w:val="16"/>
                <w:szCs w:val="16"/>
                <w:lang w:val="en-US"/>
              </w:rPr>
              <w:t>H</w:t>
            </w:r>
            <w:r w:rsidRPr="00755D1D">
              <w:rPr>
                <w:rFonts w:ascii="Verdana" w:hAnsi="Verdana"/>
                <w:sz w:val="16"/>
                <w:szCs w:val="16"/>
                <w:lang w:val="en-US"/>
              </w:rPr>
              <w:t xml:space="preserve">aul </w:t>
            </w:r>
            <w:r w:rsidR="00755D1D">
              <w:rPr>
                <w:rFonts w:ascii="Verdana" w:hAnsi="Verdana"/>
                <w:sz w:val="16"/>
                <w:szCs w:val="16"/>
                <w:lang w:val="en-US"/>
              </w:rPr>
              <w:t xml:space="preserve">effect </w:t>
            </w:r>
            <w:r w:rsidRPr="00755D1D">
              <w:rPr>
                <w:rFonts w:ascii="Verdana" w:hAnsi="Verdana"/>
                <w:sz w:val="16"/>
                <w:szCs w:val="16"/>
                <w:lang w:val="en-US"/>
              </w:rPr>
              <w:t>for mass spectrometric methods.</w:t>
            </w:r>
          </w:p>
        </w:tc>
      </w:tr>
      <w:tr w:rsidR="005779E7" w:rsidRPr="007D19B7" w14:paraId="080A152B" w14:textId="77777777" w:rsidTr="00E33E36">
        <w:tc>
          <w:tcPr>
            <w:tcW w:w="4529" w:type="dxa"/>
          </w:tcPr>
          <w:p w14:paraId="56D81EB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9.1.9.3.1 </w:t>
            </w:r>
            <w:r w:rsidRPr="005779E7">
              <w:rPr>
                <w:rFonts w:ascii="Verdana" w:hAnsi="Verdana"/>
                <w:sz w:val="16"/>
                <w:szCs w:val="16"/>
              </w:rPr>
              <w:t>Realizar un mínimo de 3 inyecciones de la misma muestra blanco siendo una antes y dos después de una inyección del límite superior de cuantificación. Los resultados deben ser comparados respecto a la respuesta del límite inferior de cuantificación.</w:t>
            </w:r>
          </w:p>
        </w:tc>
        <w:tc>
          <w:tcPr>
            <w:tcW w:w="4529" w:type="dxa"/>
          </w:tcPr>
          <w:p w14:paraId="3C1EE37D" w14:textId="77777777" w:rsidR="005779E7" w:rsidRPr="005779E7" w:rsidRDefault="007750F2" w:rsidP="00755D1D">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9.1.9.3.1 </w:t>
            </w:r>
            <w:r w:rsidRPr="00755D1D">
              <w:rPr>
                <w:rFonts w:ascii="Verdana" w:hAnsi="Verdana"/>
                <w:sz w:val="16"/>
                <w:szCs w:val="16"/>
                <w:lang w:val="en-US"/>
              </w:rPr>
              <w:t>Perform a minimum of 3 injections of the same blank sample</w:t>
            </w:r>
            <w:r w:rsidR="00755D1D">
              <w:rPr>
                <w:rFonts w:ascii="Verdana" w:hAnsi="Verdana"/>
                <w:sz w:val="16"/>
                <w:szCs w:val="16"/>
                <w:lang w:val="en-US"/>
              </w:rPr>
              <w:t xml:space="preserve">, </w:t>
            </w:r>
            <w:r w:rsidRPr="00755D1D">
              <w:rPr>
                <w:rFonts w:ascii="Verdana" w:hAnsi="Verdana"/>
                <w:sz w:val="16"/>
                <w:szCs w:val="16"/>
                <w:lang w:val="en-US"/>
              </w:rPr>
              <w:t xml:space="preserve">one before and two after </w:t>
            </w:r>
            <w:r w:rsidR="00755D1D">
              <w:rPr>
                <w:rFonts w:ascii="Verdana" w:hAnsi="Verdana"/>
                <w:sz w:val="16"/>
                <w:szCs w:val="16"/>
                <w:lang w:val="en-US"/>
              </w:rPr>
              <w:t>an</w:t>
            </w:r>
            <w:r w:rsidRPr="00755D1D">
              <w:rPr>
                <w:rFonts w:ascii="Verdana" w:hAnsi="Verdana"/>
                <w:sz w:val="16"/>
                <w:szCs w:val="16"/>
                <w:lang w:val="en-US"/>
              </w:rPr>
              <w:t xml:space="preserve"> injection </w:t>
            </w:r>
            <w:r w:rsidR="00755D1D">
              <w:rPr>
                <w:rFonts w:ascii="Verdana" w:hAnsi="Verdana"/>
                <w:sz w:val="16"/>
                <w:szCs w:val="16"/>
                <w:lang w:val="en-US"/>
              </w:rPr>
              <w:t xml:space="preserve">of </w:t>
            </w:r>
            <w:r w:rsidRPr="00755D1D">
              <w:rPr>
                <w:rFonts w:ascii="Verdana" w:hAnsi="Verdana"/>
                <w:sz w:val="16"/>
                <w:szCs w:val="16"/>
                <w:lang w:val="en-US"/>
              </w:rPr>
              <w:t xml:space="preserve">the upper limit of </w:t>
            </w:r>
            <w:r w:rsidR="00780246">
              <w:rPr>
                <w:rFonts w:ascii="Verdana" w:hAnsi="Verdana"/>
                <w:sz w:val="16"/>
                <w:szCs w:val="16"/>
                <w:lang w:val="en-US"/>
              </w:rPr>
              <w:t>quantitation</w:t>
            </w:r>
            <w:r w:rsidRPr="00755D1D">
              <w:rPr>
                <w:rFonts w:ascii="Verdana" w:hAnsi="Verdana"/>
                <w:sz w:val="16"/>
                <w:szCs w:val="16"/>
                <w:lang w:val="en-US"/>
              </w:rPr>
              <w:t xml:space="preserve">. The results should be compared to the response of the </w:t>
            </w:r>
            <w:r w:rsidR="00780246" w:rsidRPr="00780246">
              <w:rPr>
                <w:rFonts w:ascii="Verdana" w:hAnsi="Verdana"/>
                <w:sz w:val="16"/>
                <w:szCs w:val="16"/>
                <w:lang w:val="en-US"/>
              </w:rPr>
              <w:t>lowest quantitation limit</w:t>
            </w:r>
            <w:r w:rsidRPr="00755D1D">
              <w:rPr>
                <w:rFonts w:ascii="Verdana" w:hAnsi="Verdana"/>
                <w:sz w:val="16"/>
                <w:szCs w:val="16"/>
                <w:lang w:val="en-US"/>
              </w:rPr>
              <w:t>.</w:t>
            </w:r>
            <w:r w:rsidR="009C17E2">
              <w:rPr>
                <w:rFonts w:ascii="Verdana" w:hAnsi="Verdana"/>
                <w:sz w:val="16"/>
                <w:szCs w:val="16"/>
                <w:lang w:val="en-US"/>
              </w:rPr>
              <w:t xml:space="preserve"> </w:t>
            </w:r>
          </w:p>
        </w:tc>
      </w:tr>
      <w:tr w:rsidR="005779E7" w:rsidRPr="007D19B7" w14:paraId="792AC0FA" w14:textId="77777777" w:rsidTr="00E33E36">
        <w:tc>
          <w:tcPr>
            <w:tcW w:w="4529" w:type="dxa"/>
          </w:tcPr>
          <w:p w14:paraId="05DAD589"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9.1.9.3.2 </w:t>
            </w:r>
            <w:r w:rsidRPr="005779E7">
              <w:rPr>
                <w:rFonts w:ascii="Verdana" w:hAnsi="Verdana"/>
                <w:sz w:val="16"/>
                <w:szCs w:val="16"/>
              </w:rPr>
              <w:t>La respuesta analítica de las interferencias próximas al tiempo de retención debe ser menor al 20% para el límite inferior de cuantificación del analito y del 5% para el EI.</w:t>
            </w:r>
          </w:p>
        </w:tc>
        <w:tc>
          <w:tcPr>
            <w:tcW w:w="4529" w:type="dxa"/>
          </w:tcPr>
          <w:p w14:paraId="373EA41D" w14:textId="77777777" w:rsidR="005779E7" w:rsidRPr="005779E7" w:rsidRDefault="007750F2" w:rsidP="006C7FB0">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9.1.9.3.2 </w:t>
            </w:r>
            <w:r w:rsidRPr="00755D1D">
              <w:rPr>
                <w:rFonts w:ascii="Verdana" w:hAnsi="Verdana"/>
                <w:sz w:val="16"/>
                <w:szCs w:val="16"/>
                <w:lang w:val="en-US"/>
              </w:rPr>
              <w:t xml:space="preserve">The analytical response of the interference </w:t>
            </w:r>
            <w:r w:rsidR="006C7FB0">
              <w:rPr>
                <w:rFonts w:ascii="Verdana" w:hAnsi="Verdana"/>
                <w:sz w:val="16"/>
                <w:szCs w:val="16"/>
                <w:lang w:val="en-US"/>
              </w:rPr>
              <w:t>near</w:t>
            </w:r>
            <w:r w:rsidR="00755D1D">
              <w:rPr>
                <w:rFonts w:ascii="Verdana" w:hAnsi="Verdana"/>
                <w:sz w:val="16"/>
                <w:szCs w:val="16"/>
                <w:lang w:val="en-US"/>
              </w:rPr>
              <w:t xml:space="preserve"> to the</w:t>
            </w:r>
            <w:r w:rsidRPr="00755D1D">
              <w:rPr>
                <w:rFonts w:ascii="Verdana" w:hAnsi="Verdana"/>
                <w:sz w:val="16"/>
                <w:szCs w:val="16"/>
                <w:lang w:val="en-US"/>
              </w:rPr>
              <w:t xml:space="preserve"> retention time should be less than 20% for the </w:t>
            </w:r>
            <w:r w:rsidR="00780246" w:rsidRPr="00780246">
              <w:rPr>
                <w:rFonts w:ascii="Verdana" w:hAnsi="Verdana"/>
                <w:sz w:val="16"/>
                <w:szCs w:val="16"/>
                <w:lang w:val="en-US"/>
              </w:rPr>
              <w:t xml:space="preserve">lowest quantitation limit </w:t>
            </w:r>
            <w:r w:rsidRPr="00755D1D">
              <w:rPr>
                <w:rFonts w:ascii="Verdana" w:hAnsi="Verdana"/>
                <w:sz w:val="16"/>
                <w:szCs w:val="16"/>
                <w:lang w:val="en-US"/>
              </w:rPr>
              <w:t>of the analyte and 5% for EI.</w:t>
            </w:r>
          </w:p>
        </w:tc>
      </w:tr>
      <w:tr w:rsidR="005779E7" w:rsidRPr="005779E7" w14:paraId="32AD4CB2" w14:textId="77777777" w:rsidTr="00E33E36">
        <w:tc>
          <w:tcPr>
            <w:tcW w:w="4529" w:type="dxa"/>
          </w:tcPr>
          <w:p w14:paraId="783A2BD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9.1.9.4 </w:t>
            </w:r>
            <w:r w:rsidRPr="005779E7">
              <w:rPr>
                <w:rFonts w:ascii="Verdana" w:hAnsi="Verdana"/>
                <w:sz w:val="16"/>
                <w:szCs w:val="16"/>
              </w:rPr>
              <w:t>Límite inferior de cuantificación.</w:t>
            </w:r>
          </w:p>
        </w:tc>
        <w:tc>
          <w:tcPr>
            <w:tcW w:w="4529" w:type="dxa"/>
          </w:tcPr>
          <w:p w14:paraId="6AB16645" w14:textId="77777777" w:rsidR="005779E7" w:rsidRPr="005779E7" w:rsidRDefault="007750F2" w:rsidP="00780246">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9.1.9.4 </w:t>
            </w:r>
            <w:r w:rsidR="00780246">
              <w:rPr>
                <w:rFonts w:ascii="Verdana" w:hAnsi="Verdana"/>
                <w:sz w:val="16"/>
                <w:szCs w:val="16"/>
                <w:lang w:val="en-US"/>
              </w:rPr>
              <w:t>L</w:t>
            </w:r>
            <w:r w:rsidR="00780246" w:rsidRPr="00780246">
              <w:rPr>
                <w:rFonts w:ascii="Verdana" w:hAnsi="Verdana"/>
                <w:sz w:val="16"/>
                <w:szCs w:val="16"/>
                <w:lang w:val="en-US"/>
              </w:rPr>
              <w:t>owest quantitation limit</w:t>
            </w:r>
            <w:r w:rsidRPr="00755D1D">
              <w:rPr>
                <w:rFonts w:ascii="Verdana" w:hAnsi="Verdana"/>
                <w:sz w:val="16"/>
                <w:szCs w:val="16"/>
                <w:lang w:val="en-US"/>
              </w:rPr>
              <w:t>.</w:t>
            </w:r>
          </w:p>
        </w:tc>
      </w:tr>
      <w:tr w:rsidR="005779E7" w:rsidRPr="007D19B7" w14:paraId="44C65B71" w14:textId="77777777" w:rsidTr="00E33E36">
        <w:tc>
          <w:tcPr>
            <w:tcW w:w="4529" w:type="dxa"/>
          </w:tcPr>
          <w:p w14:paraId="3D640428"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9.1.9.4.1 </w:t>
            </w:r>
            <w:r w:rsidRPr="005779E7">
              <w:rPr>
                <w:rFonts w:ascii="Verdana" w:hAnsi="Verdana"/>
                <w:sz w:val="16"/>
                <w:szCs w:val="16"/>
              </w:rPr>
              <w:t>Se debe determinar con base en el 5% del C</w:t>
            </w:r>
            <w:proofErr w:type="spellStart"/>
            <w:r w:rsidRPr="005779E7">
              <w:rPr>
                <w:rFonts w:ascii="Verdana" w:hAnsi="Verdana"/>
                <w:position w:val="-2"/>
                <w:sz w:val="16"/>
                <w:szCs w:val="16"/>
              </w:rPr>
              <w:t>máx</w:t>
            </w:r>
            <w:proofErr w:type="spellEnd"/>
            <w:r w:rsidRPr="005779E7">
              <w:rPr>
                <w:rFonts w:ascii="Verdana" w:hAnsi="Verdana"/>
                <w:sz w:val="16"/>
                <w:szCs w:val="16"/>
              </w:rPr>
              <w:t xml:space="preserve"> reportado para el analito de interés, a menos que los objetivos del estudio especifiquen otra cosa, por </w:t>
            </w:r>
            <w:proofErr w:type="gramStart"/>
            <w:r w:rsidRPr="005779E7">
              <w:rPr>
                <w:rFonts w:ascii="Verdana" w:hAnsi="Verdana"/>
                <w:sz w:val="16"/>
                <w:szCs w:val="16"/>
              </w:rPr>
              <w:t>ejemplo</w:t>
            </w:r>
            <w:proofErr w:type="gramEnd"/>
            <w:r w:rsidRPr="005779E7">
              <w:rPr>
                <w:rFonts w:ascii="Verdana" w:hAnsi="Verdana"/>
                <w:sz w:val="16"/>
                <w:szCs w:val="16"/>
              </w:rPr>
              <w:t xml:space="preserve"> un muestreo truncado, una distribución rápida o alta variabilidad farmacocinética.</w:t>
            </w:r>
          </w:p>
        </w:tc>
        <w:tc>
          <w:tcPr>
            <w:tcW w:w="4529" w:type="dxa"/>
          </w:tcPr>
          <w:p w14:paraId="410054EA" w14:textId="77777777" w:rsidR="005779E7" w:rsidRPr="005779E7" w:rsidRDefault="007750F2" w:rsidP="00AE1C4C">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9.1.9.4.1 </w:t>
            </w:r>
            <w:r w:rsidRPr="00755D1D">
              <w:rPr>
                <w:rFonts w:ascii="Verdana" w:hAnsi="Verdana"/>
                <w:sz w:val="16"/>
                <w:szCs w:val="16"/>
                <w:lang w:val="en-US"/>
              </w:rPr>
              <w:t>De</w:t>
            </w:r>
            <w:r w:rsidR="00AE1C4C">
              <w:rPr>
                <w:rFonts w:ascii="Verdana" w:hAnsi="Verdana"/>
                <w:sz w:val="16"/>
                <w:szCs w:val="16"/>
                <w:lang w:val="en-US"/>
              </w:rPr>
              <w:t xml:space="preserve">termination must be made </w:t>
            </w:r>
            <w:r w:rsidRPr="00755D1D">
              <w:rPr>
                <w:rFonts w:ascii="Verdana" w:hAnsi="Verdana"/>
                <w:sz w:val="16"/>
                <w:szCs w:val="16"/>
                <w:lang w:val="en-US"/>
              </w:rPr>
              <w:t xml:space="preserve">based on 5% of </w:t>
            </w:r>
            <w:proofErr w:type="spellStart"/>
            <w:r w:rsidRPr="00755D1D">
              <w:rPr>
                <w:rFonts w:ascii="Verdana" w:hAnsi="Verdana"/>
                <w:sz w:val="16"/>
                <w:szCs w:val="16"/>
                <w:lang w:val="en-US"/>
              </w:rPr>
              <w:t>C</w:t>
            </w:r>
            <w:r w:rsidRPr="006C7FB0">
              <w:rPr>
                <w:rFonts w:ascii="Verdana" w:hAnsi="Verdana"/>
                <w:sz w:val="16"/>
                <w:szCs w:val="16"/>
                <w:vertAlign w:val="subscript"/>
                <w:lang w:val="en-US"/>
              </w:rPr>
              <w:t>max</w:t>
            </w:r>
            <w:proofErr w:type="spellEnd"/>
            <w:r w:rsidRPr="00755D1D">
              <w:rPr>
                <w:rFonts w:ascii="Verdana" w:hAnsi="Verdana"/>
                <w:sz w:val="16"/>
                <w:szCs w:val="16"/>
                <w:lang w:val="en-US"/>
              </w:rPr>
              <w:t xml:space="preserve"> reported for the analyte of interest, unless the study objectives specified otherwise, such a</w:t>
            </w:r>
            <w:r w:rsidR="00AE1C4C">
              <w:rPr>
                <w:rFonts w:ascii="Verdana" w:hAnsi="Verdana"/>
                <w:sz w:val="16"/>
                <w:szCs w:val="16"/>
                <w:lang w:val="en-US"/>
              </w:rPr>
              <w:t>s</w:t>
            </w:r>
            <w:r w:rsidRPr="00755D1D">
              <w:rPr>
                <w:rFonts w:ascii="Verdana" w:hAnsi="Verdana"/>
                <w:sz w:val="16"/>
                <w:szCs w:val="16"/>
                <w:lang w:val="en-US"/>
              </w:rPr>
              <w:t xml:space="preserve"> truncated sampling, rapid </w:t>
            </w:r>
            <w:proofErr w:type="gramStart"/>
            <w:r w:rsidRPr="00755D1D">
              <w:rPr>
                <w:rFonts w:ascii="Verdana" w:hAnsi="Verdana"/>
                <w:sz w:val="16"/>
                <w:szCs w:val="16"/>
                <w:lang w:val="en-US"/>
              </w:rPr>
              <w:t>distribution</w:t>
            </w:r>
            <w:proofErr w:type="gramEnd"/>
            <w:r w:rsidRPr="00755D1D">
              <w:rPr>
                <w:rFonts w:ascii="Verdana" w:hAnsi="Verdana"/>
                <w:sz w:val="16"/>
                <w:szCs w:val="16"/>
                <w:lang w:val="en-US"/>
              </w:rPr>
              <w:t xml:space="preserve"> or high pharmacokinetic variability.</w:t>
            </w:r>
          </w:p>
        </w:tc>
      </w:tr>
      <w:tr w:rsidR="005779E7" w:rsidRPr="005779E7" w14:paraId="674CC952" w14:textId="77777777" w:rsidTr="00E33E36">
        <w:tc>
          <w:tcPr>
            <w:tcW w:w="4529" w:type="dxa"/>
          </w:tcPr>
          <w:p w14:paraId="08AECE01"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 </w:t>
            </w:r>
            <w:r w:rsidRPr="005779E7">
              <w:rPr>
                <w:rFonts w:ascii="Verdana" w:hAnsi="Verdana"/>
                <w:sz w:val="16"/>
                <w:szCs w:val="16"/>
              </w:rPr>
              <w:t>Curva de calibración.</w:t>
            </w:r>
          </w:p>
        </w:tc>
        <w:tc>
          <w:tcPr>
            <w:tcW w:w="4529" w:type="dxa"/>
          </w:tcPr>
          <w:p w14:paraId="3521A892" w14:textId="77777777" w:rsidR="005779E7" w:rsidRPr="005779E7" w:rsidRDefault="007750F2" w:rsidP="008315D4">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9.1.9.5 </w:t>
            </w:r>
            <w:r w:rsidRPr="00755D1D">
              <w:rPr>
                <w:rFonts w:ascii="Verdana" w:hAnsi="Verdana"/>
                <w:sz w:val="16"/>
                <w:szCs w:val="16"/>
                <w:lang w:val="en-US"/>
              </w:rPr>
              <w:t>Calibration curve.</w:t>
            </w:r>
          </w:p>
        </w:tc>
      </w:tr>
      <w:tr w:rsidR="005779E7" w:rsidRPr="007D19B7" w14:paraId="1A02C36F" w14:textId="77777777" w:rsidTr="00E33E36">
        <w:tc>
          <w:tcPr>
            <w:tcW w:w="4529" w:type="dxa"/>
          </w:tcPr>
          <w:p w14:paraId="07D4384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9.1.9.5.1 </w:t>
            </w:r>
            <w:r w:rsidRPr="005779E7">
              <w:rPr>
                <w:rFonts w:ascii="Verdana" w:hAnsi="Verdana"/>
                <w:sz w:val="16"/>
                <w:szCs w:val="16"/>
              </w:rPr>
              <w:t xml:space="preserve">Establecer el intervalo de la curva de calibración en función </w:t>
            </w:r>
            <w:r w:rsidR="0017191A">
              <w:rPr>
                <w:rFonts w:ascii="Verdana" w:hAnsi="Verdana"/>
                <w:sz w:val="16"/>
                <w:szCs w:val="16"/>
              </w:rPr>
              <w:t xml:space="preserve">a las concentraciones </w:t>
            </w:r>
            <w:proofErr w:type="spellStart"/>
            <w:r w:rsidR="0017191A">
              <w:rPr>
                <w:rFonts w:ascii="Verdana" w:hAnsi="Verdana"/>
                <w:sz w:val="16"/>
                <w:szCs w:val="16"/>
              </w:rPr>
              <w:t>esperadas</w:t>
            </w:r>
            <w:r w:rsidRPr="005779E7">
              <w:rPr>
                <w:rFonts w:ascii="Verdana" w:hAnsi="Verdana"/>
                <w:sz w:val="16"/>
                <w:szCs w:val="16"/>
              </w:rPr>
              <w:t>del</w:t>
            </w:r>
            <w:proofErr w:type="spellEnd"/>
            <w:r w:rsidRPr="005779E7">
              <w:rPr>
                <w:rFonts w:ascii="Verdana" w:hAnsi="Verdana"/>
                <w:sz w:val="16"/>
                <w:szCs w:val="16"/>
              </w:rPr>
              <w:t xml:space="preserve"> (os) analito(s) a cuantificar durante el análisis de las muestras.</w:t>
            </w:r>
          </w:p>
        </w:tc>
        <w:tc>
          <w:tcPr>
            <w:tcW w:w="4529" w:type="dxa"/>
          </w:tcPr>
          <w:p w14:paraId="73803F21" w14:textId="77777777" w:rsidR="005779E7" w:rsidRPr="00755D1D" w:rsidRDefault="007750F2" w:rsidP="0017191A">
            <w:pPr>
              <w:pStyle w:val="Texto"/>
              <w:spacing w:after="0" w:line="218" w:lineRule="exact"/>
              <w:ind w:firstLine="0"/>
              <w:rPr>
                <w:rFonts w:ascii="Verdana" w:hAnsi="Verdana"/>
                <w:sz w:val="16"/>
                <w:szCs w:val="16"/>
                <w:lang w:val="en-US"/>
              </w:rPr>
            </w:pPr>
            <w:r w:rsidRPr="007750F2">
              <w:rPr>
                <w:rFonts w:ascii="Verdana" w:hAnsi="Verdana"/>
                <w:b/>
                <w:sz w:val="16"/>
                <w:szCs w:val="16"/>
                <w:lang w:val="en-US"/>
              </w:rPr>
              <w:t xml:space="preserve">9.1.9.5.1 </w:t>
            </w:r>
            <w:r w:rsidRPr="00755D1D">
              <w:rPr>
                <w:rFonts w:ascii="Verdana" w:hAnsi="Verdana"/>
                <w:sz w:val="16"/>
                <w:szCs w:val="16"/>
                <w:lang w:val="en-US"/>
              </w:rPr>
              <w:t xml:space="preserve">Set calibration curve </w:t>
            </w:r>
            <w:r w:rsidR="0017191A">
              <w:rPr>
                <w:rFonts w:ascii="Verdana" w:hAnsi="Verdana"/>
                <w:sz w:val="16"/>
                <w:szCs w:val="16"/>
                <w:lang w:val="en-US"/>
              </w:rPr>
              <w:t xml:space="preserve">interval </w:t>
            </w:r>
            <w:r w:rsidRPr="00755D1D">
              <w:rPr>
                <w:rFonts w:ascii="Verdana" w:hAnsi="Verdana"/>
                <w:sz w:val="16"/>
                <w:szCs w:val="16"/>
                <w:lang w:val="en-US"/>
              </w:rPr>
              <w:t>according to the expected concentrations</w:t>
            </w:r>
            <w:r w:rsidR="00755D1D">
              <w:rPr>
                <w:rFonts w:ascii="Verdana" w:hAnsi="Verdana"/>
                <w:sz w:val="16"/>
                <w:szCs w:val="16"/>
                <w:lang w:val="en-US"/>
              </w:rPr>
              <w:t xml:space="preserve"> </w:t>
            </w:r>
            <w:r w:rsidR="0017191A">
              <w:rPr>
                <w:rFonts w:ascii="Verdana" w:hAnsi="Verdana"/>
                <w:sz w:val="16"/>
                <w:szCs w:val="16"/>
                <w:lang w:val="en-US"/>
              </w:rPr>
              <w:t>of the analyte</w:t>
            </w:r>
            <w:r w:rsidRPr="00755D1D">
              <w:rPr>
                <w:rFonts w:ascii="Verdana" w:hAnsi="Verdana"/>
                <w:sz w:val="16"/>
                <w:szCs w:val="16"/>
                <w:lang w:val="en-US"/>
              </w:rPr>
              <w:t>(s) to be quantified during the analysis of the samples.</w:t>
            </w:r>
          </w:p>
        </w:tc>
      </w:tr>
      <w:tr w:rsidR="005779E7" w:rsidRPr="007D19B7" w14:paraId="6113416E" w14:textId="77777777" w:rsidTr="00E33E36">
        <w:tc>
          <w:tcPr>
            <w:tcW w:w="4529" w:type="dxa"/>
          </w:tcPr>
          <w:p w14:paraId="7710494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9.1.9.5.2 </w:t>
            </w:r>
            <w:r w:rsidRPr="005779E7">
              <w:rPr>
                <w:rFonts w:ascii="Verdana" w:hAnsi="Verdana"/>
                <w:sz w:val="16"/>
                <w:szCs w:val="16"/>
              </w:rPr>
              <w:t>Caracterizar por lo menos seis concentraciones distintas sin incluir las muestras blanco.</w:t>
            </w:r>
          </w:p>
        </w:tc>
        <w:tc>
          <w:tcPr>
            <w:tcW w:w="4529" w:type="dxa"/>
          </w:tcPr>
          <w:p w14:paraId="46D7D500" w14:textId="77777777" w:rsidR="005779E7" w:rsidRPr="005779E7" w:rsidRDefault="007750F2" w:rsidP="0017191A">
            <w:pPr>
              <w:pStyle w:val="Texto"/>
              <w:spacing w:line="218" w:lineRule="exact"/>
              <w:ind w:firstLine="0"/>
              <w:rPr>
                <w:rFonts w:ascii="Verdana" w:hAnsi="Verdana"/>
                <w:b/>
                <w:sz w:val="16"/>
                <w:szCs w:val="16"/>
                <w:lang w:val="en-US"/>
              </w:rPr>
            </w:pPr>
            <w:r w:rsidRPr="007750F2">
              <w:rPr>
                <w:rFonts w:ascii="Verdana" w:hAnsi="Verdana"/>
                <w:b/>
                <w:sz w:val="16"/>
                <w:szCs w:val="16"/>
                <w:lang w:val="en-US"/>
              </w:rPr>
              <w:t xml:space="preserve">9.1.9.5.2 </w:t>
            </w:r>
            <w:r w:rsidR="00A713E0">
              <w:rPr>
                <w:rFonts w:ascii="Verdana" w:hAnsi="Verdana"/>
                <w:sz w:val="16"/>
                <w:szCs w:val="16"/>
                <w:lang w:val="en-US"/>
              </w:rPr>
              <w:t>C</w:t>
            </w:r>
            <w:r w:rsidRPr="00A713E0">
              <w:rPr>
                <w:rFonts w:ascii="Verdana" w:hAnsi="Verdana"/>
                <w:sz w:val="16"/>
                <w:szCs w:val="16"/>
                <w:lang w:val="en-US"/>
              </w:rPr>
              <w:t xml:space="preserve">haracterize at least two different concentrations </w:t>
            </w:r>
            <w:r w:rsidR="0017191A">
              <w:rPr>
                <w:rFonts w:ascii="Verdana" w:hAnsi="Verdana"/>
                <w:sz w:val="16"/>
                <w:szCs w:val="16"/>
                <w:lang w:val="en-US"/>
              </w:rPr>
              <w:t>without excluding</w:t>
            </w:r>
            <w:r w:rsidRPr="00A713E0">
              <w:rPr>
                <w:rFonts w:ascii="Verdana" w:hAnsi="Verdana"/>
                <w:sz w:val="16"/>
                <w:szCs w:val="16"/>
                <w:lang w:val="en-US"/>
              </w:rPr>
              <w:t xml:space="preserve"> blank samples.</w:t>
            </w:r>
          </w:p>
        </w:tc>
      </w:tr>
      <w:tr w:rsidR="005779E7" w:rsidRPr="007D19B7" w14:paraId="76F5EBA4" w14:textId="77777777" w:rsidTr="00E33E36">
        <w:tc>
          <w:tcPr>
            <w:tcW w:w="4529" w:type="dxa"/>
          </w:tcPr>
          <w:p w14:paraId="3AC2106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lastRenderedPageBreak/>
              <w:t xml:space="preserve">9.1.9.5.3 </w:t>
            </w:r>
            <w:r w:rsidRPr="005779E7">
              <w:rPr>
                <w:rFonts w:ascii="Verdana" w:hAnsi="Verdana"/>
                <w:sz w:val="16"/>
                <w:szCs w:val="16"/>
              </w:rPr>
              <w:t>Definir un modelo matemático que describa adecuadamente la relación entre la concentración y la respuesta, la cual debe ser continua y reproducible en el intervalo de trabajo de la curva de calibración.</w:t>
            </w:r>
          </w:p>
        </w:tc>
        <w:tc>
          <w:tcPr>
            <w:tcW w:w="4529" w:type="dxa"/>
          </w:tcPr>
          <w:p w14:paraId="41FBE110" w14:textId="77777777" w:rsidR="005779E7" w:rsidRPr="005779E7" w:rsidRDefault="0017191A" w:rsidP="000674A9">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9.1.9.5.3 </w:t>
            </w:r>
            <w:r w:rsidRPr="0017191A">
              <w:rPr>
                <w:rFonts w:ascii="Verdana" w:hAnsi="Verdana"/>
                <w:sz w:val="16"/>
                <w:szCs w:val="16"/>
                <w:lang w:val="en-US"/>
              </w:rPr>
              <w:t>Define a mathematical model that adequately describes the relationship between concentration and response, which must be continuous and reproducible in the work</w:t>
            </w:r>
            <w:r w:rsidR="000674A9">
              <w:rPr>
                <w:rFonts w:ascii="Verdana" w:hAnsi="Verdana"/>
                <w:sz w:val="16"/>
                <w:szCs w:val="16"/>
                <w:lang w:val="en-US"/>
              </w:rPr>
              <w:t xml:space="preserve"> interval </w:t>
            </w:r>
            <w:r w:rsidRPr="0017191A">
              <w:rPr>
                <w:rFonts w:ascii="Verdana" w:hAnsi="Verdana"/>
                <w:sz w:val="16"/>
                <w:szCs w:val="16"/>
                <w:lang w:val="en-US"/>
              </w:rPr>
              <w:t>of the calibration curve.</w:t>
            </w:r>
          </w:p>
        </w:tc>
      </w:tr>
      <w:tr w:rsidR="005779E7" w:rsidRPr="007D19B7" w14:paraId="7B5A64B4" w14:textId="77777777" w:rsidTr="00E33E36">
        <w:tc>
          <w:tcPr>
            <w:tcW w:w="4529" w:type="dxa"/>
          </w:tcPr>
          <w:p w14:paraId="535DE1B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9.1.9.5.4 </w:t>
            </w:r>
            <w:r w:rsidRPr="005779E7">
              <w:rPr>
                <w:rFonts w:ascii="Verdana" w:hAnsi="Verdana"/>
                <w:sz w:val="16"/>
                <w:szCs w:val="16"/>
              </w:rPr>
              <w:t>Cada curva de calibración debe incluir una muestra de blanco de matriz (muestra procesada sin la adición del analito y del EI) y muestra cero (muestra procesada con la adición del EI).</w:t>
            </w:r>
          </w:p>
        </w:tc>
        <w:tc>
          <w:tcPr>
            <w:tcW w:w="4529" w:type="dxa"/>
          </w:tcPr>
          <w:p w14:paraId="53A851E3" w14:textId="77777777" w:rsidR="005779E7" w:rsidRPr="005779E7" w:rsidRDefault="0017191A" w:rsidP="008315D4">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9.1.9.5.4 </w:t>
            </w:r>
            <w:r w:rsidRPr="000674A9">
              <w:rPr>
                <w:rFonts w:ascii="Verdana" w:hAnsi="Verdana"/>
                <w:sz w:val="16"/>
                <w:szCs w:val="16"/>
                <w:lang w:val="en-US"/>
              </w:rPr>
              <w:t>Each calibration curve must include a blank sample matrix (sample processed without the addition of the analyte and EI) and zero sample (sample processed with the addition of EI).</w:t>
            </w:r>
          </w:p>
        </w:tc>
      </w:tr>
      <w:tr w:rsidR="005779E7" w:rsidRPr="007D19B7" w14:paraId="6120B8BB" w14:textId="77777777" w:rsidTr="00E33E36">
        <w:tc>
          <w:tcPr>
            <w:tcW w:w="4529" w:type="dxa"/>
          </w:tcPr>
          <w:p w14:paraId="55D6352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9.1.9.5.5 </w:t>
            </w:r>
            <w:r w:rsidRPr="005779E7">
              <w:rPr>
                <w:rFonts w:ascii="Verdana" w:hAnsi="Verdana"/>
                <w:sz w:val="16"/>
                <w:szCs w:val="16"/>
              </w:rPr>
              <w:t>Deben ser evaluadas un mínimo de 3 curvas de calibración e incluir los resultados de la concentración recuperada y el por ciento de desviación.</w:t>
            </w:r>
          </w:p>
        </w:tc>
        <w:tc>
          <w:tcPr>
            <w:tcW w:w="4529" w:type="dxa"/>
          </w:tcPr>
          <w:p w14:paraId="15C27C21" w14:textId="77777777" w:rsidR="005779E7" w:rsidRPr="005779E7" w:rsidRDefault="000674A9" w:rsidP="006E396A">
            <w:pPr>
              <w:pStyle w:val="Texto"/>
              <w:spacing w:line="218" w:lineRule="exact"/>
              <w:ind w:firstLine="0"/>
              <w:rPr>
                <w:rFonts w:ascii="Verdana" w:hAnsi="Verdana"/>
                <w:b/>
                <w:sz w:val="16"/>
                <w:szCs w:val="16"/>
                <w:lang w:val="en-US"/>
              </w:rPr>
            </w:pPr>
            <w:r>
              <w:rPr>
                <w:rFonts w:ascii="Verdana" w:hAnsi="Verdana"/>
                <w:b/>
                <w:sz w:val="16"/>
                <w:szCs w:val="16"/>
                <w:lang w:val="en-US"/>
              </w:rPr>
              <w:t xml:space="preserve">9.1.9.5.5 </w:t>
            </w:r>
            <w:r w:rsidRPr="006E396A">
              <w:rPr>
                <w:rFonts w:ascii="Verdana" w:hAnsi="Verdana"/>
                <w:sz w:val="16"/>
                <w:szCs w:val="16"/>
                <w:lang w:val="en-US"/>
              </w:rPr>
              <w:t>A</w:t>
            </w:r>
            <w:r w:rsidR="0017191A" w:rsidRPr="006E396A">
              <w:rPr>
                <w:rFonts w:ascii="Verdana" w:hAnsi="Verdana"/>
                <w:sz w:val="16"/>
                <w:szCs w:val="16"/>
                <w:lang w:val="en-US"/>
              </w:rPr>
              <w:t xml:space="preserve">t least 3 calibration curves </w:t>
            </w:r>
            <w:r w:rsidRPr="006E396A">
              <w:rPr>
                <w:rFonts w:ascii="Verdana" w:hAnsi="Verdana"/>
                <w:sz w:val="16"/>
                <w:szCs w:val="16"/>
                <w:lang w:val="en-US"/>
              </w:rPr>
              <w:t xml:space="preserve">must be </w:t>
            </w:r>
            <w:proofErr w:type="gramStart"/>
            <w:r w:rsidRPr="006E396A">
              <w:rPr>
                <w:rFonts w:ascii="Verdana" w:hAnsi="Verdana"/>
                <w:sz w:val="16"/>
                <w:szCs w:val="16"/>
                <w:lang w:val="en-US"/>
              </w:rPr>
              <w:t>evaluated</w:t>
            </w:r>
            <w:proofErr w:type="gramEnd"/>
            <w:r w:rsidRPr="006E396A">
              <w:rPr>
                <w:rFonts w:ascii="Verdana" w:hAnsi="Verdana"/>
                <w:sz w:val="16"/>
                <w:szCs w:val="16"/>
                <w:lang w:val="en-US"/>
              </w:rPr>
              <w:t xml:space="preserve"> </w:t>
            </w:r>
            <w:r w:rsidR="0017191A" w:rsidRPr="006E396A">
              <w:rPr>
                <w:rFonts w:ascii="Verdana" w:hAnsi="Verdana"/>
                <w:sz w:val="16"/>
                <w:szCs w:val="16"/>
                <w:lang w:val="en-US"/>
              </w:rPr>
              <w:t>and</w:t>
            </w:r>
            <w:r w:rsidR="006E396A" w:rsidRPr="006E396A">
              <w:rPr>
                <w:rFonts w:ascii="Verdana" w:hAnsi="Verdana"/>
                <w:sz w:val="16"/>
                <w:szCs w:val="16"/>
                <w:lang w:val="en-US"/>
              </w:rPr>
              <w:t xml:space="preserve"> they must</w:t>
            </w:r>
            <w:r w:rsidR="0017191A" w:rsidRPr="006E396A">
              <w:rPr>
                <w:rFonts w:ascii="Verdana" w:hAnsi="Verdana"/>
                <w:sz w:val="16"/>
                <w:szCs w:val="16"/>
                <w:lang w:val="en-US"/>
              </w:rPr>
              <w:t xml:space="preserve"> include the results of the recovered concentration and </w:t>
            </w:r>
            <w:r w:rsidR="006E396A" w:rsidRPr="006E396A">
              <w:rPr>
                <w:rFonts w:ascii="Verdana" w:hAnsi="Verdana"/>
                <w:sz w:val="16"/>
                <w:szCs w:val="16"/>
                <w:lang w:val="en-US"/>
              </w:rPr>
              <w:t>the</w:t>
            </w:r>
            <w:r w:rsidR="0017191A" w:rsidRPr="006E396A">
              <w:rPr>
                <w:rFonts w:ascii="Verdana" w:hAnsi="Verdana"/>
                <w:sz w:val="16"/>
                <w:szCs w:val="16"/>
                <w:lang w:val="en-US"/>
              </w:rPr>
              <w:t xml:space="preserve"> deviation</w:t>
            </w:r>
            <w:r w:rsidR="006E396A" w:rsidRPr="006E396A">
              <w:rPr>
                <w:rFonts w:ascii="Verdana" w:hAnsi="Verdana"/>
                <w:sz w:val="16"/>
                <w:szCs w:val="16"/>
                <w:lang w:val="en-US"/>
              </w:rPr>
              <w:t xml:space="preserve"> percent</w:t>
            </w:r>
            <w:r w:rsidR="0017191A" w:rsidRPr="006E396A">
              <w:rPr>
                <w:rFonts w:ascii="Verdana" w:hAnsi="Verdana"/>
                <w:sz w:val="16"/>
                <w:szCs w:val="16"/>
                <w:lang w:val="en-US"/>
              </w:rPr>
              <w:t>.</w:t>
            </w:r>
          </w:p>
        </w:tc>
      </w:tr>
      <w:tr w:rsidR="005779E7" w:rsidRPr="007D19B7" w14:paraId="5F750E97" w14:textId="77777777" w:rsidTr="00E33E36">
        <w:tc>
          <w:tcPr>
            <w:tcW w:w="4529" w:type="dxa"/>
          </w:tcPr>
          <w:p w14:paraId="3F5BC75C"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9.1.9.5.6 </w:t>
            </w:r>
            <w:r w:rsidRPr="005779E7">
              <w:rPr>
                <w:rFonts w:ascii="Verdana" w:hAnsi="Verdana"/>
                <w:sz w:val="16"/>
                <w:szCs w:val="16"/>
              </w:rPr>
              <w:t>Los datos de concentración recuperada de la curva de calibración deben estar dentro del 15% de la concentración nominal en cada nivel de concentración, excepto para el límite inferior de cuantificación, ya que puede ser menor o igual que el 20%. Al menos el 75% de las concentraciones de la curva de calibración con un mínimo de 6 puntos deben cumplir con este criterio.</w:t>
            </w:r>
          </w:p>
        </w:tc>
        <w:tc>
          <w:tcPr>
            <w:tcW w:w="4529" w:type="dxa"/>
          </w:tcPr>
          <w:p w14:paraId="3EFBDDB4" w14:textId="77777777" w:rsidR="005779E7" w:rsidRPr="005779E7" w:rsidRDefault="0017191A" w:rsidP="00E33E36">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9.1.9.5.6 </w:t>
            </w:r>
            <w:r w:rsidR="006E396A">
              <w:rPr>
                <w:rFonts w:ascii="Verdana" w:hAnsi="Verdana"/>
                <w:sz w:val="16"/>
                <w:szCs w:val="16"/>
                <w:lang w:val="en-US"/>
              </w:rPr>
              <w:t>C</w:t>
            </w:r>
            <w:r w:rsidRPr="006E396A">
              <w:rPr>
                <w:rFonts w:ascii="Verdana" w:hAnsi="Verdana"/>
                <w:sz w:val="16"/>
                <w:szCs w:val="16"/>
                <w:lang w:val="en-US"/>
              </w:rPr>
              <w:t>oncentration data re</w:t>
            </w:r>
            <w:r w:rsidR="006E396A">
              <w:rPr>
                <w:rFonts w:ascii="Verdana" w:hAnsi="Verdana"/>
                <w:sz w:val="16"/>
                <w:szCs w:val="16"/>
                <w:lang w:val="en-US"/>
              </w:rPr>
              <w:t>covered</w:t>
            </w:r>
            <w:r w:rsidRPr="006E396A">
              <w:rPr>
                <w:rFonts w:ascii="Verdana" w:hAnsi="Verdana"/>
                <w:sz w:val="16"/>
                <w:szCs w:val="16"/>
                <w:lang w:val="en-US"/>
              </w:rPr>
              <w:t xml:space="preserve"> from the calibration curve must be within 15% of</w:t>
            </w:r>
            <w:r w:rsidR="006E396A">
              <w:rPr>
                <w:rFonts w:ascii="Verdana" w:hAnsi="Verdana"/>
                <w:sz w:val="16"/>
                <w:szCs w:val="16"/>
                <w:lang w:val="en-US"/>
              </w:rPr>
              <w:t xml:space="preserve"> the</w:t>
            </w:r>
            <w:r w:rsidRPr="006E396A">
              <w:rPr>
                <w:rFonts w:ascii="Verdana" w:hAnsi="Verdana"/>
                <w:sz w:val="16"/>
                <w:szCs w:val="16"/>
                <w:lang w:val="en-US"/>
              </w:rPr>
              <w:t xml:space="preserve"> nominal concentration at each</w:t>
            </w:r>
            <w:r w:rsidR="006E396A">
              <w:rPr>
                <w:rFonts w:ascii="Verdana" w:hAnsi="Verdana"/>
                <w:sz w:val="16"/>
                <w:szCs w:val="16"/>
                <w:lang w:val="en-US"/>
              </w:rPr>
              <w:t xml:space="preserve"> concentration</w:t>
            </w:r>
            <w:r w:rsidRPr="006E396A">
              <w:rPr>
                <w:rFonts w:ascii="Verdana" w:hAnsi="Verdana"/>
                <w:sz w:val="16"/>
                <w:szCs w:val="16"/>
                <w:lang w:val="en-US"/>
              </w:rPr>
              <w:t xml:space="preserve"> level, except for </w:t>
            </w:r>
            <w:r w:rsidR="006E396A">
              <w:rPr>
                <w:rFonts w:ascii="Verdana" w:hAnsi="Verdana"/>
                <w:sz w:val="16"/>
                <w:szCs w:val="16"/>
                <w:lang w:val="en-US"/>
              </w:rPr>
              <w:t>the</w:t>
            </w:r>
            <w:r w:rsidRPr="006E396A">
              <w:rPr>
                <w:rFonts w:ascii="Verdana" w:hAnsi="Verdana"/>
                <w:sz w:val="16"/>
                <w:szCs w:val="16"/>
                <w:lang w:val="en-US"/>
              </w:rPr>
              <w:t xml:space="preserve"> </w:t>
            </w:r>
            <w:r w:rsidR="00780246" w:rsidRPr="00780246">
              <w:rPr>
                <w:rFonts w:ascii="Verdana" w:hAnsi="Verdana"/>
                <w:sz w:val="16"/>
                <w:szCs w:val="16"/>
                <w:lang w:val="en-US"/>
              </w:rPr>
              <w:t xml:space="preserve">lowest quantitation </w:t>
            </w:r>
            <w:proofErr w:type="gramStart"/>
            <w:r w:rsidR="00780246" w:rsidRPr="00780246">
              <w:rPr>
                <w:rFonts w:ascii="Verdana" w:hAnsi="Verdana"/>
                <w:sz w:val="16"/>
                <w:szCs w:val="16"/>
                <w:lang w:val="en-US"/>
              </w:rPr>
              <w:t>limit</w:t>
            </w:r>
            <w:r w:rsidRPr="006E396A">
              <w:rPr>
                <w:rFonts w:ascii="Verdana" w:hAnsi="Verdana"/>
                <w:sz w:val="16"/>
                <w:szCs w:val="16"/>
                <w:lang w:val="en-US"/>
              </w:rPr>
              <w:t xml:space="preserve">, </w:t>
            </w:r>
            <w:r w:rsidR="004273DB">
              <w:rPr>
                <w:rFonts w:ascii="Verdana" w:hAnsi="Verdana"/>
                <w:sz w:val="16"/>
                <w:szCs w:val="16"/>
                <w:lang w:val="en-US"/>
              </w:rPr>
              <w:t>since</w:t>
            </w:r>
            <w:proofErr w:type="gramEnd"/>
            <w:r w:rsidR="004273DB">
              <w:rPr>
                <w:rFonts w:ascii="Verdana" w:hAnsi="Verdana"/>
                <w:sz w:val="16"/>
                <w:szCs w:val="16"/>
                <w:lang w:val="en-US"/>
              </w:rPr>
              <w:t xml:space="preserve"> it can</w:t>
            </w:r>
            <w:r w:rsidRPr="006E396A">
              <w:rPr>
                <w:rFonts w:ascii="Verdana" w:hAnsi="Verdana"/>
                <w:sz w:val="16"/>
                <w:szCs w:val="16"/>
                <w:lang w:val="en-US"/>
              </w:rPr>
              <w:t xml:space="preserve"> be lower or equal to 20%. At least 75% of the concentrations of the calibration curve with at least 6 points </w:t>
            </w:r>
            <w:r w:rsidR="004273DB">
              <w:rPr>
                <w:rFonts w:ascii="Verdana" w:hAnsi="Verdana"/>
                <w:sz w:val="16"/>
                <w:szCs w:val="16"/>
                <w:lang w:val="en-US"/>
              </w:rPr>
              <w:t>must</w:t>
            </w:r>
            <w:r w:rsidRPr="006E396A">
              <w:rPr>
                <w:rFonts w:ascii="Verdana" w:hAnsi="Verdana"/>
                <w:sz w:val="16"/>
                <w:szCs w:val="16"/>
                <w:lang w:val="en-US"/>
              </w:rPr>
              <w:t xml:space="preserve"> </w:t>
            </w:r>
            <w:r w:rsidR="00E33E36">
              <w:rPr>
                <w:rFonts w:ascii="Verdana" w:hAnsi="Verdana"/>
                <w:sz w:val="16"/>
                <w:szCs w:val="16"/>
                <w:lang w:val="en-US"/>
              </w:rPr>
              <w:t xml:space="preserve">comply with </w:t>
            </w:r>
            <w:r w:rsidR="00E33E36" w:rsidRPr="006E396A">
              <w:rPr>
                <w:rFonts w:ascii="Verdana" w:hAnsi="Verdana"/>
                <w:sz w:val="16"/>
                <w:szCs w:val="16"/>
                <w:lang w:val="en-US"/>
              </w:rPr>
              <w:t xml:space="preserve">this </w:t>
            </w:r>
            <w:r w:rsidR="00E33E36">
              <w:rPr>
                <w:rFonts w:ascii="Verdana" w:hAnsi="Verdana"/>
                <w:sz w:val="16"/>
                <w:szCs w:val="16"/>
                <w:lang w:val="en-US"/>
              </w:rPr>
              <w:t>criterion</w:t>
            </w:r>
            <w:r w:rsidR="004273DB">
              <w:rPr>
                <w:rFonts w:ascii="Verdana" w:hAnsi="Verdana"/>
                <w:sz w:val="16"/>
                <w:szCs w:val="16"/>
                <w:lang w:val="en-US"/>
              </w:rPr>
              <w:t>.</w:t>
            </w:r>
          </w:p>
        </w:tc>
      </w:tr>
      <w:tr w:rsidR="005779E7" w:rsidRPr="007D19B7" w14:paraId="61E4DBD9" w14:textId="77777777" w:rsidTr="00E33E36">
        <w:tc>
          <w:tcPr>
            <w:tcW w:w="4529" w:type="dxa"/>
          </w:tcPr>
          <w:p w14:paraId="28BDACA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9.1.9.5.7 </w:t>
            </w:r>
            <w:r w:rsidRPr="005779E7">
              <w:rPr>
                <w:rFonts w:ascii="Verdana" w:hAnsi="Verdana"/>
                <w:sz w:val="16"/>
                <w:szCs w:val="16"/>
              </w:rPr>
              <w:t>Cuando un punto de la curva de calibración no cumpla con el criterio de aceptación, debe ser rechazado y la curva de calibración debe ser recalculada sin modificar el modelo matemático.</w:t>
            </w:r>
          </w:p>
        </w:tc>
        <w:tc>
          <w:tcPr>
            <w:tcW w:w="4529" w:type="dxa"/>
          </w:tcPr>
          <w:p w14:paraId="0F94FE1A" w14:textId="77777777" w:rsidR="005779E7" w:rsidRPr="005779E7" w:rsidRDefault="008C3772" w:rsidP="004273DB">
            <w:pPr>
              <w:pStyle w:val="Texto"/>
              <w:spacing w:line="218" w:lineRule="exact"/>
              <w:ind w:firstLine="0"/>
              <w:rPr>
                <w:rFonts w:ascii="Verdana" w:hAnsi="Verdana"/>
                <w:b/>
                <w:sz w:val="16"/>
                <w:szCs w:val="16"/>
                <w:lang w:val="en-US"/>
              </w:rPr>
            </w:pPr>
            <w:r w:rsidRPr="00DD404A">
              <w:rPr>
                <w:rFonts w:ascii="Verdana" w:hAnsi="Verdana"/>
                <w:b/>
                <w:sz w:val="16"/>
                <w:szCs w:val="16"/>
                <w:lang w:val="es-MX"/>
              </w:rPr>
              <w:t xml:space="preserve"> </w:t>
            </w:r>
            <w:r w:rsidR="0017191A" w:rsidRPr="008C3772">
              <w:rPr>
                <w:rFonts w:ascii="Verdana" w:hAnsi="Verdana"/>
                <w:b/>
                <w:sz w:val="16"/>
                <w:szCs w:val="16"/>
                <w:lang w:val="en-US"/>
              </w:rPr>
              <w:t xml:space="preserve">9.1.9.5.7 </w:t>
            </w:r>
            <w:r w:rsidR="0017191A" w:rsidRPr="008C3772">
              <w:rPr>
                <w:rFonts w:ascii="Verdana" w:hAnsi="Verdana"/>
                <w:sz w:val="16"/>
                <w:szCs w:val="16"/>
                <w:lang w:val="en-US"/>
              </w:rPr>
              <w:t>When a point of the calibration curve does n</w:t>
            </w:r>
            <w:r w:rsidR="004273DB" w:rsidRPr="008C3772">
              <w:rPr>
                <w:rFonts w:ascii="Verdana" w:hAnsi="Verdana"/>
                <w:sz w:val="16"/>
                <w:szCs w:val="16"/>
                <w:lang w:val="en-US"/>
              </w:rPr>
              <w:t>ot meet the acceptance criteria, it must</w:t>
            </w:r>
            <w:r w:rsidR="0017191A" w:rsidRPr="008C3772">
              <w:rPr>
                <w:rFonts w:ascii="Verdana" w:hAnsi="Verdana"/>
                <w:sz w:val="16"/>
                <w:szCs w:val="16"/>
                <w:lang w:val="en-US"/>
              </w:rPr>
              <w:t xml:space="preserve"> be </w:t>
            </w:r>
            <w:proofErr w:type="gramStart"/>
            <w:r w:rsidR="0017191A" w:rsidRPr="008C3772">
              <w:rPr>
                <w:rFonts w:ascii="Verdana" w:hAnsi="Verdana"/>
                <w:sz w:val="16"/>
                <w:szCs w:val="16"/>
                <w:lang w:val="en-US"/>
              </w:rPr>
              <w:t>rejected</w:t>
            </w:r>
            <w:proofErr w:type="gramEnd"/>
            <w:r w:rsidR="0017191A" w:rsidRPr="008C3772">
              <w:rPr>
                <w:rFonts w:ascii="Verdana" w:hAnsi="Verdana"/>
                <w:sz w:val="16"/>
                <w:szCs w:val="16"/>
                <w:lang w:val="en-US"/>
              </w:rPr>
              <w:t xml:space="preserve"> and the calibration curve must be recalculated without modifying the mathematical model.</w:t>
            </w:r>
          </w:p>
        </w:tc>
      </w:tr>
      <w:tr w:rsidR="005779E7" w:rsidRPr="007D19B7" w14:paraId="53191DE5" w14:textId="77777777" w:rsidTr="00E33E36">
        <w:tc>
          <w:tcPr>
            <w:tcW w:w="4529" w:type="dxa"/>
          </w:tcPr>
          <w:p w14:paraId="23D2FAB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9.1.9.5.8 </w:t>
            </w:r>
            <w:r w:rsidRPr="005779E7">
              <w:rPr>
                <w:rFonts w:ascii="Verdana" w:hAnsi="Verdana"/>
                <w:sz w:val="16"/>
                <w:szCs w:val="16"/>
              </w:rPr>
              <w:t>Del total de las curvas evaluadas, al menos el 50% de cada nivel de concentración debe cumplir con el criterio del 15% de la concentración nominal y 20% para el límite inferior de cuantificación.</w:t>
            </w:r>
          </w:p>
        </w:tc>
        <w:tc>
          <w:tcPr>
            <w:tcW w:w="4529" w:type="dxa"/>
          </w:tcPr>
          <w:p w14:paraId="6FE8DAA7" w14:textId="77777777" w:rsidR="005779E7" w:rsidRPr="005779E7" w:rsidRDefault="0017191A" w:rsidP="000D463F">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9.1.9.5.8 </w:t>
            </w:r>
            <w:r w:rsidRPr="000D463F">
              <w:rPr>
                <w:rFonts w:ascii="Verdana" w:hAnsi="Verdana"/>
                <w:sz w:val="16"/>
                <w:szCs w:val="16"/>
                <w:lang w:val="en-US"/>
              </w:rPr>
              <w:t xml:space="preserve">Of all the </w:t>
            </w:r>
            <w:r w:rsidR="000D463F">
              <w:rPr>
                <w:rFonts w:ascii="Verdana" w:hAnsi="Verdana"/>
                <w:sz w:val="16"/>
                <w:szCs w:val="16"/>
                <w:lang w:val="en-US"/>
              </w:rPr>
              <w:t xml:space="preserve">evaluated </w:t>
            </w:r>
            <w:r w:rsidRPr="000D463F">
              <w:rPr>
                <w:rFonts w:ascii="Verdana" w:hAnsi="Verdana"/>
                <w:sz w:val="16"/>
                <w:szCs w:val="16"/>
                <w:lang w:val="en-US"/>
              </w:rPr>
              <w:t>curves, at least 50% of each concentration level must meet the crite</w:t>
            </w:r>
            <w:r w:rsidR="000D463F">
              <w:rPr>
                <w:rFonts w:ascii="Verdana" w:hAnsi="Verdana"/>
                <w:sz w:val="16"/>
                <w:szCs w:val="16"/>
                <w:lang w:val="en-US"/>
              </w:rPr>
              <w:t>ria</w:t>
            </w:r>
            <w:r w:rsidRPr="000D463F">
              <w:rPr>
                <w:rFonts w:ascii="Verdana" w:hAnsi="Verdana"/>
                <w:sz w:val="16"/>
                <w:szCs w:val="16"/>
                <w:lang w:val="en-US"/>
              </w:rPr>
              <w:t xml:space="preserve"> of 15% of the nominal concentration and 20% for the </w:t>
            </w:r>
            <w:r w:rsidR="00780246" w:rsidRPr="00780246">
              <w:rPr>
                <w:rFonts w:ascii="Verdana" w:hAnsi="Verdana"/>
                <w:sz w:val="16"/>
                <w:szCs w:val="16"/>
                <w:lang w:val="en-US"/>
              </w:rPr>
              <w:t>lowest quantitation limit</w:t>
            </w:r>
            <w:r w:rsidRPr="000D463F">
              <w:rPr>
                <w:rFonts w:ascii="Verdana" w:hAnsi="Verdana"/>
                <w:sz w:val="16"/>
                <w:szCs w:val="16"/>
                <w:lang w:val="en-US"/>
              </w:rPr>
              <w:t>.</w:t>
            </w:r>
          </w:p>
        </w:tc>
      </w:tr>
      <w:tr w:rsidR="005779E7" w:rsidRPr="007D19B7" w14:paraId="48DC30DA" w14:textId="77777777" w:rsidTr="00E33E36">
        <w:tc>
          <w:tcPr>
            <w:tcW w:w="4529" w:type="dxa"/>
          </w:tcPr>
          <w:p w14:paraId="059CC35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9.1.9.5.9 </w:t>
            </w:r>
            <w:r w:rsidRPr="005779E7">
              <w:rPr>
                <w:rFonts w:ascii="Verdana" w:hAnsi="Verdana"/>
                <w:sz w:val="16"/>
                <w:szCs w:val="16"/>
              </w:rPr>
              <w:t>Para métodos inmunológicos la curva de calibración se considera válida si el valor absoluto del % de la desviación relativa son menores o iguales que el 20%, en cada nivel de concentración, excepto para el nivel más bajo, ya que para este punto el valor puede ser menor o igual que el 25%.</w:t>
            </w:r>
          </w:p>
        </w:tc>
        <w:tc>
          <w:tcPr>
            <w:tcW w:w="4529" w:type="dxa"/>
          </w:tcPr>
          <w:p w14:paraId="69FDCE32" w14:textId="77777777" w:rsidR="005779E7" w:rsidRPr="005779E7" w:rsidRDefault="0017191A" w:rsidP="008C3772">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9.1.9.5.9 </w:t>
            </w:r>
            <w:r w:rsidR="00B24863" w:rsidRPr="00B24863">
              <w:rPr>
                <w:rFonts w:ascii="Verdana" w:hAnsi="Verdana"/>
                <w:sz w:val="16"/>
                <w:szCs w:val="16"/>
                <w:lang w:val="en-US"/>
              </w:rPr>
              <w:t xml:space="preserve">For </w:t>
            </w:r>
            <w:r w:rsidRPr="00B24863">
              <w:rPr>
                <w:rFonts w:ascii="Verdana" w:hAnsi="Verdana"/>
                <w:sz w:val="16"/>
                <w:szCs w:val="16"/>
                <w:lang w:val="en-US"/>
              </w:rPr>
              <w:t xml:space="preserve">immunological methods the calibration curve is considered valid if the absolute value of the % </w:t>
            </w:r>
            <w:r w:rsidR="00B24863">
              <w:rPr>
                <w:rFonts w:ascii="Verdana" w:hAnsi="Verdana"/>
                <w:sz w:val="16"/>
                <w:szCs w:val="16"/>
                <w:lang w:val="en-US"/>
              </w:rPr>
              <w:t xml:space="preserve">of the </w:t>
            </w:r>
            <w:r w:rsidR="00B24863" w:rsidRPr="00B24863">
              <w:rPr>
                <w:rFonts w:ascii="Verdana" w:hAnsi="Verdana"/>
                <w:sz w:val="16"/>
                <w:szCs w:val="16"/>
                <w:lang w:val="en-US"/>
              </w:rPr>
              <w:t xml:space="preserve">relative deviation </w:t>
            </w:r>
            <w:r w:rsidR="00B24863">
              <w:rPr>
                <w:rFonts w:ascii="Verdana" w:hAnsi="Verdana"/>
                <w:sz w:val="16"/>
                <w:szCs w:val="16"/>
                <w:lang w:val="en-US"/>
              </w:rPr>
              <w:t>is</w:t>
            </w:r>
            <w:r w:rsidRPr="00B24863">
              <w:rPr>
                <w:rFonts w:ascii="Verdana" w:hAnsi="Verdana"/>
                <w:sz w:val="16"/>
                <w:szCs w:val="16"/>
                <w:lang w:val="en-US"/>
              </w:rPr>
              <w:t xml:space="preserve"> less than or equal to 20%, in each concentration level except for the lowest level, since for </w:t>
            </w:r>
            <w:r w:rsidR="00B24863">
              <w:rPr>
                <w:rFonts w:ascii="Verdana" w:hAnsi="Verdana"/>
                <w:sz w:val="16"/>
                <w:szCs w:val="16"/>
                <w:lang w:val="en-US"/>
              </w:rPr>
              <w:t xml:space="preserve">this </w:t>
            </w:r>
            <w:r w:rsidR="008C3772">
              <w:rPr>
                <w:rFonts w:ascii="Verdana" w:hAnsi="Verdana"/>
                <w:sz w:val="16"/>
                <w:szCs w:val="16"/>
                <w:lang w:val="en-US"/>
              </w:rPr>
              <w:t>point</w:t>
            </w:r>
            <w:r w:rsidRPr="00B24863">
              <w:rPr>
                <w:rFonts w:ascii="Verdana" w:hAnsi="Verdana"/>
                <w:sz w:val="16"/>
                <w:szCs w:val="16"/>
                <w:lang w:val="en-US"/>
              </w:rPr>
              <w:t xml:space="preserve"> the value may be less than or equal to 25%.</w:t>
            </w:r>
            <w:r w:rsidR="00B24863">
              <w:rPr>
                <w:rFonts w:ascii="Verdana" w:hAnsi="Verdana"/>
                <w:sz w:val="16"/>
                <w:szCs w:val="16"/>
                <w:lang w:val="en-US"/>
              </w:rPr>
              <w:t xml:space="preserve"> </w:t>
            </w:r>
          </w:p>
        </w:tc>
      </w:tr>
      <w:tr w:rsidR="005779E7" w:rsidRPr="005779E7" w14:paraId="3A91D153" w14:textId="77777777" w:rsidTr="00E33E36">
        <w:tc>
          <w:tcPr>
            <w:tcW w:w="4529" w:type="dxa"/>
          </w:tcPr>
          <w:p w14:paraId="424AE91F"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9.1.9.6 </w:t>
            </w:r>
            <w:r w:rsidRPr="005779E7">
              <w:rPr>
                <w:rFonts w:ascii="Verdana" w:hAnsi="Verdana"/>
                <w:sz w:val="16"/>
                <w:szCs w:val="16"/>
              </w:rPr>
              <w:t>Precisión.</w:t>
            </w:r>
          </w:p>
        </w:tc>
        <w:tc>
          <w:tcPr>
            <w:tcW w:w="4529" w:type="dxa"/>
          </w:tcPr>
          <w:p w14:paraId="4EDE2081" w14:textId="77777777" w:rsidR="005779E7" w:rsidRPr="005779E7" w:rsidRDefault="0017191A" w:rsidP="008315D4">
            <w:pPr>
              <w:pStyle w:val="Texto"/>
              <w:spacing w:line="218" w:lineRule="exact"/>
              <w:ind w:firstLine="0"/>
              <w:rPr>
                <w:rFonts w:ascii="Verdana" w:hAnsi="Verdana"/>
                <w:b/>
                <w:sz w:val="16"/>
                <w:szCs w:val="16"/>
                <w:lang w:val="en-US"/>
              </w:rPr>
            </w:pPr>
            <w:r w:rsidRPr="0017191A">
              <w:rPr>
                <w:rFonts w:ascii="Verdana" w:hAnsi="Verdana"/>
                <w:b/>
                <w:sz w:val="16"/>
                <w:szCs w:val="16"/>
                <w:lang w:val="en-US"/>
              </w:rPr>
              <w:t>9.1.9.6.</w:t>
            </w:r>
            <w:r w:rsidR="00B24863">
              <w:rPr>
                <w:rFonts w:ascii="Verdana" w:hAnsi="Verdana"/>
                <w:b/>
                <w:sz w:val="16"/>
                <w:szCs w:val="16"/>
                <w:lang w:val="en-US"/>
              </w:rPr>
              <w:t xml:space="preserve"> </w:t>
            </w:r>
            <w:r w:rsidR="00B24863" w:rsidRPr="00B24863">
              <w:rPr>
                <w:rFonts w:ascii="Verdana" w:hAnsi="Verdana"/>
                <w:sz w:val="16"/>
                <w:szCs w:val="16"/>
                <w:lang w:val="en-US"/>
              </w:rPr>
              <w:t>Accuracy.</w:t>
            </w:r>
          </w:p>
        </w:tc>
      </w:tr>
      <w:tr w:rsidR="005779E7" w:rsidRPr="005779E7" w14:paraId="264DDC37" w14:textId="77777777" w:rsidTr="00E33E36">
        <w:tc>
          <w:tcPr>
            <w:tcW w:w="4529" w:type="dxa"/>
          </w:tcPr>
          <w:p w14:paraId="07183C8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9.1.9.6.1 </w:t>
            </w:r>
            <w:r w:rsidRPr="005779E7">
              <w:rPr>
                <w:rFonts w:ascii="Verdana" w:hAnsi="Verdana"/>
                <w:sz w:val="16"/>
                <w:szCs w:val="16"/>
              </w:rPr>
              <w:t>Repetibilidad.</w:t>
            </w:r>
          </w:p>
        </w:tc>
        <w:tc>
          <w:tcPr>
            <w:tcW w:w="4529" w:type="dxa"/>
          </w:tcPr>
          <w:p w14:paraId="47D73660" w14:textId="77777777" w:rsidR="005779E7" w:rsidRPr="005779E7" w:rsidRDefault="0017191A" w:rsidP="008315D4">
            <w:pPr>
              <w:pStyle w:val="Texto"/>
              <w:spacing w:line="218" w:lineRule="exact"/>
              <w:ind w:firstLine="0"/>
              <w:rPr>
                <w:rFonts w:ascii="Verdana" w:hAnsi="Verdana"/>
                <w:b/>
                <w:sz w:val="16"/>
                <w:szCs w:val="16"/>
                <w:lang w:val="en-US"/>
              </w:rPr>
            </w:pPr>
            <w:r w:rsidRPr="0017191A">
              <w:rPr>
                <w:rFonts w:ascii="Verdana" w:hAnsi="Verdana"/>
                <w:b/>
                <w:sz w:val="16"/>
                <w:szCs w:val="16"/>
                <w:lang w:val="en-US"/>
              </w:rPr>
              <w:t>9.1.9.6.1.</w:t>
            </w:r>
            <w:r w:rsidR="00B24863">
              <w:rPr>
                <w:rFonts w:ascii="Verdana" w:hAnsi="Verdana"/>
                <w:b/>
                <w:sz w:val="16"/>
                <w:szCs w:val="16"/>
                <w:lang w:val="en-US"/>
              </w:rPr>
              <w:t xml:space="preserve"> </w:t>
            </w:r>
            <w:r w:rsidR="00B24863" w:rsidRPr="00B24863">
              <w:rPr>
                <w:rFonts w:ascii="Verdana" w:hAnsi="Verdana"/>
                <w:sz w:val="16"/>
                <w:szCs w:val="16"/>
                <w:lang w:val="en-US"/>
              </w:rPr>
              <w:t>Repeatability.</w:t>
            </w:r>
          </w:p>
        </w:tc>
      </w:tr>
      <w:tr w:rsidR="005779E7" w:rsidRPr="007D19B7" w14:paraId="035CBD3C" w14:textId="77777777" w:rsidTr="00E33E36">
        <w:tc>
          <w:tcPr>
            <w:tcW w:w="4529" w:type="dxa"/>
          </w:tcPr>
          <w:p w14:paraId="1405ED9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9.1.9.6.1.1</w:t>
            </w:r>
            <w:r w:rsidRPr="005779E7">
              <w:rPr>
                <w:rFonts w:ascii="Verdana" w:hAnsi="Verdana"/>
                <w:sz w:val="16"/>
                <w:szCs w:val="16"/>
              </w:rPr>
              <w:t xml:space="preserve"> Analizar en un mismo día al menos por quintuplicado las siguientes muestras control LIC, MCB, MCM, MCA y MCD. Calcular la concentración obtenida para cada nivel interpolando su respuesta analítica en la curva de calibración.</w:t>
            </w:r>
          </w:p>
        </w:tc>
        <w:tc>
          <w:tcPr>
            <w:tcW w:w="4529" w:type="dxa"/>
          </w:tcPr>
          <w:p w14:paraId="4277A75F" w14:textId="77777777" w:rsidR="005779E7" w:rsidRPr="005779E7" w:rsidRDefault="0017191A" w:rsidP="007F5341">
            <w:pPr>
              <w:pStyle w:val="Texto"/>
              <w:spacing w:line="218" w:lineRule="exact"/>
              <w:ind w:firstLine="0"/>
              <w:rPr>
                <w:rFonts w:ascii="Verdana" w:hAnsi="Verdana"/>
                <w:b/>
                <w:sz w:val="16"/>
                <w:szCs w:val="16"/>
                <w:lang w:val="en-US"/>
              </w:rPr>
            </w:pPr>
            <w:r w:rsidRPr="0017191A">
              <w:rPr>
                <w:rFonts w:ascii="Verdana" w:hAnsi="Verdana"/>
                <w:b/>
                <w:sz w:val="16"/>
                <w:szCs w:val="16"/>
                <w:lang w:val="en-US"/>
              </w:rPr>
              <w:t xml:space="preserve">9.1.9.6.1.1 </w:t>
            </w:r>
            <w:r w:rsidR="00B24863">
              <w:rPr>
                <w:rFonts w:ascii="Verdana" w:hAnsi="Verdana"/>
                <w:sz w:val="16"/>
                <w:szCs w:val="16"/>
                <w:lang w:val="en-US"/>
              </w:rPr>
              <w:t>A</w:t>
            </w:r>
            <w:r w:rsidRPr="00B24863">
              <w:rPr>
                <w:rFonts w:ascii="Verdana" w:hAnsi="Verdana"/>
                <w:sz w:val="16"/>
                <w:szCs w:val="16"/>
                <w:lang w:val="en-US"/>
              </w:rPr>
              <w:t>nalyze in one</w:t>
            </w:r>
            <w:r w:rsidR="00B24863">
              <w:rPr>
                <w:rFonts w:ascii="Verdana" w:hAnsi="Verdana"/>
                <w:sz w:val="16"/>
                <w:szCs w:val="16"/>
                <w:lang w:val="en-US"/>
              </w:rPr>
              <w:t xml:space="preserve"> same</w:t>
            </w:r>
            <w:r w:rsidRPr="00B24863">
              <w:rPr>
                <w:rFonts w:ascii="Verdana" w:hAnsi="Verdana"/>
                <w:sz w:val="16"/>
                <w:szCs w:val="16"/>
                <w:lang w:val="en-US"/>
              </w:rPr>
              <w:t xml:space="preserve"> day at least five</w:t>
            </w:r>
            <w:r w:rsidR="00903C90">
              <w:rPr>
                <w:rFonts w:ascii="Verdana" w:hAnsi="Verdana"/>
                <w:sz w:val="16"/>
                <w:szCs w:val="16"/>
                <w:lang w:val="en-US"/>
              </w:rPr>
              <w:t xml:space="preserve"> times </w:t>
            </w:r>
            <w:r w:rsidRPr="00B24863">
              <w:rPr>
                <w:rFonts w:ascii="Verdana" w:hAnsi="Verdana"/>
                <w:sz w:val="16"/>
                <w:szCs w:val="16"/>
                <w:lang w:val="en-US"/>
              </w:rPr>
              <w:t xml:space="preserve">the following </w:t>
            </w:r>
            <w:r w:rsidR="007F5341">
              <w:rPr>
                <w:rFonts w:ascii="Verdana" w:hAnsi="Verdana"/>
                <w:sz w:val="16"/>
                <w:szCs w:val="16"/>
                <w:lang w:val="en-US"/>
              </w:rPr>
              <w:t>LIC</w:t>
            </w:r>
            <w:r w:rsidRPr="00B24863">
              <w:rPr>
                <w:rFonts w:ascii="Verdana" w:hAnsi="Verdana"/>
                <w:sz w:val="16"/>
                <w:szCs w:val="16"/>
                <w:lang w:val="en-US"/>
              </w:rPr>
              <w:t xml:space="preserve">, </w:t>
            </w:r>
            <w:r w:rsidR="00B24863" w:rsidRPr="00B24863">
              <w:rPr>
                <w:rFonts w:ascii="Verdana" w:hAnsi="Verdana"/>
                <w:sz w:val="16"/>
                <w:szCs w:val="16"/>
                <w:lang w:val="en-US"/>
              </w:rPr>
              <w:t>LCS</w:t>
            </w:r>
            <w:r w:rsidRPr="00B24863">
              <w:rPr>
                <w:rFonts w:ascii="Verdana" w:hAnsi="Verdana"/>
                <w:sz w:val="16"/>
                <w:szCs w:val="16"/>
                <w:lang w:val="en-US"/>
              </w:rPr>
              <w:t xml:space="preserve">, MCM, </w:t>
            </w:r>
            <w:r w:rsidR="00B24863" w:rsidRPr="00B24863">
              <w:rPr>
                <w:rFonts w:ascii="Verdana" w:hAnsi="Verdana"/>
                <w:sz w:val="16"/>
                <w:szCs w:val="16"/>
                <w:lang w:val="en-US"/>
              </w:rPr>
              <w:t>HCS</w:t>
            </w:r>
            <w:r w:rsidRPr="00B24863">
              <w:rPr>
                <w:rFonts w:ascii="Verdana" w:hAnsi="Verdana"/>
                <w:sz w:val="16"/>
                <w:szCs w:val="16"/>
                <w:lang w:val="en-US"/>
              </w:rPr>
              <w:t xml:space="preserve"> and </w:t>
            </w:r>
            <w:r w:rsidR="00B24863" w:rsidRPr="00B24863">
              <w:rPr>
                <w:rFonts w:ascii="Verdana" w:hAnsi="Verdana"/>
                <w:sz w:val="16"/>
                <w:szCs w:val="16"/>
                <w:lang w:val="en-US"/>
              </w:rPr>
              <w:t>DCS</w:t>
            </w:r>
            <w:r w:rsidR="00B24863">
              <w:rPr>
                <w:rFonts w:ascii="Verdana" w:hAnsi="Verdana"/>
                <w:sz w:val="16"/>
                <w:szCs w:val="16"/>
                <w:lang w:val="en-US"/>
              </w:rPr>
              <w:t xml:space="preserve"> </w:t>
            </w:r>
            <w:r w:rsidR="00B24863" w:rsidRPr="00B24863">
              <w:rPr>
                <w:rFonts w:ascii="Verdana" w:hAnsi="Verdana"/>
                <w:sz w:val="16"/>
                <w:szCs w:val="16"/>
                <w:lang w:val="en-US"/>
              </w:rPr>
              <w:t>control samples</w:t>
            </w:r>
            <w:r w:rsidRPr="00B24863">
              <w:rPr>
                <w:rFonts w:ascii="Verdana" w:hAnsi="Verdana"/>
                <w:sz w:val="16"/>
                <w:szCs w:val="16"/>
                <w:lang w:val="en-US"/>
              </w:rPr>
              <w:t xml:space="preserve">. Calculate the concentration level obtained for each </w:t>
            </w:r>
            <w:r w:rsidR="00903C90">
              <w:rPr>
                <w:rFonts w:ascii="Verdana" w:hAnsi="Verdana"/>
                <w:sz w:val="16"/>
                <w:szCs w:val="16"/>
                <w:lang w:val="en-US"/>
              </w:rPr>
              <w:t xml:space="preserve">level, interpolating its </w:t>
            </w:r>
            <w:r w:rsidRPr="00B24863">
              <w:rPr>
                <w:rFonts w:ascii="Verdana" w:hAnsi="Verdana"/>
                <w:sz w:val="16"/>
                <w:szCs w:val="16"/>
                <w:lang w:val="en-US"/>
              </w:rPr>
              <w:t>analytical response i</w:t>
            </w:r>
            <w:r w:rsidR="00903C90">
              <w:rPr>
                <w:rFonts w:ascii="Verdana" w:hAnsi="Verdana"/>
                <w:sz w:val="16"/>
                <w:szCs w:val="16"/>
                <w:lang w:val="en-US"/>
              </w:rPr>
              <w:t>n the calibration curve.</w:t>
            </w:r>
            <w:r w:rsidR="00AE45D7">
              <w:rPr>
                <w:rFonts w:ascii="Verdana" w:hAnsi="Verdana"/>
                <w:sz w:val="16"/>
                <w:szCs w:val="16"/>
                <w:lang w:val="en-US"/>
              </w:rPr>
              <w:t xml:space="preserve"> </w:t>
            </w:r>
          </w:p>
        </w:tc>
      </w:tr>
      <w:tr w:rsidR="005779E7" w:rsidRPr="007D19B7" w14:paraId="3DD41735" w14:textId="77777777" w:rsidTr="00E33E36">
        <w:tc>
          <w:tcPr>
            <w:tcW w:w="4529" w:type="dxa"/>
          </w:tcPr>
          <w:p w14:paraId="17D4527C"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9.1.9.6.1.2</w:t>
            </w:r>
            <w:r w:rsidRPr="005779E7">
              <w:rPr>
                <w:rFonts w:ascii="Verdana" w:hAnsi="Verdana"/>
                <w:sz w:val="16"/>
                <w:szCs w:val="16"/>
              </w:rPr>
              <w:t xml:space="preserve"> La MCD debe ser realizada para cada factor de dilución que será aplicado a las muestras durante el estudio. La dilución debe ser realizada con la matriz biológica exenta del fármaco.</w:t>
            </w:r>
          </w:p>
        </w:tc>
        <w:tc>
          <w:tcPr>
            <w:tcW w:w="4529" w:type="dxa"/>
          </w:tcPr>
          <w:p w14:paraId="476D0E8D" w14:textId="77777777" w:rsidR="005779E7" w:rsidRPr="005779E7" w:rsidRDefault="0017191A" w:rsidP="00903C90">
            <w:pPr>
              <w:pStyle w:val="Texto"/>
              <w:spacing w:line="218" w:lineRule="exact"/>
              <w:ind w:firstLine="0"/>
              <w:rPr>
                <w:rFonts w:ascii="Verdana" w:hAnsi="Verdana"/>
                <w:b/>
                <w:sz w:val="16"/>
                <w:szCs w:val="16"/>
                <w:lang w:val="en-US"/>
              </w:rPr>
            </w:pPr>
            <w:r w:rsidRPr="008C3772">
              <w:rPr>
                <w:rFonts w:ascii="Verdana" w:hAnsi="Verdana"/>
                <w:b/>
                <w:sz w:val="16"/>
                <w:szCs w:val="16"/>
                <w:lang w:val="en-US"/>
              </w:rPr>
              <w:t xml:space="preserve">9.1.9.6.1.2 </w:t>
            </w:r>
            <w:r w:rsidR="00903C90" w:rsidRPr="008C3772">
              <w:rPr>
                <w:rFonts w:ascii="Verdana" w:hAnsi="Verdana"/>
                <w:sz w:val="16"/>
                <w:szCs w:val="16"/>
                <w:lang w:val="en-US"/>
              </w:rPr>
              <w:t xml:space="preserve">DCS </w:t>
            </w:r>
            <w:r w:rsidRPr="008C3772">
              <w:rPr>
                <w:rFonts w:ascii="Verdana" w:hAnsi="Verdana"/>
                <w:sz w:val="16"/>
                <w:szCs w:val="16"/>
                <w:lang w:val="en-US"/>
              </w:rPr>
              <w:t xml:space="preserve">must be performed for each dilution factor to be applied to the samples </w:t>
            </w:r>
            <w:r w:rsidR="00903C90" w:rsidRPr="008C3772">
              <w:rPr>
                <w:rFonts w:ascii="Verdana" w:hAnsi="Verdana"/>
                <w:sz w:val="16"/>
                <w:szCs w:val="16"/>
                <w:lang w:val="en-US"/>
              </w:rPr>
              <w:t>during</w:t>
            </w:r>
            <w:r w:rsidRPr="008C3772">
              <w:rPr>
                <w:rFonts w:ascii="Verdana" w:hAnsi="Verdana"/>
                <w:sz w:val="16"/>
                <w:szCs w:val="16"/>
                <w:lang w:val="en-US"/>
              </w:rPr>
              <w:t xml:space="preserve"> study. The dilution </w:t>
            </w:r>
            <w:r w:rsidR="00903C90" w:rsidRPr="008C3772">
              <w:rPr>
                <w:rFonts w:ascii="Verdana" w:hAnsi="Verdana"/>
                <w:sz w:val="16"/>
                <w:szCs w:val="16"/>
                <w:lang w:val="en-US"/>
              </w:rPr>
              <w:t xml:space="preserve">must </w:t>
            </w:r>
            <w:r w:rsidRPr="008C3772">
              <w:rPr>
                <w:rFonts w:ascii="Verdana" w:hAnsi="Verdana"/>
                <w:sz w:val="16"/>
                <w:szCs w:val="16"/>
                <w:lang w:val="en-US"/>
              </w:rPr>
              <w:t xml:space="preserve">be done with the biological matrix </w:t>
            </w:r>
            <w:r w:rsidR="00903C90" w:rsidRPr="008C3772">
              <w:rPr>
                <w:rFonts w:ascii="Verdana" w:hAnsi="Verdana"/>
                <w:sz w:val="16"/>
                <w:szCs w:val="16"/>
                <w:lang w:val="en-US"/>
              </w:rPr>
              <w:t>that does not contain drug substance.</w:t>
            </w:r>
          </w:p>
        </w:tc>
      </w:tr>
      <w:tr w:rsidR="005779E7" w:rsidRPr="007D19B7" w14:paraId="1747C18B" w14:textId="77777777" w:rsidTr="00E33E36">
        <w:tc>
          <w:tcPr>
            <w:tcW w:w="4529" w:type="dxa"/>
          </w:tcPr>
          <w:p w14:paraId="0C8B19E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9.1.9.6.1.3</w:t>
            </w:r>
            <w:r w:rsidRPr="005779E7">
              <w:rPr>
                <w:rFonts w:ascii="Verdana" w:hAnsi="Verdana"/>
                <w:sz w:val="16"/>
                <w:szCs w:val="16"/>
              </w:rPr>
              <w:t xml:space="preserve"> El CV% del valor promedio no debe ser mayor que el 15%, excepto para el límite inferior de cuantificación, el cual debe ser menor o igual que </w:t>
            </w:r>
            <w:r w:rsidRPr="005779E7">
              <w:rPr>
                <w:rFonts w:ascii="Verdana" w:hAnsi="Verdana"/>
                <w:sz w:val="16"/>
                <w:szCs w:val="16"/>
              </w:rPr>
              <w:lastRenderedPageBreak/>
              <w:t>20% para métodos cromatográficos y para métodos inmunológicos, no debe ser mayor que el 20%, excepto para el límite inferior de cuantificación, el cual debe ser menor o igual que 25%.</w:t>
            </w:r>
          </w:p>
        </w:tc>
        <w:tc>
          <w:tcPr>
            <w:tcW w:w="4529" w:type="dxa"/>
          </w:tcPr>
          <w:p w14:paraId="4F6CAD78" w14:textId="77777777" w:rsidR="005779E7" w:rsidRPr="005779E7" w:rsidRDefault="00903C90" w:rsidP="00AE45D7">
            <w:pPr>
              <w:pStyle w:val="Texto"/>
              <w:spacing w:line="218" w:lineRule="exact"/>
              <w:ind w:firstLine="0"/>
              <w:rPr>
                <w:rFonts w:ascii="Verdana" w:hAnsi="Verdana"/>
                <w:b/>
                <w:sz w:val="16"/>
                <w:szCs w:val="16"/>
                <w:lang w:val="en-US"/>
              </w:rPr>
            </w:pPr>
            <w:r w:rsidRPr="00DD404A">
              <w:rPr>
                <w:rFonts w:ascii="Verdana" w:hAnsi="Verdana"/>
                <w:b/>
                <w:sz w:val="16"/>
                <w:szCs w:val="16"/>
                <w:lang w:val="es-MX"/>
              </w:rPr>
              <w:lastRenderedPageBreak/>
              <w:t xml:space="preserve"> </w:t>
            </w:r>
            <w:r w:rsidRPr="00903C90">
              <w:rPr>
                <w:rFonts w:ascii="Verdana" w:hAnsi="Verdana"/>
                <w:b/>
                <w:sz w:val="16"/>
                <w:szCs w:val="16"/>
                <w:lang w:val="en-US"/>
              </w:rPr>
              <w:t xml:space="preserve">9.1.9.6.1.3 </w:t>
            </w:r>
            <w:r w:rsidRPr="00AE45D7">
              <w:rPr>
                <w:rFonts w:ascii="Verdana" w:hAnsi="Verdana"/>
                <w:sz w:val="16"/>
                <w:szCs w:val="16"/>
                <w:lang w:val="en-US"/>
              </w:rPr>
              <w:t>CV% of the average value must not be greater than 15%</w:t>
            </w:r>
            <w:r w:rsidR="00AE45D7" w:rsidRPr="00AE45D7">
              <w:rPr>
                <w:rFonts w:ascii="Verdana" w:hAnsi="Verdana"/>
                <w:sz w:val="16"/>
                <w:szCs w:val="16"/>
                <w:lang w:val="en-US"/>
              </w:rPr>
              <w:t>,</w:t>
            </w:r>
            <w:r w:rsidRPr="00AE45D7">
              <w:rPr>
                <w:rFonts w:ascii="Verdana" w:hAnsi="Verdana"/>
                <w:sz w:val="16"/>
                <w:szCs w:val="16"/>
                <w:lang w:val="en-US"/>
              </w:rPr>
              <w:t xml:space="preserve"> except for the </w:t>
            </w:r>
            <w:r w:rsidR="00780246" w:rsidRPr="00780246">
              <w:rPr>
                <w:rFonts w:ascii="Verdana" w:hAnsi="Verdana"/>
                <w:sz w:val="16"/>
                <w:szCs w:val="16"/>
                <w:lang w:val="en-US"/>
              </w:rPr>
              <w:t>lowest quantitation limit</w:t>
            </w:r>
            <w:r w:rsidRPr="00AE45D7">
              <w:rPr>
                <w:rFonts w:ascii="Verdana" w:hAnsi="Verdana"/>
                <w:sz w:val="16"/>
                <w:szCs w:val="16"/>
                <w:lang w:val="en-US"/>
              </w:rPr>
              <w:t xml:space="preserve">, which must be less or equal to 20% </w:t>
            </w:r>
            <w:r w:rsidR="00AE45D7" w:rsidRPr="00AE45D7">
              <w:rPr>
                <w:rFonts w:ascii="Verdana" w:hAnsi="Verdana"/>
                <w:sz w:val="16"/>
                <w:szCs w:val="16"/>
                <w:lang w:val="en-US"/>
              </w:rPr>
              <w:t xml:space="preserve">for </w:t>
            </w:r>
            <w:r w:rsidRPr="00AE45D7">
              <w:rPr>
                <w:rFonts w:ascii="Verdana" w:hAnsi="Verdana"/>
                <w:sz w:val="16"/>
                <w:szCs w:val="16"/>
                <w:lang w:val="en-US"/>
              </w:rPr>
              <w:lastRenderedPageBreak/>
              <w:t xml:space="preserve">chromatographic methods and </w:t>
            </w:r>
            <w:r w:rsidR="00AE45D7" w:rsidRPr="00AE45D7">
              <w:rPr>
                <w:rFonts w:ascii="Verdana" w:hAnsi="Verdana"/>
                <w:sz w:val="16"/>
                <w:szCs w:val="16"/>
                <w:lang w:val="en-US"/>
              </w:rPr>
              <w:t>for</w:t>
            </w:r>
            <w:r w:rsidRPr="00AE45D7">
              <w:rPr>
                <w:rFonts w:ascii="Verdana" w:hAnsi="Verdana"/>
                <w:sz w:val="16"/>
                <w:szCs w:val="16"/>
                <w:lang w:val="en-US"/>
              </w:rPr>
              <w:t xml:space="preserve"> immunological methods, </w:t>
            </w:r>
            <w:r w:rsidR="00AE45D7" w:rsidRPr="00AE45D7">
              <w:rPr>
                <w:rFonts w:ascii="Verdana" w:hAnsi="Verdana"/>
                <w:sz w:val="16"/>
                <w:szCs w:val="16"/>
                <w:lang w:val="en-US"/>
              </w:rPr>
              <w:t>it must</w:t>
            </w:r>
            <w:r w:rsidRPr="00AE45D7">
              <w:rPr>
                <w:rFonts w:ascii="Verdana" w:hAnsi="Verdana"/>
                <w:sz w:val="16"/>
                <w:szCs w:val="16"/>
                <w:lang w:val="en-US"/>
              </w:rPr>
              <w:t xml:space="preserve"> not be greater </w:t>
            </w:r>
            <w:r w:rsidR="00AE45D7" w:rsidRPr="00AE45D7">
              <w:rPr>
                <w:rFonts w:ascii="Verdana" w:hAnsi="Verdana"/>
                <w:sz w:val="16"/>
                <w:szCs w:val="16"/>
                <w:lang w:val="en-US"/>
              </w:rPr>
              <w:t>than</w:t>
            </w:r>
            <w:r w:rsidRPr="00AE45D7">
              <w:rPr>
                <w:rFonts w:ascii="Verdana" w:hAnsi="Verdana"/>
                <w:sz w:val="16"/>
                <w:szCs w:val="16"/>
                <w:lang w:val="en-US"/>
              </w:rPr>
              <w:t xml:space="preserve">20%, except for the lower limit of </w:t>
            </w:r>
            <w:r w:rsidR="00780246">
              <w:rPr>
                <w:rFonts w:ascii="Verdana" w:hAnsi="Verdana"/>
                <w:sz w:val="16"/>
                <w:szCs w:val="16"/>
                <w:lang w:val="en-US"/>
              </w:rPr>
              <w:t>quantitation</w:t>
            </w:r>
            <w:r w:rsidRPr="00AE45D7">
              <w:rPr>
                <w:rFonts w:ascii="Verdana" w:hAnsi="Verdana"/>
                <w:sz w:val="16"/>
                <w:szCs w:val="16"/>
                <w:lang w:val="en-US"/>
              </w:rPr>
              <w:t>, which must be less or equal to 25%.</w:t>
            </w:r>
          </w:p>
        </w:tc>
      </w:tr>
      <w:tr w:rsidR="005779E7" w:rsidRPr="005779E7" w14:paraId="0D5B3F7A" w14:textId="77777777" w:rsidTr="00E33E36">
        <w:tc>
          <w:tcPr>
            <w:tcW w:w="4529" w:type="dxa"/>
          </w:tcPr>
          <w:p w14:paraId="36D8A90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lastRenderedPageBreak/>
              <w:t xml:space="preserve">9.1.9.6.2 </w:t>
            </w:r>
            <w:r w:rsidRPr="005779E7">
              <w:rPr>
                <w:rFonts w:ascii="Verdana" w:hAnsi="Verdana"/>
                <w:sz w:val="16"/>
                <w:szCs w:val="16"/>
              </w:rPr>
              <w:t>Reproducibilidad.</w:t>
            </w:r>
          </w:p>
        </w:tc>
        <w:tc>
          <w:tcPr>
            <w:tcW w:w="4529" w:type="dxa"/>
          </w:tcPr>
          <w:p w14:paraId="30D8EF26" w14:textId="77777777" w:rsidR="005779E7" w:rsidRPr="005779E7" w:rsidRDefault="00903C90" w:rsidP="008315D4">
            <w:pPr>
              <w:pStyle w:val="Texto"/>
              <w:spacing w:line="218" w:lineRule="exact"/>
              <w:ind w:firstLine="0"/>
              <w:rPr>
                <w:rFonts w:ascii="Verdana" w:hAnsi="Verdana"/>
                <w:b/>
                <w:sz w:val="16"/>
                <w:szCs w:val="16"/>
                <w:lang w:val="en-US"/>
              </w:rPr>
            </w:pPr>
            <w:r w:rsidRPr="00903C90">
              <w:rPr>
                <w:rFonts w:ascii="Verdana" w:hAnsi="Verdana"/>
                <w:b/>
                <w:sz w:val="16"/>
                <w:szCs w:val="16"/>
                <w:lang w:val="en-US"/>
              </w:rPr>
              <w:t>9.1.9.6.2</w:t>
            </w:r>
            <w:r w:rsidR="00AE45D7">
              <w:rPr>
                <w:rFonts w:ascii="Verdana" w:hAnsi="Verdana"/>
                <w:b/>
                <w:sz w:val="16"/>
                <w:szCs w:val="16"/>
                <w:lang w:val="en-US"/>
              </w:rPr>
              <w:t xml:space="preserve"> </w:t>
            </w:r>
            <w:r w:rsidR="00AE45D7" w:rsidRPr="00AE45D7">
              <w:rPr>
                <w:rFonts w:ascii="Verdana" w:hAnsi="Verdana"/>
                <w:sz w:val="16"/>
                <w:szCs w:val="16"/>
                <w:lang w:val="en-US"/>
              </w:rPr>
              <w:t>Reproducibility</w:t>
            </w:r>
            <w:r w:rsidR="00754F54">
              <w:rPr>
                <w:rFonts w:ascii="Verdana" w:hAnsi="Verdana"/>
                <w:sz w:val="16"/>
                <w:szCs w:val="16"/>
                <w:lang w:val="en-US"/>
              </w:rPr>
              <w:t>.</w:t>
            </w:r>
          </w:p>
        </w:tc>
      </w:tr>
      <w:tr w:rsidR="005779E7" w:rsidRPr="007D19B7" w14:paraId="5CE3A879" w14:textId="77777777" w:rsidTr="00E33E36">
        <w:tc>
          <w:tcPr>
            <w:tcW w:w="4529" w:type="dxa"/>
          </w:tcPr>
          <w:p w14:paraId="009EE76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9.1.9.6.2.1</w:t>
            </w:r>
            <w:r w:rsidRPr="005779E7">
              <w:rPr>
                <w:rFonts w:ascii="Verdana" w:hAnsi="Verdana"/>
                <w:sz w:val="16"/>
                <w:szCs w:val="16"/>
              </w:rPr>
              <w:t xml:space="preserve"> Analizar al menos por quintuplicado en tres corridas analíticas diferentes y en al menos 2 días, las muestras control LIC, MCB, MCM y MCA.</w:t>
            </w:r>
          </w:p>
        </w:tc>
        <w:tc>
          <w:tcPr>
            <w:tcW w:w="4529" w:type="dxa"/>
          </w:tcPr>
          <w:p w14:paraId="6B209AE8" w14:textId="77777777" w:rsidR="005779E7" w:rsidRPr="005779E7" w:rsidRDefault="00903C90" w:rsidP="00AE45D7">
            <w:pPr>
              <w:pStyle w:val="Texto"/>
              <w:spacing w:line="218" w:lineRule="exact"/>
              <w:ind w:firstLine="0"/>
              <w:rPr>
                <w:rFonts w:ascii="Verdana" w:hAnsi="Verdana"/>
                <w:b/>
                <w:sz w:val="16"/>
                <w:szCs w:val="16"/>
                <w:lang w:val="en-US"/>
              </w:rPr>
            </w:pPr>
            <w:r w:rsidRPr="00903C90">
              <w:rPr>
                <w:rFonts w:ascii="Verdana" w:hAnsi="Verdana"/>
                <w:b/>
                <w:sz w:val="16"/>
                <w:szCs w:val="16"/>
                <w:lang w:val="en-US"/>
              </w:rPr>
              <w:t xml:space="preserve">9.1.9.6.2.1 </w:t>
            </w:r>
            <w:r w:rsidRPr="00AE45D7">
              <w:rPr>
                <w:rFonts w:ascii="Verdana" w:hAnsi="Verdana"/>
                <w:sz w:val="16"/>
                <w:szCs w:val="16"/>
                <w:lang w:val="en-US"/>
              </w:rPr>
              <w:t xml:space="preserve">Analyze at least </w:t>
            </w:r>
            <w:r w:rsidR="00AE45D7">
              <w:rPr>
                <w:rFonts w:ascii="Verdana" w:hAnsi="Verdana"/>
                <w:sz w:val="16"/>
                <w:szCs w:val="16"/>
                <w:lang w:val="en-US"/>
              </w:rPr>
              <w:t>five times</w:t>
            </w:r>
            <w:r w:rsidRPr="00AE45D7">
              <w:rPr>
                <w:rFonts w:ascii="Verdana" w:hAnsi="Verdana"/>
                <w:sz w:val="16"/>
                <w:szCs w:val="16"/>
                <w:lang w:val="en-US"/>
              </w:rPr>
              <w:t xml:space="preserve"> in three different analytical runs and </w:t>
            </w:r>
            <w:r w:rsidR="00AE45D7">
              <w:rPr>
                <w:rFonts w:ascii="Verdana" w:hAnsi="Verdana"/>
                <w:sz w:val="16"/>
                <w:szCs w:val="16"/>
                <w:lang w:val="en-US"/>
              </w:rPr>
              <w:t>in at</w:t>
            </w:r>
            <w:r w:rsidRPr="00AE45D7">
              <w:rPr>
                <w:rFonts w:ascii="Verdana" w:hAnsi="Verdana"/>
                <w:sz w:val="16"/>
                <w:szCs w:val="16"/>
                <w:lang w:val="en-US"/>
              </w:rPr>
              <w:t xml:space="preserve"> least 2 days </w:t>
            </w:r>
            <w:r w:rsidR="00AE45D7" w:rsidRPr="00AE45D7">
              <w:rPr>
                <w:rFonts w:ascii="Verdana" w:hAnsi="Verdana"/>
                <w:sz w:val="16"/>
                <w:szCs w:val="16"/>
                <w:lang w:val="en-US"/>
              </w:rPr>
              <w:t>ICL, LCS, MCM and HCS</w:t>
            </w:r>
            <w:r w:rsidR="00AE45D7">
              <w:rPr>
                <w:rFonts w:ascii="Verdana" w:hAnsi="Verdana"/>
                <w:sz w:val="16"/>
                <w:szCs w:val="16"/>
                <w:lang w:val="en-US"/>
              </w:rPr>
              <w:t xml:space="preserve"> control samples</w:t>
            </w:r>
            <w:r w:rsidR="00754F54">
              <w:rPr>
                <w:rFonts w:ascii="Verdana" w:hAnsi="Verdana"/>
                <w:sz w:val="16"/>
                <w:szCs w:val="16"/>
                <w:lang w:val="en-US"/>
              </w:rPr>
              <w:t>.</w:t>
            </w:r>
          </w:p>
        </w:tc>
      </w:tr>
      <w:tr w:rsidR="005779E7" w:rsidRPr="007D19B7" w14:paraId="3301C945" w14:textId="77777777" w:rsidTr="00E33E36">
        <w:tc>
          <w:tcPr>
            <w:tcW w:w="4529" w:type="dxa"/>
          </w:tcPr>
          <w:p w14:paraId="24C30872"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9.1.9.6.2.2</w:t>
            </w:r>
            <w:r w:rsidRPr="005779E7">
              <w:rPr>
                <w:rFonts w:ascii="Verdana" w:hAnsi="Verdana"/>
                <w:sz w:val="16"/>
                <w:szCs w:val="16"/>
              </w:rPr>
              <w:t xml:space="preserve"> Para cada MC calcular la concentración recuperada interpolando la respuesta analítica en la curva de calibración. La adición de otro analista o el uso de otro </w:t>
            </w:r>
            <w:proofErr w:type="gramStart"/>
            <w:r w:rsidRPr="005779E7">
              <w:rPr>
                <w:rFonts w:ascii="Verdana" w:hAnsi="Verdana"/>
                <w:sz w:val="16"/>
                <w:szCs w:val="16"/>
              </w:rPr>
              <w:t>equipo,</w:t>
            </w:r>
            <w:proofErr w:type="gramEnd"/>
            <w:r w:rsidRPr="005779E7">
              <w:rPr>
                <w:rFonts w:ascii="Verdana" w:hAnsi="Verdana"/>
                <w:sz w:val="16"/>
                <w:szCs w:val="16"/>
              </w:rPr>
              <w:t xml:space="preserve"> debe cumplir con los criterios de reproducibilidad.</w:t>
            </w:r>
          </w:p>
        </w:tc>
        <w:tc>
          <w:tcPr>
            <w:tcW w:w="4529" w:type="dxa"/>
          </w:tcPr>
          <w:p w14:paraId="6927B2C3" w14:textId="77777777" w:rsidR="005779E7" w:rsidRPr="005779E7" w:rsidRDefault="00903C90" w:rsidP="000448E1">
            <w:pPr>
              <w:pStyle w:val="Texto"/>
              <w:spacing w:line="218" w:lineRule="exact"/>
              <w:ind w:firstLine="0"/>
              <w:rPr>
                <w:rFonts w:ascii="Verdana" w:hAnsi="Verdana"/>
                <w:b/>
                <w:sz w:val="16"/>
                <w:szCs w:val="16"/>
                <w:lang w:val="en-US"/>
              </w:rPr>
            </w:pPr>
            <w:r w:rsidRPr="00903C90">
              <w:rPr>
                <w:rFonts w:ascii="Verdana" w:hAnsi="Verdana"/>
                <w:b/>
                <w:sz w:val="16"/>
                <w:szCs w:val="16"/>
                <w:lang w:val="en-US"/>
              </w:rPr>
              <w:t xml:space="preserve">9.1.9.6.2.2 </w:t>
            </w:r>
            <w:r w:rsidRPr="00AE45D7">
              <w:rPr>
                <w:rFonts w:ascii="Verdana" w:hAnsi="Verdana"/>
                <w:sz w:val="16"/>
                <w:szCs w:val="16"/>
                <w:lang w:val="en-US"/>
              </w:rPr>
              <w:t xml:space="preserve">For each </w:t>
            </w:r>
            <w:r w:rsidR="000448E1">
              <w:rPr>
                <w:rFonts w:ascii="Verdana" w:hAnsi="Verdana"/>
                <w:sz w:val="16"/>
                <w:szCs w:val="16"/>
                <w:lang w:val="en-US"/>
              </w:rPr>
              <w:t>CS</w:t>
            </w:r>
            <w:r w:rsidR="00AE45D7" w:rsidRPr="00AE45D7">
              <w:rPr>
                <w:rFonts w:ascii="Verdana" w:hAnsi="Verdana"/>
                <w:sz w:val="16"/>
                <w:szCs w:val="16"/>
                <w:lang w:val="en-US"/>
              </w:rPr>
              <w:t xml:space="preserve"> </w:t>
            </w:r>
            <w:r w:rsidRPr="00AE45D7">
              <w:rPr>
                <w:rFonts w:ascii="Verdana" w:hAnsi="Verdana"/>
                <w:sz w:val="16"/>
                <w:szCs w:val="16"/>
                <w:lang w:val="en-US"/>
              </w:rPr>
              <w:t xml:space="preserve">calculate the </w:t>
            </w:r>
            <w:r w:rsidR="00AE45D7">
              <w:rPr>
                <w:rFonts w:ascii="Verdana" w:hAnsi="Verdana"/>
                <w:sz w:val="16"/>
                <w:szCs w:val="16"/>
                <w:lang w:val="en-US"/>
              </w:rPr>
              <w:t xml:space="preserve">recovered </w:t>
            </w:r>
            <w:r w:rsidRPr="00AE45D7">
              <w:rPr>
                <w:rFonts w:ascii="Verdana" w:hAnsi="Verdana"/>
                <w:sz w:val="16"/>
                <w:szCs w:val="16"/>
                <w:lang w:val="en-US"/>
              </w:rPr>
              <w:t xml:space="preserve">concentration by interpolating the analytical response in the calibration curve. </w:t>
            </w:r>
            <w:r w:rsidR="00AE45D7">
              <w:rPr>
                <w:rFonts w:ascii="Verdana" w:hAnsi="Verdana"/>
                <w:sz w:val="16"/>
                <w:szCs w:val="16"/>
                <w:lang w:val="en-US"/>
              </w:rPr>
              <w:t>The addition of</w:t>
            </w:r>
            <w:r w:rsidRPr="00AE45D7">
              <w:rPr>
                <w:rFonts w:ascii="Verdana" w:hAnsi="Verdana"/>
                <w:sz w:val="16"/>
                <w:szCs w:val="16"/>
                <w:lang w:val="en-US"/>
              </w:rPr>
              <w:t xml:space="preserve"> another analyst or</w:t>
            </w:r>
            <w:r w:rsidR="00D741AB">
              <w:rPr>
                <w:rFonts w:ascii="Verdana" w:hAnsi="Verdana"/>
                <w:sz w:val="16"/>
                <w:szCs w:val="16"/>
                <w:lang w:val="en-US"/>
              </w:rPr>
              <w:t xml:space="preserve"> the use of another </w:t>
            </w:r>
            <w:r w:rsidR="00AE45D7">
              <w:rPr>
                <w:rFonts w:ascii="Verdana" w:hAnsi="Verdana"/>
                <w:sz w:val="16"/>
                <w:szCs w:val="16"/>
                <w:lang w:val="en-US"/>
              </w:rPr>
              <w:t>equipment</w:t>
            </w:r>
            <w:r w:rsidRPr="00AE45D7">
              <w:rPr>
                <w:rFonts w:ascii="Verdana" w:hAnsi="Verdana"/>
                <w:sz w:val="16"/>
                <w:szCs w:val="16"/>
                <w:lang w:val="en-US"/>
              </w:rPr>
              <w:t>,</w:t>
            </w:r>
            <w:r w:rsidR="00D741AB">
              <w:rPr>
                <w:rFonts w:ascii="Verdana" w:hAnsi="Verdana"/>
                <w:sz w:val="16"/>
                <w:szCs w:val="16"/>
                <w:lang w:val="en-US"/>
              </w:rPr>
              <w:t xml:space="preserve"> must meet</w:t>
            </w:r>
            <w:r w:rsidR="00AE45D7">
              <w:rPr>
                <w:rFonts w:ascii="Verdana" w:hAnsi="Verdana"/>
                <w:sz w:val="16"/>
                <w:szCs w:val="16"/>
                <w:lang w:val="en-US"/>
              </w:rPr>
              <w:t xml:space="preserve"> </w:t>
            </w:r>
            <w:r w:rsidRPr="00AE45D7">
              <w:rPr>
                <w:rFonts w:ascii="Verdana" w:hAnsi="Verdana"/>
                <w:sz w:val="16"/>
                <w:szCs w:val="16"/>
                <w:lang w:val="en-US"/>
              </w:rPr>
              <w:t>reproducibility</w:t>
            </w:r>
            <w:r w:rsidR="00AE45D7">
              <w:rPr>
                <w:rFonts w:ascii="Verdana" w:hAnsi="Verdana"/>
                <w:sz w:val="16"/>
                <w:szCs w:val="16"/>
                <w:lang w:val="en-US"/>
              </w:rPr>
              <w:t xml:space="preserve"> criteria</w:t>
            </w:r>
            <w:r w:rsidRPr="00AE45D7">
              <w:rPr>
                <w:rFonts w:ascii="Verdana" w:hAnsi="Verdana"/>
                <w:sz w:val="16"/>
                <w:szCs w:val="16"/>
                <w:lang w:val="en-US"/>
              </w:rPr>
              <w:t>.</w:t>
            </w:r>
          </w:p>
        </w:tc>
      </w:tr>
      <w:tr w:rsidR="005779E7" w:rsidRPr="007D19B7" w14:paraId="061C7D11" w14:textId="77777777" w:rsidTr="00E33E36">
        <w:tc>
          <w:tcPr>
            <w:tcW w:w="4529" w:type="dxa"/>
          </w:tcPr>
          <w:p w14:paraId="66931B27"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9.1.9.6.2.3</w:t>
            </w:r>
            <w:r w:rsidRPr="005779E7">
              <w:rPr>
                <w:rFonts w:ascii="Verdana" w:hAnsi="Verdana"/>
                <w:sz w:val="16"/>
                <w:szCs w:val="16"/>
              </w:rPr>
              <w:t xml:space="preserve"> El CV% del valor promedio no debe ser mayor que el 15%, excepto para el límite inferior de cuantificación, el cual debe ser menor o igual que 20% para métodos cromatográficos y para métodos inmunológicos, no debe ser mayor que el 20%, excepto para el límite inferior de cuantificación, el cual debe ser menor o igual que 25%.</w:t>
            </w:r>
          </w:p>
        </w:tc>
        <w:tc>
          <w:tcPr>
            <w:tcW w:w="4529" w:type="dxa"/>
          </w:tcPr>
          <w:p w14:paraId="3485A520" w14:textId="77777777" w:rsidR="005779E7" w:rsidRPr="005779E7" w:rsidRDefault="00903C90" w:rsidP="004D1865">
            <w:pPr>
              <w:pStyle w:val="Texto"/>
              <w:spacing w:line="218" w:lineRule="exact"/>
              <w:ind w:firstLine="0"/>
              <w:rPr>
                <w:rFonts w:ascii="Verdana" w:hAnsi="Verdana"/>
                <w:b/>
                <w:sz w:val="16"/>
                <w:szCs w:val="16"/>
                <w:lang w:val="en-US"/>
              </w:rPr>
            </w:pPr>
            <w:r w:rsidRPr="00903C90">
              <w:rPr>
                <w:rFonts w:ascii="Verdana" w:hAnsi="Verdana"/>
                <w:b/>
                <w:sz w:val="16"/>
                <w:szCs w:val="16"/>
                <w:lang w:val="en-US"/>
              </w:rPr>
              <w:t xml:space="preserve">9.1.9.6.2.3 </w:t>
            </w:r>
            <w:r w:rsidRPr="00AE45D7">
              <w:rPr>
                <w:rFonts w:ascii="Verdana" w:hAnsi="Verdana"/>
                <w:sz w:val="16"/>
                <w:szCs w:val="16"/>
                <w:lang w:val="en-US"/>
              </w:rPr>
              <w:t xml:space="preserve">CV% of the average value must not be greater than 15% except for the </w:t>
            </w:r>
            <w:r w:rsidR="00780246" w:rsidRPr="00780246">
              <w:rPr>
                <w:rFonts w:ascii="Verdana" w:hAnsi="Verdana"/>
                <w:sz w:val="16"/>
                <w:szCs w:val="16"/>
                <w:lang w:val="en-US"/>
              </w:rPr>
              <w:t>lowest quantitation limit</w:t>
            </w:r>
            <w:r w:rsidRPr="00AE45D7">
              <w:rPr>
                <w:rFonts w:ascii="Verdana" w:hAnsi="Verdana"/>
                <w:sz w:val="16"/>
                <w:szCs w:val="16"/>
                <w:lang w:val="en-US"/>
              </w:rPr>
              <w:t xml:space="preserve">, which must be less or equal to 20% </w:t>
            </w:r>
            <w:r w:rsidR="004D1865">
              <w:rPr>
                <w:rFonts w:ascii="Verdana" w:hAnsi="Verdana"/>
                <w:sz w:val="16"/>
                <w:szCs w:val="16"/>
                <w:lang w:val="en-US"/>
              </w:rPr>
              <w:t xml:space="preserve">for </w:t>
            </w:r>
            <w:r w:rsidRPr="00AE45D7">
              <w:rPr>
                <w:rFonts w:ascii="Verdana" w:hAnsi="Verdana"/>
                <w:sz w:val="16"/>
                <w:szCs w:val="16"/>
                <w:lang w:val="en-US"/>
              </w:rPr>
              <w:t xml:space="preserve">chromatographic methods and </w:t>
            </w:r>
            <w:r w:rsidR="004D1865">
              <w:rPr>
                <w:rFonts w:ascii="Verdana" w:hAnsi="Verdana"/>
                <w:sz w:val="16"/>
                <w:szCs w:val="16"/>
                <w:lang w:val="en-US"/>
              </w:rPr>
              <w:t>for</w:t>
            </w:r>
            <w:r w:rsidRPr="00AE45D7">
              <w:rPr>
                <w:rFonts w:ascii="Verdana" w:hAnsi="Verdana"/>
                <w:sz w:val="16"/>
                <w:szCs w:val="16"/>
                <w:lang w:val="en-US"/>
              </w:rPr>
              <w:t xml:space="preserve"> immunological methods, </w:t>
            </w:r>
            <w:r w:rsidR="004D1865">
              <w:rPr>
                <w:rFonts w:ascii="Verdana" w:hAnsi="Verdana"/>
                <w:sz w:val="16"/>
                <w:szCs w:val="16"/>
                <w:lang w:val="en-US"/>
              </w:rPr>
              <w:t>must</w:t>
            </w:r>
            <w:r w:rsidRPr="00AE45D7">
              <w:rPr>
                <w:rFonts w:ascii="Verdana" w:hAnsi="Verdana"/>
                <w:sz w:val="16"/>
                <w:szCs w:val="16"/>
                <w:lang w:val="en-US"/>
              </w:rPr>
              <w:t xml:space="preserve"> not be greater 20%, except for the lower limit of </w:t>
            </w:r>
            <w:r w:rsidR="00780246">
              <w:rPr>
                <w:rFonts w:ascii="Verdana" w:hAnsi="Verdana"/>
                <w:sz w:val="16"/>
                <w:szCs w:val="16"/>
                <w:lang w:val="en-US"/>
              </w:rPr>
              <w:t>quantitation</w:t>
            </w:r>
            <w:r w:rsidRPr="00AE45D7">
              <w:rPr>
                <w:rFonts w:ascii="Verdana" w:hAnsi="Verdana"/>
                <w:sz w:val="16"/>
                <w:szCs w:val="16"/>
                <w:lang w:val="en-US"/>
              </w:rPr>
              <w:t>, which must be less or equal to 25%.</w:t>
            </w:r>
          </w:p>
        </w:tc>
      </w:tr>
      <w:tr w:rsidR="005779E7" w:rsidRPr="005779E7" w14:paraId="044FEF31" w14:textId="77777777" w:rsidTr="00E33E36">
        <w:tc>
          <w:tcPr>
            <w:tcW w:w="4529" w:type="dxa"/>
          </w:tcPr>
          <w:p w14:paraId="0DF6B0BF"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9.1.9.7 </w:t>
            </w:r>
            <w:r w:rsidRPr="005779E7">
              <w:rPr>
                <w:rFonts w:ascii="Verdana" w:hAnsi="Verdana"/>
                <w:sz w:val="16"/>
                <w:szCs w:val="16"/>
              </w:rPr>
              <w:t>Exactitud.</w:t>
            </w:r>
          </w:p>
        </w:tc>
        <w:tc>
          <w:tcPr>
            <w:tcW w:w="4529" w:type="dxa"/>
          </w:tcPr>
          <w:p w14:paraId="4BE7525F" w14:textId="77777777" w:rsidR="005779E7" w:rsidRPr="005779E7" w:rsidRDefault="00903C90" w:rsidP="008315D4">
            <w:pPr>
              <w:pStyle w:val="Texto"/>
              <w:ind w:firstLine="0"/>
              <w:rPr>
                <w:rFonts w:ascii="Verdana" w:hAnsi="Verdana"/>
                <w:b/>
                <w:sz w:val="16"/>
                <w:szCs w:val="16"/>
                <w:lang w:val="en-US"/>
              </w:rPr>
            </w:pPr>
            <w:r w:rsidRPr="00903C90">
              <w:rPr>
                <w:rFonts w:ascii="Verdana" w:hAnsi="Verdana"/>
                <w:b/>
                <w:sz w:val="16"/>
                <w:szCs w:val="16"/>
                <w:lang w:val="en-US"/>
              </w:rPr>
              <w:t>9.1.9.7</w:t>
            </w:r>
            <w:r w:rsidR="004D1865">
              <w:rPr>
                <w:rFonts w:ascii="Verdana" w:hAnsi="Verdana"/>
                <w:b/>
                <w:sz w:val="16"/>
                <w:szCs w:val="16"/>
                <w:lang w:val="en-US"/>
              </w:rPr>
              <w:t xml:space="preserve"> </w:t>
            </w:r>
            <w:r w:rsidR="004D1865" w:rsidRPr="00D741AB">
              <w:rPr>
                <w:rFonts w:ascii="Verdana" w:hAnsi="Verdana"/>
                <w:sz w:val="16"/>
                <w:szCs w:val="16"/>
                <w:lang w:val="en-US"/>
              </w:rPr>
              <w:t>Accuracy.</w:t>
            </w:r>
          </w:p>
        </w:tc>
      </w:tr>
      <w:tr w:rsidR="005779E7" w:rsidRPr="007D19B7" w14:paraId="1175413D" w14:textId="77777777" w:rsidTr="00E33E36">
        <w:tc>
          <w:tcPr>
            <w:tcW w:w="4529" w:type="dxa"/>
          </w:tcPr>
          <w:p w14:paraId="0997D4C4" w14:textId="77777777" w:rsidR="005779E7" w:rsidRDefault="005779E7" w:rsidP="005779E7">
            <w:pPr>
              <w:pStyle w:val="Texto"/>
              <w:rPr>
                <w:rFonts w:ascii="Verdana" w:hAnsi="Verdana"/>
                <w:sz w:val="16"/>
                <w:szCs w:val="16"/>
              </w:rPr>
            </w:pPr>
            <w:r w:rsidRPr="008F547F">
              <w:rPr>
                <w:rFonts w:ascii="Verdana" w:hAnsi="Verdana"/>
                <w:b/>
                <w:sz w:val="16"/>
                <w:szCs w:val="16"/>
              </w:rPr>
              <w:t xml:space="preserve">9.1.9.7.1 </w:t>
            </w:r>
            <w:r w:rsidRPr="008F547F">
              <w:rPr>
                <w:rFonts w:ascii="Verdana" w:hAnsi="Verdana"/>
                <w:sz w:val="16"/>
                <w:szCs w:val="16"/>
              </w:rPr>
              <w:t>De los datos de repetibilidad y reproducibilidad calcular la desviación de la concentración obtenida respecto al valor nominal (% de desviación) empleando la siguiente ecuación.</w:t>
            </w:r>
          </w:p>
          <w:p w14:paraId="20CA0BE4" w14:textId="77777777" w:rsidR="005779E7" w:rsidRPr="005779E7" w:rsidRDefault="005779E7" w:rsidP="008315D4">
            <w:pPr>
              <w:pStyle w:val="Texto"/>
              <w:ind w:firstLine="0"/>
              <w:rPr>
                <w:rFonts w:ascii="Verdana" w:hAnsi="Verdana"/>
                <w:b/>
                <w:sz w:val="16"/>
                <w:szCs w:val="16"/>
              </w:rPr>
            </w:pPr>
          </w:p>
        </w:tc>
        <w:tc>
          <w:tcPr>
            <w:tcW w:w="4529" w:type="dxa"/>
          </w:tcPr>
          <w:p w14:paraId="0236F583" w14:textId="77777777" w:rsidR="005779E7" w:rsidRPr="00DD404A" w:rsidRDefault="00903C90" w:rsidP="00D741AB">
            <w:pPr>
              <w:pStyle w:val="Texto"/>
              <w:ind w:firstLine="0"/>
              <w:rPr>
                <w:rFonts w:ascii="Verdana" w:hAnsi="Verdana"/>
                <w:b/>
                <w:sz w:val="16"/>
                <w:szCs w:val="16"/>
                <w:lang w:val="en-US"/>
              </w:rPr>
            </w:pPr>
            <w:r w:rsidRPr="00DD404A">
              <w:rPr>
                <w:rFonts w:ascii="Verdana" w:hAnsi="Verdana"/>
                <w:b/>
                <w:sz w:val="16"/>
                <w:szCs w:val="16"/>
                <w:lang w:val="en-US"/>
              </w:rPr>
              <w:t xml:space="preserve">9.1.9.7.1 </w:t>
            </w:r>
            <w:r w:rsidR="00D741AB">
              <w:rPr>
                <w:rFonts w:ascii="Verdana" w:hAnsi="Verdana"/>
                <w:sz w:val="16"/>
                <w:szCs w:val="16"/>
                <w:lang w:val="en-US"/>
              </w:rPr>
              <w:t>From</w:t>
            </w:r>
            <w:r w:rsidRPr="00D741AB">
              <w:rPr>
                <w:rFonts w:ascii="Verdana" w:hAnsi="Verdana"/>
                <w:sz w:val="16"/>
                <w:szCs w:val="16"/>
                <w:lang w:val="en-US"/>
              </w:rPr>
              <w:t xml:space="preserve"> repeatability and reproducibility </w:t>
            </w:r>
            <w:r w:rsidR="00D741AB">
              <w:rPr>
                <w:rFonts w:ascii="Verdana" w:hAnsi="Verdana"/>
                <w:sz w:val="16"/>
                <w:szCs w:val="16"/>
                <w:lang w:val="en-US"/>
              </w:rPr>
              <w:t xml:space="preserve">data </w:t>
            </w:r>
            <w:r w:rsidRPr="00D741AB">
              <w:rPr>
                <w:rFonts w:ascii="Verdana" w:hAnsi="Verdana"/>
                <w:sz w:val="16"/>
                <w:szCs w:val="16"/>
                <w:lang w:val="en-US"/>
              </w:rPr>
              <w:t xml:space="preserve">calculate the deviation of the concentration obtained </w:t>
            </w:r>
            <w:r w:rsidR="00D741AB">
              <w:rPr>
                <w:rFonts w:ascii="Verdana" w:hAnsi="Verdana"/>
                <w:sz w:val="16"/>
                <w:szCs w:val="16"/>
                <w:lang w:val="en-US"/>
              </w:rPr>
              <w:t>with regards to</w:t>
            </w:r>
            <w:r w:rsidRPr="00D741AB">
              <w:rPr>
                <w:rFonts w:ascii="Verdana" w:hAnsi="Verdana"/>
                <w:sz w:val="16"/>
                <w:szCs w:val="16"/>
                <w:lang w:val="en-US"/>
              </w:rPr>
              <w:t xml:space="preserve"> the nominal value (% </w:t>
            </w:r>
            <w:r w:rsidR="00D741AB">
              <w:rPr>
                <w:rFonts w:ascii="Verdana" w:hAnsi="Verdana"/>
                <w:sz w:val="16"/>
                <w:szCs w:val="16"/>
                <w:lang w:val="en-US"/>
              </w:rPr>
              <w:t xml:space="preserve">of </w:t>
            </w:r>
            <w:r w:rsidRPr="00D741AB">
              <w:rPr>
                <w:rFonts w:ascii="Verdana" w:hAnsi="Verdana"/>
                <w:sz w:val="16"/>
                <w:szCs w:val="16"/>
                <w:lang w:val="en-US"/>
              </w:rPr>
              <w:t>deviation) using the following equation.</w:t>
            </w:r>
          </w:p>
        </w:tc>
      </w:tr>
    </w:tbl>
    <w:p w14:paraId="5A547FCD" w14:textId="77777777" w:rsidR="005779E7" w:rsidRPr="00DD404A" w:rsidRDefault="005779E7" w:rsidP="000D5313">
      <w:pPr>
        <w:pStyle w:val="Texto"/>
        <w:rPr>
          <w:rFonts w:ascii="Verdana" w:hAnsi="Verdana"/>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572"/>
        <w:gridCol w:w="4945"/>
      </w:tblGrid>
      <w:tr w:rsidR="000D5313" w:rsidRPr="008F547F" w14:paraId="05278582" w14:textId="77777777" w:rsidTr="00E33E36">
        <w:trPr>
          <w:cantSplit/>
          <w:trHeight w:val="304"/>
          <w:jc w:val="center"/>
        </w:trPr>
        <w:tc>
          <w:tcPr>
            <w:tcW w:w="2572" w:type="dxa"/>
          </w:tcPr>
          <w:p w14:paraId="76B7C69E"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 desviación= 100 x</w:t>
            </w:r>
          </w:p>
        </w:tc>
        <w:tc>
          <w:tcPr>
            <w:tcW w:w="4945" w:type="dxa"/>
          </w:tcPr>
          <w:p w14:paraId="034B91DD"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Concentración adicionada Concentración obtenida</w:t>
            </w:r>
          </w:p>
        </w:tc>
      </w:tr>
      <w:tr w:rsidR="000D5313" w:rsidRPr="008F547F" w14:paraId="15FA5BF2" w14:textId="77777777" w:rsidTr="00E33E36">
        <w:trPr>
          <w:cantSplit/>
          <w:trHeight w:val="304"/>
          <w:jc w:val="center"/>
        </w:trPr>
        <w:tc>
          <w:tcPr>
            <w:tcW w:w="2572" w:type="dxa"/>
          </w:tcPr>
          <w:p w14:paraId="583984E0"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 </w:t>
            </w:r>
          </w:p>
        </w:tc>
        <w:tc>
          <w:tcPr>
            <w:tcW w:w="4945" w:type="dxa"/>
          </w:tcPr>
          <w:p w14:paraId="31AB5C22" w14:textId="77777777" w:rsidR="000D5313" w:rsidRPr="008F547F" w:rsidRDefault="000D5313" w:rsidP="009D3908">
            <w:pPr>
              <w:pStyle w:val="Texto"/>
              <w:ind w:firstLine="0"/>
              <w:rPr>
                <w:rFonts w:ascii="Verdana" w:hAnsi="Verdana"/>
                <w:sz w:val="16"/>
                <w:szCs w:val="16"/>
              </w:rPr>
            </w:pPr>
            <w:r w:rsidRPr="008F547F">
              <w:rPr>
                <w:rFonts w:ascii="Verdana" w:hAnsi="Verdana"/>
                <w:sz w:val="16"/>
                <w:szCs w:val="16"/>
              </w:rPr>
              <w:t>Concentración adicionada</w:t>
            </w:r>
          </w:p>
        </w:tc>
      </w:tr>
    </w:tbl>
    <w:p w14:paraId="40A6135A" w14:textId="77777777" w:rsidR="009D3908" w:rsidRDefault="009D3908" w:rsidP="000D5313">
      <w:pPr>
        <w:pStyle w:val="Texto"/>
        <w:rPr>
          <w:rFonts w:ascii="Verdana" w:hAnsi="Verdana"/>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2572"/>
        <w:gridCol w:w="4945"/>
      </w:tblGrid>
      <w:tr w:rsidR="00731789" w:rsidRPr="00D741AB" w14:paraId="7D67AEA1" w14:textId="77777777" w:rsidTr="00E33E36">
        <w:trPr>
          <w:cantSplit/>
          <w:trHeight w:val="304"/>
          <w:jc w:val="center"/>
        </w:trPr>
        <w:tc>
          <w:tcPr>
            <w:tcW w:w="2572" w:type="dxa"/>
          </w:tcPr>
          <w:p w14:paraId="3E4145A1" w14:textId="77777777" w:rsidR="00731789" w:rsidRPr="00D741AB" w:rsidRDefault="00731789" w:rsidP="00143FEC">
            <w:pPr>
              <w:pStyle w:val="Texto"/>
              <w:ind w:firstLine="0"/>
              <w:rPr>
                <w:rFonts w:ascii="Verdana" w:hAnsi="Verdana"/>
                <w:sz w:val="16"/>
                <w:szCs w:val="16"/>
                <w:lang w:val="en-US"/>
              </w:rPr>
            </w:pPr>
            <w:r w:rsidRPr="00D741AB">
              <w:rPr>
                <w:rFonts w:ascii="Verdana" w:hAnsi="Verdana"/>
                <w:sz w:val="16"/>
                <w:szCs w:val="16"/>
                <w:lang w:val="en-US"/>
              </w:rPr>
              <w:t xml:space="preserve">% </w:t>
            </w:r>
            <w:r w:rsidR="00D741AB" w:rsidRPr="00D741AB">
              <w:rPr>
                <w:rFonts w:ascii="Verdana" w:hAnsi="Verdana"/>
                <w:sz w:val="16"/>
                <w:szCs w:val="16"/>
                <w:lang w:val="en-US"/>
              </w:rPr>
              <w:t>deviation</w:t>
            </w:r>
            <w:r w:rsidRPr="00D741AB">
              <w:rPr>
                <w:rFonts w:ascii="Verdana" w:hAnsi="Verdana"/>
                <w:sz w:val="16"/>
                <w:szCs w:val="16"/>
                <w:lang w:val="en-US"/>
              </w:rPr>
              <w:t>= 100 x</w:t>
            </w:r>
          </w:p>
        </w:tc>
        <w:tc>
          <w:tcPr>
            <w:tcW w:w="4945" w:type="dxa"/>
          </w:tcPr>
          <w:p w14:paraId="6918F479" w14:textId="77777777" w:rsidR="00731789" w:rsidRPr="00D741AB" w:rsidRDefault="00D741AB" w:rsidP="00D741AB">
            <w:pPr>
              <w:pStyle w:val="Texto"/>
              <w:ind w:firstLine="0"/>
              <w:rPr>
                <w:rFonts w:ascii="Verdana" w:hAnsi="Verdana"/>
                <w:sz w:val="16"/>
                <w:szCs w:val="16"/>
                <w:lang w:val="en-US"/>
              </w:rPr>
            </w:pPr>
            <w:r w:rsidRPr="00D741AB">
              <w:rPr>
                <w:rFonts w:ascii="Verdana" w:hAnsi="Verdana"/>
                <w:sz w:val="16"/>
                <w:szCs w:val="16"/>
                <w:lang w:val="en-US"/>
              </w:rPr>
              <w:t>Added concentration</w:t>
            </w:r>
            <w:r w:rsidR="00731789" w:rsidRPr="00D741AB">
              <w:rPr>
                <w:rFonts w:ascii="Verdana" w:hAnsi="Verdana"/>
                <w:sz w:val="16"/>
                <w:szCs w:val="16"/>
                <w:lang w:val="en-US"/>
              </w:rPr>
              <w:t xml:space="preserve"> </w:t>
            </w:r>
            <w:r w:rsidRPr="00D741AB">
              <w:rPr>
                <w:rFonts w:ascii="Verdana" w:hAnsi="Verdana"/>
                <w:sz w:val="16"/>
                <w:szCs w:val="16"/>
                <w:lang w:val="en-US"/>
              </w:rPr>
              <w:t>Obtained concentration</w:t>
            </w:r>
          </w:p>
        </w:tc>
      </w:tr>
      <w:tr w:rsidR="00731789" w:rsidRPr="00D741AB" w14:paraId="1034C2BC" w14:textId="77777777" w:rsidTr="00E33E36">
        <w:trPr>
          <w:cantSplit/>
          <w:trHeight w:val="304"/>
          <w:jc w:val="center"/>
        </w:trPr>
        <w:tc>
          <w:tcPr>
            <w:tcW w:w="2572" w:type="dxa"/>
          </w:tcPr>
          <w:p w14:paraId="0DA34D2E" w14:textId="77777777" w:rsidR="00731789" w:rsidRPr="00D741AB" w:rsidRDefault="00731789" w:rsidP="00143FEC">
            <w:pPr>
              <w:pStyle w:val="Texto"/>
              <w:ind w:firstLine="0"/>
              <w:rPr>
                <w:rFonts w:ascii="Verdana" w:hAnsi="Verdana"/>
                <w:sz w:val="16"/>
                <w:szCs w:val="16"/>
                <w:lang w:val="en-US"/>
              </w:rPr>
            </w:pPr>
            <w:r w:rsidRPr="00D741AB">
              <w:rPr>
                <w:rFonts w:ascii="Verdana" w:hAnsi="Verdana"/>
                <w:sz w:val="16"/>
                <w:szCs w:val="16"/>
                <w:lang w:val="en-US"/>
              </w:rPr>
              <w:t> </w:t>
            </w:r>
          </w:p>
        </w:tc>
        <w:tc>
          <w:tcPr>
            <w:tcW w:w="4945" w:type="dxa"/>
          </w:tcPr>
          <w:p w14:paraId="4CD48666" w14:textId="77777777" w:rsidR="00731789" w:rsidRPr="00D741AB" w:rsidRDefault="00D741AB" w:rsidP="00143FEC">
            <w:pPr>
              <w:pStyle w:val="Texto"/>
              <w:ind w:firstLine="0"/>
              <w:rPr>
                <w:rFonts w:ascii="Verdana" w:hAnsi="Verdana"/>
                <w:sz w:val="16"/>
                <w:szCs w:val="16"/>
                <w:lang w:val="en-US"/>
              </w:rPr>
            </w:pPr>
            <w:r w:rsidRPr="00D741AB">
              <w:rPr>
                <w:rFonts w:ascii="Verdana" w:hAnsi="Verdana"/>
                <w:sz w:val="16"/>
                <w:szCs w:val="16"/>
                <w:lang w:val="en-US"/>
              </w:rPr>
              <w:t>Added concentration</w:t>
            </w:r>
          </w:p>
        </w:tc>
      </w:tr>
    </w:tbl>
    <w:p w14:paraId="531F6B4E" w14:textId="77777777" w:rsidR="00731789" w:rsidRDefault="00731789" w:rsidP="000D5313">
      <w:pPr>
        <w:pStyle w:val="Texto"/>
        <w:rPr>
          <w:rFonts w:ascii="Verdana" w:hAnsi="Verdana"/>
          <w:b/>
          <w:sz w:val="16"/>
          <w:szCs w:val="16"/>
        </w:rPr>
      </w:pPr>
    </w:p>
    <w:p w14:paraId="77647456" w14:textId="77777777" w:rsidR="00731789" w:rsidRPr="008F547F" w:rsidRDefault="00731789" w:rsidP="000D5313">
      <w:pPr>
        <w:pStyle w:val="Texto"/>
        <w:rPr>
          <w:rFonts w:ascii="Verdana" w:hAnsi="Verdana"/>
          <w:b/>
          <w:sz w:val="16"/>
          <w:szCs w:val="16"/>
        </w:rPr>
      </w:pPr>
    </w:p>
    <w:tbl>
      <w:tblPr>
        <w:tblW w:w="9058" w:type="dxa"/>
        <w:tblLayout w:type="fixed"/>
        <w:tblLook w:val="04A0" w:firstRow="1" w:lastRow="0" w:firstColumn="1" w:lastColumn="0" w:noHBand="0" w:noVBand="1"/>
      </w:tblPr>
      <w:tblGrid>
        <w:gridCol w:w="4529"/>
        <w:gridCol w:w="4529"/>
      </w:tblGrid>
      <w:tr w:rsidR="005779E7" w:rsidRPr="007D19B7" w14:paraId="54D2FF90" w14:textId="77777777" w:rsidTr="00CC6E5D">
        <w:tc>
          <w:tcPr>
            <w:tcW w:w="4529" w:type="dxa"/>
          </w:tcPr>
          <w:p w14:paraId="63D001C0"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9.1.9.7.2 </w:t>
            </w:r>
            <w:r w:rsidRPr="005779E7">
              <w:rPr>
                <w:rFonts w:ascii="Verdana" w:hAnsi="Verdana"/>
                <w:sz w:val="16"/>
                <w:szCs w:val="16"/>
              </w:rPr>
              <w:t>El valor promedio del % de desviación no debe ser mayor que el 15%, excepto para el límite inferior de cuantificación, el cual debe ser menor o igual que 20%. Para métodos inmunológicos, no debe ser mayor que el 20%, excepto para el límite inferior de cuantificación, el cual debe ser menor o igual que 25%.</w:t>
            </w:r>
          </w:p>
        </w:tc>
        <w:tc>
          <w:tcPr>
            <w:tcW w:w="4529" w:type="dxa"/>
          </w:tcPr>
          <w:p w14:paraId="3DDFFBFD" w14:textId="77777777" w:rsidR="005779E7" w:rsidRPr="00E33E36" w:rsidRDefault="00731789" w:rsidP="008C3772">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9.1.9.7.2 </w:t>
            </w:r>
            <w:r w:rsidRPr="00E33E36">
              <w:rPr>
                <w:rFonts w:ascii="Verdana" w:hAnsi="Verdana"/>
                <w:sz w:val="16"/>
                <w:szCs w:val="16"/>
                <w:lang w:val="en-US"/>
              </w:rPr>
              <w:t xml:space="preserve">The mean value </w:t>
            </w:r>
            <w:r w:rsidR="008C3772" w:rsidRPr="00E33E36">
              <w:rPr>
                <w:rFonts w:ascii="Verdana" w:hAnsi="Verdana"/>
                <w:sz w:val="16"/>
                <w:szCs w:val="16"/>
                <w:lang w:val="en-US"/>
              </w:rPr>
              <w:t>of the</w:t>
            </w:r>
            <w:r w:rsidRPr="00E33E36">
              <w:rPr>
                <w:rFonts w:ascii="Verdana" w:hAnsi="Verdana"/>
                <w:sz w:val="16"/>
                <w:szCs w:val="16"/>
                <w:lang w:val="en-US"/>
              </w:rPr>
              <w:t xml:space="preserve"> deviation </w:t>
            </w:r>
            <w:r w:rsidR="008C3772" w:rsidRPr="00E33E36">
              <w:rPr>
                <w:rFonts w:ascii="Verdana" w:hAnsi="Verdana"/>
                <w:sz w:val="16"/>
                <w:szCs w:val="16"/>
                <w:lang w:val="en-US"/>
              </w:rPr>
              <w:t>% must</w:t>
            </w:r>
            <w:r w:rsidRPr="00E33E36">
              <w:rPr>
                <w:rFonts w:ascii="Verdana" w:hAnsi="Verdana"/>
                <w:sz w:val="16"/>
                <w:szCs w:val="16"/>
                <w:lang w:val="en-US"/>
              </w:rPr>
              <w:t xml:space="preserve"> not be greater than 15% except for</w:t>
            </w:r>
            <w:r w:rsidR="00780246" w:rsidRPr="00E33E36">
              <w:rPr>
                <w:rFonts w:ascii="Verdana" w:hAnsi="Verdana"/>
                <w:sz w:val="16"/>
                <w:szCs w:val="16"/>
                <w:lang w:val="en-US"/>
              </w:rPr>
              <w:t xml:space="preserve"> the</w:t>
            </w:r>
            <w:r w:rsidRPr="00E33E36">
              <w:rPr>
                <w:rFonts w:ascii="Verdana" w:hAnsi="Verdana"/>
                <w:sz w:val="16"/>
                <w:szCs w:val="16"/>
                <w:lang w:val="en-US"/>
              </w:rPr>
              <w:t xml:space="preserve"> </w:t>
            </w:r>
            <w:r w:rsidR="00780246" w:rsidRPr="00E33E36">
              <w:rPr>
                <w:rFonts w:ascii="Verdana" w:hAnsi="Verdana"/>
                <w:sz w:val="16"/>
                <w:szCs w:val="16"/>
                <w:lang w:val="en-US"/>
              </w:rPr>
              <w:t>lowest quantitation limit</w:t>
            </w:r>
            <w:r w:rsidRPr="00E33E36">
              <w:rPr>
                <w:rFonts w:ascii="Verdana" w:hAnsi="Verdana"/>
                <w:sz w:val="16"/>
                <w:szCs w:val="16"/>
                <w:lang w:val="en-US"/>
              </w:rPr>
              <w:t xml:space="preserve">, which must be less or equal to 20%. For immunological methods, </w:t>
            </w:r>
            <w:r w:rsidR="00D741AB" w:rsidRPr="00E33E36">
              <w:rPr>
                <w:rFonts w:ascii="Verdana" w:hAnsi="Verdana"/>
                <w:sz w:val="16"/>
                <w:szCs w:val="16"/>
                <w:lang w:val="en-US"/>
              </w:rPr>
              <w:t>it must</w:t>
            </w:r>
            <w:r w:rsidRPr="00E33E36">
              <w:rPr>
                <w:rFonts w:ascii="Verdana" w:hAnsi="Verdana"/>
                <w:sz w:val="16"/>
                <w:szCs w:val="16"/>
                <w:lang w:val="en-US"/>
              </w:rPr>
              <w:t xml:space="preserve"> not be greater than 20% except for the </w:t>
            </w:r>
            <w:r w:rsidR="00780246" w:rsidRPr="00E33E36">
              <w:rPr>
                <w:rFonts w:ascii="Verdana" w:hAnsi="Verdana"/>
                <w:sz w:val="16"/>
                <w:szCs w:val="16"/>
                <w:lang w:val="en-US"/>
              </w:rPr>
              <w:t>lowest quantitation limit</w:t>
            </w:r>
            <w:r w:rsidRPr="00E33E36">
              <w:rPr>
                <w:rFonts w:ascii="Verdana" w:hAnsi="Verdana"/>
                <w:sz w:val="16"/>
                <w:szCs w:val="16"/>
                <w:lang w:val="en-US"/>
              </w:rPr>
              <w:t>, which must be less or equal to 25%.</w:t>
            </w:r>
          </w:p>
        </w:tc>
      </w:tr>
      <w:tr w:rsidR="005779E7" w:rsidRPr="005779E7" w14:paraId="142B8C07" w14:textId="77777777" w:rsidTr="00CC6E5D">
        <w:tc>
          <w:tcPr>
            <w:tcW w:w="4529" w:type="dxa"/>
          </w:tcPr>
          <w:p w14:paraId="3DA30B4F"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9.1.9.8 </w:t>
            </w:r>
            <w:r w:rsidRPr="005779E7">
              <w:rPr>
                <w:rFonts w:ascii="Verdana" w:hAnsi="Verdana"/>
                <w:sz w:val="16"/>
                <w:szCs w:val="16"/>
              </w:rPr>
              <w:t>Estabilidad de la muestra.</w:t>
            </w:r>
          </w:p>
        </w:tc>
        <w:tc>
          <w:tcPr>
            <w:tcW w:w="4529" w:type="dxa"/>
          </w:tcPr>
          <w:p w14:paraId="32F5A0EE" w14:textId="77777777" w:rsidR="005779E7" w:rsidRPr="00E33E36" w:rsidRDefault="00731789" w:rsidP="00D741AB">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9.1.9.8 </w:t>
            </w:r>
            <w:r w:rsidR="00D741AB" w:rsidRPr="00E33E36">
              <w:rPr>
                <w:rFonts w:ascii="Verdana" w:hAnsi="Verdana"/>
                <w:sz w:val="16"/>
                <w:szCs w:val="16"/>
                <w:lang w:val="en-US"/>
              </w:rPr>
              <w:t>Stability</w:t>
            </w:r>
            <w:r w:rsidR="00917134" w:rsidRPr="00E33E36">
              <w:rPr>
                <w:rFonts w:ascii="Verdana" w:hAnsi="Verdana"/>
                <w:sz w:val="16"/>
                <w:szCs w:val="16"/>
                <w:lang w:val="en-US"/>
              </w:rPr>
              <w:t xml:space="preserve"> of the</w:t>
            </w:r>
            <w:r w:rsidR="00D741AB" w:rsidRPr="00E33E36">
              <w:rPr>
                <w:rFonts w:ascii="Verdana" w:hAnsi="Verdana"/>
                <w:sz w:val="16"/>
                <w:szCs w:val="16"/>
                <w:lang w:val="en-US"/>
              </w:rPr>
              <w:t xml:space="preserve"> sample.</w:t>
            </w:r>
          </w:p>
        </w:tc>
      </w:tr>
      <w:tr w:rsidR="005779E7" w:rsidRPr="007D19B7" w14:paraId="2E451769" w14:textId="77777777" w:rsidTr="00CC6E5D">
        <w:tc>
          <w:tcPr>
            <w:tcW w:w="4529" w:type="dxa"/>
          </w:tcPr>
          <w:p w14:paraId="65A7998B"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9.1.9.8.1 </w:t>
            </w:r>
            <w:r w:rsidRPr="005779E7">
              <w:rPr>
                <w:rFonts w:ascii="Verdana" w:hAnsi="Verdana"/>
                <w:sz w:val="16"/>
                <w:szCs w:val="16"/>
              </w:rPr>
              <w:t>Determinar las condiciones de temperatura y tiempo entre otros, en las que el fármaco permanezca estable en la matriz biológica, durante su manejo, toma de muestra, almacenamiento y procesamiento analítico.</w:t>
            </w:r>
          </w:p>
        </w:tc>
        <w:tc>
          <w:tcPr>
            <w:tcW w:w="4529" w:type="dxa"/>
          </w:tcPr>
          <w:p w14:paraId="69BA61C1" w14:textId="77777777" w:rsidR="005779E7" w:rsidRPr="00E33E36" w:rsidRDefault="00731789" w:rsidP="00D741AB">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9.1.9.8.1 </w:t>
            </w:r>
            <w:r w:rsidR="00D741AB" w:rsidRPr="00E33E36">
              <w:rPr>
                <w:rFonts w:ascii="Verdana" w:hAnsi="Verdana"/>
                <w:sz w:val="16"/>
                <w:szCs w:val="16"/>
                <w:lang w:val="en-US"/>
              </w:rPr>
              <w:t>Determine</w:t>
            </w:r>
            <w:r w:rsidRPr="00E33E36">
              <w:rPr>
                <w:rFonts w:ascii="Verdana" w:hAnsi="Verdana"/>
                <w:sz w:val="16"/>
                <w:szCs w:val="16"/>
                <w:lang w:val="en-US"/>
              </w:rPr>
              <w:t xml:space="preserve"> temperature and time</w:t>
            </w:r>
            <w:r w:rsidR="00D741AB" w:rsidRPr="00E33E36">
              <w:rPr>
                <w:rFonts w:ascii="Verdana" w:hAnsi="Verdana"/>
                <w:sz w:val="16"/>
                <w:szCs w:val="16"/>
                <w:lang w:val="en-US"/>
              </w:rPr>
              <w:t xml:space="preserve"> conditions</w:t>
            </w:r>
            <w:r w:rsidRPr="00E33E36">
              <w:rPr>
                <w:rFonts w:ascii="Verdana" w:hAnsi="Verdana"/>
                <w:sz w:val="16"/>
                <w:szCs w:val="16"/>
                <w:lang w:val="en-US"/>
              </w:rPr>
              <w:t xml:space="preserve"> among other</w:t>
            </w:r>
            <w:r w:rsidR="00D741AB" w:rsidRPr="00E33E36">
              <w:rPr>
                <w:rFonts w:ascii="Verdana" w:hAnsi="Verdana"/>
                <w:sz w:val="16"/>
                <w:szCs w:val="16"/>
                <w:lang w:val="en-US"/>
              </w:rPr>
              <w:t>s</w:t>
            </w:r>
            <w:r w:rsidRPr="00E33E36">
              <w:rPr>
                <w:rFonts w:ascii="Verdana" w:hAnsi="Verdana"/>
                <w:sz w:val="16"/>
                <w:szCs w:val="16"/>
                <w:lang w:val="en-US"/>
              </w:rPr>
              <w:t xml:space="preserve">, </w:t>
            </w:r>
            <w:r w:rsidR="00D741AB" w:rsidRPr="00E33E36">
              <w:rPr>
                <w:rFonts w:ascii="Verdana" w:hAnsi="Verdana"/>
                <w:sz w:val="16"/>
                <w:szCs w:val="16"/>
                <w:lang w:val="en-US"/>
              </w:rPr>
              <w:t>in which the</w:t>
            </w:r>
            <w:r w:rsidRPr="00E33E36">
              <w:rPr>
                <w:rFonts w:ascii="Verdana" w:hAnsi="Verdana"/>
                <w:sz w:val="16"/>
                <w:szCs w:val="16"/>
                <w:lang w:val="en-US"/>
              </w:rPr>
              <w:t xml:space="preserve"> drug </w:t>
            </w:r>
            <w:r w:rsidR="00D741AB" w:rsidRPr="00E33E36">
              <w:rPr>
                <w:rFonts w:ascii="Verdana" w:hAnsi="Verdana"/>
                <w:sz w:val="16"/>
                <w:szCs w:val="16"/>
                <w:lang w:val="en-US"/>
              </w:rPr>
              <w:t xml:space="preserve">substances </w:t>
            </w:r>
            <w:r w:rsidRPr="00E33E36">
              <w:rPr>
                <w:rFonts w:ascii="Verdana" w:hAnsi="Verdana"/>
                <w:sz w:val="16"/>
                <w:szCs w:val="16"/>
                <w:lang w:val="en-US"/>
              </w:rPr>
              <w:t>remain stable in the biological matrix, during handling, sampling, storage and analytical processing.</w:t>
            </w:r>
            <w:r w:rsidR="00861922" w:rsidRPr="00E33E36">
              <w:rPr>
                <w:rFonts w:ascii="Verdana" w:hAnsi="Verdana"/>
                <w:sz w:val="16"/>
                <w:szCs w:val="16"/>
                <w:lang w:val="en-US"/>
              </w:rPr>
              <w:t xml:space="preserve"> </w:t>
            </w:r>
          </w:p>
        </w:tc>
      </w:tr>
      <w:tr w:rsidR="005779E7" w:rsidRPr="007D19B7" w14:paraId="0B5271B9" w14:textId="77777777" w:rsidTr="00CC6E5D">
        <w:tc>
          <w:tcPr>
            <w:tcW w:w="4529" w:type="dxa"/>
          </w:tcPr>
          <w:p w14:paraId="2B9FD902"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lastRenderedPageBreak/>
              <w:t xml:space="preserve">9.1.9.8.2 </w:t>
            </w:r>
            <w:r w:rsidRPr="005779E7">
              <w:rPr>
                <w:rFonts w:ascii="Verdana" w:hAnsi="Verdana"/>
                <w:sz w:val="16"/>
                <w:szCs w:val="16"/>
              </w:rPr>
              <w:t>Evaluar por triplicado la respuesta del analito a las concentraciones de las MCB y MCA, las cuales son analizadas inmediatamente después de su preparación y después de ser sometidas</w:t>
            </w:r>
            <w:r w:rsidRPr="005779E7">
              <w:rPr>
                <w:rFonts w:ascii="Verdana" w:hAnsi="Verdana"/>
                <w:sz w:val="16"/>
                <w:szCs w:val="16"/>
              </w:rPr>
              <w:br/>
              <w:t>a las condiciones del ensayo evaluadas.</w:t>
            </w:r>
          </w:p>
        </w:tc>
        <w:tc>
          <w:tcPr>
            <w:tcW w:w="4529" w:type="dxa"/>
          </w:tcPr>
          <w:p w14:paraId="2E54EE9B" w14:textId="77777777" w:rsidR="005779E7" w:rsidRPr="00E33E36" w:rsidRDefault="00861922" w:rsidP="00861922">
            <w:pPr>
              <w:pStyle w:val="Texto"/>
              <w:spacing w:after="0"/>
              <w:ind w:firstLine="0"/>
              <w:rPr>
                <w:rFonts w:ascii="Verdana" w:hAnsi="Verdana"/>
                <w:b/>
                <w:sz w:val="16"/>
                <w:szCs w:val="16"/>
                <w:lang w:val="en-US"/>
              </w:rPr>
            </w:pPr>
            <w:r w:rsidRPr="00E33E36">
              <w:rPr>
                <w:rFonts w:ascii="Verdana" w:hAnsi="Verdana"/>
                <w:b/>
                <w:sz w:val="16"/>
                <w:szCs w:val="16"/>
                <w:lang w:val="en-US"/>
              </w:rPr>
              <w:t xml:space="preserve">9.1.9.8.2 </w:t>
            </w:r>
            <w:r w:rsidRPr="00E33E36">
              <w:rPr>
                <w:rFonts w:ascii="Verdana" w:hAnsi="Verdana"/>
                <w:sz w:val="16"/>
                <w:szCs w:val="16"/>
                <w:lang w:val="en-US"/>
              </w:rPr>
              <w:t>Evaluate three times the response of the analyte to HCS and LCS concentration</w:t>
            </w:r>
            <w:r w:rsidR="00917134" w:rsidRPr="00E33E36">
              <w:rPr>
                <w:rFonts w:ascii="Verdana" w:hAnsi="Verdana"/>
                <w:sz w:val="16"/>
                <w:szCs w:val="16"/>
                <w:lang w:val="en-US"/>
              </w:rPr>
              <w:t>s</w:t>
            </w:r>
            <w:r w:rsidRPr="00E33E36">
              <w:rPr>
                <w:rFonts w:ascii="Verdana" w:hAnsi="Verdana"/>
                <w:sz w:val="16"/>
                <w:szCs w:val="16"/>
                <w:lang w:val="en-US"/>
              </w:rPr>
              <w:t>, which are analyzed immediately after their preparation and after being subjected to the evaluated trial conditions.</w:t>
            </w:r>
          </w:p>
        </w:tc>
      </w:tr>
      <w:tr w:rsidR="005779E7" w:rsidRPr="007D19B7" w14:paraId="7CDB7C50" w14:textId="77777777" w:rsidTr="00CC6E5D">
        <w:tc>
          <w:tcPr>
            <w:tcW w:w="4529" w:type="dxa"/>
          </w:tcPr>
          <w:p w14:paraId="74E18FA2"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9.1.9.8.3 </w:t>
            </w:r>
            <w:r w:rsidRPr="005779E7">
              <w:rPr>
                <w:rFonts w:ascii="Verdana" w:hAnsi="Verdana"/>
                <w:sz w:val="16"/>
                <w:szCs w:val="16"/>
              </w:rPr>
              <w:t>Las muestras control son interpoladas en una curva de calibración recién preparada y las concentraciones obtenidas son comparadas contra la concentración nominal. La concentración promedio de cada nivel debe estar dentro del 15% de la concentración nominal.</w:t>
            </w:r>
          </w:p>
        </w:tc>
        <w:tc>
          <w:tcPr>
            <w:tcW w:w="4529" w:type="dxa"/>
          </w:tcPr>
          <w:p w14:paraId="0C503A5B" w14:textId="77777777" w:rsidR="005779E7" w:rsidRPr="00E33E36" w:rsidRDefault="00D741AB" w:rsidP="00861922">
            <w:pPr>
              <w:pStyle w:val="Texto"/>
              <w:spacing w:after="84"/>
              <w:ind w:firstLine="0"/>
              <w:rPr>
                <w:rFonts w:ascii="Verdana" w:hAnsi="Verdana"/>
                <w:sz w:val="16"/>
                <w:szCs w:val="16"/>
                <w:lang w:val="en-US"/>
              </w:rPr>
            </w:pPr>
            <w:r w:rsidRPr="00E33E36">
              <w:rPr>
                <w:rFonts w:ascii="Verdana" w:hAnsi="Verdana"/>
                <w:b/>
                <w:sz w:val="16"/>
                <w:szCs w:val="16"/>
                <w:lang w:val="en-US"/>
              </w:rPr>
              <w:t>9.1.9.8.3</w:t>
            </w:r>
            <w:r w:rsidRPr="00E33E36">
              <w:rPr>
                <w:rFonts w:ascii="Verdana" w:hAnsi="Verdana"/>
                <w:sz w:val="16"/>
                <w:szCs w:val="16"/>
                <w:lang w:val="en-US"/>
              </w:rPr>
              <w:t xml:space="preserve"> Control samples are interpolated in a </w:t>
            </w:r>
            <w:r w:rsidR="00861922" w:rsidRPr="00E33E36">
              <w:rPr>
                <w:rFonts w:ascii="Verdana" w:hAnsi="Verdana"/>
                <w:sz w:val="16"/>
                <w:szCs w:val="16"/>
                <w:lang w:val="en-US"/>
              </w:rPr>
              <w:t xml:space="preserve">recently </w:t>
            </w:r>
            <w:r w:rsidRPr="00E33E36">
              <w:rPr>
                <w:rFonts w:ascii="Verdana" w:hAnsi="Verdana"/>
                <w:sz w:val="16"/>
                <w:szCs w:val="16"/>
                <w:lang w:val="en-US"/>
              </w:rPr>
              <w:t xml:space="preserve">prepared calibration curve and obtained </w:t>
            </w:r>
            <w:r w:rsidR="00861922" w:rsidRPr="00E33E36">
              <w:rPr>
                <w:rFonts w:ascii="Verdana" w:hAnsi="Verdana"/>
                <w:sz w:val="16"/>
                <w:szCs w:val="16"/>
                <w:lang w:val="en-US"/>
              </w:rPr>
              <w:t xml:space="preserve">concentrations </w:t>
            </w:r>
            <w:r w:rsidRPr="00E33E36">
              <w:rPr>
                <w:rFonts w:ascii="Verdana" w:hAnsi="Verdana"/>
                <w:sz w:val="16"/>
                <w:szCs w:val="16"/>
                <w:lang w:val="en-US"/>
              </w:rPr>
              <w:t>are compared against the nominal concentration. The average concentration of each level must be within 15% of the nominal concentration.</w:t>
            </w:r>
          </w:p>
        </w:tc>
      </w:tr>
      <w:tr w:rsidR="005779E7" w:rsidRPr="005779E7" w14:paraId="2BC4C38D" w14:textId="77777777" w:rsidTr="00CC6E5D">
        <w:tc>
          <w:tcPr>
            <w:tcW w:w="4529" w:type="dxa"/>
          </w:tcPr>
          <w:p w14:paraId="0B3CFF4E"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9.1.9.9 </w:t>
            </w:r>
            <w:r w:rsidRPr="005779E7">
              <w:rPr>
                <w:rFonts w:ascii="Verdana" w:hAnsi="Verdana"/>
                <w:sz w:val="16"/>
                <w:szCs w:val="16"/>
              </w:rPr>
              <w:t>Estabilidad a corto plazo.</w:t>
            </w:r>
          </w:p>
        </w:tc>
        <w:tc>
          <w:tcPr>
            <w:tcW w:w="4529" w:type="dxa"/>
          </w:tcPr>
          <w:p w14:paraId="3E1AF8BA" w14:textId="77777777" w:rsidR="005779E7" w:rsidRPr="00E33E36" w:rsidRDefault="00D741AB" w:rsidP="00D741AB">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9.1.9.9 </w:t>
            </w:r>
            <w:r w:rsidRPr="00E33E36">
              <w:rPr>
                <w:rFonts w:ascii="Verdana" w:hAnsi="Verdana"/>
                <w:sz w:val="16"/>
                <w:szCs w:val="16"/>
                <w:lang w:val="en-US"/>
              </w:rPr>
              <w:t>Short-term stability.</w:t>
            </w:r>
          </w:p>
        </w:tc>
      </w:tr>
      <w:tr w:rsidR="005779E7" w:rsidRPr="007D19B7" w14:paraId="18046524" w14:textId="77777777" w:rsidTr="00CC6E5D">
        <w:tc>
          <w:tcPr>
            <w:tcW w:w="4529" w:type="dxa"/>
          </w:tcPr>
          <w:p w14:paraId="368EB2BE"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9.1.9.9.1 </w:t>
            </w:r>
            <w:r w:rsidRPr="005779E7">
              <w:rPr>
                <w:rFonts w:ascii="Verdana" w:hAnsi="Verdana"/>
                <w:sz w:val="16"/>
                <w:szCs w:val="16"/>
              </w:rPr>
              <w:t>Evaluar la estabilidad del (os) analito(s) en la matriz biológica a la temperatura y tiempo</w:t>
            </w:r>
            <w:r w:rsidRPr="005779E7">
              <w:rPr>
                <w:rFonts w:ascii="Verdana" w:hAnsi="Verdana"/>
                <w:sz w:val="16"/>
                <w:szCs w:val="16"/>
              </w:rPr>
              <w:br/>
              <w:t>de procesamiento de la muestra.</w:t>
            </w:r>
          </w:p>
        </w:tc>
        <w:tc>
          <w:tcPr>
            <w:tcW w:w="4529" w:type="dxa"/>
          </w:tcPr>
          <w:p w14:paraId="1B6BF78C" w14:textId="77777777" w:rsidR="005779E7" w:rsidRPr="00E33E36" w:rsidRDefault="00D741AB" w:rsidP="00D741AB">
            <w:pPr>
              <w:pStyle w:val="Texto"/>
              <w:spacing w:after="0"/>
              <w:ind w:firstLine="0"/>
              <w:rPr>
                <w:rFonts w:ascii="Verdana" w:hAnsi="Verdana"/>
                <w:b/>
                <w:sz w:val="16"/>
                <w:szCs w:val="16"/>
                <w:lang w:val="en-US"/>
              </w:rPr>
            </w:pPr>
            <w:r w:rsidRPr="00E33E36">
              <w:rPr>
                <w:rFonts w:ascii="Verdana" w:hAnsi="Verdana"/>
                <w:b/>
                <w:sz w:val="16"/>
                <w:szCs w:val="16"/>
                <w:lang w:val="en-US"/>
              </w:rPr>
              <w:t xml:space="preserve">9.1.9.9.1 </w:t>
            </w:r>
            <w:r w:rsidRPr="00E33E36">
              <w:rPr>
                <w:rFonts w:ascii="Verdana" w:hAnsi="Verdana"/>
                <w:sz w:val="16"/>
                <w:szCs w:val="16"/>
                <w:lang w:val="en-US"/>
              </w:rPr>
              <w:t>Evaluate stability of the analyte(s) in the biological matrix at the temperature and time of processing of the sample</w:t>
            </w:r>
            <w:r w:rsidR="00EF0978" w:rsidRPr="00E33E36">
              <w:rPr>
                <w:rFonts w:ascii="Verdana" w:hAnsi="Verdana"/>
                <w:sz w:val="16"/>
                <w:szCs w:val="16"/>
                <w:lang w:val="en-US"/>
              </w:rPr>
              <w:t>.</w:t>
            </w:r>
          </w:p>
        </w:tc>
      </w:tr>
      <w:tr w:rsidR="005779E7" w:rsidRPr="005779E7" w14:paraId="61BEEF00" w14:textId="77777777" w:rsidTr="00CC6E5D">
        <w:tc>
          <w:tcPr>
            <w:tcW w:w="4529" w:type="dxa"/>
          </w:tcPr>
          <w:p w14:paraId="7BA8E127"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9.1.9.10 </w:t>
            </w:r>
            <w:r w:rsidRPr="005779E7">
              <w:rPr>
                <w:rFonts w:ascii="Verdana" w:hAnsi="Verdana"/>
                <w:sz w:val="16"/>
                <w:szCs w:val="16"/>
              </w:rPr>
              <w:t>Estabilidad a largo plazo.</w:t>
            </w:r>
          </w:p>
        </w:tc>
        <w:tc>
          <w:tcPr>
            <w:tcW w:w="4529" w:type="dxa"/>
          </w:tcPr>
          <w:p w14:paraId="18D29586" w14:textId="77777777" w:rsidR="005779E7" w:rsidRPr="00E33E36" w:rsidRDefault="00D741AB"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9.1.9.10 </w:t>
            </w:r>
            <w:r w:rsidRPr="00E33E36">
              <w:rPr>
                <w:rFonts w:ascii="Verdana" w:hAnsi="Verdana"/>
                <w:sz w:val="16"/>
                <w:szCs w:val="16"/>
                <w:lang w:val="en-US"/>
              </w:rPr>
              <w:t>Long-term stability.</w:t>
            </w:r>
          </w:p>
        </w:tc>
      </w:tr>
      <w:tr w:rsidR="005779E7" w:rsidRPr="007D19B7" w14:paraId="72477945" w14:textId="77777777" w:rsidTr="00CC6E5D">
        <w:tc>
          <w:tcPr>
            <w:tcW w:w="4529" w:type="dxa"/>
          </w:tcPr>
          <w:p w14:paraId="74E3AB1D"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9.1.9.10.1 </w:t>
            </w:r>
            <w:r w:rsidRPr="005779E7">
              <w:rPr>
                <w:rFonts w:ascii="Verdana" w:hAnsi="Verdana"/>
                <w:sz w:val="16"/>
                <w:szCs w:val="16"/>
              </w:rPr>
              <w:t>Evaluar la estabilidad del (os) analito(s) en la matriz biológica, bajo las condiciones de almacenamiento en las que se mantendrán las muestras, por un periodo de tiempo por lo menos equivalente al que transcurre desde la obtención de la muestra hasta su análisis.</w:t>
            </w:r>
          </w:p>
        </w:tc>
        <w:tc>
          <w:tcPr>
            <w:tcW w:w="4529" w:type="dxa"/>
          </w:tcPr>
          <w:p w14:paraId="5D2868C0" w14:textId="77777777" w:rsidR="005779E7" w:rsidRPr="00E33E36" w:rsidRDefault="00D741AB" w:rsidP="00210F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9.1.9.10.1 </w:t>
            </w:r>
            <w:r w:rsidRPr="00E33E36">
              <w:rPr>
                <w:rFonts w:ascii="Verdana" w:hAnsi="Verdana"/>
                <w:sz w:val="16"/>
                <w:szCs w:val="16"/>
                <w:lang w:val="en-US"/>
              </w:rPr>
              <w:t xml:space="preserve">Evaluate the stability of the analyte(s) in the biological matrix under storage conditions in which the samples </w:t>
            </w:r>
            <w:r w:rsidR="006277ED" w:rsidRPr="00E33E36">
              <w:rPr>
                <w:rFonts w:ascii="Verdana" w:hAnsi="Verdana"/>
                <w:sz w:val="16"/>
                <w:szCs w:val="16"/>
                <w:lang w:val="en-US"/>
              </w:rPr>
              <w:t>will be kept,</w:t>
            </w:r>
            <w:r w:rsidRPr="00E33E36">
              <w:rPr>
                <w:rFonts w:ascii="Verdana" w:hAnsi="Verdana"/>
                <w:sz w:val="16"/>
                <w:szCs w:val="16"/>
                <w:lang w:val="en-US"/>
              </w:rPr>
              <w:t xml:space="preserve"> </w:t>
            </w:r>
            <w:r w:rsidR="00210FCA" w:rsidRPr="00E33E36">
              <w:rPr>
                <w:rFonts w:ascii="Verdana" w:hAnsi="Verdana"/>
                <w:sz w:val="16"/>
                <w:szCs w:val="16"/>
                <w:lang w:val="en-US"/>
              </w:rPr>
              <w:t xml:space="preserve">for </w:t>
            </w:r>
            <w:proofErr w:type="gramStart"/>
            <w:r w:rsidR="00210FCA" w:rsidRPr="00E33E36">
              <w:rPr>
                <w:rFonts w:ascii="Verdana" w:hAnsi="Verdana"/>
                <w:sz w:val="16"/>
                <w:szCs w:val="16"/>
                <w:lang w:val="en-US"/>
              </w:rPr>
              <w:t>a period of time</w:t>
            </w:r>
            <w:proofErr w:type="gramEnd"/>
            <w:r w:rsidR="00210FCA" w:rsidRPr="00E33E36">
              <w:rPr>
                <w:rFonts w:ascii="Verdana" w:hAnsi="Verdana"/>
                <w:sz w:val="16"/>
                <w:szCs w:val="16"/>
                <w:lang w:val="en-US"/>
              </w:rPr>
              <w:t xml:space="preserve"> equivalent at least to that which elapses between the collection of the sample until the analysis.</w:t>
            </w:r>
          </w:p>
        </w:tc>
      </w:tr>
      <w:tr w:rsidR="005779E7" w:rsidRPr="007D19B7" w14:paraId="5A54E924" w14:textId="77777777" w:rsidTr="00CC6E5D">
        <w:tc>
          <w:tcPr>
            <w:tcW w:w="4529" w:type="dxa"/>
          </w:tcPr>
          <w:p w14:paraId="3B043F02"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9.1.9.11 </w:t>
            </w:r>
            <w:r w:rsidRPr="005779E7">
              <w:rPr>
                <w:rFonts w:ascii="Verdana" w:hAnsi="Verdana"/>
                <w:sz w:val="16"/>
                <w:szCs w:val="16"/>
              </w:rPr>
              <w:t>Estabilidad de la muestra procesada.</w:t>
            </w:r>
          </w:p>
        </w:tc>
        <w:tc>
          <w:tcPr>
            <w:tcW w:w="4529" w:type="dxa"/>
          </w:tcPr>
          <w:p w14:paraId="2CF1FBC8" w14:textId="77777777" w:rsidR="005779E7" w:rsidRPr="00E33E36" w:rsidRDefault="00210FCA"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9.1.9.11 </w:t>
            </w:r>
            <w:r w:rsidRPr="00E33E36">
              <w:rPr>
                <w:rFonts w:ascii="Verdana" w:hAnsi="Verdana"/>
                <w:sz w:val="16"/>
                <w:szCs w:val="16"/>
                <w:lang w:val="en-US"/>
              </w:rPr>
              <w:t>Stability of the processed sample.</w:t>
            </w:r>
          </w:p>
        </w:tc>
      </w:tr>
      <w:tr w:rsidR="005779E7" w:rsidRPr="007D19B7" w14:paraId="02CCA930" w14:textId="77777777" w:rsidTr="00CC6E5D">
        <w:tc>
          <w:tcPr>
            <w:tcW w:w="4529" w:type="dxa"/>
          </w:tcPr>
          <w:p w14:paraId="068100D8"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9.1.9.11.1 </w:t>
            </w:r>
            <w:r w:rsidRPr="005779E7">
              <w:rPr>
                <w:rFonts w:ascii="Verdana" w:hAnsi="Verdana"/>
                <w:sz w:val="16"/>
                <w:szCs w:val="16"/>
              </w:rPr>
              <w:t>Evaluar la estabilidad del (os) analito(s) en la muestra procesada a temperatura ambiente o bajo las condiciones de almacenamiento a ser usadas durante el estudio.</w:t>
            </w:r>
          </w:p>
        </w:tc>
        <w:tc>
          <w:tcPr>
            <w:tcW w:w="4529" w:type="dxa"/>
          </w:tcPr>
          <w:p w14:paraId="1E0A0E20" w14:textId="77777777" w:rsidR="005779E7" w:rsidRPr="00E33E36" w:rsidRDefault="00210FCA" w:rsidP="00BC5D7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9.1.9.11.1 </w:t>
            </w:r>
            <w:r w:rsidRPr="00E33E36">
              <w:rPr>
                <w:rFonts w:ascii="Verdana" w:hAnsi="Verdana"/>
                <w:sz w:val="16"/>
                <w:szCs w:val="16"/>
                <w:lang w:val="en-US"/>
              </w:rPr>
              <w:t>Evaluate the stability of</w:t>
            </w:r>
            <w:r w:rsidR="00BC5D7A" w:rsidRPr="00E33E36">
              <w:rPr>
                <w:rFonts w:ascii="Verdana" w:hAnsi="Verdana"/>
                <w:sz w:val="16"/>
                <w:szCs w:val="16"/>
                <w:lang w:val="en-US"/>
              </w:rPr>
              <w:t xml:space="preserve"> the analyte(s)</w:t>
            </w:r>
            <w:r w:rsidRPr="00E33E36">
              <w:rPr>
                <w:rFonts w:ascii="Verdana" w:hAnsi="Verdana"/>
                <w:sz w:val="16"/>
                <w:szCs w:val="16"/>
                <w:lang w:val="en-US"/>
              </w:rPr>
              <w:t xml:space="preserve"> in the sample processed at room temperature or under storage conditions to be used during the study.</w:t>
            </w:r>
          </w:p>
        </w:tc>
      </w:tr>
      <w:tr w:rsidR="005779E7" w:rsidRPr="007D19B7" w14:paraId="48FA8272" w14:textId="77777777" w:rsidTr="00CC6E5D">
        <w:tc>
          <w:tcPr>
            <w:tcW w:w="4529" w:type="dxa"/>
          </w:tcPr>
          <w:p w14:paraId="00833576"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9.1.9.12 </w:t>
            </w:r>
            <w:r w:rsidRPr="005779E7">
              <w:rPr>
                <w:rFonts w:ascii="Verdana" w:hAnsi="Verdana"/>
                <w:sz w:val="16"/>
                <w:szCs w:val="16"/>
              </w:rPr>
              <w:t xml:space="preserve">Estabilidad en el </w:t>
            </w:r>
            <w:proofErr w:type="spellStart"/>
            <w:r w:rsidRPr="005779E7">
              <w:rPr>
                <w:rFonts w:ascii="Verdana" w:hAnsi="Verdana"/>
                <w:sz w:val="16"/>
                <w:szCs w:val="16"/>
              </w:rPr>
              <w:t>automuestreador</w:t>
            </w:r>
            <w:proofErr w:type="spellEnd"/>
            <w:r w:rsidRPr="005779E7">
              <w:rPr>
                <w:rFonts w:ascii="Verdana" w:hAnsi="Verdana"/>
                <w:sz w:val="16"/>
                <w:szCs w:val="16"/>
              </w:rPr>
              <w:t>.</w:t>
            </w:r>
          </w:p>
        </w:tc>
        <w:tc>
          <w:tcPr>
            <w:tcW w:w="4529" w:type="dxa"/>
          </w:tcPr>
          <w:p w14:paraId="44A6AAFD" w14:textId="77777777" w:rsidR="005779E7" w:rsidRPr="00E33E36" w:rsidRDefault="00BC5D7A"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9.1.9.12 </w:t>
            </w:r>
            <w:r w:rsidRPr="00E33E36">
              <w:rPr>
                <w:rFonts w:ascii="Verdana" w:hAnsi="Verdana"/>
                <w:sz w:val="16"/>
                <w:szCs w:val="16"/>
                <w:lang w:val="en-US"/>
              </w:rPr>
              <w:t>Stability in the auto</w:t>
            </w:r>
            <w:r w:rsidR="00EF0978" w:rsidRPr="00E33E36">
              <w:rPr>
                <w:rFonts w:ascii="Verdana" w:hAnsi="Verdana"/>
                <w:sz w:val="16"/>
                <w:szCs w:val="16"/>
                <w:lang w:val="en-US"/>
              </w:rPr>
              <w:t>-</w:t>
            </w:r>
            <w:r w:rsidRPr="00E33E36">
              <w:rPr>
                <w:rFonts w:ascii="Verdana" w:hAnsi="Verdana"/>
                <w:sz w:val="16"/>
                <w:szCs w:val="16"/>
                <w:lang w:val="en-US"/>
              </w:rPr>
              <w:t>sampler.</w:t>
            </w:r>
          </w:p>
        </w:tc>
      </w:tr>
      <w:tr w:rsidR="005779E7" w:rsidRPr="007D19B7" w14:paraId="42BACD4A" w14:textId="77777777" w:rsidTr="00CC6E5D">
        <w:tc>
          <w:tcPr>
            <w:tcW w:w="4529" w:type="dxa"/>
          </w:tcPr>
          <w:p w14:paraId="4D6B34A4"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9.1.9.12.1 </w:t>
            </w:r>
            <w:r w:rsidRPr="005779E7">
              <w:rPr>
                <w:rFonts w:ascii="Verdana" w:hAnsi="Verdana"/>
                <w:sz w:val="16"/>
                <w:szCs w:val="16"/>
              </w:rPr>
              <w:t xml:space="preserve">Evaluar la estabilidad del (os) analito(s) en la muestra procesada a la temperatura del inyector o </w:t>
            </w:r>
            <w:proofErr w:type="spellStart"/>
            <w:r w:rsidRPr="005779E7">
              <w:rPr>
                <w:rFonts w:ascii="Verdana" w:hAnsi="Verdana"/>
                <w:sz w:val="16"/>
                <w:szCs w:val="16"/>
              </w:rPr>
              <w:t>automuestreador</w:t>
            </w:r>
            <w:proofErr w:type="spellEnd"/>
            <w:r w:rsidRPr="005779E7">
              <w:rPr>
                <w:rFonts w:ascii="Verdana" w:hAnsi="Verdana"/>
                <w:sz w:val="16"/>
                <w:szCs w:val="16"/>
              </w:rPr>
              <w:t>.</w:t>
            </w:r>
          </w:p>
        </w:tc>
        <w:tc>
          <w:tcPr>
            <w:tcW w:w="4529" w:type="dxa"/>
          </w:tcPr>
          <w:p w14:paraId="24CF60A1" w14:textId="77777777" w:rsidR="005779E7" w:rsidRPr="00E33E36" w:rsidRDefault="00EF0978" w:rsidP="00EF0978">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9.1.9.12.1 </w:t>
            </w:r>
            <w:r w:rsidRPr="00E33E36">
              <w:rPr>
                <w:rFonts w:ascii="Verdana" w:hAnsi="Verdana"/>
                <w:sz w:val="16"/>
                <w:szCs w:val="16"/>
                <w:lang w:val="en-US"/>
              </w:rPr>
              <w:t xml:space="preserve">Evaluate the stability of the analyte(s) in the sample processed at the temperature </w:t>
            </w:r>
            <w:r w:rsidR="00917134" w:rsidRPr="00E33E36">
              <w:rPr>
                <w:rFonts w:ascii="Verdana" w:hAnsi="Verdana"/>
                <w:sz w:val="16"/>
                <w:szCs w:val="16"/>
                <w:lang w:val="en-US"/>
              </w:rPr>
              <w:t>of the injector or of the</w:t>
            </w:r>
            <w:r w:rsidRPr="00E33E36">
              <w:rPr>
                <w:rFonts w:ascii="Verdana" w:hAnsi="Verdana"/>
                <w:sz w:val="16"/>
                <w:szCs w:val="16"/>
                <w:lang w:val="en-US"/>
              </w:rPr>
              <w:t xml:space="preserve"> auto</w:t>
            </w:r>
            <w:r w:rsidR="00917134" w:rsidRPr="00E33E36">
              <w:rPr>
                <w:rFonts w:ascii="Verdana" w:hAnsi="Verdana"/>
                <w:sz w:val="16"/>
                <w:szCs w:val="16"/>
                <w:lang w:val="en-US"/>
              </w:rPr>
              <w:t>-</w:t>
            </w:r>
            <w:r w:rsidRPr="00E33E36">
              <w:rPr>
                <w:rFonts w:ascii="Verdana" w:hAnsi="Verdana"/>
                <w:sz w:val="16"/>
                <w:szCs w:val="16"/>
                <w:lang w:val="en-US"/>
              </w:rPr>
              <w:t>sampler.</w:t>
            </w:r>
          </w:p>
        </w:tc>
      </w:tr>
      <w:tr w:rsidR="005779E7" w:rsidRPr="007D19B7" w14:paraId="43C29BF6" w14:textId="77777777" w:rsidTr="00CC6E5D">
        <w:tc>
          <w:tcPr>
            <w:tcW w:w="4529" w:type="dxa"/>
          </w:tcPr>
          <w:p w14:paraId="136270B1"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9.1.9.13 </w:t>
            </w:r>
            <w:r w:rsidRPr="005779E7">
              <w:rPr>
                <w:rFonts w:ascii="Verdana" w:hAnsi="Verdana"/>
                <w:sz w:val="16"/>
                <w:szCs w:val="16"/>
              </w:rPr>
              <w:t>Estabilidad ciclos de congelación-descongelación.</w:t>
            </w:r>
          </w:p>
        </w:tc>
        <w:tc>
          <w:tcPr>
            <w:tcW w:w="4529" w:type="dxa"/>
          </w:tcPr>
          <w:p w14:paraId="428A03DA" w14:textId="77777777" w:rsidR="005779E7" w:rsidRPr="00E33E36" w:rsidRDefault="00EF0978"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9.1.9.13 </w:t>
            </w:r>
            <w:r w:rsidRPr="00E33E36">
              <w:rPr>
                <w:rFonts w:ascii="Verdana" w:hAnsi="Verdana"/>
                <w:sz w:val="16"/>
                <w:szCs w:val="16"/>
                <w:lang w:val="en-US"/>
              </w:rPr>
              <w:t>Stability of freeze-thaw cycles.</w:t>
            </w:r>
          </w:p>
        </w:tc>
      </w:tr>
      <w:tr w:rsidR="005779E7" w:rsidRPr="007D19B7" w14:paraId="36FFFF93" w14:textId="77777777" w:rsidTr="00CC6E5D">
        <w:tc>
          <w:tcPr>
            <w:tcW w:w="4529" w:type="dxa"/>
          </w:tcPr>
          <w:p w14:paraId="1BE5F713"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9.1.9.13.1 </w:t>
            </w:r>
            <w:r w:rsidRPr="005779E7">
              <w:rPr>
                <w:rFonts w:ascii="Verdana" w:hAnsi="Verdana"/>
                <w:sz w:val="16"/>
                <w:szCs w:val="16"/>
              </w:rPr>
              <w:t>Evaluar la estabilidad del(os) analito(s) en la matriz biológica, almacenadas a la temperatura de congelación en que estarán las muestras reales por al menos 12 h, descongelarlas completamente a temperatura ambiente y volver a congelar por al menos 12 h bajo las mismas condiciones. El número de ciclos de congelación-descongelación debe ser al menos de 3 ciclos.</w:t>
            </w:r>
          </w:p>
        </w:tc>
        <w:tc>
          <w:tcPr>
            <w:tcW w:w="4529" w:type="dxa"/>
          </w:tcPr>
          <w:p w14:paraId="60444B0C" w14:textId="77777777" w:rsidR="005779E7" w:rsidRPr="00E33E36" w:rsidRDefault="00EF0978" w:rsidP="00EF0978">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9.1.9.13.1 </w:t>
            </w:r>
            <w:r w:rsidRPr="00E33E36">
              <w:rPr>
                <w:rFonts w:ascii="Verdana" w:hAnsi="Verdana"/>
                <w:sz w:val="16"/>
                <w:szCs w:val="16"/>
                <w:lang w:val="en-US"/>
              </w:rPr>
              <w:t>Evaluate stability of the analyte(s) in the biological matrix, stored at the freezing temperature in which the actual samples will be for at least 12 h, thaw completely at room temperature and refreeze for at least 12 h under the same conditions. The number of freeze-thaw cycles must be of at least 3 cycles.</w:t>
            </w:r>
          </w:p>
        </w:tc>
      </w:tr>
      <w:tr w:rsidR="005779E7" w:rsidRPr="005779E7" w14:paraId="2A33D4F9" w14:textId="77777777" w:rsidTr="00CC6E5D">
        <w:tc>
          <w:tcPr>
            <w:tcW w:w="4529" w:type="dxa"/>
          </w:tcPr>
          <w:p w14:paraId="15FC79AE"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9.1.9.14 </w:t>
            </w:r>
            <w:r w:rsidRPr="005779E7">
              <w:rPr>
                <w:rFonts w:ascii="Verdana" w:hAnsi="Verdana"/>
                <w:sz w:val="16"/>
                <w:szCs w:val="16"/>
              </w:rPr>
              <w:t>Estabilidad en solución.</w:t>
            </w:r>
          </w:p>
        </w:tc>
        <w:tc>
          <w:tcPr>
            <w:tcW w:w="4529" w:type="dxa"/>
          </w:tcPr>
          <w:p w14:paraId="11D4C26F" w14:textId="77777777" w:rsidR="005779E7" w:rsidRPr="00E33E36" w:rsidRDefault="00EF0978" w:rsidP="00EF0978">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9.1.9.14 </w:t>
            </w:r>
            <w:r w:rsidRPr="00E33E36">
              <w:rPr>
                <w:rFonts w:ascii="Verdana" w:hAnsi="Verdana"/>
                <w:sz w:val="16"/>
                <w:szCs w:val="16"/>
                <w:lang w:val="en-US"/>
              </w:rPr>
              <w:t>Solution stability</w:t>
            </w:r>
          </w:p>
        </w:tc>
      </w:tr>
      <w:tr w:rsidR="005779E7" w:rsidRPr="007D19B7" w14:paraId="69111098" w14:textId="77777777" w:rsidTr="00CC6E5D">
        <w:tc>
          <w:tcPr>
            <w:tcW w:w="4529" w:type="dxa"/>
          </w:tcPr>
          <w:p w14:paraId="217E1439"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9.1.9.14.1 </w:t>
            </w:r>
            <w:r w:rsidRPr="005779E7">
              <w:rPr>
                <w:rFonts w:ascii="Verdana" w:hAnsi="Verdana"/>
                <w:sz w:val="16"/>
                <w:szCs w:val="16"/>
              </w:rPr>
              <w:t>En caso de no utilizar una solución de referencia de manera inmediata, demostrar la estabilidad del (</w:t>
            </w:r>
            <w:proofErr w:type="gramStart"/>
            <w:r w:rsidRPr="005779E7">
              <w:rPr>
                <w:rFonts w:ascii="Verdana" w:hAnsi="Verdana"/>
                <w:sz w:val="16"/>
                <w:szCs w:val="16"/>
              </w:rPr>
              <w:t>os)  analito</w:t>
            </w:r>
            <w:proofErr w:type="gramEnd"/>
            <w:r w:rsidRPr="005779E7">
              <w:rPr>
                <w:rFonts w:ascii="Verdana" w:hAnsi="Verdana"/>
                <w:sz w:val="16"/>
                <w:szCs w:val="16"/>
              </w:rPr>
              <w:t>(s) y EI (si aplica), en al menos una muestra inyectada por triplicado de una solución de referencia principal (de mayor concentración) y de una solución de trabajo (de menor concentración) por triplicado por un tiempo igual o mayor al periodo de uso o almacenamiento que será utilizado durante el análisis de las muestras.</w:t>
            </w:r>
          </w:p>
        </w:tc>
        <w:tc>
          <w:tcPr>
            <w:tcW w:w="4529" w:type="dxa"/>
          </w:tcPr>
          <w:p w14:paraId="7CDA9849" w14:textId="77777777" w:rsidR="005779E7" w:rsidRPr="00E33E36" w:rsidRDefault="00EF0978" w:rsidP="008F232C">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9.1.9.14.1 </w:t>
            </w:r>
            <w:r w:rsidRPr="00E33E36">
              <w:rPr>
                <w:rFonts w:ascii="Verdana" w:hAnsi="Verdana"/>
                <w:sz w:val="16"/>
                <w:szCs w:val="16"/>
                <w:lang w:val="en-US"/>
              </w:rPr>
              <w:t xml:space="preserve">In case of not using a reference solution immediately, demonstrate the stability of </w:t>
            </w:r>
            <w:r w:rsidR="00832DDE" w:rsidRPr="00E33E36">
              <w:rPr>
                <w:rFonts w:ascii="Verdana" w:hAnsi="Verdana"/>
                <w:sz w:val="16"/>
                <w:szCs w:val="16"/>
                <w:lang w:val="en-US"/>
              </w:rPr>
              <w:t>the</w:t>
            </w:r>
            <w:r w:rsidR="00917134" w:rsidRPr="00E33E36">
              <w:rPr>
                <w:rFonts w:ascii="Verdana" w:hAnsi="Verdana"/>
                <w:sz w:val="16"/>
                <w:szCs w:val="16"/>
                <w:lang w:val="en-US"/>
              </w:rPr>
              <w:t xml:space="preserve"> analyte</w:t>
            </w:r>
            <w:r w:rsidRPr="00E33E36">
              <w:rPr>
                <w:rFonts w:ascii="Verdana" w:hAnsi="Verdana"/>
                <w:sz w:val="16"/>
                <w:szCs w:val="16"/>
                <w:lang w:val="en-US"/>
              </w:rPr>
              <w:t>(s) and</w:t>
            </w:r>
            <w:r w:rsidR="00832DDE" w:rsidRPr="00E33E36">
              <w:rPr>
                <w:rFonts w:ascii="Verdana" w:hAnsi="Verdana"/>
                <w:sz w:val="16"/>
                <w:szCs w:val="16"/>
                <w:lang w:val="en-US"/>
              </w:rPr>
              <w:t xml:space="preserve"> of</w:t>
            </w:r>
            <w:r w:rsidRPr="00E33E36">
              <w:rPr>
                <w:rFonts w:ascii="Verdana" w:hAnsi="Verdana"/>
                <w:sz w:val="16"/>
                <w:szCs w:val="16"/>
                <w:lang w:val="en-US"/>
              </w:rPr>
              <w:t xml:space="preserve"> EI (if applicable), in at least one sample injected </w:t>
            </w:r>
            <w:r w:rsidR="00832DDE" w:rsidRPr="00E33E36">
              <w:rPr>
                <w:rFonts w:ascii="Verdana" w:hAnsi="Verdana"/>
                <w:sz w:val="16"/>
                <w:szCs w:val="16"/>
                <w:lang w:val="en-US"/>
              </w:rPr>
              <w:t>three times</w:t>
            </w:r>
            <w:r w:rsidRPr="00E33E36">
              <w:rPr>
                <w:rFonts w:ascii="Verdana" w:hAnsi="Verdana"/>
                <w:sz w:val="16"/>
                <w:szCs w:val="16"/>
                <w:lang w:val="en-US"/>
              </w:rPr>
              <w:t xml:space="preserve"> </w:t>
            </w:r>
            <w:r w:rsidR="00832DDE" w:rsidRPr="00E33E36">
              <w:rPr>
                <w:rFonts w:ascii="Verdana" w:hAnsi="Verdana"/>
                <w:sz w:val="16"/>
                <w:szCs w:val="16"/>
                <w:lang w:val="en-US"/>
              </w:rPr>
              <w:t xml:space="preserve">with a </w:t>
            </w:r>
            <w:r w:rsidRPr="00E33E36">
              <w:rPr>
                <w:rFonts w:ascii="Verdana" w:hAnsi="Verdana"/>
                <w:sz w:val="16"/>
                <w:szCs w:val="16"/>
                <w:lang w:val="en-US"/>
              </w:rPr>
              <w:t>main reference solution (</w:t>
            </w:r>
            <w:r w:rsidR="00832DDE" w:rsidRPr="00E33E36">
              <w:rPr>
                <w:rFonts w:ascii="Verdana" w:hAnsi="Verdana"/>
                <w:sz w:val="16"/>
                <w:szCs w:val="16"/>
                <w:lang w:val="en-US"/>
              </w:rPr>
              <w:t xml:space="preserve">of </w:t>
            </w:r>
            <w:r w:rsidRPr="00E33E36">
              <w:rPr>
                <w:rFonts w:ascii="Verdana" w:hAnsi="Verdana"/>
                <w:sz w:val="16"/>
                <w:szCs w:val="16"/>
                <w:lang w:val="en-US"/>
              </w:rPr>
              <w:t>high concentration) and a working solution (</w:t>
            </w:r>
            <w:r w:rsidR="008F232C" w:rsidRPr="00E33E36">
              <w:rPr>
                <w:rFonts w:ascii="Verdana" w:hAnsi="Verdana"/>
                <w:sz w:val="16"/>
                <w:szCs w:val="16"/>
                <w:lang w:val="en-US"/>
              </w:rPr>
              <w:t xml:space="preserve">of </w:t>
            </w:r>
            <w:r w:rsidRPr="00E33E36">
              <w:rPr>
                <w:rFonts w:ascii="Verdana" w:hAnsi="Verdana"/>
                <w:sz w:val="16"/>
                <w:szCs w:val="16"/>
                <w:lang w:val="en-US"/>
              </w:rPr>
              <w:t xml:space="preserve">lower concentration) </w:t>
            </w:r>
            <w:r w:rsidR="008F232C" w:rsidRPr="00E33E36">
              <w:rPr>
                <w:rFonts w:ascii="Verdana" w:hAnsi="Verdana"/>
                <w:sz w:val="16"/>
                <w:szCs w:val="16"/>
                <w:lang w:val="en-US"/>
              </w:rPr>
              <w:t>three times for a period</w:t>
            </w:r>
            <w:r w:rsidRPr="00E33E36">
              <w:rPr>
                <w:rFonts w:ascii="Verdana" w:hAnsi="Verdana"/>
                <w:sz w:val="16"/>
                <w:szCs w:val="16"/>
                <w:lang w:val="en-US"/>
              </w:rPr>
              <w:t xml:space="preserve"> equal to or greater </w:t>
            </w:r>
            <w:r w:rsidR="008F232C" w:rsidRPr="00E33E36">
              <w:rPr>
                <w:rFonts w:ascii="Verdana" w:hAnsi="Verdana"/>
                <w:sz w:val="16"/>
                <w:szCs w:val="16"/>
                <w:lang w:val="en-US"/>
              </w:rPr>
              <w:t xml:space="preserve">to the </w:t>
            </w:r>
            <w:r w:rsidRPr="00E33E36">
              <w:rPr>
                <w:rFonts w:ascii="Verdana" w:hAnsi="Verdana"/>
                <w:sz w:val="16"/>
                <w:szCs w:val="16"/>
                <w:lang w:val="en-US"/>
              </w:rPr>
              <w:t xml:space="preserve">period of use or storage to be used during </w:t>
            </w:r>
            <w:r w:rsidR="008F232C" w:rsidRPr="00E33E36">
              <w:rPr>
                <w:rFonts w:ascii="Verdana" w:hAnsi="Verdana"/>
                <w:sz w:val="16"/>
                <w:szCs w:val="16"/>
                <w:lang w:val="en-US"/>
              </w:rPr>
              <w:t>th</w:t>
            </w:r>
            <w:r w:rsidRPr="00E33E36">
              <w:rPr>
                <w:rFonts w:ascii="Verdana" w:hAnsi="Verdana"/>
                <w:sz w:val="16"/>
                <w:szCs w:val="16"/>
                <w:lang w:val="en-US"/>
              </w:rPr>
              <w:t>e analysis</w:t>
            </w:r>
            <w:r w:rsidR="008F232C" w:rsidRPr="00E33E36">
              <w:rPr>
                <w:rFonts w:ascii="Verdana" w:hAnsi="Verdana"/>
                <w:sz w:val="16"/>
                <w:szCs w:val="16"/>
                <w:lang w:val="en-US"/>
              </w:rPr>
              <w:t xml:space="preserve"> of the samples</w:t>
            </w:r>
            <w:r w:rsidRPr="00E33E36">
              <w:rPr>
                <w:rFonts w:ascii="Verdana" w:hAnsi="Verdana"/>
                <w:sz w:val="16"/>
                <w:szCs w:val="16"/>
                <w:lang w:val="en-US"/>
              </w:rPr>
              <w:t>.</w:t>
            </w:r>
          </w:p>
        </w:tc>
      </w:tr>
      <w:tr w:rsidR="005779E7" w:rsidRPr="007D19B7" w14:paraId="501817D0" w14:textId="77777777" w:rsidTr="00CC6E5D">
        <w:tc>
          <w:tcPr>
            <w:tcW w:w="4529" w:type="dxa"/>
          </w:tcPr>
          <w:p w14:paraId="4EB67C99"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lastRenderedPageBreak/>
              <w:t xml:space="preserve">9.1.9.14.2 </w:t>
            </w:r>
            <w:r w:rsidRPr="005779E7">
              <w:rPr>
                <w:rFonts w:ascii="Verdana" w:hAnsi="Verdana"/>
                <w:sz w:val="16"/>
                <w:szCs w:val="16"/>
              </w:rPr>
              <w:t>Las estabilidades de la solución de referencia principal y de trabajo deben ser evaluadas con una dilución apropiada, teniendo en consideración la linealidad y detector de medición utilizado.</w:t>
            </w:r>
          </w:p>
        </w:tc>
        <w:tc>
          <w:tcPr>
            <w:tcW w:w="4529" w:type="dxa"/>
          </w:tcPr>
          <w:p w14:paraId="49D6CA34" w14:textId="77777777" w:rsidR="005779E7" w:rsidRPr="00E33E36" w:rsidRDefault="00EF0978" w:rsidP="008F232C">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9.1.9.14.2 </w:t>
            </w:r>
            <w:r w:rsidRPr="00E33E36">
              <w:rPr>
                <w:rFonts w:ascii="Verdana" w:hAnsi="Verdana"/>
                <w:sz w:val="16"/>
                <w:szCs w:val="16"/>
                <w:lang w:val="en-US"/>
              </w:rPr>
              <w:t xml:space="preserve">The stabilities of the </w:t>
            </w:r>
            <w:r w:rsidR="008F232C" w:rsidRPr="00E33E36">
              <w:rPr>
                <w:rFonts w:ascii="Verdana" w:hAnsi="Verdana"/>
                <w:sz w:val="16"/>
                <w:szCs w:val="16"/>
                <w:lang w:val="en-US"/>
              </w:rPr>
              <w:t>work and main reference solutions must b</w:t>
            </w:r>
            <w:r w:rsidRPr="00E33E36">
              <w:rPr>
                <w:rFonts w:ascii="Verdana" w:hAnsi="Verdana"/>
                <w:sz w:val="16"/>
                <w:szCs w:val="16"/>
                <w:lang w:val="en-US"/>
              </w:rPr>
              <w:t xml:space="preserve">e evaluated with an appropriate dilution, </w:t>
            </w:r>
            <w:proofErr w:type="gramStart"/>
            <w:r w:rsidRPr="00E33E36">
              <w:rPr>
                <w:rFonts w:ascii="Verdana" w:hAnsi="Verdana"/>
                <w:sz w:val="16"/>
                <w:szCs w:val="16"/>
                <w:lang w:val="en-US"/>
              </w:rPr>
              <w:t>taking into account</w:t>
            </w:r>
            <w:proofErr w:type="gramEnd"/>
            <w:r w:rsidRPr="00E33E36">
              <w:rPr>
                <w:rFonts w:ascii="Verdana" w:hAnsi="Verdana"/>
                <w:sz w:val="16"/>
                <w:szCs w:val="16"/>
                <w:lang w:val="en-US"/>
              </w:rPr>
              <w:t xml:space="preserve"> the linearity and </w:t>
            </w:r>
            <w:r w:rsidR="00EB4D0C" w:rsidRPr="00E33E36">
              <w:rPr>
                <w:rFonts w:ascii="Verdana" w:hAnsi="Verdana"/>
                <w:sz w:val="16"/>
                <w:szCs w:val="16"/>
                <w:lang w:val="en-US"/>
              </w:rPr>
              <w:t xml:space="preserve">the </w:t>
            </w:r>
            <w:r w:rsidR="008F232C" w:rsidRPr="00E33E36">
              <w:rPr>
                <w:rFonts w:ascii="Verdana" w:hAnsi="Verdana"/>
                <w:sz w:val="16"/>
                <w:szCs w:val="16"/>
                <w:lang w:val="en-US"/>
              </w:rPr>
              <w:t xml:space="preserve">measurement </w:t>
            </w:r>
            <w:r w:rsidRPr="00E33E36">
              <w:rPr>
                <w:rFonts w:ascii="Verdana" w:hAnsi="Verdana"/>
                <w:sz w:val="16"/>
                <w:szCs w:val="16"/>
                <w:lang w:val="en-US"/>
              </w:rPr>
              <w:t>detector</w:t>
            </w:r>
            <w:r w:rsidR="00EB4D0C" w:rsidRPr="00E33E36">
              <w:rPr>
                <w:rFonts w:ascii="Verdana" w:hAnsi="Verdana"/>
                <w:sz w:val="16"/>
                <w:szCs w:val="16"/>
                <w:lang w:val="en-US"/>
              </w:rPr>
              <w:t xml:space="preserve"> used</w:t>
            </w:r>
            <w:r w:rsidR="008F232C" w:rsidRPr="00E33E36">
              <w:rPr>
                <w:rFonts w:ascii="Verdana" w:hAnsi="Verdana"/>
                <w:sz w:val="16"/>
                <w:szCs w:val="16"/>
                <w:lang w:val="en-US"/>
              </w:rPr>
              <w:t>.</w:t>
            </w:r>
          </w:p>
        </w:tc>
      </w:tr>
      <w:tr w:rsidR="005779E7" w:rsidRPr="007D19B7" w14:paraId="6BFFE37B" w14:textId="77777777" w:rsidTr="00CC6E5D">
        <w:tc>
          <w:tcPr>
            <w:tcW w:w="4529" w:type="dxa"/>
          </w:tcPr>
          <w:p w14:paraId="4756681E"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9.1.9.14.3 </w:t>
            </w:r>
            <w:r w:rsidRPr="005779E7">
              <w:rPr>
                <w:rFonts w:ascii="Verdana" w:hAnsi="Verdana"/>
                <w:sz w:val="16"/>
                <w:szCs w:val="16"/>
              </w:rPr>
              <w:t>El valor promedio de la respuesta analítica del o las soluciones en estudio deben ser comparadas con respecto al valor promedio obtenido por el análisis por triplicado de una solución recién preparada.</w:t>
            </w:r>
          </w:p>
        </w:tc>
        <w:tc>
          <w:tcPr>
            <w:tcW w:w="4529" w:type="dxa"/>
          </w:tcPr>
          <w:p w14:paraId="58E533C5" w14:textId="77777777" w:rsidR="005779E7" w:rsidRPr="00E33E36" w:rsidRDefault="008F232C" w:rsidP="002435DE">
            <w:pPr>
              <w:pStyle w:val="Texto"/>
              <w:spacing w:after="84"/>
              <w:ind w:firstLine="0"/>
              <w:rPr>
                <w:rFonts w:ascii="Verdana" w:hAnsi="Verdana"/>
                <w:b/>
                <w:sz w:val="16"/>
                <w:szCs w:val="16"/>
                <w:lang w:val="en-US"/>
              </w:rPr>
            </w:pPr>
            <w:r w:rsidRPr="00E33E36">
              <w:rPr>
                <w:rFonts w:ascii="Verdana" w:hAnsi="Verdana"/>
                <w:b/>
                <w:sz w:val="16"/>
                <w:szCs w:val="16"/>
                <w:lang w:val="en-US"/>
              </w:rPr>
              <w:t xml:space="preserve">9.1.9.14.3 </w:t>
            </w:r>
            <w:r w:rsidRPr="00E33E36">
              <w:rPr>
                <w:rFonts w:ascii="Verdana" w:hAnsi="Verdana"/>
                <w:sz w:val="16"/>
                <w:szCs w:val="16"/>
                <w:lang w:val="en-US"/>
              </w:rPr>
              <w:t>The average value of the analytical response or solutions under study should be compared against the average value obtained by the analysis in triplicate of a</w:t>
            </w:r>
            <w:r w:rsidR="002435DE" w:rsidRPr="00E33E36">
              <w:rPr>
                <w:rFonts w:ascii="Verdana" w:hAnsi="Verdana"/>
                <w:sz w:val="16"/>
                <w:szCs w:val="16"/>
                <w:lang w:val="en-US"/>
              </w:rPr>
              <w:t xml:space="preserve"> recently</w:t>
            </w:r>
            <w:r w:rsidRPr="00E33E36">
              <w:rPr>
                <w:rFonts w:ascii="Verdana" w:hAnsi="Verdana"/>
                <w:sz w:val="16"/>
                <w:szCs w:val="16"/>
                <w:lang w:val="en-US"/>
              </w:rPr>
              <w:t xml:space="preserve"> prepared solution.</w:t>
            </w:r>
          </w:p>
        </w:tc>
      </w:tr>
      <w:tr w:rsidR="005779E7" w:rsidRPr="007D19B7" w14:paraId="2548A399" w14:textId="77777777" w:rsidTr="00CC6E5D">
        <w:tc>
          <w:tcPr>
            <w:tcW w:w="4529" w:type="dxa"/>
          </w:tcPr>
          <w:p w14:paraId="52C6DA7F"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9.1.9.14.4 </w:t>
            </w:r>
            <w:r w:rsidRPr="005779E7">
              <w:rPr>
                <w:rFonts w:ascii="Verdana" w:hAnsi="Verdana"/>
                <w:sz w:val="16"/>
                <w:szCs w:val="16"/>
              </w:rPr>
              <w:t>En el caso de que sea empleado un isotopo estable como EI en espectrometría de masas, no es necesario realizar un estudio de estabilidad en solución, siempre y cuando se compruebe la ausencia de reacciones de intercambio de isotopos a las mismas condiciones de estabilidad que fueron demostradas para el analito de interés.</w:t>
            </w:r>
          </w:p>
        </w:tc>
        <w:tc>
          <w:tcPr>
            <w:tcW w:w="4529" w:type="dxa"/>
          </w:tcPr>
          <w:p w14:paraId="31B91ADF" w14:textId="77777777" w:rsidR="005779E7" w:rsidRPr="00E33E36" w:rsidRDefault="008F232C" w:rsidP="00251E39">
            <w:pPr>
              <w:pStyle w:val="Texto"/>
              <w:ind w:firstLine="0"/>
              <w:rPr>
                <w:rFonts w:ascii="Verdana" w:hAnsi="Verdana"/>
                <w:b/>
                <w:sz w:val="16"/>
                <w:szCs w:val="16"/>
                <w:lang w:val="en-US"/>
              </w:rPr>
            </w:pPr>
            <w:r w:rsidRPr="00E33E36">
              <w:rPr>
                <w:rFonts w:ascii="Verdana" w:hAnsi="Verdana"/>
                <w:b/>
                <w:sz w:val="16"/>
                <w:szCs w:val="16"/>
                <w:lang w:val="en-US"/>
              </w:rPr>
              <w:t xml:space="preserve">9.1.9.14.4 </w:t>
            </w:r>
            <w:r w:rsidRPr="00E33E36">
              <w:rPr>
                <w:rFonts w:ascii="Verdana" w:hAnsi="Verdana"/>
                <w:sz w:val="16"/>
                <w:szCs w:val="16"/>
                <w:lang w:val="en-US"/>
              </w:rPr>
              <w:t>In the case stable</w:t>
            </w:r>
            <w:r w:rsidR="002435DE" w:rsidRPr="00E33E36">
              <w:rPr>
                <w:rFonts w:ascii="Verdana" w:hAnsi="Verdana"/>
                <w:sz w:val="16"/>
                <w:szCs w:val="16"/>
                <w:lang w:val="en-US"/>
              </w:rPr>
              <w:t xml:space="preserve"> isotope such as</w:t>
            </w:r>
            <w:r w:rsidRPr="00E33E36">
              <w:rPr>
                <w:rFonts w:ascii="Verdana" w:hAnsi="Verdana"/>
                <w:sz w:val="16"/>
                <w:szCs w:val="16"/>
                <w:lang w:val="en-US"/>
              </w:rPr>
              <w:t xml:space="preserve"> EI </w:t>
            </w:r>
            <w:r w:rsidR="002435DE" w:rsidRPr="00E33E36">
              <w:rPr>
                <w:rFonts w:ascii="Verdana" w:hAnsi="Verdana"/>
                <w:sz w:val="16"/>
                <w:szCs w:val="16"/>
                <w:lang w:val="en-US"/>
              </w:rPr>
              <w:t>is used in mass</w:t>
            </w:r>
            <w:r w:rsidR="00EB4D0C" w:rsidRPr="00E33E36">
              <w:rPr>
                <w:rFonts w:ascii="Verdana" w:hAnsi="Verdana"/>
                <w:sz w:val="16"/>
                <w:szCs w:val="16"/>
                <w:lang w:val="en-US"/>
              </w:rPr>
              <w:t xml:space="preserve"> spectrometry</w:t>
            </w:r>
            <w:r w:rsidR="002435DE" w:rsidRPr="00E33E36">
              <w:rPr>
                <w:rFonts w:ascii="Verdana" w:hAnsi="Verdana"/>
                <w:sz w:val="16"/>
                <w:szCs w:val="16"/>
                <w:lang w:val="en-US"/>
              </w:rPr>
              <w:t xml:space="preserve">, </w:t>
            </w:r>
            <w:r w:rsidRPr="00E33E36">
              <w:rPr>
                <w:rFonts w:ascii="Verdana" w:hAnsi="Verdana"/>
                <w:sz w:val="16"/>
                <w:szCs w:val="16"/>
                <w:lang w:val="en-US"/>
              </w:rPr>
              <w:t xml:space="preserve">is not necessary to conduct a study of </w:t>
            </w:r>
            <w:r w:rsidR="002435DE" w:rsidRPr="00E33E36">
              <w:rPr>
                <w:rFonts w:ascii="Verdana" w:hAnsi="Verdana"/>
                <w:sz w:val="16"/>
                <w:szCs w:val="16"/>
                <w:lang w:val="en-US"/>
              </w:rPr>
              <w:t>solution stability</w:t>
            </w:r>
            <w:r w:rsidR="00EB4D0C" w:rsidRPr="00E33E36">
              <w:rPr>
                <w:rFonts w:ascii="Verdana" w:hAnsi="Verdana"/>
                <w:sz w:val="16"/>
                <w:szCs w:val="16"/>
                <w:lang w:val="en-US"/>
              </w:rPr>
              <w:t xml:space="preserve">, provided that </w:t>
            </w:r>
            <w:r w:rsidRPr="00E33E36">
              <w:rPr>
                <w:rFonts w:ascii="Verdana" w:hAnsi="Verdana"/>
                <w:sz w:val="16"/>
                <w:szCs w:val="16"/>
                <w:lang w:val="en-US"/>
              </w:rPr>
              <w:t>absence</w:t>
            </w:r>
            <w:r w:rsidR="00251E39" w:rsidRPr="00E33E36">
              <w:rPr>
                <w:rFonts w:ascii="Verdana" w:hAnsi="Verdana"/>
                <w:sz w:val="16"/>
                <w:szCs w:val="16"/>
                <w:lang w:val="en-US"/>
              </w:rPr>
              <w:t xml:space="preserve"> </w:t>
            </w:r>
            <w:r w:rsidRPr="00E33E36">
              <w:rPr>
                <w:rFonts w:ascii="Verdana" w:hAnsi="Verdana"/>
                <w:sz w:val="16"/>
                <w:szCs w:val="16"/>
                <w:lang w:val="en-US"/>
              </w:rPr>
              <w:t xml:space="preserve">of isotope exchange reactions with the same </w:t>
            </w:r>
            <w:proofErr w:type="gramStart"/>
            <w:r w:rsidRPr="00E33E36">
              <w:rPr>
                <w:rFonts w:ascii="Verdana" w:hAnsi="Verdana"/>
                <w:sz w:val="16"/>
                <w:szCs w:val="16"/>
                <w:lang w:val="en-US"/>
              </w:rPr>
              <w:t>conditions</w:t>
            </w:r>
            <w:proofErr w:type="gramEnd"/>
            <w:r w:rsidRPr="00E33E36">
              <w:rPr>
                <w:rFonts w:ascii="Verdana" w:hAnsi="Verdana"/>
                <w:sz w:val="16"/>
                <w:szCs w:val="16"/>
                <w:lang w:val="en-US"/>
              </w:rPr>
              <w:t xml:space="preserve"> </w:t>
            </w:r>
            <w:r w:rsidR="00251E39" w:rsidRPr="00E33E36">
              <w:rPr>
                <w:rFonts w:ascii="Verdana" w:hAnsi="Verdana"/>
                <w:sz w:val="16"/>
                <w:szCs w:val="16"/>
                <w:lang w:val="en-US"/>
              </w:rPr>
              <w:t>stability conditions</w:t>
            </w:r>
            <w:r w:rsidRPr="00E33E36">
              <w:rPr>
                <w:rFonts w:ascii="Verdana" w:hAnsi="Verdana"/>
                <w:sz w:val="16"/>
                <w:szCs w:val="16"/>
                <w:lang w:val="en-US"/>
              </w:rPr>
              <w:t xml:space="preserve"> </w:t>
            </w:r>
            <w:r w:rsidR="00251E39" w:rsidRPr="00E33E36">
              <w:rPr>
                <w:rFonts w:ascii="Verdana" w:hAnsi="Verdana"/>
                <w:sz w:val="16"/>
                <w:szCs w:val="16"/>
                <w:lang w:val="en-US"/>
              </w:rPr>
              <w:t>are</w:t>
            </w:r>
            <w:r w:rsidRPr="00E33E36">
              <w:rPr>
                <w:rFonts w:ascii="Verdana" w:hAnsi="Verdana"/>
                <w:sz w:val="16"/>
                <w:szCs w:val="16"/>
                <w:lang w:val="en-US"/>
              </w:rPr>
              <w:t xml:space="preserve"> demonstrated for the analyte of interest.</w:t>
            </w:r>
          </w:p>
        </w:tc>
      </w:tr>
      <w:tr w:rsidR="005779E7" w:rsidRPr="007D19B7" w14:paraId="7D8499BE" w14:textId="77777777" w:rsidTr="00CC6E5D">
        <w:tc>
          <w:tcPr>
            <w:tcW w:w="4529" w:type="dxa"/>
          </w:tcPr>
          <w:p w14:paraId="6EB8DC1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9.1.9.14.5 </w:t>
            </w:r>
            <w:r w:rsidRPr="005779E7">
              <w:rPr>
                <w:rFonts w:ascii="Verdana" w:hAnsi="Verdana"/>
                <w:sz w:val="16"/>
                <w:szCs w:val="16"/>
              </w:rPr>
              <w:t xml:space="preserve">Las soluciones serán consideradas estables si la desviación de la respuesta analítica promedio con respecto a la obtenida con muestras recién </w:t>
            </w:r>
            <w:proofErr w:type="gramStart"/>
            <w:r w:rsidRPr="005779E7">
              <w:rPr>
                <w:rFonts w:ascii="Verdana" w:hAnsi="Verdana"/>
                <w:sz w:val="16"/>
                <w:szCs w:val="16"/>
              </w:rPr>
              <w:t>preparadas,</w:t>
            </w:r>
            <w:proofErr w:type="gramEnd"/>
            <w:r w:rsidRPr="005779E7">
              <w:rPr>
                <w:rFonts w:ascii="Verdana" w:hAnsi="Verdana"/>
                <w:sz w:val="16"/>
                <w:szCs w:val="16"/>
              </w:rPr>
              <w:t xml:space="preserve"> no es mayor que 10%.</w:t>
            </w:r>
          </w:p>
        </w:tc>
        <w:tc>
          <w:tcPr>
            <w:tcW w:w="4529" w:type="dxa"/>
          </w:tcPr>
          <w:p w14:paraId="44E0C223" w14:textId="77777777" w:rsidR="005779E7" w:rsidRPr="00E33E36" w:rsidRDefault="008F232C" w:rsidP="00143FE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9.1.9.14.5 </w:t>
            </w:r>
            <w:r w:rsidR="00251E39" w:rsidRPr="00E33E36">
              <w:rPr>
                <w:rFonts w:ascii="Verdana" w:hAnsi="Verdana"/>
                <w:sz w:val="16"/>
                <w:szCs w:val="16"/>
                <w:lang w:val="en-US"/>
              </w:rPr>
              <w:t>S</w:t>
            </w:r>
            <w:r w:rsidRPr="00E33E36">
              <w:rPr>
                <w:rFonts w:ascii="Verdana" w:hAnsi="Verdana"/>
                <w:sz w:val="16"/>
                <w:szCs w:val="16"/>
                <w:lang w:val="en-US"/>
              </w:rPr>
              <w:t xml:space="preserve">olutions are considered stable if the deviation of the average analytical response compared to that obtained with </w:t>
            </w:r>
            <w:r w:rsidR="00143FEC" w:rsidRPr="00E33E36">
              <w:rPr>
                <w:rFonts w:ascii="Verdana" w:hAnsi="Verdana"/>
                <w:sz w:val="16"/>
                <w:szCs w:val="16"/>
                <w:lang w:val="en-US"/>
              </w:rPr>
              <w:t>recently</w:t>
            </w:r>
            <w:r w:rsidRPr="00E33E36">
              <w:rPr>
                <w:rFonts w:ascii="Verdana" w:hAnsi="Verdana"/>
                <w:sz w:val="16"/>
                <w:szCs w:val="16"/>
                <w:lang w:val="en-US"/>
              </w:rPr>
              <w:t xml:space="preserve"> prepared samples is not greater than 10%.</w:t>
            </w:r>
          </w:p>
        </w:tc>
      </w:tr>
      <w:tr w:rsidR="005779E7" w:rsidRPr="007D19B7" w14:paraId="0BF0DB96" w14:textId="77777777" w:rsidTr="00CC6E5D">
        <w:tc>
          <w:tcPr>
            <w:tcW w:w="4529" w:type="dxa"/>
          </w:tcPr>
          <w:p w14:paraId="630B16D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9.1.9.14.6 </w:t>
            </w:r>
            <w:r w:rsidRPr="005779E7">
              <w:rPr>
                <w:rFonts w:ascii="Verdana" w:hAnsi="Verdana"/>
                <w:sz w:val="16"/>
                <w:szCs w:val="16"/>
              </w:rPr>
              <w:t>Todas las respuestas analíticas obtenidas deben ser incluidas en el cálculo del valor promedio y sólo se pueden eliminar aquellas que presentaron problemas por alguna causa asignable, exclusivamente al sistema analítico.</w:t>
            </w:r>
          </w:p>
        </w:tc>
        <w:tc>
          <w:tcPr>
            <w:tcW w:w="4529" w:type="dxa"/>
          </w:tcPr>
          <w:p w14:paraId="3B782A05" w14:textId="77777777" w:rsidR="005779E7" w:rsidRPr="00E33E36" w:rsidRDefault="008F232C" w:rsidP="00143FE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9.1.9.14.6 </w:t>
            </w:r>
            <w:r w:rsidR="00EB4D0C" w:rsidRPr="00E33E36">
              <w:rPr>
                <w:rFonts w:ascii="Verdana" w:hAnsi="Verdana"/>
                <w:sz w:val="16"/>
                <w:szCs w:val="16"/>
                <w:lang w:val="en-US"/>
              </w:rPr>
              <w:t>All analytical responses must</w:t>
            </w:r>
            <w:r w:rsidRPr="00E33E36">
              <w:rPr>
                <w:rFonts w:ascii="Verdana" w:hAnsi="Verdana"/>
                <w:sz w:val="16"/>
                <w:szCs w:val="16"/>
                <w:lang w:val="en-US"/>
              </w:rPr>
              <w:t xml:space="preserve"> be included in the calculation of the average value and </w:t>
            </w:r>
            <w:r w:rsidR="00143FEC" w:rsidRPr="00E33E36">
              <w:rPr>
                <w:rFonts w:ascii="Verdana" w:hAnsi="Verdana"/>
                <w:sz w:val="16"/>
                <w:szCs w:val="16"/>
                <w:lang w:val="en-US"/>
              </w:rPr>
              <w:t xml:space="preserve">only </w:t>
            </w:r>
            <w:r w:rsidRPr="00E33E36">
              <w:rPr>
                <w:rFonts w:ascii="Verdana" w:hAnsi="Verdana"/>
                <w:sz w:val="16"/>
                <w:szCs w:val="16"/>
                <w:lang w:val="en-US"/>
              </w:rPr>
              <w:t xml:space="preserve">those that presented problems </w:t>
            </w:r>
            <w:r w:rsidR="00143FEC" w:rsidRPr="00E33E36">
              <w:rPr>
                <w:rFonts w:ascii="Verdana" w:hAnsi="Verdana"/>
                <w:sz w:val="16"/>
                <w:szCs w:val="16"/>
                <w:lang w:val="en-US"/>
              </w:rPr>
              <w:t xml:space="preserve">by </w:t>
            </w:r>
            <w:r w:rsidRPr="00E33E36">
              <w:rPr>
                <w:rFonts w:ascii="Verdana" w:hAnsi="Verdana"/>
                <w:sz w:val="16"/>
                <w:szCs w:val="16"/>
                <w:lang w:val="en-US"/>
              </w:rPr>
              <w:t xml:space="preserve">some assignable cause, </w:t>
            </w:r>
            <w:r w:rsidR="00143FEC" w:rsidRPr="00E33E36">
              <w:rPr>
                <w:rFonts w:ascii="Verdana" w:hAnsi="Verdana"/>
                <w:sz w:val="16"/>
                <w:szCs w:val="16"/>
                <w:lang w:val="en-US"/>
              </w:rPr>
              <w:t>exclusively to the</w:t>
            </w:r>
            <w:r w:rsidRPr="00E33E36">
              <w:rPr>
                <w:rFonts w:ascii="Verdana" w:hAnsi="Verdana"/>
                <w:sz w:val="16"/>
                <w:szCs w:val="16"/>
                <w:lang w:val="en-US"/>
              </w:rPr>
              <w:t xml:space="preserve"> analytical system</w:t>
            </w:r>
            <w:r w:rsidR="00143FEC" w:rsidRPr="00E33E36">
              <w:rPr>
                <w:rFonts w:ascii="Verdana" w:hAnsi="Verdana"/>
                <w:sz w:val="16"/>
                <w:szCs w:val="16"/>
                <w:lang w:val="en-US"/>
              </w:rPr>
              <w:t xml:space="preserve"> can be eliminated</w:t>
            </w:r>
            <w:r w:rsidRPr="00E33E36">
              <w:rPr>
                <w:rFonts w:ascii="Verdana" w:hAnsi="Verdana"/>
                <w:sz w:val="16"/>
                <w:szCs w:val="16"/>
                <w:lang w:val="en-US"/>
              </w:rPr>
              <w:t>.</w:t>
            </w:r>
          </w:p>
        </w:tc>
      </w:tr>
      <w:tr w:rsidR="005779E7" w:rsidRPr="007D19B7" w14:paraId="25A875AE" w14:textId="77777777" w:rsidTr="00CC6E5D">
        <w:tc>
          <w:tcPr>
            <w:tcW w:w="4529" w:type="dxa"/>
          </w:tcPr>
          <w:p w14:paraId="3224ADD5" w14:textId="77777777" w:rsidR="005779E7" w:rsidRPr="005779E7" w:rsidRDefault="005779E7" w:rsidP="008315D4">
            <w:pPr>
              <w:pStyle w:val="Texto"/>
              <w:spacing w:after="94"/>
              <w:ind w:firstLine="0"/>
              <w:rPr>
                <w:rFonts w:ascii="Verdana" w:hAnsi="Verdana"/>
                <w:b/>
                <w:sz w:val="16"/>
                <w:szCs w:val="16"/>
              </w:rPr>
            </w:pPr>
            <w:r w:rsidRPr="005779E7">
              <w:rPr>
                <w:rFonts w:ascii="Verdana" w:hAnsi="Verdana"/>
                <w:b/>
                <w:sz w:val="16"/>
                <w:szCs w:val="16"/>
              </w:rPr>
              <w:t xml:space="preserve">9.1.10 </w:t>
            </w:r>
            <w:r w:rsidRPr="005779E7">
              <w:rPr>
                <w:rFonts w:ascii="Verdana" w:hAnsi="Verdana"/>
                <w:sz w:val="16"/>
                <w:szCs w:val="16"/>
              </w:rPr>
              <w:t>Las especificaciones establecidas anteriormente podrán actualizarse tomando en consideración el tipo de técnica, el avance tecnológico y la actualización que de dichas especificaciones se prevea en la bibliografía científica reconocida internacionalmente.</w:t>
            </w:r>
          </w:p>
        </w:tc>
        <w:tc>
          <w:tcPr>
            <w:tcW w:w="4529" w:type="dxa"/>
          </w:tcPr>
          <w:p w14:paraId="442DA1E4" w14:textId="77777777" w:rsidR="005779E7" w:rsidRPr="00E33E36" w:rsidRDefault="008F232C" w:rsidP="002249BE">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9.1.10 </w:t>
            </w:r>
            <w:r w:rsidR="00143FEC" w:rsidRPr="00E33E36">
              <w:rPr>
                <w:rFonts w:ascii="Verdana" w:hAnsi="Verdana"/>
                <w:sz w:val="16"/>
                <w:szCs w:val="16"/>
                <w:lang w:val="en-US"/>
              </w:rPr>
              <w:t>S</w:t>
            </w:r>
            <w:r w:rsidRPr="00E33E36">
              <w:rPr>
                <w:rFonts w:ascii="Verdana" w:hAnsi="Verdana"/>
                <w:sz w:val="16"/>
                <w:szCs w:val="16"/>
                <w:lang w:val="en-US"/>
              </w:rPr>
              <w:t xml:space="preserve">pecifications </w:t>
            </w:r>
            <w:r w:rsidR="00EB4D0C" w:rsidRPr="00E33E36">
              <w:rPr>
                <w:rFonts w:ascii="Verdana" w:hAnsi="Verdana"/>
                <w:sz w:val="16"/>
                <w:szCs w:val="16"/>
                <w:lang w:val="en-US"/>
              </w:rPr>
              <w:t>established</w:t>
            </w:r>
            <w:r w:rsidRPr="00E33E36">
              <w:rPr>
                <w:rFonts w:ascii="Verdana" w:hAnsi="Verdana"/>
                <w:sz w:val="16"/>
                <w:szCs w:val="16"/>
                <w:lang w:val="en-US"/>
              </w:rPr>
              <w:t xml:space="preserve"> above may be updated taking into consideration the type of </w:t>
            </w:r>
            <w:r w:rsidR="00164D21" w:rsidRPr="00E33E36">
              <w:rPr>
                <w:rFonts w:ascii="Verdana" w:hAnsi="Verdana"/>
                <w:sz w:val="16"/>
                <w:szCs w:val="16"/>
                <w:lang w:val="en-US"/>
              </w:rPr>
              <w:t>technique</w:t>
            </w:r>
            <w:r w:rsidRPr="00E33E36">
              <w:rPr>
                <w:rFonts w:ascii="Verdana" w:hAnsi="Verdana"/>
                <w:sz w:val="16"/>
                <w:szCs w:val="16"/>
                <w:lang w:val="en-US"/>
              </w:rPr>
              <w:t xml:space="preserve">, technological </w:t>
            </w:r>
            <w:proofErr w:type="gramStart"/>
            <w:r w:rsidRPr="00E33E36">
              <w:rPr>
                <w:rFonts w:ascii="Verdana" w:hAnsi="Verdana"/>
                <w:sz w:val="16"/>
                <w:szCs w:val="16"/>
                <w:lang w:val="en-US"/>
              </w:rPr>
              <w:t>advancement</w:t>
            </w:r>
            <w:proofErr w:type="gramEnd"/>
            <w:r w:rsidRPr="00E33E36">
              <w:rPr>
                <w:rFonts w:ascii="Verdana" w:hAnsi="Verdana"/>
                <w:sz w:val="16"/>
                <w:szCs w:val="16"/>
                <w:lang w:val="en-US"/>
              </w:rPr>
              <w:t xml:space="preserve"> and update</w:t>
            </w:r>
            <w:r w:rsidR="00143FEC" w:rsidRPr="00E33E36">
              <w:rPr>
                <w:rFonts w:ascii="Verdana" w:hAnsi="Verdana"/>
                <w:sz w:val="16"/>
                <w:szCs w:val="16"/>
                <w:lang w:val="en-US"/>
              </w:rPr>
              <w:t xml:space="preserve"> of these specifications in </w:t>
            </w:r>
            <w:r w:rsidRPr="00E33E36">
              <w:rPr>
                <w:rFonts w:ascii="Verdana" w:hAnsi="Verdana"/>
                <w:sz w:val="16"/>
                <w:szCs w:val="16"/>
                <w:lang w:val="en-US"/>
              </w:rPr>
              <w:t>internationally recognized</w:t>
            </w:r>
            <w:r w:rsidR="00143FEC" w:rsidRPr="00E33E36">
              <w:rPr>
                <w:rFonts w:ascii="Verdana" w:hAnsi="Verdana"/>
                <w:sz w:val="16"/>
                <w:szCs w:val="16"/>
                <w:lang w:val="en-US"/>
              </w:rPr>
              <w:t xml:space="preserve"> scientific </w:t>
            </w:r>
            <w:r w:rsidR="002249BE" w:rsidRPr="00E33E36">
              <w:rPr>
                <w:rFonts w:ascii="Verdana" w:hAnsi="Verdana"/>
                <w:sz w:val="16"/>
                <w:szCs w:val="16"/>
                <w:lang w:val="en-US"/>
              </w:rPr>
              <w:t>literature</w:t>
            </w:r>
            <w:r w:rsidRPr="00E33E36">
              <w:rPr>
                <w:rFonts w:ascii="Verdana" w:hAnsi="Verdana"/>
                <w:sz w:val="16"/>
                <w:szCs w:val="16"/>
                <w:lang w:val="en-US"/>
              </w:rPr>
              <w:t>.</w:t>
            </w:r>
          </w:p>
        </w:tc>
      </w:tr>
      <w:tr w:rsidR="005779E7" w:rsidRPr="007D19B7" w14:paraId="0C043B80" w14:textId="77777777" w:rsidTr="00CC6E5D">
        <w:tc>
          <w:tcPr>
            <w:tcW w:w="4529" w:type="dxa"/>
          </w:tcPr>
          <w:p w14:paraId="4AB7637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9.1.11 </w:t>
            </w:r>
            <w:r w:rsidRPr="005779E7">
              <w:rPr>
                <w:rFonts w:ascii="Verdana" w:hAnsi="Verdana"/>
                <w:sz w:val="16"/>
                <w:szCs w:val="16"/>
              </w:rPr>
              <w:t>Informe de la validación del método analítico.</w:t>
            </w:r>
          </w:p>
        </w:tc>
        <w:tc>
          <w:tcPr>
            <w:tcW w:w="4529" w:type="dxa"/>
          </w:tcPr>
          <w:p w14:paraId="78706CA0" w14:textId="77777777" w:rsidR="005779E7" w:rsidRPr="00E33E36" w:rsidRDefault="008F232C" w:rsidP="0091713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9.1.11 </w:t>
            </w:r>
            <w:r w:rsidRPr="00E33E36">
              <w:rPr>
                <w:rFonts w:ascii="Verdana" w:hAnsi="Verdana"/>
                <w:sz w:val="16"/>
                <w:szCs w:val="16"/>
                <w:lang w:val="en-US"/>
              </w:rPr>
              <w:t>Report of validation of the analytical method.</w:t>
            </w:r>
          </w:p>
        </w:tc>
      </w:tr>
      <w:tr w:rsidR="005779E7" w:rsidRPr="007D19B7" w14:paraId="7781893B" w14:textId="77777777" w:rsidTr="00CC6E5D">
        <w:tc>
          <w:tcPr>
            <w:tcW w:w="4529" w:type="dxa"/>
          </w:tcPr>
          <w:p w14:paraId="196B5D44"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9.1.11.1 </w:t>
            </w:r>
            <w:r w:rsidRPr="005779E7">
              <w:rPr>
                <w:rFonts w:ascii="Verdana" w:hAnsi="Verdana"/>
                <w:sz w:val="16"/>
                <w:szCs w:val="16"/>
              </w:rPr>
              <w:t xml:space="preserve">Elaborar un informe de la validación del método analítico. El informe debe presentar los parámetros señalados en esta Norma, evaluados en su totalidad y contener los indicados en el Apéndice B Normativo. La información contenida en dicho </w:t>
            </w:r>
            <w:proofErr w:type="gramStart"/>
            <w:r w:rsidRPr="005779E7">
              <w:rPr>
                <w:rFonts w:ascii="Verdana" w:hAnsi="Verdana"/>
                <w:sz w:val="16"/>
                <w:szCs w:val="16"/>
              </w:rPr>
              <w:t>Apéndice,</w:t>
            </w:r>
            <w:proofErr w:type="gramEnd"/>
            <w:r w:rsidRPr="005779E7">
              <w:rPr>
                <w:rFonts w:ascii="Verdana" w:hAnsi="Verdana"/>
                <w:sz w:val="16"/>
                <w:szCs w:val="16"/>
              </w:rPr>
              <w:t xml:space="preserve"> se actualizará en el sitio oficial de la COFEPRIS (www.cofepris.gob.mx).</w:t>
            </w:r>
          </w:p>
        </w:tc>
        <w:tc>
          <w:tcPr>
            <w:tcW w:w="4529" w:type="dxa"/>
          </w:tcPr>
          <w:p w14:paraId="46E5C348" w14:textId="77777777" w:rsidR="005779E7" w:rsidRPr="00E33E36" w:rsidRDefault="008F232C" w:rsidP="0091713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9.1.11.1 </w:t>
            </w:r>
            <w:r w:rsidR="00917134" w:rsidRPr="00E33E36">
              <w:rPr>
                <w:rFonts w:ascii="Verdana" w:hAnsi="Verdana"/>
                <w:sz w:val="16"/>
                <w:szCs w:val="16"/>
                <w:lang w:val="en-US"/>
              </w:rPr>
              <w:t xml:space="preserve">Prepare a report of </w:t>
            </w:r>
            <w:r w:rsidRPr="00E33E36">
              <w:rPr>
                <w:rFonts w:ascii="Verdana" w:hAnsi="Verdana"/>
                <w:sz w:val="16"/>
                <w:szCs w:val="16"/>
                <w:lang w:val="en-US"/>
              </w:rPr>
              <w:t xml:space="preserve">validation of analytical method. The report should </w:t>
            </w:r>
            <w:r w:rsidR="00917134" w:rsidRPr="00E33E36">
              <w:rPr>
                <w:rFonts w:ascii="Verdana" w:hAnsi="Verdana"/>
                <w:sz w:val="16"/>
                <w:szCs w:val="16"/>
                <w:lang w:val="en-US"/>
              </w:rPr>
              <w:t>have</w:t>
            </w:r>
            <w:r w:rsidRPr="00E33E36">
              <w:rPr>
                <w:rFonts w:ascii="Verdana" w:hAnsi="Verdana"/>
                <w:sz w:val="16"/>
                <w:szCs w:val="16"/>
                <w:lang w:val="en-US"/>
              </w:rPr>
              <w:t xml:space="preserve"> the parameters </w:t>
            </w:r>
            <w:r w:rsidR="00917134" w:rsidRPr="00E33E36">
              <w:rPr>
                <w:rFonts w:ascii="Verdana" w:hAnsi="Verdana"/>
                <w:sz w:val="16"/>
                <w:szCs w:val="16"/>
                <w:lang w:val="en-US"/>
              </w:rPr>
              <w:t>established</w:t>
            </w:r>
            <w:r w:rsidRPr="00E33E36">
              <w:rPr>
                <w:rFonts w:ascii="Verdana" w:hAnsi="Verdana"/>
                <w:sz w:val="16"/>
                <w:szCs w:val="16"/>
                <w:lang w:val="en-US"/>
              </w:rPr>
              <w:t xml:space="preserve"> in this </w:t>
            </w:r>
            <w:proofErr w:type="gramStart"/>
            <w:r w:rsidRPr="00E33E36">
              <w:rPr>
                <w:rFonts w:ascii="Verdana" w:hAnsi="Verdana"/>
                <w:sz w:val="16"/>
                <w:szCs w:val="16"/>
                <w:lang w:val="en-US"/>
              </w:rPr>
              <w:t>Sta</w:t>
            </w:r>
            <w:r w:rsidR="00143FEC" w:rsidRPr="00E33E36">
              <w:rPr>
                <w:rFonts w:ascii="Verdana" w:hAnsi="Verdana"/>
                <w:sz w:val="16"/>
                <w:szCs w:val="16"/>
                <w:lang w:val="en-US"/>
              </w:rPr>
              <w:t>ndard</w:t>
            </w:r>
            <w:r w:rsidRPr="00E33E36">
              <w:rPr>
                <w:rFonts w:ascii="Verdana" w:hAnsi="Verdana"/>
                <w:sz w:val="16"/>
                <w:szCs w:val="16"/>
                <w:lang w:val="en-US"/>
              </w:rPr>
              <w:t>,</w:t>
            </w:r>
            <w:proofErr w:type="gramEnd"/>
            <w:r w:rsidRPr="00E33E36">
              <w:rPr>
                <w:rFonts w:ascii="Verdana" w:hAnsi="Verdana"/>
                <w:sz w:val="16"/>
                <w:szCs w:val="16"/>
                <w:lang w:val="en-US"/>
              </w:rPr>
              <w:t xml:space="preserve"> </w:t>
            </w:r>
            <w:r w:rsidR="00143FEC" w:rsidRPr="00E33E36">
              <w:rPr>
                <w:rFonts w:ascii="Verdana" w:hAnsi="Verdana"/>
                <w:sz w:val="16"/>
                <w:szCs w:val="16"/>
                <w:lang w:val="en-US"/>
              </w:rPr>
              <w:t>evaluated</w:t>
            </w:r>
            <w:r w:rsidRPr="00E33E36">
              <w:rPr>
                <w:rFonts w:ascii="Verdana" w:hAnsi="Verdana"/>
                <w:sz w:val="16"/>
                <w:szCs w:val="16"/>
                <w:lang w:val="en-US"/>
              </w:rPr>
              <w:t xml:space="preserve"> in their </w:t>
            </w:r>
            <w:proofErr w:type="gramStart"/>
            <w:r w:rsidRPr="00E33E36">
              <w:rPr>
                <w:rFonts w:ascii="Verdana" w:hAnsi="Verdana"/>
                <w:sz w:val="16"/>
                <w:szCs w:val="16"/>
                <w:lang w:val="en-US"/>
              </w:rPr>
              <w:t>entirety</w:t>
            </w:r>
            <w:proofErr w:type="gramEnd"/>
            <w:r w:rsidRPr="00E33E36">
              <w:rPr>
                <w:rFonts w:ascii="Verdana" w:hAnsi="Verdana"/>
                <w:sz w:val="16"/>
                <w:szCs w:val="16"/>
                <w:lang w:val="en-US"/>
              </w:rPr>
              <w:t xml:space="preserve"> and contain those indicated in </w:t>
            </w:r>
            <w:r w:rsidR="00143FEC" w:rsidRPr="00E33E36">
              <w:rPr>
                <w:rFonts w:ascii="Verdana" w:hAnsi="Verdana"/>
                <w:sz w:val="16"/>
                <w:szCs w:val="16"/>
                <w:lang w:val="en-US"/>
              </w:rPr>
              <w:t xml:space="preserve">Obligatory </w:t>
            </w:r>
            <w:r w:rsidRPr="00E33E36">
              <w:rPr>
                <w:rFonts w:ascii="Verdana" w:hAnsi="Verdana"/>
                <w:sz w:val="16"/>
                <w:szCs w:val="16"/>
                <w:lang w:val="en-US"/>
              </w:rPr>
              <w:t>Appendix B. The information contained in this Appendix will be updated on the official site of the COFEPRIS (www.cofepris.gob.mx).</w:t>
            </w:r>
          </w:p>
        </w:tc>
      </w:tr>
      <w:tr w:rsidR="005779E7" w:rsidRPr="005779E7" w14:paraId="1A9C611C" w14:textId="77777777" w:rsidTr="00CC6E5D">
        <w:tc>
          <w:tcPr>
            <w:tcW w:w="4529" w:type="dxa"/>
          </w:tcPr>
          <w:p w14:paraId="3F7A81B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 </w:t>
            </w:r>
            <w:r w:rsidRPr="005779E7">
              <w:rPr>
                <w:rFonts w:ascii="Verdana" w:hAnsi="Verdana"/>
                <w:sz w:val="16"/>
                <w:szCs w:val="16"/>
              </w:rPr>
              <w:t>Validación parcial.</w:t>
            </w:r>
          </w:p>
        </w:tc>
        <w:tc>
          <w:tcPr>
            <w:tcW w:w="4529" w:type="dxa"/>
          </w:tcPr>
          <w:p w14:paraId="59CFF950" w14:textId="77777777" w:rsidR="005779E7" w:rsidRPr="00E33E36" w:rsidRDefault="008F232C" w:rsidP="00143FE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 </w:t>
            </w:r>
            <w:r w:rsidR="00143FEC" w:rsidRPr="00E33E36">
              <w:rPr>
                <w:rFonts w:ascii="Verdana" w:hAnsi="Verdana"/>
                <w:sz w:val="16"/>
                <w:szCs w:val="16"/>
                <w:lang w:val="en-US"/>
              </w:rPr>
              <w:t>P</w:t>
            </w:r>
            <w:r w:rsidRPr="00E33E36">
              <w:rPr>
                <w:rFonts w:ascii="Verdana" w:hAnsi="Verdana"/>
                <w:sz w:val="16"/>
                <w:szCs w:val="16"/>
                <w:lang w:val="en-US"/>
              </w:rPr>
              <w:t>artial validation.</w:t>
            </w:r>
          </w:p>
        </w:tc>
      </w:tr>
      <w:tr w:rsidR="005779E7" w:rsidRPr="007D19B7" w14:paraId="7F48D87E" w14:textId="77777777" w:rsidTr="00CC6E5D">
        <w:tc>
          <w:tcPr>
            <w:tcW w:w="4529" w:type="dxa"/>
          </w:tcPr>
          <w:p w14:paraId="7C4629F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 </w:t>
            </w:r>
            <w:r w:rsidRPr="005779E7">
              <w:rPr>
                <w:rFonts w:ascii="Verdana" w:hAnsi="Verdana"/>
                <w:sz w:val="16"/>
                <w:szCs w:val="16"/>
              </w:rPr>
              <w:t>En situaciones en donde se realizan cambios menores a un método analítico validado, se debe realizar una validación parcial y las características de desempeño a evaluar dependerán de la magnitud de los cambios realizados, como:</w:t>
            </w:r>
          </w:p>
        </w:tc>
        <w:tc>
          <w:tcPr>
            <w:tcW w:w="4529" w:type="dxa"/>
          </w:tcPr>
          <w:p w14:paraId="2AC5BF4E" w14:textId="77777777" w:rsidR="005779E7" w:rsidRPr="00E33E36" w:rsidRDefault="008F232C" w:rsidP="009145B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9.2.1 </w:t>
            </w:r>
            <w:r w:rsidRPr="00E33E36">
              <w:rPr>
                <w:rFonts w:ascii="Verdana" w:hAnsi="Verdana"/>
                <w:sz w:val="16"/>
                <w:szCs w:val="16"/>
                <w:lang w:val="en-US"/>
              </w:rPr>
              <w:t>In situations where minor changes to a validated analytical method are performed, a partial validation</w:t>
            </w:r>
            <w:r w:rsidR="009145B0" w:rsidRPr="00E33E36">
              <w:rPr>
                <w:rFonts w:ascii="Verdana" w:hAnsi="Verdana"/>
                <w:sz w:val="16"/>
                <w:szCs w:val="16"/>
                <w:lang w:val="en-US"/>
              </w:rPr>
              <w:t xml:space="preserve"> must be performed</w:t>
            </w:r>
            <w:r w:rsidRPr="00E33E36">
              <w:rPr>
                <w:rFonts w:ascii="Verdana" w:hAnsi="Verdana"/>
                <w:sz w:val="16"/>
                <w:szCs w:val="16"/>
                <w:lang w:val="en-US"/>
              </w:rPr>
              <w:t xml:space="preserve"> and </w:t>
            </w:r>
            <w:r w:rsidR="009145B0" w:rsidRPr="00E33E36">
              <w:rPr>
                <w:rFonts w:ascii="Verdana" w:hAnsi="Verdana"/>
                <w:sz w:val="16"/>
                <w:szCs w:val="16"/>
                <w:lang w:val="en-US"/>
              </w:rPr>
              <w:t xml:space="preserve">the performance </w:t>
            </w:r>
            <w:r w:rsidRPr="00E33E36">
              <w:rPr>
                <w:rFonts w:ascii="Verdana" w:hAnsi="Verdana"/>
                <w:sz w:val="16"/>
                <w:szCs w:val="16"/>
                <w:lang w:val="en-US"/>
              </w:rPr>
              <w:t>characteristics</w:t>
            </w:r>
            <w:r w:rsidR="009145B0" w:rsidRPr="00E33E36">
              <w:rPr>
                <w:rFonts w:ascii="Verdana" w:hAnsi="Verdana"/>
                <w:sz w:val="16"/>
                <w:szCs w:val="16"/>
                <w:lang w:val="en-US"/>
              </w:rPr>
              <w:t xml:space="preserve"> to evaluate will</w:t>
            </w:r>
            <w:r w:rsidRPr="00E33E36">
              <w:rPr>
                <w:rFonts w:ascii="Verdana" w:hAnsi="Verdana"/>
                <w:sz w:val="16"/>
                <w:szCs w:val="16"/>
                <w:lang w:val="en-US"/>
              </w:rPr>
              <w:t xml:space="preserve"> depend on the magnitude </w:t>
            </w:r>
            <w:r w:rsidR="009145B0" w:rsidRPr="00E33E36">
              <w:rPr>
                <w:rFonts w:ascii="Verdana" w:hAnsi="Verdana"/>
                <w:sz w:val="16"/>
                <w:szCs w:val="16"/>
                <w:lang w:val="en-US"/>
              </w:rPr>
              <w:t>of performed changes</w:t>
            </w:r>
            <w:r w:rsidRPr="00E33E36">
              <w:rPr>
                <w:rFonts w:ascii="Verdana" w:hAnsi="Verdana"/>
                <w:sz w:val="16"/>
                <w:szCs w:val="16"/>
                <w:lang w:val="en-US"/>
              </w:rPr>
              <w:t>, including:</w:t>
            </w:r>
          </w:p>
        </w:tc>
      </w:tr>
      <w:tr w:rsidR="005779E7" w:rsidRPr="007D19B7" w14:paraId="55BB4D42" w14:textId="77777777" w:rsidTr="00CC6E5D">
        <w:tc>
          <w:tcPr>
            <w:tcW w:w="4529" w:type="dxa"/>
          </w:tcPr>
          <w:p w14:paraId="28A64CB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9.2.1.1 </w:t>
            </w:r>
            <w:r w:rsidRPr="005779E7">
              <w:rPr>
                <w:rFonts w:ascii="Verdana" w:hAnsi="Verdana"/>
                <w:sz w:val="16"/>
                <w:szCs w:val="16"/>
              </w:rPr>
              <w:t>Cambio en el intervalo de concentración.</w:t>
            </w:r>
          </w:p>
        </w:tc>
        <w:tc>
          <w:tcPr>
            <w:tcW w:w="4529" w:type="dxa"/>
          </w:tcPr>
          <w:p w14:paraId="0ED9D489" w14:textId="77777777" w:rsidR="005779E7" w:rsidRPr="00E33E36" w:rsidRDefault="008F232C" w:rsidP="009145B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9.2.1.1 </w:t>
            </w:r>
            <w:r w:rsidRPr="00E33E36">
              <w:rPr>
                <w:rFonts w:ascii="Verdana" w:hAnsi="Verdana"/>
                <w:sz w:val="16"/>
                <w:szCs w:val="16"/>
                <w:lang w:val="en-US"/>
              </w:rPr>
              <w:t xml:space="preserve">Change in the concentration </w:t>
            </w:r>
            <w:r w:rsidR="009145B0" w:rsidRPr="00E33E36">
              <w:rPr>
                <w:rFonts w:ascii="Verdana" w:hAnsi="Verdana"/>
                <w:sz w:val="16"/>
                <w:szCs w:val="16"/>
                <w:lang w:val="en-US"/>
              </w:rPr>
              <w:t>interval</w:t>
            </w:r>
            <w:r w:rsidRPr="00E33E36">
              <w:rPr>
                <w:rFonts w:ascii="Verdana" w:hAnsi="Verdana"/>
                <w:sz w:val="16"/>
                <w:szCs w:val="16"/>
                <w:lang w:val="en-US"/>
              </w:rPr>
              <w:t>.</w:t>
            </w:r>
          </w:p>
        </w:tc>
      </w:tr>
      <w:tr w:rsidR="005779E7" w:rsidRPr="005779E7" w14:paraId="49EA45BF" w14:textId="77777777" w:rsidTr="00CC6E5D">
        <w:tc>
          <w:tcPr>
            <w:tcW w:w="4529" w:type="dxa"/>
          </w:tcPr>
          <w:p w14:paraId="0D8FAD6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9.2.1.2 </w:t>
            </w:r>
            <w:r w:rsidRPr="005779E7">
              <w:rPr>
                <w:rFonts w:ascii="Verdana" w:hAnsi="Verdana"/>
                <w:sz w:val="16"/>
                <w:szCs w:val="16"/>
              </w:rPr>
              <w:t>Procesamiento de muestras.</w:t>
            </w:r>
          </w:p>
        </w:tc>
        <w:tc>
          <w:tcPr>
            <w:tcW w:w="4529" w:type="dxa"/>
          </w:tcPr>
          <w:p w14:paraId="5BFB11E4" w14:textId="77777777" w:rsidR="005779E7" w:rsidRPr="00E33E36" w:rsidRDefault="008F232C"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9.2.1.2 </w:t>
            </w:r>
            <w:r w:rsidRPr="00E33E36">
              <w:rPr>
                <w:rFonts w:ascii="Verdana" w:hAnsi="Verdana"/>
                <w:sz w:val="16"/>
                <w:szCs w:val="16"/>
                <w:lang w:val="en-US"/>
              </w:rPr>
              <w:t>Sample processing.</w:t>
            </w:r>
          </w:p>
        </w:tc>
      </w:tr>
      <w:tr w:rsidR="005779E7" w:rsidRPr="005779E7" w14:paraId="2662C249" w14:textId="77777777" w:rsidTr="00CC6E5D">
        <w:tc>
          <w:tcPr>
            <w:tcW w:w="4529" w:type="dxa"/>
          </w:tcPr>
          <w:p w14:paraId="3B829C22"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9.2.1.3 </w:t>
            </w:r>
            <w:r w:rsidRPr="005779E7">
              <w:rPr>
                <w:rFonts w:ascii="Verdana" w:hAnsi="Verdana"/>
                <w:sz w:val="16"/>
                <w:szCs w:val="16"/>
              </w:rPr>
              <w:t>Cambio de equipo.</w:t>
            </w:r>
          </w:p>
        </w:tc>
        <w:tc>
          <w:tcPr>
            <w:tcW w:w="4529" w:type="dxa"/>
          </w:tcPr>
          <w:p w14:paraId="1CACA5D6" w14:textId="77777777" w:rsidR="005779E7" w:rsidRPr="00E33E36" w:rsidRDefault="008F232C" w:rsidP="009145B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9.2.1.3 </w:t>
            </w:r>
            <w:r w:rsidRPr="00E33E36">
              <w:rPr>
                <w:rFonts w:ascii="Verdana" w:hAnsi="Verdana"/>
                <w:sz w:val="16"/>
                <w:szCs w:val="16"/>
                <w:lang w:val="en-US"/>
              </w:rPr>
              <w:t>Chang</w:t>
            </w:r>
            <w:r w:rsidR="009145B0" w:rsidRPr="00E33E36">
              <w:rPr>
                <w:rFonts w:ascii="Verdana" w:hAnsi="Verdana"/>
                <w:sz w:val="16"/>
                <w:szCs w:val="16"/>
                <w:lang w:val="en-US"/>
              </w:rPr>
              <w:t xml:space="preserve">e of </w:t>
            </w:r>
            <w:r w:rsidRPr="00E33E36">
              <w:rPr>
                <w:rFonts w:ascii="Verdana" w:hAnsi="Verdana"/>
                <w:sz w:val="16"/>
                <w:szCs w:val="16"/>
                <w:lang w:val="en-US"/>
              </w:rPr>
              <w:t>equipment.</w:t>
            </w:r>
          </w:p>
        </w:tc>
      </w:tr>
      <w:tr w:rsidR="005779E7" w:rsidRPr="005779E7" w14:paraId="179CFB58" w14:textId="77777777" w:rsidTr="00CC6E5D">
        <w:tc>
          <w:tcPr>
            <w:tcW w:w="4529" w:type="dxa"/>
          </w:tcPr>
          <w:p w14:paraId="35C41F32"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9.2.1.4 </w:t>
            </w:r>
            <w:r w:rsidRPr="005779E7">
              <w:rPr>
                <w:rFonts w:ascii="Verdana" w:hAnsi="Verdana"/>
                <w:sz w:val="16"/>
                <w:szCs w:val="16"/>
              </w:rPr>
              <w:t>Volumen limitado de muestra.</w:t>
            </w:r>
          </w:p>
        </w:tc>
        <w:tc>
          <w:tcPr>
            <w:tcW w:w="4529" w:type="dxa"/>
          </w:tcPr>
          <w:p w14:paraId="3FED8F3D" w14:textId="77777777" w:rsidR="005779E7" w:rsidRPr="00E33E36" w:rsidRDefault="008F232C" w:rsidP="00EB4D0C">
            <w:pPr>
              <w:pStyle w:val="Texto"/>
              <w:spacing w:after="94"/>
              <w:ind w:firstLine="0"/>
              <w:rPr>
                <w:rFonts w:ascii="Verdana" w:hAnsi="Verdana"/>
                <w:sz w:val="16"/>
                <w:szCs w:val="16"/>
                <w:lang w:val="en-US"/>
              </w:rPr>
            </w:pPr>
            <w:r w:rsidRPr="00E33E36">
              <w:rPr>
                <w:rFonts w:ascii="Verdana" w:hAnsi="Verdana"/>
                <w:b/>
                <w:sz w:val="16"/>
                <w:szCs w:val="16"/>
                <w:lang w:val="en-US"/>
              </w:rPr>
              <w:t>9.2.1.4.</w:t>
            </w:r>
            <w:r w:rsidR="009145B0" w:rsidRPr="00E33E36">
              <w:rPr>
                <w:rFonts w:ascii="Verdana" w:hAnsi="Verdana"/>
                <w:b/>
                <w:sz w:val="16"/>
                <w:szCs w:val="16"/>
                <w:lang w:val="en-US"/>
              </w:rPr>
              <w:t xml:space="preserve"> </w:t>
            </w:r>
            <w:r w:rsidR="00EB4D0C" w:rsidRPr="00E33E36">
              <w:rPr>
                <w:rFonts w:ascii="Verdana" w:hAnsi="Verdana"/>
                <w:sz w:val="16"/>
                <w:szCs w:val="16"/>
                <w:lang w:val="en-US"/>
              </w:rPr>
              <w:t>Limited sample volume.</w:t>
            </w:r>
          </w:p>
        </w:tc>
      </w:tr>
      <w:tr w:rsidR="005779E7" w:rsidRPr="007D19B7" w14:paraId="52A92CA8" w14:textId="77777777" w:rsidTr="00CC6E5D">
        <w:tc>
          <w:tcPr>
            <w:tcW w:w="4529" w:type="dxa"/>
          </w:tcPr>
          <w:p w14:paraId="7C630CD2"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9.2.1.5 </w:t>
            </w:r>
            <w:r w:rsidRPr="005779E7">
              <w:rPr>
                <w:rFonts w:ascii="Verdana" w:hAnsi="Verdana"/>
                <w:sz w:val="16"/>
                <w:szCs w:val="16"/>
              </w:rPr>
              <w:t>Presencia de interferencias por medicación concomitante o metabolitos (cuando aplique).</w:t>
            </w:r>
          </w:p>
        </w:tc>
        <w:tc>
          <w:tcPr>
            <w:tcW w:w="4529" w:type="dxa"/>
          </w:tcPr>
          <w:p w14:paraId="7EEFDAC8" w14:textId="77777777" w:rsidR="005779E7" w:rsidRPr="00E33E36" w:rsidRDefault="009145B0" w:rsidP="00D07C73">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9.2.1.5 </w:t>
            </w:r>
            <w:r w:rsidRPr="00E33E36">
              <w:rPr>
                <w:rFonts w:ascii="Verdana" w:hAnsi="Verdana"/>
                <w:sz w:val="16"/>
                <w:szCs w:val="16"/>
                <w:lang w:val="en-US"/>
              </w:rPr>
              <w:t>Presence of interference by concomitant</w:t>
            </w:r>
            <w:r w:rsidR="00D07C73" w:rsidRPr="00E33E36">
              <w:rPr>
                <w:rFonts w:ascii="Verdana" w:hAnsi="Verdana"/>
                <w:sz w:val="16"/>
                <w:szCs w:val="16"/>
                <w:lang w:val="en-US"/>
              </w:rPr>
              <w:t xml:space="preserve"> </w:t>
            </w:r>
            <w:r w:rsidRPr="00E33E36">
              <w:rPr>
                <w:rFonts w:ascii="Verdana" w:hAnsi="Verdana"/>
                <w:sz w:val="16"/>
                <w:szCs w:val="16"/>
                <w:lang w:val="en-US"/>
              </w:rPr>
              <w:t>dru</w:t>
            </w:r>
            <w:r w:rsidR="00D07C73" w:rsidRPr="00E33E36">
              <w:rPr>
                <w:rFonts w:ascii="Verdana" w:hAnsi="Verdana"/>
                <w:sz w:val="16"/>
                <w:szCs w:val="16"/>
                <w:lang w:val="en-US"/>
              </w:rPr>
              <w:t>g</w:t>
            </w:r>
            <w:r w:rsidRPr="00E33E36">
              <w:rPr>
                <w:rFonts w:ascii="Verdana" w:hAnsi="Verdana"/>
                <w:sz w:val="16"/>
                <w:szCs w:val="16"/>
                <w:lang w:val="en-US"/>
              </w:rPr>
              <w:t xml:space="preserve"> product or metabolites (when applicable).</w:t>
            </w:r>
          </w:p>
        </w:tc>
      </w:tr>
      <w:tr w:rsidR="005779E7" w:rsidRPr="007D19B7" w14:paraId="7DB8E0A7" w14:textId="77777777" w:rsidTr="00CC6E5D">
        <w:tc>
          <w:tcPr>
            <w:tcW w:w="4529" w:type="dxa"/>
          </w:tcPr>
          <w:p w14:paraId="3F23089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 xml:space="preserve">9.2.2 </w:t>
            </w:r>
            <w:r w:rsidRPr="005779E7">
              <w:rPr>
                <w:rFonts w:ascii="Verdana" w:hAnsi="Verdana"/>
                <w:sz w:val="16"/>
                <w:szCs w:val="16"/>
              </w:rPr>
              <w:t>Informe de la validación parcial del método analítico.</w:t>
            </w:r>
          </w:p>
        </w:tc>
        <w:tc>
          <w:tcPr>
            <w:tcW w:w="4529" w:type="dxa"/>
          </w:tcPr>
          <w:p w14:paraId="3E0C6CDB" w14:textId="77777777" w:rsidR="005779E7" w:rsidRPr="00E33E36" w:rsidRDefault="00426C3C" w:rsidP="00426C3C">
            <w:pPr>
              <w:pStyle w:val="Texto"/>
              <w:spacing w:after="0"/>
              <w:ind w:firstLine="0"/>
              <w:rPr>
                <w:rFonts w:ascii="Verdana" w:hAnsi="Verdana"/>
                <w:b/>
                <w:sz w:val="16"/>
                <w:szCs w:val="16"/>
                <w:lang w:val="en-US"/>
              </w:rPr>
            </w:pPr>
            <w:r w:rsidRPr="00E33E36">
              <w:rPr>
                <w:rFonts w:ascii="Verdana" w:hAnsi="Verdana"/>
                <w:b/>
                <w:sz w:val="16"/>
                <w:szCs w:val="16"/>
                <w:lang w:val="en-US"/>
              </w:rPr>
              <w:t xml:space="preserve">9.2.2 </w:t>
            </w:r>
            <w:r w:rsidRPr="00E33E36">
              <w:rPr>
                <w:rFonts w:ascii="Verdana" w:hAnsi="Verdana"/>
                <w:sz w:val="16"/>
                <w:szCs w:val="16"/>
                <w:lang w:val="en-US"/>
              </w:rPr>
              <w:t>Report of the partial evaluation of the analytical method.</w:t>
            </w:r>
          </w:p>
        </w:tc>
      </w:tr>
      <w:tr w:rsidR="005779E7" w:rsidRPr="007D19B7" w14:paraId="17CF3E59" w14:textId="77777777" w:rsidTr="00CC6E5D">
        <w:tc>
          <w:tcPr>
            <w:tcW w:w="4529" w:type="dxa"/>
          </w:tcPr>
          <w:p w14:paraId="388F515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9.2.2.1 </w:t>
            </w:r>
            <w:r w:rsidRPr="005779E7">
              <w:rPr>
                <w:rFonts w:ascii="Verdana" w:hAnsi="Verdana"/>
                <w:sz w:val="16"/>
                <w:szCs w:val="16"/>
              </w:rPr>
              <w:t>Elaborar un informe de la validación parcial del método analítico. El informe debe presentar los parámetros señalados en esta Norma, evaluados en su totalidad y contener lo indicado en el Apéndice B Normativo. La información contenida en dicho Apéndice se actualizará en el sitio oficial de la COFEPRIS (www.cofepris.gob.mx).</w:t>
            </w:r>
          </w:p>
        </w:tc>
        <w:tc>
          <w:tcPr>
            <w:tcW w:w="4529" w:type="dxa"/>
          </w:tcPr>
          <w:p w14:paraId="6D314FCC" w14:textId="77777777" w:rsidR="005779E7" w:rsidRPr="00E33E36" w:rsidRDefault="00426C3C" w:rsidP="00EB4D0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9.2.2.1 </w:t>
            </w:r>
            <w:r w:rsidRPr="00E33E36">
              <w:rPr>
                <w:rFonts w:ascii="Verdana" w:hAnsi="Verdana"/>
                <w:sz w:val="16"/>
                <w:szCs w:val="16"/>
                <w:lang w:val="en-US"/>
              </w:rPr>
              <w:t xml:space="preserve">Prepare a report of partial validation of the analytical method. The report must present the parameters </w:t>
            </w:r>
            <w:r w:rsidR="00EB4D0C" w:rsidRPr="00E33E36">
              <w:rPr>
                <w:rFonts w:ascii="Verdana" w:hAnsi="Verdana"/>
                <w:sz w:val="16"/>
                <w:szCs w:val="16"/>
                <w:lang w:val="en-US"/>
              </w:rPr>
              <w:t>established</w:t>
            </w:r>
            <w:r w:rsidRPr="00E33E36">
              <w:rPr>
                <w:rFonts w:ascii="Verdana" w:hAnsi="Verdana"/>
                <w:sz w:val="16"/>
                <w:szCs w:val="16"/>
                <w:lang w:val="en-US"/>
              </w:rPr>
              <w:t xml:space="preserve"> in this Standard, evaluated in their </w:t>
            </w:r>
            <w:proofErr w:type="gramStart"/>
            <w:r w:rsidRPr="00E33E36">
              <w:rPr>
                <w:rFonts w:ascii="Verdana" w:hAnsi="Verdana"/>
                <w:sz w:val="16"/>
                <w:szCs w:val="16"/>
                <w:lang w:val="en-US"/>
              </w:rPr>
              <w:t>entirety</w:t>
            </w:r>
            <w:proofErr w:type="gramEnd"/>
            <w:r w:rsidRPr="00E33E36">
              <w:rPr>
                <w:rFonts w:ascii="Verdana" w:hAnsi="Verdana"/>
                <w:sz w:val="16"/>
                <w:szCs w:val="16"/>
                <w:lang w:val="en-US"/>
              </w:rPr>
              <w:t xml:space="preserve"> and contain that indicated in Obligatory Appendix B. The information contained in this Appendix will be updated on the official site of the COFEPRIS (www.cofepris.gob.mx).</w:t>
            </w:r>
          </w:p>
        </w:tc>
      </w:tr>
      <w:tr w:rsidR="005779E7" w:rsidRPr="005779E7" w14:paraId="4623C716" w14:textId="77777777" w:rsidTr="00CC6E5D">
        <w:tc>
          <w:tcPr>
            <w:tcW w:w="4529" w:type="dxa"/>
          </w:tcPr>
          <w:p w14:paraId="04978BE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 </w:t>
            </w:r>
            <w:r w:rsidRPr="005779E7">
              <w:rPr>
                <w:rFonts w:ascii="Verdana" w:hAnsi="Verdana"/>
                <w:sz w:val="16"/>
                <w:szCs w:val="16"/>
              </w:rPr>
              <w:t>Análisis de las muestras biológicas.</w:t>
            </w:r>
          </w:p>
        </w:tc>
        <w:tc>
          <w:tcPr>
            <w:tcW w:w="4529" w:type="dxa"/>
          </w:tcPr>
          <w:p w14:paraId="44DF5099" w14:textId="77777777" w:rsidR="005779E7" w:rsidRPr="00E33E36" w:rsidRDefault="00426C3C"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 </w:t>
            </w:r>
            <w:r w:rsidRPr="00E33E36">
              <w:rPr>
                <w:rFonts w:ascii="Verdana" w:hAnsi="Verdana"/>
                <w:sz w:val="16"/>
                <w:szCs w:val="16"/>
                <w:lang w:val="en-US"/>
              </w:rPr>
              <w:t>Analysis of biological samples.</w:t>
            </w:r>
          </w:p>
        </w:tc>
      </w:tr>
      <w:tr w:rsidR="005779E7" w:rsidRPr="007D19B7" w14:paraId="04348483" w14:textId="77777777" w:rsidTr="00CC6E5D">
        <w:tc>
          <w:tcPr>
            <w:tcW w:w="4529" w:type="dxa"/>
          </w:tcPr>
          <w:p w14:paraId="6599781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9.3.1 </w:t>
            </w:r>
            <w:r w:rsidRPr="005779E7">
              <w:rPr>
                <w:rFonts w:ascii="Verdana" w:hAnsi="Verdana"/>
                <w:sz w:val="16"/>
                <w:szCs w:val="16"/>
              </w:rPr>
              <w:t>Antes de iniciar el análisis de las muestras se debe contar con la validación completa del método en cada uno de los parámetros señalados en esta Norma.</w:t>
            </w:r>
          </w:p>
        </w:tc>
        <w:tc>
          <w:tcPr>
            <w:tcW w:w="4529" w:type="dxa"/>
          </w:tcPr>
          <w:p w14:paraId="4BA14081" w14:textId="77777777" w:rsidR="005779E7" w:rsidRPr="00E33E36" w:rsidRDefault="00426C3C" w:rsidP="00426C3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9.3.1 </w:t>
            </w:r>
            <w:r w:rsidRPr="00E33E36">
              <w:rPr>
                <w:rFonts w:ascii="Verdana" w:hAnsi="Verdana"/>
                <w:sz w:val="16"/>
                <w:szCs w:val="16"/>
                <w:lang w:val="en-US"/>
              </w:rPr>
              <w:t>Before starting the analysis of the samples there must be a complete validation of the method in each of the parameters established in this Standard.</w:t>
            </w:r>
          </w:p>
        </w:tc>
      </w:tr>
      <w:tr w:rsidR="005779E7" w:rsidRPr="007D19B7" w14:paraId="4FCB301F" w14:textId="77777777" w:rsidTr="00CC6E5D">
        <w:tc>
          <w:tcPr>
            <w:tcW w:w="4529" w:type="dxa"/>
          </w:tcPr>
          <w:p w14:paraId="6DCC3B6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9.3.2 </w:t>
            </w:r>
            <w:r w:rsidRPr="005779E7">
              <w:rPr>
                <w:rFonts w:ascii="Verdana" w:hAnsi="Verdana"/>
                <w:sz w:val="16"/>
                <w:szCs w:val="16"/>
              </w:rPr>
              <w:t xml:space="preserve">El análisis de las muestras debe cumplir con los requerimientos señalados, en esta Norma, mismos que estarán sujetos a actualización </w:t>
            </w:r>
            <w:proofErr w:type="gramStart"/>
            <w:r w:rsidRPr="005779E7">
              <w:rPr>
                <w:rFonts w:ascii="Verdana" w:hAnsi="Verdana"/>
                <w:sz w:val="16"/>
                <w:szCs w:val="16"/>
              </w:rPr>
              <w:t>de acuerdo al</w:t>
            </w:r>
            <w:proofErr w:type="gramEnd"/>
            <w:r w:rsidRPr="005779E7">
              <w:rPr>
                <w:rFonts w:ascii="Verdana" w:hAnsi="Verdana"/>
                <w:sz w:val="16"/>
                <w:szCs w:val="16"/>
              </w:rPr>
              <w:t xml:space="preserve"> tipo de técnica, al avance tecnológico y a la actualización que de dichos requerimientos se realice conforme a la bibliografía científica reconocida internacionalmente.</w:t>
            </w:r>
          </w:p>
        </w:tc>
        <w:tc>
          <w:tcPr>
            <w:tcW w:w="4529" w:type="dxa"/>
          </w:tcPr>
          <w:p w14:paraId="4F10BA62" w14:textId="77777777" w:rsidR="005779E7" w:rsidRPr="00E33E36" w:rsidRDefault="00426C3C" w:rsidP="00EB4D0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9.3.2 </w:t>
            </w:r>
            <w:r w:rsidRPr="00E33E36">
              <w:rPr>
                <w:rFonts w:ascii="Verdana" w:hAnsi="Verdana"/>
                <w:sz w:val="16"/>
                <w:szCs w:val="16"/>
                <w:lang w:val="en-US"/>
              </w:rPr>
              <w:t xml:space="preserve">The analysis of the samples must comply with the requirements established in this Standard, </w:t>
            </w:r>
            <w:r w:rsidR="00EB4D0C" w:rsidRPr="00E33E36">
              <w:rPr>
                <w:rFonts w:ascii="Verdana" w:hAnsi="Verdana"/>
                <w:sz w:val="16"/>
                <w:szCs w:val="16"/>
                <w:lang w:val="en-US"/>
              </w:rPr>
              <w:t>which</w:t>
            </w:r>
            <w:r w:rsidRPr="00E33E36">
              <w:rPr>
                <w:rFonts w:ascii="Verdana" w:hAnsi="Verdana"/>
                <w:sz w:val="16"/>
                <w:szCs w:val="16"/>
                <w:lang w:val="en-US"/>
              </w:rPr>
              <w:t xml:space="preserve"> will be subject to </w:t>
            </w:r>
            <w:r w:rsidR="002507C0" w:rsidRPr="00E33E36">
              <w:rPr>
                <w:rFonts w:ascii="Verdana" w:hAnsi="Verdana"/>
                <w:sz w:val="16"/>
                <w:szCs w:val="16"/>
                <w:lang w:val="en-US"/>
              </w:rPr>
              <w:t>update</w:t>
            </w:r>
            <w:r w:rsidRPr="00E33E36">
              <w:rPr>
                <w:rFonts w:ascii="Verdana" w:hAnsi="Verdana"/>
                <w:sz w:val="16"/>
                <w:szCs w:val="16"/>
                <w:lang w:val="en-US"/>
              </w:rPr>
              <w:t xml:space="preserve"> according to the type of technical, technological advancement and update </w:t>
            </w:r>
            <w:r w:rsidR="002507C0" w:rsidRPr="00E33E36">
              <w:rPr>
                <w:rFonts w:ascii="Verdana" w:hAnsi="Verdana"/>
                <w:sz w:val="16"/>
                <w:szCs w:val="16"/>
                <w:lang w:val="en-US"/>
              </w:rPr>
              <w:t>that of said</w:t>
            </w:r>
            <w:r w:rsidRPr="00E33E36">
              <w:rPr>
                <w:rFonts w:ascii="Verdana" w:hAnsi="Verdana"/>
                <w:sz w:val="16"/>
                <w:szCs w:val="16"/>
                <w:lang w:val="en-US"/>
              </w:rPr>
              <w:t xml:space="preserve"> requirements is conducted under the internationally</w:t>
            </w:r>
            <w:r w:rsidR="002507C0" w:rsidRPr="00E33E36">
              <w:rPr>
                <w:rFonts w:ascii="Verdana" w:hAnsi="Verdana"/>
                <w:sz w:val="16"/>
                <w:szCs w:val="16"/>
                <w:lang w:val="en-US"/>
              </w:rPr>
              <w:t xml:space="preserve"> recognized scientific </w:t>
            </w:r>
            <w:r w:rsidR="002249BE" w:rsidRPr="00E33E36">
              <w:rPr>
                <w:rFonts w:ascii="Verdana" w:hAnsi="Verdana"/>
                <w:sz w:val="16"/>
                <w:szCs w:val="16"/>
                <w:lang w:val="en-US"/>
              </w:rPr>
              <w:t>literature</w:t>
            </w:r>
            <w:r w:rsidRPr="00E33E36">
              <w:rPr>
                <w:rFonts w:ascii="Verdana" w:hAnsi="Verdana"/>
                <w:sz w:val="16"/>
                <w:szCs w:val="16"/>
                <w:lang w:val="en-US"/>
              </w:rPr>
              <w:t>.</w:t>
            </w:r>
          </w:p>
        </w:tc>
      </w:tr>
      <w:tr w:rsidR="005779E7" w:rsidRPr="007D19B7" w14:paraId="0AFE84C6" w14:textId="77777777" w:rsidTr="00CC6E5D">
        <w:tc>
          <w:tcPr>
            <w:tcW w:w="4529" w:type="dxa"/>
          </w:tcPr>
          <w:p w14:paraId="4101EC0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9.3.3 </w:t>
            </w:r>
            <w:r w:rsidRPr="005779E7">
              <w:rPr>
                <w:rFonts w:ascii="Verdana" w:hAnsi="Verdana"/>
                <w:sz w:val="16"/>
                <w:szCs w:val="16"/>
              </w:rPr>
              <w:t>Las muestras biológicas recibidas de la unidad clínica, deben estar identificadas con un código que evite al analista relacionarlas con la identidad de los medicamentos en estudio.</w:t>
            </w:r>
          </w:p>
        </w:tc>
        <w:tc>
          <w:tcPr>
            <w:tcW w:w="4529" w:type="dxa"/>
          </w:tcPr>
          <w:p w14:paraId="01C8AF6C" w14:textId="77777777" w:rsidR="005779E7" w:rsidRPr="00E33E36" w:rsidRDefault="00426C3C" w:rsidP="000054F1">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9.3.3 </w:t>
            </w:r>
            <w:r w:rsidRPr="00E33E36">
              <w:rPr>
                <w:rFonts w:ascii="Verdana" w:hAnsi="Verdana"/>
                <w:sz w:val="16"/>
                <w:szCs w:val="16"/>
                <w:lang w:val="en-US"/>
              </w:rPr>
              <w:t xml:space="preserve">Biological samples received from </w:t>
            </w:r>
            <w:r w:rsidR="002507C0" w:rsidRPr="00E33E36">
              <w:rPr>
                <w:rFonts w:ascii="Verdana" w:hAnsi="Verdana"/>
                <w:sz w:val="16"/>
                <w:szCs w:val="16"/>
                <w:lang w:val="en-US"/>
              </w:rPr>
              <w:t xml:space="preserve">the </w:t>
            </w:r>
            <w:r w:rsidRPr="00E33E36">
              <w:rPr>
                <w:rFonts w:ascii="Verdana" w:hAnsi="Verdana"/>
                <w:sz w:val="16"/>
                <w:szCs w:val="16"/>
                <w:lang w:val="en-US"/>
              </w:rPr>
              <w:t xml:space="preserve">clinical unit must be identified with a code to prevent the analyst </w:t>
            </w:r>
            <w:r w:rsidR="000054F1" w:rsidRPr="00E33E36">
              <w:rPr>
                <w:rFonts w:ascii="Verdana" w:hAnsi="Verdana"/>
                <w:sz w:val="16"/>
                <w:szCs w:val="16"/>
                <w:lang w:val="en-US"/>
              </w:rPr>
              <w:t>from relating them</w:t>
            </w:r>
            <w:r w:rsidRPr="00E33E36">
              <w:rPr>
                <w:rFonts w:ascii="Verdana" w:hAnsi="Verdana"/>
                <w:sz w:val="16"/>
                <w:szCs w:val="16"/>
                <w:lang w:val="en-US"/>
              </w:rPr>
              <w:t xml:space="preserve"> to the identity of the drug</w:t>
            </w:r>
            <w:r w:rsidR="000054F1" w:rsidRPr="00E33E36">
              <w:rPr>
                <w:rFonts w:ascii="Verdana" w:hAnsi="Verdana"/>
                <w:sz w:val="16"/>
                <w:szCs w:val="16"/>
                <w:lang w:val="en-US"/>
              </w:rPr>
              <w:t xml:space="preserve"> product</w:t>
            </w:r>
            <w:r w:rsidRPr="00E33E36">
              <w:rPr>
                <w:rFonts w:ascii="Verdana" w:hAnsi="Verdana"/>
                <w:sz w:val="16"/>
                <w:szCs w:val="16"/>
                <w:lang w:val="en-US"/>
              </w:rPr>
              <w:t xml:space="preserve"> under study.</w:t>
            </w:r>
          </w:p>
        </w:tc>
      </w:tr>
      <w:tr w:rsidR="005779E7" w:rsidRPr="007D19B7" w14:paraId="007ACD33" w14:textId="77777777" w:rsidTr="00CC6E5D">
        <w:tc>
          <w:tcPr>
            <w:tcW w:w="4529" w:type="dxa"/>
          </w:tcPr>
          <w:p w14:paraId="61385EC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9.3.4 </w:t>
            </w:r>
            <w:r w:rsidRPr="005779E7">
              <w:rPr>
                <w:rFonts w:ascii="Verdana" w:hAnsi="Verdana"/>
                <w:sz w:val="16"/>
                <w:szCs w:val="16"/>
              </w:rPr>
              <w:t>Realizar antes del análisis de muestras biológicas un plan de trabajo donde se indique:</w:t>
            </w:r>
          </w:p>
        </w:tc>
        <w:tc>
          <w:tcPr>
            <w:tcW w:w="4529" w:type="dxa"/>
          </w:tcPr>
          <w:p w14:paraId="4A9991CA" w14:textId="77777777" w:rsidR="005779E7" w:rsidRPr="00E33E36" w:rsidRDefault="00426C3C" w:rsidP="000054F1">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9.3.4 </w:t>
            </w:r>
            <w:r w:rsidR="000054F1" w:rsidRPr="00E33E36">
              <w:rPr>
                <w:rFonts w:ascii="Verdana" w:hAnsi="Verdana"/>
                <w:sz w:val="16"/>
                <w:szCs w:val="16"/>
                <w:lang w:val="en-US"/>
              </w:rPr>
              <w:t>Before sample analysis a work plan where the following is indicated must be performed</w:t>
            </w:r>
            <w:r w:rsidRPr="00E33E36">
              <w:rPr>
                <w:rFonts w:ascii="Verdana" w:hAnsi="Verdana"/>
                <w:sz w:val="16"/>
                <w:szCs w:val="16"/>
                <w:lang w:val="en-US"/>
              </w:rPr>
              <w:t>:</w:t>
            </w:r>
          </w:p>
        </w:tc>
      </w:tr>
      <w:tr w:rsidR="005779E7" w:rsidRPr="007D19B7" w14:paraId="71FADED9" w14:textId="77777777" w:rsidTr="00CC6E5D">
        <w:tc>
          <w:tcPr>
            <w:tcW w:w="4529" w:type="dxa"/>
          </w:tcPr>
          <w:p w14:paraId="021ED6B4"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9.3.4.1 </w:t>
            </w:r>
            <w:r w:rsidRPr="005779E7">
              <w:rPr>
                <w:rFonts w:ascii="Verdana" w:hAnsi="Verdana"/>
                <w:sz w:val="16"/>
                <w:szCs w:val="16"/>
              </w:rPr>
              <w:t>El responsable del análisis;</w:t>
            </w:r>
          </w:p>
        </w:tc>
        <w:tc>
          <w:tcPr>
            <w:tcW w:w="4529" w:type="dxa"/>
          </w:tcPr>
          <w:p w14:paraId="741F5B34" w14:textId="77777777" w:rsidR="005779E7" w:rsidRPr="00E33E36" w:rsidRDefault="00426C3C" w:rsidP="000054F1">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9.3.4.1 </w:t>
            </w:r>
            <w:r w:rsidRPr="00E33E36">
              <w:rPr>
                <w:rFonts w:ascii="Verdana" w:hAnsi="Verdana"/>
                <w:sz w:val="16"/>
                <w:szCs w:val="16"/>
                <w:lang w:val="en-US"/>
              </w:rPr>
              <w:t xml:space="preserve">The </w:t>
            </w:r>
            <w:r w:rsidR="000054F1" w:rsidRPr="00E33E36">
              <w:rPr>
                <w:rFonts w:ascii="Verdana" w:hAnsi="Verdana"/>
                <w:sz w:val="16"/>
                <w:szCs w:val="16"/>
                <w:lang w:val="en-US"/>
              </w:rPr>
              <w:t>person responsible for the</w:t>
            </w:r>
            <w:r w:rsidRPr="00E33E36">
              <w:rPr>
                <w:rFonts w:ascii="Verdana" w:hAnsi="Verdana"/>
                <w:sz w:val="16"/>
                <w:szCs w:val="16"/>
                <w:lang w:val="en-US"/>
              </w:rPr>
              <w:t xml:space="preserve"> analysis;</w:t>
            </w:r>
          </w:p>
        </w:tc>
      </w:tr>
      <w:tr w:rsidR="005779E7" w:rsidRPr="007D19B7" w14:paraId="76613B53" w14:textId="77777777" w:rsidTr="00CC6E5D">
        <w:tc>
          <w:tcPr>
            <w:tcW w:w="4529" w:type="dxa"/>
          </w:tcPr>
          <w:p w14:paraId="40440D3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9.3.4.2</w:t>
            </w:r>
            <w:r w:rsidRPr="005779E7">
              <w:rPr>
                <w:rFonts w:ascii="Verdana" w:hAnsi="Verdana"/>
                <w:sz w:val="16"/>
                <w:szCs w:val="16"/>
              </w:rPr>
              <w:t xml:space="preserve"> Las actividades asignadas a cada persona;</w:t>
            </w:r>
          </w:p>
        </w:tc>
        <w:tc>
          <w:tcPr>
            <w:tcW w:w="4529" w:type="dxa"/>
          </w:tcPr>
          <w:p w14:paraId="0DBBBD7E" w14:textId="77777777" w:rsidR="005779E7" w:rsidRPr="00E33E36" w:rsidRDefault="00426C3C"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9.3.4.2 </w:t>
            </w:r>
            <w:r w:rsidRPr="00E33E36">
              <w:rPr>
                <w:rFonts w:ascii="Verdana" w:hAnsi="Verdana"/>
                <w:sz w:val="16"/>
                <w:szCs w:val="16"/>
                <w:lang w:val="en-US"/>
              </w:rPr>
              <w:t>The activities assigned to each person;</w:t>
            </w:r>
          </w:p>
        </w:tc>
      </w:tr>
      <w:tr w:rsidR="005779E7" w:rsidRPr="007D19B7" w14:paraId="6CD81ACF" w14:textId="77777777" w:rsidTr="00CC6E5D">
        <w:tc>
          <w:tcPr>
            <w:tcW w:w="4529" w:type="dxa"/>
          </w:tcPr>
          <w:p w14:paraId="0B2DD3F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9.3.4.3 </w:t>
            </w:r>
            <w:r w:rsidRPr="005779E7">
              <w:rPr>
                <w:rFonts w:ascii="Verdana" w:hAnsi="Verdana"/>
                <w:sz w:val="16"/>
                <w:szCs w:val="16"/>
              </w:rPr>
              <w:t>El orden de análisis de las muestras, y</w:t>
            </w:r>
          </w:p>
        </w:tc>
        <w:tc>
          <w:tcPr>
            <w:tcW w:w="4529" w:type="dxa"/>
          </w:tcPr>
          <w:p w14:paraId="78298B76" w14:textId="77777777" w:rsidR="005779E7" w:rsidRPr="00E33E36" w:rsidRDefault="00426C3C"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9.3.4.3 </w:t>
            </w:r>
            <w:r w:rsidRPr="00E33E36">
              <w:rPr>
                <w:rFonts w:ascii="Verdana" w:hAnsi="Verdana"/>
                <w:sz w:val="16"/>
                <w:szCs w:val="16"/>
                <w:lang w:val="en-US"/>
              </w:rPr>
              <w:t xml:space="preserve">The order of analysis of </w:t>
            </w:r>
            <w:r w:rsidR="000054F1" w:rsidRPr="00E33E36">
              <w:rPr>
                <w:rFonts w:ascii="Verdana" w:hAnsi="Verdana"/>
                <w:sz w:val="16"/>
                <w:szCs w:val="16"/>
                <w:lang w:val="en-US"/>
              </w:rPr>
              <w:t xml:space="preserve">the </w:t>
            </w:r>
            <w:r w:rsidRPr="00E33E36">
              <w:rPr>
                <w:rFonts w:ascii="Verdana" w:hAnsi="Verdana"/>
                <w:sz w:val="16"/>
                <w:szCs w:val="16"/>
                <w:lang w:val="en-US"/>
              </w:rPr>
              <w:t>samples, and</w:t>
            </w:r>
          </w:p>
        </w:tc>
      </w:tr>
      <w:tr w:rsidR="005779E7" w:rsidRPr="007D19B7" w14:paraId="382D617E" w14:textId="77777777" w:rsidTr="00CC6E5D">
        <w:tc>
          <w:tcPr>
            <w:tcW w:w="4529" w:type="dxa"/>
          </w:tcPr>
          <w:p w14:paraId="39897B9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9.3.4.4 </w:t>
            </w:r>
            <w:r w:rsidRPr="005779E7">
              <w:rPr>
                <w:rFonts w:ascii="Verdana" w:hAnsi="Verdana"/>
                <w:sz w:val="16"/>
                <w:szCs w:val="16"/>
              </w:rPr>
              <w:t>Los criterios de aceptación, rechazo de la corrida analítica y reanálisis.</w:t>
            </w:r>
          </w:p>
        </w:tc>
        <w:tc>
          <w:tcPr>
            <w:tcW w:w="4529" w:type="dxa"/>
          </w:tcPr>
          <w:p w14:paraId="6A5774EC" w14:textId="77777777" w:rsidR="005779E7" w:rsidRPr="00E33E36" w:rsidRDefault="00426C3C" w:rsidP="00EB4D0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9.3.4.4 </w:t>
            </w:r>
            <w:r w:rsidR="00EB4D0C" w:rsidRPr="00E33E36">
              <w:rPr>
                <w:rFonts w:ascii="Verdana" w:hAnsi="Verdana"/>
                <w:sz w:val="16"/>
                <w:szCs w:val="16"/>
                <w:lang w:val="en-US"/>
              </w:rPr>
              <w:t>Acceptance or rejection criteria</w:t>
            </w:r>
            <w:r w:rsidRPr="00E33E36">
              <w:rPr>
                <w:rFonts w:ascii="Verdana" w:hAnsi="Verdana"/>
                <w:sz w:val="16"/>
                <w:szCs w:val="16"/>
                <w:lang w:val="en-US"/>
              </w:rPr>
              <w:t xml:space="preserve"> of the analytical run and reanalysis.</w:t>
            </w:r>
          </w:p>
        </w:tc>
      </w:tr>
      <w:tr w:rsidR="005779E7" w:rsidRPr="007D19B7" w14:paraId="41509D7D" w14:textId="77777777" w:rsidTr="00CC6E5D">
        <w:tc>
          <w:tcPr>
            <w:tcW w:w="4529" w:type="dxa"/>
          </w:tcPr>
          <w:p w14:paraId="4001FDD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9.3.5 </w:t>
            </w:r>
            <w:r w:rsidRPr="005779E7">
              <w:rPr>
                <w:rFonts w:ascii="Verdana" w:hAnsi="Verdana"/>
                <w:sz w:val="16"/>
                <w:szCs w:val="16"/>
              </w:rPr>
              <w:t>Realizar el análisis de las muestras biológicas, muestras control y curva de calibración en las mismas condiciones analíticas establecidas en la validación del método analítico.</w:t>
            </w:r>
          </w:p>
        </w:tc>
        <w:tc>
          <w:tcPr>
            <w:tcW w:w="4529" w:type="dxa"/>
          </w:tcPr>
          <w:p w14:paraId="2774A7A8" w14:textId="77777777" w:rsidR="005779E7" w:rsidRPr="00E33E36" w:rsidRDefault="00426C3C" w:rsidP="00CB4206">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9.3.5 </w:t>
            </w:r>
            <w:r w:rsidRPr="00E33E36">
              <w:rPr>
                <w:rFonts w:ascii="Verdana" w:hAnsi="Verdana"/>
                <w:sz w:val="16"/>
                <w:szCs w:val="16"/>
                <w:lang w:val="en-US"/>
              </w:rPr>
              <w:t>Conduct</w:t>
            </w:r>
            <w:r w:rsidR="00CB4206" w:rsidRPr="00E33E36">
              <w:rPr>
                <w:rFonts w:ascii="Verdana" w:hAnsi="Verdana"/>
                <w:sz w:val="16"/>
                <w:szCs w:val="16"/>
                <w:lang w:val="en-US"/>
              </w:rPr>
              <w:t xml:space="preserve"> the </w:t>
            </w:r>
            <w:r w:rsidRPr="00E33E36">
              <w:rPr>
                <w:rFonts w:ascii="Verdana" w:hAnsi="Verdana"/>
                <w:sz w:val="16"/>
                <w:szCs w:val="16"/>
                <w:lang w:val="en-US"/>
              </w:rPr>
              <w:t>analysis of biological samples, control samples and calibration curve at the same analytical conditions</w:t>
            </w:r>
            <w:r w:rsidR="00CB4206" w:rsidRPr="00E33E36">
              <w:rPr>
                <w:rFonts w:ascii="Verdana" w:hAnsi="Verdana"/>
                <w:sz w:val="16"/>
                <w:szCs w:val="16"/>
                <w:lang w:val="en-US"/>
              </w:rPr>
              <w:t xml:space="preserve"> established</w:t>
            </w:r>
            <w:r w:rsidRPr="00E33E36">
              <w:rPr>
                <w:rFonts w:ascii="Verdana" w:hAnsi="Verdana"/>
                <w:sz w:val="16"/>
                <w:szCs w:val="16"/>
                <w:lang w:val="en-US"/>
              </w:rPr>
              <w:t xml:space="preserve"> in the analytical validation</w:t>
            </w:r>
            <w:r w:rsidR="00CB4206" w:rsidRPr="00E33E36">
              <w:rPr>
                <w:rFonts w:ascii="Verdana" w:hAnsi="Verdana"/>
                <w:sz w:val="16"/>
                <w:szCs w:val="16"/>
                <w:lang w:val="en-US"/>
              </w:rPr>
              <w:t xml:space="preserve"> method</w:t>
            </w:r>
            <w:r w:rsidRPr="00E33E36">
              <w:rPr>
                <w:rFonts w:ascii="Verdana" w:hAnsi="Verdana"/>
                <w:sz w:val="16"/>
                <w:szCs w:val="16"/>
                <w:lang w:val="en-US"/>
              </w:rPr>
              <w:t>.</w:t>
            </w:r>
          </w:p>
        </w:tc>
      </w:tr>
      <w:tr w:rsidR="005779E7" w:rsidRPr="007D19B7" w14:paraId="356EB5CE" w14:textId="77777777" w:rsidTr="00CC6E5D">
        <w:tc>
          <w:tcPr>
            <w:tcW w:w="4529" w:type="dxa"/>
          </w:tcPr>
          <w:p w14:paraId="4CB6ACD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9.3.6 </w:t>
            </w:r>
            <w:r w:rsidRPr="005779E7">
              <w:rPr>
                <w:rFonts w:ascii="Verdana" w:hAnsi="Verdana"/>
                <w:sz w:val="16"/>
                <w:szCs w:val="16"/>
              </w:rPr>
              <w:t>Las muestras control sirven como criterio de aceptación o rechazo de una corrida analítica.</w:t>
            </w:r>
          </w:p>
        </w:tc>
        <w:tc>
          <w:tcPr>
            <w:tcW w:w="4529" w:type="dxa"/>
          </w:tcPr>
          <w:p w14:paraId="171255B5" w14:textId="77777777" w:rsidR="005779E7" w:rsidRPr="00E33E36" w:rsidRDefault="00426C3C" w:rsidP="00CB4206">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9.3.6 </w:t>
            </w:r>
            <w:r w:rsidRPr="00E33E36">
              <w:rPr>
                <w:rFonts w:ascii="Verdana" w:hAnsi="Verdana"/>
                <w:sz w:val="16"/>
                <w:szCs w:val="16"/>
                <w:lang w:val="en-US"/>
              </w:rPr>
              <w:t xml:space="preserve">Control samples serve </w:t>
            </w:r>
            <w:r w:rsidR="00CB4206" w:rsidRPr="00E33E36">
              <w:rPr>
                <w:rFonts w:ascii="Verdana" w:hAnsi="Verdana"/>
                <w:sz w:val="16"/>
                <w:szCs w:val="16"/>
                <w:lang w:val="en-US"/>
              </w:rPr>
              <w:t xml:space="preserve">for </w:t>
            </w:r>
            <w:r w:rsidRPr="00E33E36">
              <w:rPr>
                <w:rFonts w:ascii="Verdana" w:hAnsi="Verdana"/>
                <w:sz w:val="16"/>
                <w:szCs w:val="16"/>
                <w:lang w:val="en-US"/>
              </w:rPr>
              <w:t>acceptance or rejection</w:t>
            </w:r>
            <w:r w:rsidR="00CB4206" w:rsidRPr="00E33E36">
              <w:rPr>
                <w:rFonts w:ascii="Verdana" w:hAnsi="Verdana"/>
                <w:sz w:val="16"/>
                <w:szCs w:val="16"/>
                <w:lang w:val="en-US"/>
              </w:rPr>
              <w:t xml:space="preserve"> criteria</w:t>
            </w:r>
            <w:r w:rsidRPr="00E33E36">
              <w:rPr>
                <w:rFonts w:ascii="Verdana" w:hAnsi="Verdana"/>
                <w:sz w:val="16"/>
                <w:szCs w:val="16"/>
                <w:lang w:val="en-US"/>
              </w:rPr>
              <w:t xml:space="preserve"> of an analytical run.</w:t>
            </w:r>
          </w:p>
        </w:tc>
      </w:tr>
      <w:tr w:rsidR="005779E7" w:rsidRPr="007D19B7" w14:paraId="74086D28" w14:textId="77777777" w:rsidTr="00CC6E5D">
        <w:tc>
          <w:tcPr>
            <w:tcW w:w="4529" w:type="dxa"/>
          </w:tcPr>
          <w:p w14:paraId="73416A63"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9.3.7 </w:t>
            </w:r>
            <w:r w:rsidRPr="005779E7">
              <w:rPr>
                <w:rFonts w:ascii="Verdana" w:hAnsi="Verdana"/>
                <w:sz w:val="16"/>
                <w:szCs w:val="16"/>
              </w:rPr>
              <w:t xml:space="preserve">Cada corrida analítica </w:t>
            </w:r>
            <w:proofErr w:type="gramStart"/>
            <w:r w:rsidRPr="005779E7">
              <w:rPr>
                <w:rFonts w:ascii="Verdana" w:hAnsi="Verdana"/>
                <w:sz w:val="16"/>
                <w:szCs w:val="16"/>
              </w:rPr>
              <w:t>consiste de</w:t>
            </w:r>
            <w:proofErr w:type="gramEnd"/>
            <w:r w:rsidRPr="005779E7">
              <w:rPr>
                <w:rFonts w:ascii="Verdana" w:hAnsi="Verdana"/>
                <w:sz w:val="16"/>
                <w:szCs w:val="16"/>
              </w:rPr>
              <w:t xml:space="preserve"> una muestra blanco, muestra cero, curva de calibración (mínimo 6 niveles de concentración) y al menos 3 niveles de concentración de muestras control (MCB, MCM y MCA) por duplicado (o al menos el 5% del número de las muestras del estudio, lo que resulte más alto) y las muestras</w:t>
            </w:r>
            <w:r w:rsidRPr="005779E7">
              <w:rPr>
                <w:rFonts w:ascii="Verdana" w:hAnsi="Verdana"/>
                <w:sz w:val="16"/>
                <w:szCs w:val="16"/>
              </w:rPr>
              <w:br/>
              <w:t>a analizar.</w:t>
            </w:r>
          </w:p>
        </w:tc>
        <w:tc>
          <w:tcPr>
            <w:tcW w:w="4529" w:type="dxa"/>
          </w:tcPr>
          <w:p w14:paraId="2F9B4DE7" w14:textId="77777777" w:rsidR="005779E7" w:rsidRPr="00E33E36" w:rsidRDefault="00CB4206" w:rsidP="00CB4206">
            <w:pPr>
              <w:pStyle w:val="Texto"/>
              <w:spacing w:after="0"/>
              <w:ind w:firstLine="0"/>
              <w:rPr>
                <w:rFonts w:ascii="Verdana" w:hAnsi="Verdana"/>
                <w:sz w:val="16"/>
                <w:szCs w:val="16"/>
                <w:lang w:val="en-US"/>
              </w:rPr>
            </w:pPr>
            <w:r w:rsidRPr="00E33E36">
              <w:rPr>
                <w:rFonts w:ascii="Verdana" w:hAnsi="Verdana"/>
                <w:b/>
                <w:sz w:val="16"/>
                <w:szCs w:val="16"/>
                <w:lang w:val="en-US"/>
              </w:rPr>
              <w:t xml:space="preserve">9.3.7 </w:t>
            </w:r>
            <w:r w:rsidRPr="00E33E36">
              <w:rPr>
                <w:rFonts w:ascii="Verdana" w:hAnsi="Verdana"/>
                <w:sz w:val="16"/>
                <w:szCs w:val="16"/>
                <w:lang w:val="en-US"/>
              </w:rPr>
              <w:t>Each analytical run consists of a blank sample, zero sample, calibration curve (minimum of 6 concentration levels) and at least 3 concentration levels of control samples (LCS, MCM and HCS) in duplicate (or at least 5 % of the number of study samples, whichever is highest) and the samples</w:t>
            </w:r>
            <w:r w:rsidR="00EB4D0C" w:rsidRPr="00E33E36">
              <w:rPr>
                <w:rFonts w:ascii="Verdana" w:hAnsi="Verdana"/>
                <w:sz w:val="16"/>
                <w:szCs w:val="16"/>
                <w:lang w:val="en-US"/>
              </w:rPr>
              <w:t xml:space="preserve"> </w:t>
            </w:r>
            <w:r w:rsidRPr="00E33E36">
              <w:rPr>
                <w:rFonts w:ascii="Verdana" w:hAnsi="Verdana"/>
                <w:sz w:val="16"/>
                <w:szCs w:val="16"/>
                <w:lang w:val="en-US"/>
              </w:rPr>
              <w:t xml:space="preserve">to analyze. </w:t>
            </w:r>
          </w:p>
        </w:tc>
      </w:tr>
      <w:tr w:rsidR="005779E7" w:rsidRPr="007D19B7" w14:paraId="1C0BB567" w14:textId="77777777" w:rsidTr="00CC6E5D">
        <w:tc>
          <w:tcPr>
            <w:tcW w:w="4529" w:type="dxa"/>
          </w:tcPr>
          <w:p w14:paraId="02509A5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9.3.8 </w:t>
            </w:r>
            <w:r w:rsidRPr="005779E7">
              <w:rPr>
                <w:rFonts w:ascii="Verdana" w:hAnsi="Verdana"/>
                <w:sz w:val="16"/>
                <w:szCs w:val="16"/>
              </w:rPr>
              <w:t>Las muestras control deben ser distribuidas de manera homogénea a lo largo de la corrida analítica de tal manera que la precisión y exactitud sea asegurada.</w:t>
            </w:r>
          </w:p>
        </w:tc>
        <w:tc>
          <w:tcPr>
            <w:tcW w:w="4529" w:type="dxa"/>
          </w:tcPr>
          <w:p w14:paraId="693E7497" w14:textId="77777777" w:rsidR="005779E7" w:rsidRPr="00E33E36" w:rsidRDefault="00F954C7" w:rsidP="00F954C7">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9.3.8 </w:t>
            </w:r>
            <w:r w:rsidRPr="00E33E36">
              <w:rPr>
                <w:rFonts w:ascii="Verdana" w:hAnsi="Verdana"/>
                <w:sz w:val="16"/>
                <w:szCs w:val="16"/>
                <w:lang w:val="en-US"/>
              </w:rPr>
              <w:t xml:space="preserve">Control samples must be homogeneously distributed throughout the analytical run in such a way that </w:t>
            </w:r>
            <w:proofErr w:type="gramStart"/>
            <w:r w:rsidRPr="00E33E36">
              <w:rPr>
                <w:rFonts w:ascii="Verdana" w:hAnsi="Verdana"/>
                <w:sz w:val="16"/>
                <w:szCs w:val="16"/>
                <w:lang w:val="en-US"/>
              </w:rPr>
              <w:t>the precision</w:t>
            </w:r>
            <w:proofErr w:type="gramEnd"/>
            <w:r w:rsidRPr="00E33E36">
              <w:rPr>
                <w:rFonts w:ascii="Verdana" w:hAnsi="Verdana"/>
                <w:sz w:val="16"/>
                <w:szCs w:val="16"/>
                <w:lang w:val="en-US"/>
              </w:rPr>
              <w:t xml:space="preserve"> and accuracy is assured.</w:t>
            </w:r>
            <w:r w:rsidR="009C17E2" w:rsidRPr="00E33E36">
              <w:rPr>
                <w:rFonts w:ascii="Verdana" w:hAnsi="Verdana"/>
                <w:sz w:val="16"/>
                <w:szCs w:val="16"/>
                <w:lang w:val="en-US"/>
              </w:rPr>
              <w:t xml:space="preserve"> </w:t>
            </w:r>
          </w:p>
        </w:tc>
      </w:tr>
      <w:tr w:rsidR="005779E7" w:rsidRPr="007D19B7" w14:paraId="40DC4EF3" w14:textId="77777777" w:rsidTr="00CC6E5D">
        <w:tc>
          <w:tcPr>
            <w:tcW w:w="4529" w:type="dxa"/>
          </w:tcPr>
          <w:p w14:paraId="083AF428"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9.3.9 </w:t>
            </w:r>
            <w:r w:rsidRPr="005779E7">
              <w:rPr>
                <w:rFonts w:ascii="Verdana" w:hAnsi="Verdana"/>
                <w:sz w:val="16"/>
                <w:szCs w:val="16"/>
              </w:rPr>
              <w:t>En el caso de corridas analíticas de reanálisis con muestras diluidas, se debe incluir las MCD.</w:t>
            </w:r>
          </w:p>
        </w:tc>
        <w:tc>
          <w:tcPr>
            <w:tcW w:w="4529" w:type="dxa"/>
          </w:tcPr>
          <w:p w14:paraId="58B55DCC" w14:textId="77777777" w:rsidR="005779E7" w:rsidRPr="00E33E36" w:rsidRDefault="0079459A" w:rsidP="0079459A">
            <w:pPr>
              <w:pStyle w:val="Texto"/>
              <w:ind w:firstLine="0"/>
              <w:rPr>
                <w:rFonts w:ascii="Verdana" w:hAnsi="Verdana"/>
                <w:b/>
                <w:sz w:val="16"/>
                <w:szCs w:val="16"/>
                <w:lang w:val="en-US"/>
              </w:rPr>
            </w:pPr>
            <w:r w:rsidRPr="00E33E36">
              <w:rPr>
                <w:rFonts w:ascii="Verdana" w:hAnsi="Verdana"/>
                <w:b/>
                <w:sz w:val="16"/>
                <w:szCs w:val="16"/>
                <w:lang w:val="en-US"/>
              </w:rPr>
              <w:t xml:space="preserve">9.3.9 </w:t>
            </w:r>
            <w:r w:rsidRPr="00E33E36">
              <w:rPr>
                <w:rFonts w:ascii="Verdana" w:hAnsi="Verdana"/>
                <w:sz w:val="16"/>
                <w:szCs w:val="16"/>
                <w:lang w:val="en-US"/>
              </w:rPr>
              <w:t>In the case of analytical analysis runs with diluted samples, DCS must be included.</w:t>
            </w:r>
          </w:p>
        </w:tc>
      </w:tr>
      <w:tr w:rsidR="005779E7" w:rsidRPr="007D19B7" w14:paraId="2491D2B5" w14:textId="77777777" w:rsidTr="00CC6E5D">
        <w:tc>
          <w:tcPr>
            <w:tcW w:w="4529" w:type="dxa"/>
          </w:tcPr>
          <w:p w14:paraId="5ECD9312"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lastRenderedPageBreak/>
              <w:t xml:space="preserve">9.3.10 </w:t>
            </w:r>
            <w:r w:rsidRPr="005779E7">
              <w:rPr>
                <w:rFonts w:ascii="Verdana" w:hAnsi="Verdana"/>
                <w:sz w:val="16"/>
                <w:szCs w:val="16"/>
              </w:rPr>
              <w:t>Todas las muestras de un sujeto de investigación y muestras control (MCB, MCM y MCA) deben ser procesadas de forma subsecuente, bajo condiciones homogéneas y analizadas bajo la misma curva de calibración, en la misma corrida analítica, en el mismo equipo y con los analistas que hayan demostrado su reproducibilidad. A excepción de limitaciones por la estabilidad a corto plazo, en cuyo caso se debe justificar por grupos pequeños de muestras, cada grupo de muestras de sujetos de investigación debe incluir MCB, MCM y MCA.</w:t>
            </w:r>
          </w:p>
        </w:tc>
        <w:tc>
          <w:tcPr>
            <w:tcW w:w="4529" w:type="dxa"/>
          </w:tcPr>
          <w:p w14:paraId="0F900EBB" w14:textId="77777777" w:rsidR="005779E7" w:rsidRPr="00E33E36" w:rsidRDefault="0079459A" w:rsidP="0079459A">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9.3.10 </w:t>
            </w:r>
            <w:r w:rsidRPr="00E33E36">
              <w:rPr>
                <w:rFonts w:ascii="Verdana" w:hAnsi="Verdana"/>
                <w:sz w:val="16"/>
                <w:szCs w:val="16"/>
                <w:lang w:val="en-US"/>
              </w:rPr>
              <w:t xml:space="preserve">All samples of a research subject and control samples (LCS, MCM and HCS) must be processed in a subsequent manner, under homogeneous conditions and analyzed conditions under the same calibration curve, in the same analytical run with the same equipment and analysts who have demonstrated its reproducibility. Except for short-term stability limitations, in which case it must be justified by small groups of samples, each sample group of research subjects must include LCS, MCM and HCS. </w:t>
            </w:r>
          </w:p>
        </w:tc>
      </w:tr>
      <w:tr w:rsidR="005779E7" w:rsidRPr="007D19B7" w14:paraId="67B91992" w14:textId="77777777" w:rsidTr="00CC6E5D">
        <w:tc>
          <w:tcPr>
            <w:tcW w:w="4529" w:type="dxa"/>
          </w:tcPr>
          <w:p w14:paraId="094D3B21"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9.3.11 </w:t>
            </w:r>
            <w:r w:rsidRPr="005779E7">
              <w:rPr>
                <w:rFonts w:ascii="Verdana" w:hAnsi="Verdana"/>
                <w:sz w:val="16"/>
                <w:szCs w:val="16"/>
              </w:rPr>
              <w:t>Se debe contar con criterios de aceptación o rechazo de una corrida analítica completa y en el caso de contar con corridas analíticas con varios grupos de muestras, considerar criterios para corrida completa y grupos individuales.</w:t>
            </w:r>
          </w:p>
        </w:tc>
        <w:tc>
          <w:tcPr>
            <w:tcW w:w="4529" w:type="dxa"/>
          </w:tcPr>
          <w:p w14:paraId="72E21E80" w14:textId="77777777" w:rsidR="005779E7" w:rsidRPr="00E33E36" w:rsidRDefault="0079459A" w:rsidP="009402EC">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9.3.11 </w:t>
            </w:r>
            <w:r w:rsidRPr="00E33E36">
              <w:rPr>
                <w:rFonts w:ascii="Verdana" w:hAnsi="Verdana"/>
                <w:sz w:val="16"/>
                <w:szCs w:val="16"/>
                <w:lang w:val="en-US"/>
              </w:rPr>
              <w:t xml:space="preserve">There </w:t>
            </w:r>
            <w:r w:rsidR="009402EC" w:rsidRPr="00E33E36">
              <w:rPr>
                <w:rFonts w:ascii="Verdana" w:hAnsi="Verdana"/>
                <w:sz w:val="16"/>
                <w:szCs w:val="16"/>
                <w:lang w:val="en-US"/>
              </w:rPr>
              <w:t>must be</w:t>
            </w:r>
            <w:r w:rsidRPr="00E33E36">
              <w:rPr>
                <w:rFonts w:ascii="Verdana" w:hAnsi="Verdana"/>
                <w:sz w:val="16"/>
                <w:szCs w:val="16"/>
                <w:lang w:val="en-US"/>
              </w:rPr>
              <w:t xml:space="preserve"> acceptance or rejection </w:t>
            </w:r>
            <w:r w:rsidR="009402EC" w:rsidRPr="00E33E36">
              <w:rPr>
                <w:rFonts w:ascii="Verdana" w:hAnsi="Verdana"/>
                <w:sz w:val="16"/>
                <w:szCs w:val="16"/>
                <w:lang w:val="en-US"/>
              </w:rPr>
              <w:t xml:space="preserve">criteria </w:t>
            </w:r>
            <w:r w:rsidRPr="00E33E36">
              <w:rPr>
                <w:rFonts w:ascii="Verdana" w:hAnsi="Verdana"/>
                <w:sz w:val="16"/>
                <w:szCs w:val="16"/>
                <w:lang w:val="en-US"/>
              </w:rPr>
              <w:t>of a complete analytical run and in the case of having analytical runs with several groups of samples</w:t>
            </w:r>
            <w:r w:rsidR="009402EC" w:rsidRPr="00E33E36">
              <w:rPr>
                <w:rFonts w:ascii="Verdana" w:hAnsi="Verdana"/>
                <w:sz w:val="16"/>
                <w:szCs w:val="16"/>
                <w:lang w:val="en-US"/>
              </w:rPr>
              <w:t>,</w:t>
            </w:r>
            <w:r w:rsidRPr="00E33E36">
              <w:rPr>
                <w:rFonts w:ascii="Verdana" w:hAnsi="Verdana"/>
                <w:sz w:val="16"/>
                <w:szCs w:val="16"/>
                <w:lang w:val="en-US"/>
              </w:rPr>
              <w:t xml:space="preserve"> </w:t>
            </w:r>
            <w:r w:rsidR="009402EC" w:rsidRPr="00E33E36">
              <w:rPr>
                <w:rFonts w:ascii="Verdana" w:hAnsi="Verdana"/>
                <w:sz w:val="16"/>
                <w:szCs w:val="16"/>
                <w:lang w:val="en-US"/>
              </w:rPr>
              <w:t>criteria for a complete</w:t>
            </w:r>
            <w:r w:rsidRPr="00E33E36">
              <w:rPr>
                <w:rFonts w:ascii="Verdana" w:hAnsi="Verdana"/>
                <w:sz w:val="16"/>
                <w:szCs w:val="16"/>
                <w:lang w:val="en-US"/>
              </w:rPr>
              <w:t xml:space="preserve"> run and individual groups</w:t>
            </w:r>
            <w:r w:rsidR="009402EC" w:rsidRPr="00E33E36">
              <w:rPr>
                <w:rFonts w:ascii="Verdana" w:hAnsi="Verdana"/>
                <w:sz w:val="16"/>
                <w:szCs w:val="16"/>
                <w:lang w:val="en-US"/>
              </w:rPr>
              <w:t xml:space="preserve"> must be considered.</w:t>
            </w:r>
          </w:p>
        </w:tc>
      </w:tr>
      <w:tr w:rsidR="005779E7" w:rsidRPr="007D19B7" w14:paraId="4BB3A04C" w14:textId="77777777" w:rsidTr="00CC6E5D">
        <w:tc>
          <w:tcPr>
            <w:tcW w:w="4529" w:type="dxa"/>
          </w:tcPr>
          <w:p w14:paraId="4316E6A8"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9.3.12 </w:t>
            </w:r>
            <w:r w:rsidRPr="005779E7">
              <w:rPr>
                <w:rFonts w:ascii="Verdana" w:hAnsi="Verdana"/>
                <w:sz w:val="16"/>
                <w:szCs w:val="16"/>
              </w:rPr>
              <w:t>La respuesta de interferencia de muestras blanco y muestra cero no debe ser mayor al 20% del LIC para el analito y 5% para el EI cuando éste sea empleado.</w:t>
            </w:r>
          </w:p>
        </w:tc>
        <w:tc>
          <w:tcPr>
            <w:tcW w:w="4529" w:type="dxa"/>
          </w:tcPr>
          <w:p w14:paraId="609B9518" w14:textId="77777777" w:rsidR="005779E7" w:rsidRPr="00E33E36" w:rsidRDefault="0079459A" w:rsidP="0078024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9.3.12 </w:t>
            </w:r>
            <w:r w:rsidR="009402EC" w:rsidRPr="00E33E36">
              <w:rPr>
                <w:rFonts w:ascii="Verdana" w:hAnsi="Verdana"/>
                <w:sz w:val="16"/>
                <w:szCs w:val="16"/>
                <w:lang w:val="en-US"/>
              </w:rPr>
              <w:t>Interference response of</w:t>
            </w:r>
            <w:r w:rsidRPr="00E33E36">
              <w:rPr>
                <w:rFonts w:ascii="Verdana" w:hAnsi="Verdana"/>
                <w:sz w:val="16"/>
                <w:szCs w:val="16"/>
                <w:lang w:val="en-US"/>
              </w:rPr>
              <w:t xml:space="preserve"> blank samples and zero sample must not exceed 20% of </w:t>
            </w:r>
            <w:r w:rsidR="00780246" w:rsidRPr="00E33E36">
              <w:rPr>
                <w:rFonts w:ascii="Verdana" w:hAnsi="Verdana"/>
                <w:sz w:val="16"/>
                <w:szCs w:val="16"/>
                <w:lang w:val="en-US"/>
              </w:rPr>
              <w:t>LQL</w:t>
            </w:r>
            <w:r w:rsidRPr="00E33E36">
              <w:rPr>
                <w:rFonts w:ascii="Verdana" w:hAnsi="Verdana"/>
                <w:sz w:val="16"/>
                <w:szCs w:val="16"/>
                <w:lang w:val="en-US"/>
              </w:rPr>
              <w:t xml:space="preserve"> for the analyte and 5% for EI when it is used.</w:t>
            </w:r>
          </w:p>
        </w:tc>
      </w:tr>
      <w:tr w:rsidR="005779E7" w:rsidRPr="007D19B7" w14:paraId="1F8117DE" w14:textId="77777777" w:rsidTr="00CC6E5D">
        <w:tc>
          <w:tcPr>
            <w:tcW w:w="4529" w:type="dxa"/>
          </w:tcPr>
          <w:p w14:paraId="451950A3"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9.3.13 </w:t>
            </w:r>
            <w:r w:rsidRPr="005779E7">
              <w:rPr>
                <w:rFonts w:ascii="Verdana" w:hAnsi="Verdana"/>
                <w:sz w:val="16"/>
                <w:szCs w:val="16"/>
              </w:rPr>
              <w:t>La concentración obtenida de cada punto de la curva de calibración debe cumplir con el criterio de ±15% para métodos cromatográficos (±20% para métodos inmunológicos) de la concentración nominal, excepto el LIC que debe estar dentro del ±20% (±25% para métodos inmunológicos). Al menos el 75% de los estándares de la curva de calibración con un mínimo de 6 puntos debe cumplir con este criterio.</w:t>
            </w:r>
          </w:p>
        </w:tc>
        <w:tc>
          <w:tcPr>
            <w:tcW w:w="4529" w:type="dxa"/>
          </w:tcPr>
          <w:p w14:paraId="77374C90" w14:textId="77777777" w:rsidR="005779E7" w:rsidRPr="00E33E36" w:rsidRDefault="0079459A" w:rsidP="0078024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9.3.13 </w:t>
            </w:r>
            <w:r w:rsidRPr="00E33E36">
              <w:rPr>
                <w:rFonts w:ascii="Verdana" w:hAnsi="Verdana"/>
                <w:sz w:val="16"/>
                <w:szCs w:val="16"/>
                <w:lang w:val="en-US"/>
              </w:rPr>
              <w:t xml:space="preserve">The concentration </w:t>
            </w:r>
            <w:r w:rsidR="009402EC" w:rsidRPr="00E33E36">
              <w:rPr>
                <w:rFonts w:ascii="Verdana" w:hAnsi="Verdana"/>
                <w:sz w:val="16"/>
                <w:szCs w:val="16"/>
                <w:lang w:val="en-US"/>
              </w:rPr>
              <w:t xml:space="preserve">obtained from </w:t>
            </w:r>
            <w:r w:rsidRPr="00E33E36">
              <w:rPr>
                <w:rFonts w:ascii="Verdana" w:hAnsi="Verdana"/>
                <w:sz w:val="16"/>
                <w:szCs w:val="16"/>
                <w:lang w:val="en-US"/>
              </w:rPr>
              <w:t xml:space="preserve">each point of the calibration curve must meet the </w:t>
            </w:r>
            <w:r w:rsidR="009402EC" w:rsidRPr="00E33E36">
              <w:rPr>
                <w:rFonts w:ascii="Verdana" w:hAnsi="Verdana"/>
                <w:sz w:val="16"/>
                <w:szCs w:val="16"/>
                <w:lang w:val="en-US"/>
              </w:rPr>
              <w:t>±</w:t>
            </w:r>
            <w:r w:rsidRPr="00E33E36">
              <w:rPr>
                <w:rFonts w:ascii="Verdana" w:hAnsi="Verdana"/>
                <w:sz w:val="16"/>
                <w:szCs w:val="16"/>
                <w:lang w:val="en-US"/>
              </w:rPr>
              <w:t xml:space="preserve">15% </w:t>
            </w:r>
            <w:r w:rsidR="009402EC" w:rsidRPr="00E33E36">
              <w:rPr>
                <w:rFonts w:ascii="Verdana" w:hAnsi="Verdana"/>
                <w:sz w:val="16"/>
                <w:szCs w:val="16"/>
                <w:lang w:val="en-US"/>
              </w:rPr>
              <w:t>criteria for chromatographic methods (±</w:t>
            </w:r>
            <w:r w:rsidRPr="00E33E36">
              <w:rPr>
                <w:rFonts w:ascii="Verdana" w:hAnsi="Verdana"/>
                <w:sz w:val="16"/>
                <w:szCs w:val="16"/>
                <w:lang w:val="en-US"/>
              </w:rPr>
              <w:t>20% for immunological methods) of the nominal concentration, except</w:t>
            </w:r>
            <w:r w:rsidR="009402EC" w:rsidRPr="00E33E36">
              <w:rPr>
                <w:rFonts w:ascii="Verdana" w:hAnsi="Verdana"/>
                <w:sz w:val="16"/>
                <w:szCs w:val="16"/>
                <w:lang w:val="en-US"/>
              </w:rPr>
              <w:t xml:space="preserve"> </w:t>
            </w:r>
            <w:r w:rsidR="00780246" w:rsidRPr="00E33E36">
              <w:rPr>
                <w:rFonts w:ascii="Verdana" w:hAnsi="Verdana"/>
                <w:sz w:val="16"/>
                <w:szCs w:val="16"/>
                <w:lang w:val="en-US"/>
              </w:rPr>
              <w:t>LQL</w:t>
            </w:r>
            <w:r w:rsidR="009402EC" w:rsidRPr="00E33E36">
              <w:rPr>
                <w:rFonts w:ascii="Verdana" w:hAnsi="Verdana"/>
                <w:sz w:val="16"/>
                <w:szCs w:val="16"/>
                <w:lang w:val="en-US"/>
              </w:rPr>
              <w:t xml:space="preserve"> must be within ±20% (±</w:t>
            </w:r>
            <w:r w:rsidRPr="00E33E36">
              <w:rPr>
                <w:rFonts w:ascii="Verdana" w:hAnsi="Verdana"/>
                <w:sz w:val="16"/>
                <w:szCs w:val="16"/>
                <w:lang w:val="en-US"/>
              </w:rPr>
              <w:t xml:space="preserve">25% for immunological methods). At least 75% of calibration curve </w:t>
            </w:r>
            <w:r w:rsidR="009402EC" w:rsidRPr="00E33E36">
              <w:rPr>
                <w:rFonts w:ascii="Verdana" w:hAnsi="Verdana"/>
                <w:sz w:val="16"/>
                <w:szCs w:val="16"/>
                <w:lang w:val="en-US"/>
              </w:rPr>
              <w:t xml:space="preserve">standards </w:t>
            </w:r>
            <w:r w:rsidRPr="00E33E36">
              <w:rPr>
                <w:rFonts w:ascii="Verdana" w:hAnsi="Verdana"/>
                <w:sz w:val="16"/>
                <w:szCs w:val="16"/>
                <w:lang w:val="en-US"/>
              </w:rPr>
              <w:t>with at least 6 points</w:t>
            </w:r>
            <w:r w:rsidR="000448E1" w:rsidRPr="00E33E36">
              <w:rPr>
                <w:rFonts w:ascii="Verdana" w:hAnsi="Verdana"/>
                <w:sz w:val="16"/>
                <w:szCs w:val="16"/>
                <w:lang w:val="en-US"/>
              </w:rPr>
              <w:t xml:space="preserve"> must meet </w:t>
            </w:r>
            <w:r w:rsidR="00E33E36" w:rsidRPr="00E33E36">
              <w:rPr>
                <w:rFonts w:ascii="Verdana" w:hAnsi="Verdana"/>
                <w:sz w:val="16"/>
                <w:szCs w:val="16"/>
                <w:lang w:val="en-US"/>
              </w:rPr>
              <w:t>this criterion</w:t>
            </w:r>
            <w:r w:rsidRPr="00E33E36">
              <w:rPr>
                <w:rFonts w:ascii="Verdana" w:hAnsi="Verdana"/>
                <w:sz w:val="16"/>
                <w:szCs w:val="16"/>
                <w:lang w:val="en-US"/>
              </w:rPr>
              <w:t>.</w:t>
            </w:r>
          </w:p>
        </w:tc>
      </w:tr>
      <w:tr w:rsidR="005779E7" w:rsidRPr="007D19B7" w14:paraId="2DE00F40" w14:textId="77777777" w:rsidTr="00CC6E5D">
        <w:tc>
          <w:tcPr>
            <w:tcW w:w="4529" w:type="dxa"/>
          </w:tcPr>
          <w:p w14:paraId="367D5453"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9.3.14 </w:t>
            </w:r>
            <w:r w:rsidRPr="005779E7">
              <w:rPr>
                <w:rFonts w:ascii="Verdana" w:hAnsi="Verdana"/>
                <w:sz w:val="16"/>
                <w:szCs w:val="16"/>
              </w:rPr>
              <w:t>La curva de calibración debe cubrir las MCB, MCM y MCA.</w:t>
            </w:r>
          </w:p>
        </w:tc>
        <w:tc>
          <w:tcPr>
            <w:tcW w:w="4529" w:type="dxa"/>
          </w:tcPr>
          <w:p w14:paraId="0118C23B" w14:textId="77777777" w:rsidR="005779E7" w:rsidRPr="00E33E36" w:rsidRDefault="0079459A" w:rsidP="000448E1">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9.3.14 </w:t>
            </w:r>
            <w:r w:rsidRPr="00E33E36">
              <w:rPr>
                <w:rFonts w:ascii="Verdana" w:hAnsi="Verdana"/>
                <w:sz w:val="16"/>
                <w:szCs w:val="16"/>
                <w:lang w:val="en-US"/>
              </w:rPr>
              <w:t xml:space="preserve">The calibration curve </w:t>
            </w:r>
            <w:r w:rsidR="000448E1" w:rsidRPr="00E33E36">
              <w:rPr>
                <w:rFonts w:ascii="Verdana" w:hAnsi="Verdana"/>
                <w:sz w:val="16"/>
                <w:szCs w:val="16"/>
                <w:lang w:val="en-US"/>
              </w:rPr>
              <w:t>must cover</w:t>
            </w:r>
            <w:r w:rsidRPr="00E33E36">
              <w:rPr>
                <w:rFonts w:ascii="Verdana" w:hAnsi="Verdana"/>
                <w:sz w:val="16"/>
                <w:szCs w:val="16"/>
                <w:lang w:val="en-US"/>
              </w:rPr>
              <w:t xml:space="preserve"> MCB, MCM and MCA.</w:t>
            </w:r>
          </w:p>
        </w:tc>
      </w:tr>
      <w:tr w:rsidR="005779E7" w:rsidRPr="007D19B7" w14:paraId="004AD449" w14:textId="77777777" w:rsidTr="00CC6E5D">
        <w:tc>
          <w:tcPr>
            <w:tcW w:w="4529" w:type="dxa"/>
          </w:tcPr>
          <w:p w14:paraId="07B5DE79"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9.3.15 </w:t>
            </w:r>
            <w:r w:rsidRPr="005779E7">
              <w:rPr>
                <w:rFonts w:ascii="Verdana" w:hAnsi="Verdana"/>
                <w:sz w:val="16"/>
                <w:szCs w:val="16"/>
              </w:rPr>
              <w:t>Las MC para métodos cromatográficos deben cumplir con la exactitud del ±15% (para métodos inmunológicos ±20%) respecto a la concentración nominal. Al menos el 67% de las MC y el 50% de cada nivel de concentración deben cumplir con este criterio.</w:t>
            </w:r>
          </w:p>
        </w:tc>
        <w:tc>
          <w:tcPr>
            <w:tcW w:w="4529" w:type="dxa"/>
          </w:tcPr>
          <w:p w14:paraId="67248D3A" w14:textId="77777777" w:rsidR="005779E7" w:rsidRPr="00E33E36" w:rsidRDefault="0079459A" w:rsidP="0091713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9.3.15 </w:t>
            </w:r>
            <w:r w:rsidRPr="00E33E36">
              <w:rPr>
                <w:rFonts w:ascii="Verdana" w:hAnsi="Verdana"/>
                <w:sz w:val="16"/>
                <w:szCs w:val="16"/>
                <w:lang w:val="en-US"/>
              </w:rPr>
              <w:t xml:space="preserve">MAC for chromatographic methods must comply with the accuracy of ± 15% (for immunological methods ± 20%) relative to the nominal concentration. At least 67% of </w:t>
            </w:r>
            <w:r w:rsidR="000448E1" w:rsidRPr="00E33E36">
              <w:rPr>
                <w:rFonts w:ascii="Verdana" w:hAnsi="Verdana"/>
                <w:sz w:val="16"/>
                <w:szCs w:val="16"/>
                <w:lang w:val="en-US"/>
              </w:rPr>
              <w:t xml:space="preserve">the CS </w:t>
            </w:r>
            <w:r w:rsidRPr="00E33E36">
              <w:rPr>
                <w:rFonts w:ascii="Verdana" w:hAnsi="Verdana"/>
                <w:sz w:val="16"/>
                <w:szCs w:val="16"/>
                <w:lang w:val="en-US"/>
              </w:rPr>
              <w:t xml:space="preserve">and 50% of each concentration level must comply with </w:t>
            </w:r>
            <w:proofErr w:type="gramStart"/>
            <w:r w:rsidRPr="00E33E36">
              <w:rPr>
                <w:rFonts w:ascii="Verdana" w:hAnsi="Verdana"/>
                <w:sz w:val="16"/>
                <w:szCs w:val="16"/>
                <w:lang w:val="en-US"/>
              </w:rPr>
              <w:t>this criteri</w:t>
            </w:r>
            <w:r w:rsidR="00917134" w:rsidRPr="00E33E36">
              <w:rPr>
                <w:rFonts w:ascii="Verdana" w:hAnsi="Verdana"/>
                <w:sz w:val="16"/>
                <w:szCs w:val="16"/>
                <w:lang w:val="en-US"/>
              </w:rPr>
              <w:t>a</w:t>
            </w:r>
            <w:proofErr w:type="gramEnd"/>
            <w:r w:rsidRPr="00E33E36">
              <w:rPr>
                <w:rFonts w:ascii="Verdana" w:hAnsi="Verdana"/>
                <w:sz w:val="16"/>
                <w:szCs w:val="16"/>
                <w:lang w:val="en-US"/>
              </w:rPr>
              <w:t>.</w:t>
            </w:r>
          </w:p>
        </w:tc>
      </w:tr>
      <w:tr w:rsidR="005779E7" w:rsidRPr="007D19B7" w14:paraId="7F3B64E5" w14:textId="77777777" w:rsidTr="00CC6E5D">
        <w:tc>
          <w:tcPr>
            <w:tcW w:w="4529" w:type="dxa"/>
          </w:tcPr>
          <w:p w14:paraId="51BEA705"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9.3.16 </w:t>
            </w:r>
            <w:r w:rsidRPr="005779E7">
              <w:rPr>
                <w:rFonts w:ascii="Verdana" w:hAnsi="Verdana"/>
                <w:sz w:val="16"/>
                <w:szCs w:val="16"/>
              </w:rPr>
              <w:t>Durante el análisis de las muestras, al menos dos MC se deben encontrar dentro del intervalo de concentraciones de las muestras del estudio.</w:t>
            </w:r>
          </w:p>
        </w:tc>
        <w:tc>
          <w:tcPr>
            <w:tcW w:w="4529" w:type="dxa"/>
          </w:tcPr>
          <w:p w14:paraId="1A1A54FE" w14:textId="77777777" w:rsidR="005779E7" w:rsidRPr="00E33E36" w:rsidRDefault="0079459A" w:rsidP="007744E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9.3.16 </w:t>
            </w:r>
            <w:r w:rsidRPr="00E33E36">
              <w:rPr>
                <w:rFonts w:ascii="Verdana" w:hAnsi="Verdana"/>
                <w:sz w:val="16"/>
                <w:szCs w:val="16"/>
                <w:lang w:val="en-US"/>
              </w:rPr>
              <w:t xml:space="preserve">During the analysis of samples, at least two </w:t>
            </w:r>
            <w:r w:rsidR="000448E1" w:rsidRPr="00E33E36">
              <w:rPr>
                <w:rFonts w:ascii="Verdana" w:hAnsi="Verdana"/>
                <w:sz w:val="16"/>
                <w:szCs w:val="16"/>
                <w:lang w:val="en-US"/>
              </w:rPr>
              <w:t>CS</w:t>
            </w:r>
            <w:r w:rsidRPr="00E33E36">
              <w:rPr>
                <w:rFonts w:ascii="Verdana" w:hAnsi="Verdana"/>
                <w:sz w:val="16"/>
                <w:szCs w:val="16"/>
                <w:lang w:val="en-US"/>
              </w:rPr>
              <w:t xml:space="preserve"> must be within the </w:t>
            </w:r>
            <w:r w:rsidR="007744E4" w:rsidRPr="00E33E36">
              <w:rPr>
                <w:rFonts w:ascii="Verdana" w:hAnsi="Verdana"/>
                <w:sz w:val="16"/>
                <w:szCs w:val="16"/>
                <w:lang w:val="en-US"/>
              </w:rPr>
              <w:t>interval</w:t>
            </w:r>
            <w:r w:rsidRPr="00E33E36">
              <w:rPr>
                <w:rFonts w:ascii="Verdana" w:hAnsi="Verdana"/>
                <w:sz w:val="16"/>
                <w:szCs w:val="16"/>
                <w:lang w:val="en-US"/>
              </w:rPr>
              <w:t xml:space="preserve"> of concentrations of the study samples.</w:t>
            </w:r>
          </w:p>
        </w:tc>
      </w:tr>
      <w:tr w:rsidR="005779E7" w:rsidRPr="007D19B7" w14:paraId="489C6119" w14:textId="77777777" w:rsidTr="00CC6E5D">
        <w:tc>
          <w:tcPr>
            <w:tcW w:w="4529" w:type="dxa"/>
          </w:tcPr>
          <w:p w14:paraId="249A901E"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9.3.17 </w:t>
            </w:r>
            <w:r w:rsidRPr="005779E7">
              <w:rPr>
                <w:rFonts w:ascii="Verdana" w:hAnsi="Verdana"/>
                <w:sz w:val="16"/>
                <w:szCs w:val="16"/>
              </w:rPr>
              <w:t>Las especificaciones establecidas anteriormente podrán actualizarse tomando en consideración el tipo de técnica, el avance tecnológico y la actualización que de dichas especificaciones se prevea en la bibliografía científica reconocida internacionalmente.</w:t>
            </w:r>
          </w:p>
        </w:tc>
        <w:tc>
          <w:tcPr>
            <w:tcW w:w="4529" w:type="dxa"/>
          </w:tcPr>
          <w:p w14:paraId="58978A2A" w14:textId="77777777" w:rsidR="005779E7" w:rsidRPr="00E33E36" w:rsidRDefault="0079459A" w:rsidP="00164D21">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9.3.17 </w:t>
            </w:r>
            <w:r w:rsidRPr="00E33E36">
              <w:rPr>
                <w:rFonts w:ascii="Verdana" w:hAnsi="Verdana"/>
                <w:sz w:val="16"/>
                <w:szCs w:val="16"/>
                <w:lang w:val="en-US"/>
              </w:rPr>
              <w:t>The specifications set out above may be updated taking in</w:t>
            </w:r>
            <w:r w:rsidR="00FB3269" w:rsidRPr="00E33E36">
              <w:rPr>
                <w:rFonts w:ascii="Verdana" w:hAnsi="Verdana"/>
                <w:sz w:val="16"/>
                <w:szCs w:val="16"/>
                <w:lang w:val="en-US"/>
              </w:rPr>
              <w:t xml:space="preserve">to consideration the type of </w:t>
            </w:r>
            <w:r w:rsidR="00164D21" w:rsidRPr="00E33E36">
              <w:rPr>
                <w:rFonts w:ascii="Verdana" w:hAnsi="Verdana"/>
                <w:sz w:val="16"/>
                <w:szCs w:val="16"/>
                <w:lang w:val="en-US"/>
              </w:rPr>
              <w:t>technique</w:t>
            </w:r>
            <w:r w:rsidRPr="00E33E36">
              <w:rPr>
                <w:rFonts w:ascii="Verdana" w:hAnsi="Verdana"/>
                <w:sz w:val="16"/>
                <w:szCs w:val="16"/>
                <w:lang w:val="en-US"/>
              </w:rPr>
              <w:t xml:space="preserve">, technological </w:t>
            </w:r>
            <w:proofErr w:type="gramStart"/>
            <w:r w:rsidRPr="00E33E36">
              <w:rPr>
                <w:rFonts w:ascii="Verdana" w:hAnsi="Verdana"/>
                <w:sz w:val="16"/>
                <w:szCs w:val="16"/>
                <w:lang w:val="en-US"/>
              </w:rPr>
              <w:t>advancement</w:t>
            </w:r>
            <w:proofErr w:type="gramEnd"/>
            <w:r w:rsidRPr="00E33E36">
              <w:rPr>
                <w:rFonts w:ascii="Verdana" w:hAnsi="Verdana"/>
                <w:sz w:val="16"/>
                <w:szCs w:val="16"/>
                <w:lang w:val="en-US"/>
              </w:rPr>
              <w:t xml:space="preserve"> and update of these specifications in </w:t>
            </w:r>
            <w:r w:rsidR="00515702" w:rsidRPr="00E33E36">
              <w:rPr>
                <w:rFonts w:ascii="Verdana" w:hAnsi="Verdana"/>
                <w:sz w:val="16"/>
                <w:szCs w:val="16"/>
                <w:lang w:val="en-US"/>
              </w:rPr>
              <w:t xml:space="preserve">internationally recognized scientific </w:t>
            </w:r>
            <w:r w:rsidR="002249BE" w:rsidRPr="00E33E36">
              <w:rPr>
                <w:rFonts w:ascii="Verdana" w:hAnsi="Verdana"/>
                <w:sz w:val="16"/>
                <w:szCs w:val="16"/>
                <w:lang w:val="en-US"/>
              </w:rPr>
              <w:t>literature</w:t>
            </w:r>
            <w:r w:rsidRPr="00E33E36">
              <w:rPr>
                <w:rFonts w:ascii="Verdana" w:hAnsi="Verdana"/>
                <w:sz w:val="16"/>
                <w:szCs w:val="16"/>
                <w:lang w:val="en-US"/>
              </w:rPr>
              <w:t>.</w:t>
            </w:r>
            <w:r w:rsidR="00FB3269" w:rsidRPr="00E33E36">
              <w:rPr>
                <w:rFonts w:ascii="Verdana" w:hAnsi="Verdana"/>
                <w:sz w:val="16"/>
                <w:szCs w:val="16"/>
                <w:lang w:val="en-US"/>
              </w:rPr>
              <w:t xml:space="preserve"> </w:t>
            </w:r>
            <w:r w:rsidR="007A2D6A" w:rsidRPr="00E33E36">
              <w:rPr>
                <w:rFonts w:ascii="Verdana" w:hAnsi="Verdana"/>
                <w:sz w:val="16"/>
                <w:szCs w:val="16"/>
                <w:lang w:val="en-US"/>
              </w:rPr>
              <w:t xml:space="preserve"> </w:t>
            </w:r>
            <w:r w:rsidR="00ED4788" w:rsidRPr="00E33E36">
              <w:rPr>
                <w:rFonts w:ascii="Verdana" w:hAnsi="Verdana"/>
                <w:sz w:val="16"/>
                <w:szCs w:val="16"/>
                <w:lang w:val="en-US"/>
              </w:rPr>
              <w:t xml:space="preserve">  </w:t>
            </w:r>
          </w:p>
        </w:tc>
      </w:tr>
      <w:tr w:rsidR="005779E7" w:rsidRPr="007D19B7" w14:paraId="16D1DD74" w14:textId="77777777" w:rsidTr="00CC6E5D">
        <w:tc>
          <w:tcPr>
            <w:tcW w:w="4529" w:type="dxa"/>
          </w:tcPr>
          <w:p w14:paraId="3245CEE1"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 </w:t>
            </w:r>
            <w:r w:rsidRPr="005779E7">
              <w:rPr>
                <w:rFonts w:ascii="Verdana" w:hAnsi="Verdana"/>
                <w:sz w:val="16"/>
                <w:szCs w:val="16"/>
              </w:rPr>
              <w:t>Reanálisis de muestras biológicas.</w:t>
            </w:r>
          </w:p>
        </w:tc>
        <w:tc>
          <w:tcPr>
            <w:tcW w:w="4529" w:type="dxa"/>
          </w:tcPr>
          <w:p w14:paraId="3B1E5C90" w14:textId="77777777" w:rsidR="005779E7" w:rsidRPr="00E33E36" w:rsidRDefault="0079459A" w:rsidP="008315D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 </w:t>
            </w:r>
            <w:r w:rsidRPr="00E33E36">
              <w:rPr>
                <w:rFonts w:ascii="Verdana" w:hAnsi="Verdana"/>
                <w:sz w:val="16"/>
                <w:szCs w:val="16"/>
                <w:lang w:val="en-US"/>
              </w:rPr>
              <w:t>Re-analysis of biological samples.</w:t>
            </w:r>
          </w:p>
        </w:tc>
      </w:tr>
      <w:tr w:rsidR="005779E7" w:rsidRPr="007D19B7" w14:paraId="6DF7BF48" w14:textId="77777777" w:rsidTr="00CC6E5D">
        <w:tc>
          <w:tcPr>
            <w:tcW w:w="4529" w:type="dxa"/>
          </w:tcPr>
          <w:p w14:paraId="0C295627"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9.4.1 </w:t>
            </w:r>
            <w:r w:rsidRPr="005779E7">
              <w:rPr>
                <w:rFonts w:ascii="Verdana" w:hAnsi="Verdana"/>
                <w:sz w:val="16"/>
                <w:szCs w:val="16"/>
              </w:rPr>
              <w:t xml:space="preserve">Establecer en un procedimiento los casos y el criterio a aplicar en los que se podrá considerar </w:t>
            </w:r>
            <w:proofErr w:type="gramStart"/>
            <w:r w:rsidRPr="005779E7">
              <w:rPr>
                <w:rFonts w:ascii="Verdana" w:hAnsi="Verdana"/>
                <w:sz w:val="16"/>
                <w:szCs w:val="16"/>
              </w:rPr>
              <w:t>el reanálisis</w:t>
            </w:r>
            <w:proofErr w:type="gramEnd"/>
            <w:r w:rsidRPr="005779E7">
              <w:rPr>
                <w:rFonts w:ascii="Verdana" w:hAnsi="Verdana"/>
                <w:sz w:val="16"/>
                <w:szCs w:val="16"/>
              </w:rPr>
              <w:t xml:space="preserve"> de muestras biológicas.</w:t>
            </w:r>
          </w:p>
        </w:tc>
        <w:tc>
          <w:tcPr>
            <w:tcW w:w="4529" w:type="dxa"/>
          </w:tcPr>
          <w:p w14:paraId="28DAD3B0" w14:textId="77777777" w:rsidR="005779E7" w:rsidRPr="00E33E36" w:rsidRDefault="0079459A" w:rsidP="0019505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9.4.1 </w:t>
            </w:r>
            <w:r w:rsidRPr="00E33E36">
              <w:rPr>
                <w:rFonts w:ascii="Verdana" w:hAnsi="Verdana"/>
                <w:sz w:val="16"/>
                <w:szCs w:val="16"/>
                <w:lang w:val="en-US"/>
              </w:rPr>
              <w:t>Establish procedure cases and the criteria to be applied to those</w:t>
            </w:r>
            <w:r w:rsidR="00075F1E" w:rsidRPr="00E33E36">
              <w:rPr>
                <w:rFonts w:ascii="Verdana" w:hAnsi="Verdana"/>
                <w:sz w:val="16"/>
                <w:szCs w:val="16"/>
                <w:lang w:val="en-US"/>
              </w:rPr>
              <w:t xml:space="preserve"> in which</w:t>
            </w:r>
            <w:r w:rsidRPr="00E33E36">
              <w:rPr>
                <w:rFonts w:ascii="Verdana" w:hAnsi="Verdana"/>
                <w:sz w:val="16"/>
                <w:szCs w:val="16"/>
                <w:lang w:val="en-US"/>
              </w:rPr>
              <w:t xml:space="preserve"> re-analysis of biological samples</w:t>
            </w:r>
            <w:r w:rsidR="00075F1E" w:rsidRPr="00E33E36">
              <w:rPr>
                <w:rFonts w:ascii="Verdana" w:hAnsi="Verdana"/>
                <w:sz w:val="16"/>
                <w:szCs w:val="16"/>
                <w:lang w:val="en-US"/>
              </w:rPr>
              <w:t xml:space="preserve"> may be considered</w:t>
            </w:r>
            <w:r w:rsidRPr="00E33E36">
              <w:rPr>
                <w:rFonts w:ascii="Verdana" w:hAnsi="Verdana"/>
                <w:sz w:val="16"/>
                <w:szCs w:val="16"/>
                <w:lang w:val="en-US"/>
              </w:rPr>
              <w:t>.</w:t>
            </w:r>
            <w:r w:rsidR="00075F1E" w:rsidRPr="00E33E36">
              <w:rPr>
                <w:rFonts w:ascii="Verdana" w:hAnsi="Verdana"/>
                <w:sz w:val="16"/>
                <w:szCs w:val="16"/>
                <w:lang w:val="en-US"/>
              </w:rPr>
              <w:t xml:space="preserve"> </w:t>
            </w:r>
          </w:p>
        </w:tc>
      </w:tr>
      <w:tr w:rsidR="005779E7" w:rsidRPr="007D19B7" w14:paraId="7967ECB8" w14:textId="77777777" w:rsidTr="00CC6E5D">
        <w:tc>
          <w:tcPr>
            <w:tcW w:w="4529" w:type="dxa"/>
          </w:tcPr>
          <w:p w14:paraId="54721DC6"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 </w:t>
            </w:r>
            <w:r w:rsidRPr="005779E7">
              <w:rPr>
                <w:rFonts w:ascii="Verdana" w:hAnsi="Verdana"/>
                <w:sz w:val="16"/>
                <w:szCs w:val="16"/>
              </w:rPr>
              <w:t xml:space="preserve">Se puede considerar </w:t>
            </w:r>
            <w:proofErr w:type="gramStart"/>
            <w:r w:rsidRPr="005779E7">
              <w:rPr>
                <w:rFonts w:ascii="Verdana" w:hAnsi="Verdana"/>
                <w:sz w:val="16"/>
                <w:szCs w:val="16"/>
              </w:rPr>
              <w:t>el reanálisis</w:t>
            </w:r>
            <w:proofErr w:type="gramEnd"/>
            <w:r w:rsidRPr="005779E7">
              <w:rPr>
                <w:rFonts w:ascii="Verdana" w:hAnsi="Verdana"/>
                <w:sz w:val="16"/>
                <w:szCs w:val="16"/>
              </w:rPr>
              <w:t xml:space="preserve"> en los siguientes casos:</w:t>
            </w:r>
          </w:p>
        </w:tc>
        <w:tc>
          <w:tcPr>
            <w:tcW w:w="4529" w:type="dxa"/>
          </w:tcPr>
          <w:p w14:paraId="38ED0F12" w14:textId="77777777" w:rsidR="005779E7" w:rsidRPr="00E33E36" w:rsidRDefault="00075F1E" w:rsidP="0019505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 </w:t>
            </w:r>
            <w:r w:rsidR="00195056" w:rsidRPr="00E33E36">
              <w:rPr>
                <w:rFonts w:ascii="Verdana" w:hAnsi="Verdana"/>
                <w:sz w:val="16"/>
                <w:szCs w:val="16"/>
                <w:lang w:val="en-US"/>
              </w:rPr>
              <w:t>Re-a</w:t>
            </w:r>
            <w:r w:rsidRPr="00E33E36">
              <w:rPr>
                <w:rFonts w:ascii="Verdana" w:hAnsi="Verdana"/>
                <w:sz w:val="16"/>
                <w:szCs w:val="16"/>
                <w:lang w:val="en-US"/>
              </w:rPr>
              <w:t>nalysis can be considered in the following cases:</w:t>
            </w:r>
          </w:p>
        </w:tc>
      </w:tr>
      <w:tr w:rsidR="005779E7" w:rsidRPr="007D19B7" w14:paraId="4874DDE0" w14:textId="77777777" w:rsidTr="00CC6E5D">
        <w:tc>
          <w:tcPr>
            <w:tcW w:w="4529" w:type="dxa"/>
          </w:tcPr>
          <w:p w14:paraId="22F13E1D"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9.4.2.1 </w:t>
            </w:r>
            <w:r w:rsidRPr="005779E7">
              <w:rPr>
                <w:rFonts w:ascii="Verdana" w:hAnsi="Verdana"/>
                <w:sz w:val="16"/>
                <w:szCs w:val="16"/>
              </w:rPr>
              <w:t>Cuando la concentración cuantificada sea mayor al LSC.</w:t>
            </w:r>
          </w:p>
        </w:tc>
        <w:tc>
          <w:tcPr>
            <w:tcW w:w="4529" w:type="dxa"/>
          </w:tcPr>
          <w:p w14:paraId="1BE8AE56" w14:textId="77777777" w:rsidR="005779E7" w:rsidRPr="00E33E36" w:rsidRDefault="00075F1E" w:rsidP="002E50BF">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9.4.2.1 </w:t>
            </w:r>
            <w:r w:rsidRPr="00E33E36">
              <w:rPr>
                <w:rFonts w:ascii="Verdana" w:hAnsi="Verdana"/>
                <w:sz w:val="16"/>
                <w:szCs w:val="16"/>
                <w:lang w:val="en-US"/>
              </w:rPr>
              <w:t xml:space="preserve">When the quantified concentration is greater than </w:t>
            </w:r>
            <w:r w:rsidR="002E50BF" w:rsidRPr="00E33E36">
              <w:rPr>
                <w:rFonts w:ascii="Verdana" w:hAnsi="Verdana"/>
                <w:sz w:val="16"/>
                <w:szCs w:val="16"/>
                <w:lang w:val="en-US"/>
              </w:rPr>
              <w:t>HQL</w:t>
            </w:r>
            <w:r w:rsidRPr="00E33E36">
              <w:rPr>
                <w:rFonts w:ascii="Verdana" w:hAnsi="Verdana"/>
                <w:sz w:val="16"/>
                <w:szCs w:val="16"/>
                <w:lang w:val="en-US"/>
              </w:rPr>
              <w:t>.</w:t>
            </w:r>
          </w:p>
        </w:tc>
      </w:tr>
      <w:tr w:rsidR="005779E7" w:rsidRPr="007D19B7" w14:paraId="4F50B9A0" w14:textId="77777777" w:rsidTr="00CC6E5D">
        <w:tc>
          <w:tcPr>
            <w:tcW w:w="4529" w:type="dxa"/>
          </w:tcPr>
          <w:p w14:paraId="4670C2E6"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lastRenderedPageBreak/>
              <w:t xml:space="preserve">9.4.2.2 </w:t>
            </w:r>
            <w:r w:rsidRPr="005779E7">
              <w:rPr>
                <w:rFonts w:ascii="Verdana" w:hAnsi="Verdana"/>
                <w:sz w:val="16"/>
                <w:szCs w:val="16"/>
              </w:rPr>
              <w:t>Cuando se rechace una corrida analítica por no cumplir con los criterios establecidos para</w:t>
            </w:r>
            <w:r w:rsidRPr="005779E7">
              <w:rPr>
                <w:rFonts w:ascii="Verdana" w:hAnsi="Verdana"/>
                <w:sz w:val="16"/>
                <w:szCs w:val="16"/>
              </w:rPr>
              <w:br/>
              <w:t>la misma.</w:t>
            </w:r>
          </w:p>
        </w:tc>
        <w:tc>
          <w:tcPr>
            <w:tcW w:w="4529" w:type="dxa"/>
          </w:tcPr>
          <w:p w14:paraId="6EF1DA4D" w14:textId="77777777" w:rsidR="005779E7" w:rsidRPr="00E33E36" w:rsidRDefault="00075F1E" w:rsidP="00075F1E">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9.4.2.2 </w:t>
            </w:r>
            <w:r w:rsidRPr="00E33E36">
              <w:rPr>
                <w:rFonts w:ascii="Verdana" w:hAnsi="Verdana"/>
                <w:sz w:val="16"/>
                <w:szCs w:val="16"/>
                <w:lang w:val="en-US"/>
              </w:rPr>
              <w:t>When an analytical run is rejected for not meeting the criteria for</w:t>
            </w:r>
            <w:r w:rsidR="00C96E16" w:rsidRPr="00E33E36">
              <w:rPr>
                <w:rFonts w:ascii="Verdana" w:hAnsi="Verdana"/>
                <w:sz w:val="16"/>
                <w:szCs w:val="16"/>
                <w:lang w:val="en-US"/>
              </w:rPr>
              <w:t xml:space="preserve"> t</w:t>
            </w:r>
            <w:r w:rsidRPr="00E33E36">
              <w:rPr>
                <w:rFonts w:ascii="Verdana" w:hAnsi="Verdana"/>
                <w:sz w:val="16"/>
                <w:szCs w:val="16"/>
                <w:lang w:val="en-US"/>
              </w:rPr>
              <w:t>he same.</w:t>
            </w:r>
          </w:p>
        </w:tc>
      </w:tr>
      <w:tr w:rsidR="005779E7" w:rsidRPr="007D19B7" w14:paraId="28FED37A" w14:textId="77777777" w:rsidTr="00CC6E5D">
        <w:tc>
          <w:tcPr>
            <w:tcW w:w="4529" w:type="dxa"/>
          </w:tcPr>
          <w:p w14:paraId="66EE207D"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9.4.2.3 </w:t>
            </w:r>
            <w:r w:rsidRPr="005779E7">
              <w:rPr>
                <w:rFonts w:ascii="Verdana" w:hAnsi="Verdana"/>
                <w:sz w:val="16"/>
                <w:szCs w:val="16"/>
              </w:rPr>
              <w:t xml:space="preserve">Cuando </w:t>
            </w:r>
            <w:proofErr w:type="gramStart"/>
            <w:r w:rsidRPr="005779E7">
              <w:rPr>
                <w:rFonts w:ascii="Verdana" w:hAnsi="Verdana"/>
                <w:sz w:val="16"/>
                <w:szCs w:val="16"/>
              </w:rPr>
              <w:t>el reanálisis</w:t>
            </w:r>
            <w:proofErr w:type="gramEnd"/>
            <w:r w:rsidRPr="005779E7">
              <w:rPr>
                <w:rFonts w:ascii="Verdana" w:hAnsi="Verdana"/>
                <w:sz w:val="16"/>
                <w:szCs w:val="16"/>
              </w:rPr>
              <w:t xml:space="preserve"> de un cierto número de muestras, se considere como parte del control del método analítico.</w:t>
            </w:r>
          </w:p>
        </w:tc>
        <w:tc>
          <w:tcPr>
            <w:tcW w:w="4529" w:type="dxa"/>
          </w:tcPr>
          <w:p w14:paraId="586154CB" w14:textId="77777777" w:rsidR="005779E7" w:rsidRPr="00E33E36" w:rsidRDefault="00075F1E" w:rsidP="00C96E1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9.4.2.3 </w:t>
            </w:r>
            <w:r w:rsidRPr="00E33E36">
              <w:rPr>
                <w:rFonts w:ascii="Verdana" w:hAnsi="Verdana"/>
                <w:sz w:val="16"/>
                <w:szCs w:val="16"/>
                <w:lang w:val="en-US"/>
              </w:rPr>
              <w:t xml:space="preserve">When the reanalysis of a </w:t>
            </w:r>
            <w:r w:rsidR="00C96E16" w:rsidRPr="00E33E36">
              <w:rPr>
                <w:rFonts w:ascii="Verdana" w:hAnsi="Verdana"/>
                <w:sz w:val="16"/>
                <w:szCs w:val="16"/>
                <w:lang w:val="en-US"/>
              </w:rPr>
              <w:t xml:space="preserve">certain </w:t>
            </w:r>
            <w:r w:rsidRPr="00E33E36">
              <w:rPr>
                <w:rFonts w:ascii="Verdana" w:hAnsi="Verdana"/>
                <w:sz w:val="16"/>
                <w:szCs w:val="16"/>
                <w:lang w:val="en-US"/>
              </w:rPr>
              <w:t xml:space="preserve">number of samples </w:t>
            </w:r>
            <w:r w:rsidR="00C96E16" w:rsidRPr="00E33E36">
              <w:rPr>
                <w:rFonts w:ascii="Verdana" w:hAnsi="Verdana"/>
                <w:sz w:val="16"/>
                <w:szCs w:val="16"/>
                <w:lang w:val="en-US"/>
              </w:rPr>
              <w:t>is</w:t>
            </w:r>
            <w:r w:rsidRPr="00E33E36">
              <w:rPr>
                <w:rFonts w:ascii="Verdana" w:hAnsi="Verdana"/>
                <w:sz w:val="16"/>
                <w:szCs w:val="16"/>
                <w:lang w:val="en-US"/>
              </w:rPr>
              <w:t xml:space="preserve"> considered as part of the control of the analytical method.</w:t>
            </w:r>
          </w:p>
        </w:tc>
      </w:tr>
      <w:tr w:rsidR="005779E7" w:rsidRPr="007D19B7" w14:paraId="129FB64C" w14:textId="77777777" w:rsidTr="00CC6E5D">
        <w:tc>
          <w:tcPr>
            <w:tcW w:w="4529" w:type="dxa"/>
          </w:tcPr>
          <w:p w14:paraId="5303C018"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9.4.2.4 </w:t>
            </w:r>
            <w:r w:rsidRPr="005779E7">
              <w:rPr>
                <w:rFonts w:ascii="Verdana" w:hAnsi="Verdana"/>
                <w:sz w:val="16"/>
                <w:szCs w:val="16"/>
              </w:rPr>
              <w:t xml:space="preserve">Muestras </w:t>
            </w:r>
            <w:proofErr w:type="spellStart"/>
            <w:r w:rsidRPr="005779E7">
              <w:rPr>
                <w:rFonts w:ascii="Verdana" w:hAnsi="Verdana"/>
                <w:sz w:val="16"/>
                <w:szCs w:val="16"/>
              </w:rPr>
              <w:t>predosis</w:t>
            </w:r>
            <w:proofErr w:type="spellEnd"/>
            <w:r w:rsidRPr="005779E7">
              <w:rPr>
                <w:rFonts w:ascii="Verdana" w:hAnsi="Verdana"/>
                <w:sz w:val="16"/>
                <w:szCs w:val="16"/>
              </w:rPr>
              <w:t xml:space="preserve"> con respuesta por arriba del LIC.</w:t>
            </w:r>
          </w:p>
        </w:tc>
        <w:tc>
          <w:tcPr>
            <w:tcW w:w="4529" w:type="dxa"/>
          </w:tcPr>
          <w:p w14:paraId="51ED2B37" w14:textId="77777777" w:rsidR="005779E7" w:rsidRPr="00E33E36" w:rsidRDefault="00075F1E" w:rsidP="00C96E1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9.4.2.4 </w:t>
            </w:r>
            <w:r w:rsidR="00C96E16" w:rsidRPr="00E33E36">
              <w:rPr>
                <w:rFonts w:ascii="Verdana" w:hAnsi="Verdana"/>
                <w:sz w:val="16"/>
                <w:szCs w:val="16"/>
                <w:lang w:val="en-US"/>
              </w:rPr>
              <w:t>Pre-dose samples with response</w:t>
            </w:r>
            <w:r w:rsidRPr="00E33E36">
              <w:rPr>
                <w:rFonts w:ascii="Verdana" w:hAnsi="Verdana"/>
                <w:sz w:val="16"/>
                <w:szCs w:val="16"/>
                <w:lang w:val="en-US"/>
              </w:rPr>
              <w:t xml:space="preserve"> above the LIC.</w:t>
            </w:r>
          </w:p>
        </w:tc>
      </w:tr>
      <w:tr w:rsidR="005779E7" w:rsidRPr="007D19B7" w14:paraId="6A1FAC48" w14:textId="77777777" w:rsidTr="00CC6E5D">
        <w:tc>
          <w:tcPr>
            <w:tcW w:w="4529" w:type="dxa"/>
          </w:tcPr>
          <w:p w14:paraId="142148DF"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9.4.2.5 </w:t>
            </w:r>
            <w:r w:rsidRPr="005779E7">
              <w:rPr>
                <w:rFonts w:ascii="Verdana" w:hAnsi="Verdana"/>
                <w:sz w:val="16"/>
                <w:szCs w:val="16"/>
              </w:rPr>
              <w:t>Si la respuesta del EI, cuando éste sea utilizado, difiere significativamente de la respuesta de los estándares de la curva de calibración y las muestras control.</w:t>
            </w:r>
          </w:p>
        </w:tc>
        <w:tc>
          <w:tcPr>
            <w:tcW w:w="4529" w:type="dxa"/>
          </w:tcPr>
          <w:p w14:paraId="5BF53C85" w14:textId="77777777" w:rsidR="005779E7" w:rsidRPr="00E33E36" w:rsidRDefault="00075F1E" w:rsidP="00DB63C6">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9.4.2.5 </w:t>
            </w:r>
            <w:r w:rsidR="00DB63C6" w:rsidRPr="00E33E36">
              <w:rPr>
                <w:rFonts w:ascii="Verdana" w:hAnsi="Verdana"/>
                <w:sz w:val="16"/>
                <w:szCs w:val="16"/>
                <w:lang w:val="en-US"/>
              </w:rPr>
              <w:t xml:space="preserve">If </w:t>
            </w:r>
            <w:r w:rsidRPr="00E33E36">
              <w:rPr>
                <w:rFonts w:ascii="Verdana" w:hAnsi="Verdana"/>
                <w:sz w:val="16"/>
                <w:szCs w:val="16"/>
                <w:lang w:val="en-US"/>
              </w:rPr>
              <w:t xml:space="preserve">EI </w:t>
            </w:r>
            <w:r w:rsidR="00DB63C6" w:rsidRPr="00E33E36">
              <w:rPr>
                <w:rFonts w:ascii="Verdana" w:hAnsi="Verdana"/>
                <w:sz w:val="16"/>
                <w:szCs w:val="16"/>
                <w:lang w:val="en-US"/>
              </w:rPr>
              <w:t xml:space="preserve">response, </w:t>
            </w:r>
            <w:r w:rsidRPr="00E33E36">
              <w:rPr>
                <w:rFonts w:ascii="Verdana" w:hAnsi="Verdana"/>
                <w:sz w:val="16"/>
                <w:szCs w:val="16"/>
                <w:lang w:val="en-US"/>
              </w:rPr>
              <w:t>whe</w:t>
            </w:r>
            <w:r w:rsidR="00DB63C6" w:rsidRPr="00E33E36">
              <w:rPr>
                <w:rFonts w:ascii="Verdana" w:hAnsi="Verdana"/>
                <w:sz w:val="16"/>
                <w:szCs w:val="16"/>
                <w:lang w:val="en-US"/>
              </w:rPr>
              <w:t>n</w:t>
            </w:r>
            <w:r w:rsidRPr="00E33E36">
              <w:rPr>
                <w:rFonts w:ascii="Verdana" w:hAnsi="Verdana"/>
                <w:sz w:val="16"/>
                <w:szCs w:val="16"/>
                <w:lang w:val="en-US"/>
              </w:rPr>
              <w:t xml:space="preserve"> used, is significantly different from the response of the standards </w:t>
            </w:r>
            <w:r w:rsidR="00B42AF4" w:rsidRPr="00E33E36">
              <w:rPr>
                <w:rFonts w:ascii="Verdana" w:hAnsi="Verdana"/>
                <w:sz w:val="16"/>
                <w:szCs w:val="16"/>
                <w:lang w:val="en-US"/>
              </w:rPr>
              <w:t xml:space="preserve">of the </w:t>
            </w:r>
            <w:r w:rsidRPr="00E33E36">
              <w:rPr>
                <w:rFonts w:ascii="Verdana" w:hAnsi="Verdana"/>
                <w:sz w:val="16"/>
                <w:szCs w:val="16"/>
                <w:lang w:val="en-US"/>
              </w:rPr>
              <w:t>calibration curve and control samples.</w:t>
            </w:r>
            <w:r w:rsidR="006565AA" w:rsidRPr="00E33E36">
              <w:rPr>
                <w:rFonts w:ascii="Verdana" w:hAnsi="Verdana"/>
                <w:sz w:val="16"/>
                <w:szCs w:val="16"/>
                <w:lang w:val="en-US"/>
              </w:rPr>
              <w:t xml:space="preserve"> </w:t>
            </w:r>
          </w:p>
        </w:tc>
      </w:tr>
      <w:tr w:rsidR="005779E7" w:rsidRPr="007D19B7" w14:paraId="377F41AC" w14:textId="77777777" w:rsidTr="00CC6E5D">
        <w:tc>
          <w:tcPr>
            <w:tcW w:w="4529" w:type="dxa"/>
          </w:tcPr>
          <w:p w14:paraId="5C212A8F"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9.4.2.6 </w:t>
            </w:r>
            <w:r w:rsidRPr="005779E7">
              <w:rPr>
                <w:rFonts w:ascii="Verdana" w:hAnsi="Verdana"/>
                <w:sz w:val="16"/>
                <w:szCs w:val="16"/>
              </w:rPr>
              <w:t>Falla del equipo, inyección inadecuada de la muestra o pobre señal cromatográfica.</w:t>
            </w:r>
          </w:p>
        </w:tc>
        <w:tc>
          <w:tcPr>
            <w:tcW w:w="4529" w:type="dxa"/>
          </w:tcPr>
          <w:p w14:paraId="7F6A9912" w14:textId="77777777" w:rsidR="005779E7" w:rsidRPr="00E33E36" w:rsidRDefault="00075F1E" w:rsidP="00B42AF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9.4.2.6 </w:t>
            </w:r>
            <w:r w:rsidRPr="00E33E36">
              <w:rPr>
                <w:rFonts w:ascii="Verdana" w:hAnsi="Verdana"/>
                <w:sz w:val="16"/>
                <w:szCs w:val="16"/>
                <w:lang w:val="en-US"/>
              </w:rPr>
              <w:t>Equipment failure, inadequate</w:t>
            </w:r>
            <w:r w:rsidR="00B42AF4" w:rsidRPr="00E33E36">
              <w:rPr>
                <w:rFonts w:ascii="Verdana" w:hAnsi="Verdana"/>
                <w:sz w:val="16"/>
                <w:szCs w:val="16"/>
                <w:lang w:val="en-US"/>
              </w:rPr>
              <w:t xml:space="preserve"> injection of the sample </w:t>
            </w:r>
            <w:r w:rsidRPr="00E33E36">
              <w:rPr>
                <w:rFonts w:ascii="Verdana" w:hAnsi="Verdana"/>
                <w:sz w:val="16"/>
                <w:szCs w:val="16"/>
                <w:lang w:val="en-US"/>
              </w:rPr>
              <w:t xml:space="preserve">or </w:t>
            </w:r>
            <w:r w:rsidR="00B42AF4" w:rsidRPr="00E33E36">
              <w:rPr>
                <w:rFonts w:ascii="Verdana" w:hAnsi="Verdana"/>
                <w:sz w:val="16"/>
                <w:szCs w:val="16"/>
                <w:lang w:val="en-US"/>
              </w:rPr>
              <w:t xml:space="preserve">poor </w:t>
            </w:r>
            <w:r w:rsidRPr="00E33E36">
              <w:rPr>
                <w:rFonts w:ascii="Verdana" w:hAnsi="Verdana"/>
                <w:sz w:val="16"/>
                <w:szCs w:val="16"/>
                <w:lang w:val="en-US"/>
              </w:rPr>
              <w:t>chromatographic signal.</w:t>
            </w:r>
          </w:p>
        </w:tc>
      </w:tr>
      <w:tr w:rsidR="005779E7" w:rsidRPr="007D19B7" w14:paraId="36B785AB" w14:textId="77777777" w:rsidTr="00CC6E5D">
        <w:tc>
          <w:tcPr>
            <w:tcW w:w="4529" w:type="dxa"/>
          </w:tcPr>
          <w:p w14:paraId="28074053"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9.4.2.7 </w:t>
            </w:r>
            <w:r w:rsidRPr="005779E7">
              <w:rPr>
                <w:rFonts w:ascii="Verdana" w:hAnsi="Verdana"/>
                <w:sz w:val="16"/>
                <w:szCs w:val="16"/>
              </w:rPr>
              <w:t>La concentración obtenida está por arriba del LIC o LSC en corridas analíticas donde fue necesario eliminar los estándares originales de la curva de calibración.</w:t>
            </w:r>
          </w:p>
        </w:tc>
        <w:tc>
          <w:tcPr>
            <w:tcW w:w="4529" w:type="dxa"/>
          </w:tcPr>
          <w:p w14:paraId="393B65A7" w14:textId="77777777" w:rsidR="005779E7" w:rsidRPr="00E33E36" w:rsidRDefault="00075F1E" w:rsidP="002E50BF">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9.4.2.7 </w:t>
            </w:r>
            <w:r w:rsidRPr="00E33E36">
              <w:rPr>
                <w:rFonts w:ascii="Verdana" w:hAnsi="Verdana"/>
                <w:sz w:val="16"/>
                <w:szCs w:val="16"/>
                <w:lang w:val="en-US"/>
              </w:rPr>
              <w:t xml:space="preserve">The concentration obtained is above the </w:t>
            </w:r>
            <w:r w:rsidR="00780246" w:rsidRPr="00E33E36">
              <w:rPr>
                <w:rFonts w:ascii="Verdana" w:hAnsi="Verdana"/>
                <w:sz w:val="16"/>
                <w:szCs w:val="16"/>
                <w:lang w:val="en-US"/>
              </w:rPr>
              <w:t>LQL</w:t>
            </w:r>
            <w:r w:rsidRPr="00E33E36">
              <w:rPr>
                <w:rFonts w:ascii="Verdana" w:hAnsi="Verdana"/>
                <w:sz w:val="16"/>
                <w:szCs w:val="16"/>
                <w:lang w:val="en-US"/>
              </w:rPr>
              <w:t xml:space="preserve"> and </w:t>
            </w:r>
            <w:r w:rsidR="002E50BF" w:rsidRPr="00E33E36">
              <w:rPr>
                <w:rFonts w:ascii="Verdana" w:hAnsi="Verdana"/>
                <w:sz w:val="16"/>
                <w:szCs w:val="16"/>
                <w:lang w:val="en-US"/>
              </w:rPr>
              <w:t>HQL</w:t>
            </w:r>
            <w:r w:rsidRPr="00E33E36">
              <w:rPr>
                <w:rFonts w:ascii="Verdana" w:hAnsi="Verdana"/>
                <w:sz w:val="16"/>
                <w:szCs w:val="16"/>
                <w:lang w:val="en-US"/>
              </w:rPr>
              <w:t xml:space="preserve"> in analytical runs </w:t>
            </w:r>
            <w:r w:rsidR="00B9412B" w:rsidRPr="00E33E36">
              <w:rPr>
                <w:rFonts w:ascii="Verdana" w:hAnsi="Verdana"/>
                <w:sz w:val="16"/>
                <w:szCs w:val="16"/>
                <w:lang w:val="en-US"/>
              </w:rPr>
              <w:t>where it</w:t>
            </w:r>
            <w:r w:rsidRPr="00E33E36">
              <w:rPr>
                <w:rFonts w:ascii="Verdana" w:hAnsi="Verdana"/>
                <w:sz w:val="16"/>
                <w:szCs w:val="16"/>
                <w:lang w:val="en-US"/>
              </w:rPr>
              <w:t xml:space="preserve"> was necessary to remove the original standards of the calibration curve.</w:t>
            </w:r>
            <w:r w:rsidR="00B9412B" w:rsidRPr="00E33E36">
              <w:rPr>
                <w:rFonts w:ascii="Verdana" w:hAnsi="Verdana"/>
                <w:sz w:val="16"/>
                <w:szCs w:val="16"/>
                <w:lang w:val="en-US"/>
              </w:rPr>
              <w:t xml:space="preserve"> </w:t>
            </w:r>
          </w:p>
        </w:tc>
      </w:tr>
      <w:tr w:rsidR="005779E7" w:rsidRPr="007D19B7" w14:paraId="4E7D231A" w14:textId="77777777" w:rsidTr="00CC6E5D">
        <w:tc>
          <w:tcPr>
            <w:tcW w:w="4529" w:type="dxa"/>
          </w:tcPr>
          <w:p w14:paraId="398FCE55"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9.4.2.8 </w:t>
            </w:r>
            <w:r w:rsidRPr="005779E7">
              <w:rPr>
                <w:rFonts w:ascii="Verdana" w:hAnsi="Verdana"/>
                <w:sz w:val="16"/>
                <w:szCs w:val="16"/>
              </w:rPr>
              <w:t xml:space="preserve">La reinyección de las muestras en caso de falla del equipo es válida si la reproducibilidad de la reinyección o la estabilidad en el </w:t>
            </w:r>
            <w:proofErr w:type="spellStart"/>
            <w:r w:rsidRPr="005779E7">
              <w:rPr>
                <w:rFonts w:ascii="Verdana" w:hAnsi="Verdana"/>
                <w:sz w:val="16"/>
                <w:szCs w:val="16"/>
              </w:rPr>
              <w:t>automuestrador</w:t>
            </w:r>
            <w:proofErr w:type="spellEnd"/>
            <w:r w:rsidRPr="005779E7">
              <w:rPr>
                <w:rFonts w:ascii="Verdana" w:hAnsi="Verdana"/>
                <w:sz w:val="16"/>
                <w:szCs w:val="16"/>
              </w:rPr>
              <w:t xml:space="preserve"> ha sido demostrada.</w:t>
            </w:r>
          </w:p>
        </w:tc>
        <w:tc>
          <w:tcPr>
            <w:tcW w:w="4529" w:type="dxa"/>
          </w:tcPr>
          <w:p w14:paraId="5CEB6B38" w14:textId="77777777" w:rsidR="005779E7" w:rsidRPr="00E33E36" w:rsidRDefault="00075F1E" w:rsidP="00B9412B">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9.4.2.8 </w:t>
            </w:r>
            <w:r w:rsidRPr="00E33E36">
              <w:rPr>
                <w:rFonts w:ascii="Verdana" w:hAnsi="Verdana"/>
                <w:sz w:val="16"/>
                <w:szCs w:val="16"/>
                <w:lang w:val="en-US"/>
              </w:rPr>
              <w:t xml:space="preserve">The reinjection of the samples in case of </w:t>
            </w:r>
            <w:r w:rsidR="00B9412B" w:rsidRPr="00E33E36">
              <w:rPr>
                <w:rFonts w:ascii="Verdana" w:hAnsi="Verdana"/>
                <w:sz w:val="16"/>
                <w:szCs w:val="16"/>
                <w:lang w:val="en-US"/>
              </w:rPr>
              <w:t>failure of the equipment</w:t>
            </w:r>
            <w:r w:rsidRPr="00E33E36">
              <w:rPr>
                <w:rFonts w:ascii="Verdana" w:hAnsi="Verdana"/>
                <w:sz w:val="16"/>
                <w:szCs w:val="16"/>
                <w:lang w:val="en-US"/>
              </w:rPr>
              <w:t xml:space="preserve"> is valid if the reproducibility of </w:t>
            </w:r>
            <w:r w:rsidR="00B9412B" w:rsidRPr="00E33E36">
              <w:rPr>
                <w:rFonts w:ascii="Verdana" w:hAnsi="Verdana"/>
                <w:sz w:val="16"/>
                <w:szCs w:val="16"/>
                <w:lang w:val="en-US"/>
              </w:rPr>
              <w:t xml:space="preserve">the </w:t>
            </w:r>
            <w:r w:rsidRPr="00E33E36">
              <w:rPr>
                <w:rFonts w:ascii="Verdana" w:hAnsi="Verdana"/>
                <w:sz w:val="16"/>
                <w:szCs w:val="16"/>
                <w:lang w:val="en-US"/>
              </w:rPr>
              <w:t xml:space="preserve">reinjection or </w:t>
            </w:r>
            <w:r w:rsidR="00B9412B" w:rsidRPr="00E33E36">
              <w:rPr>
                <w:rFonts w:ascii="Verdana" w:hAnsi="Verdana"/>
                <w:sz w:val="16"/>
                <w:szCs w:val="16"/>
                <w:lang w:val="en-US"/>
              </w:rPr>
              <w:t xml:space="preserve">the </w:t>
            </w:r>
            <w:r w:rsidRPr="00E33E36">
              <w:rPr>
                <w:rFonts w:ascii="Verdana" w:hAnsi="Verdana"/>
                <w:sz w:val="16"/>
                <w:szCs w:val="16"/>
                <w:lang w:val="en-US"/>
              </w:rPr>
              <w:t>stability in the auto</w:t>
            </w:r>
            <w:r w:rsidR="00B9412B" w:rsidRPr="00E33E36">
              <w:rPr>
                <w:rFonts w:ascii="Verdana" w:hAnsi="Verdana"/>
                <w:sz w:val="16"/>
                <w:szCs w:val="16"/>
                <w:lang w:val="en-US"/>
              </w:rPr>
              <w:t>-</w:t>
            </w:r>
            <w:r w:rsidRPr="00E33E36">
              <w:rPr>
                <w:rFonts w:ascii="Verdana" w:hAnsi="Verdana"/>
                <w:sz w:val="16"/>
                <w:szCs w:val="16"/>
                <w:lang w:val="en-US"/>
              </w:rPr>
              <w:t>sampler has been demonstrated.</w:t>
            </w:r>
          </w:p>
        </w:tc>
      </w:tr>
      <w:tr w:rsidR="005779E7" w:rsidRPr="007D19B7" w14:paraId="63B54589" w14:textId="77777777" w:rsidTr="00CC6E5D">
        <w:tc>
          <w:tcPr>
            <w:tcW w:w="4529" w:type="dxa"/>
          </w:tcPr>
          <w:p w14:paraId="31B87B88"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9.4.3 </w:t>
            </w:r>
            <w:r w:rsidRPr="005779E7">
              <w:rPr>
                <w:rFonts w:ascii="Verdana" w:hAnsi="Verdana"/>
                <w:sz w:val="16"/>
                <w:szCs w:val="16"/>
              </w:rPr>
              <w:t>En estudios de biodisponibilidad comparativa o de bioequivalencia, no se debe realizar reanálisis de muestras por motivos farmacocinéticos.</w:t>
            </w:r>
          </w:p>
        </w:tc>
        <w:tc>
          <w:tcPr>
            <w:tcW w:w="4529" w:type="dxa"/>
          </w:tcPr>
          <w:p w14:paraId="0D67D724" w14:textId="77777777" w:rsidR="005779E7" w:rsidRPr="00E33E36" w:rsidRDefault="00075F1E" w:rsidP="008315D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9.4.3 </w:t>
            </w:r>
            <w:r w:rsidRPr="00E33E36">
              <w:rPr>
                <w:rFonts w:ascii="Verdana" w:hAnsi="Verdana"/>
                <w:sz w:val="16"/>
                <w:szCs w:val="16"/>
                <w:lang w:val="en-US"/>
              </w:rPr>
              <w:t>In studies of comparative bioavailability or bioequivalence, must not be made reanalysis of samples for pharmacokinetic reasons.</w:t>
            </w:r>
          </w:p>
        </w:tc>
      </w:tr>
      <w:tr w:rsidR="005779E7" w:rsidRPr="007D19B7" w14:paraId="16935E0A" w14:textId="77777777" w:rsidTr="00CC6E5D">
        <w:tc>
          <w:tcPr>
            <w:tcW w:w="4529" w:type="dxa"/>
          </w:tcPr>
          <w:p w14:paraId="3C398138"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9.4.4 </w:t>
            </w:r>
            <w:r w:rsidRPr="005779E7">
              <w:rPr>
                <w:rFonts w:ascii="Verdana" w:hAnsi="Verdana"/>
                <w:sz w:val="16"/>
                <w:szCs w:val="16"/>
              </w:rPr>
              <w:t>En cualquier caso, los criterios de reanálisis deben justificarse ampliamente y la documentación</w:t>
            </w:r>
            <w:r w:rsidRPr="005779E7">
              <w:rPr>
                <w:rFonts w:ascii="Verdana" w:hAnsi="Verdana"/>
                <w:sz w:val="16"/>
                <w:szCs w:val="16"/>
              </w:rPr>
              <w:br/>
              <w:t>de las muestras reanalizadas debe incluir:</w:t>
            </w:r>
          </w:p>
        </w:tc>
        <w:tc>
          <w:tcPr>
            <w:tcW w:w="4529" w:type="dxa"/>
          </w:tcPr>
          <w:p w14:paraId="051F2321" w14:textId="77777777" w:rsidR="005779E7" w:rsidRPr="00E33E36" w:rsidRDefault="00075F1E" w:rsidP="00FF6C04">
            <w:pPr>
              <w:pStyle w:val="Texto"/>
              <w:spacing w:after="0"/>
              <w:ind w:firstLine="0"/>
              <w:rPr>
                <w:rFonts w:ascii="Verdana" w:hAnsi="Verdana"/>
                <w:sz w:val="16"/>
                <w:szCs w:val="16"/>
                <w:lang w:val="en-US"/>
              </w:rPr>
            </w:pPr>
            <w:r w:rsidRPr="00E33E36">
              <w:rPr>
                <w:rFonts w:ascii="Verdana" w:hAnsi="Verdana"/>
                <w:b/>
                <w:sz w:val="16"/>
                <w:szCs w:val="16"/>
                <w:lang w:val="en-US"/>
              </w:rPr>
              <w:t xml:space="preserve">9.4.4 </w:t>
            </w:r>
            <w:r w:rsidRPr="00E33E36">
              <w:rPr>
                <w:rFonts w:ascii="Verdana" w:hAnsi="Verdana"/>
                <w:sz w:val="16"/>
                <w:szCs w:val="16"/>
                <w:lang w:val="en-US"/>
              </w:rPr>
              <w:t xml:space="preserve">In any event, </w:t>
            </w:r>
            <w:r w:rsidR="00FF6C04" w:rsidRPr="00E33E36">
              <w:rPr>
                <w:rFonts w:ascii="Verdana" w:hAnsi="Verdana"/>
                <w:sz w:val="16"/>
                <w:szCs w:val="16"/>
                <w:lang w:val="en-US"/>
              </w:rPr>
              <w:t>reanalysis</w:t>
            </w:r>
            <w:r w:rsidRPr="00E33E36">
              <w:rPr>
                <w:rFonts w:ascii="Verdana" w:hAnsi="Verdana"/>
                <w:sz w:val="16"/>
                <w:szCs w:val="16"/>
                <w:lang w:val="en-US"/>
              </w:rPr>
              <w:t xml:space="preserve"> criteria must be widely </w:t>
            </w:r>
            <w:proofErr w:type="gramStart"/>
            <w:r w:rsidR="00FF6C04" w:rsidRPr="00E33E36">
              <w:rPr>
                <w:rFonts w:ascii="Verdana" w:hAnsi="Verdana"/>
                <w:sz w:val="16"/>
                <w:szCs w:val="16"/>
                <w:lang w:val="en-US"/>
              </w:rPr>
              <w:t>justified</w:t>
            </w:r>
            <w:proofErr w:type="gramEnd"/>
            <w:r w:rsidR="00FF6C04" w:rsidRPr="00E33E36">
              <w:rPr>
                <w:rFonts w:ascii="Verdana" w:hAnsi="Verdana"/>
                <w:sz w:val="16"/>
                <w:szCs w:val="16"/>
                <w:lang w:val="en-US"/>
              </w:rPr>
              <w:t xml:space="preserve"> </w:t>
            </w:r>
            <w:r w:rsidRPr="00E33E36">
              <w:rPr>
                <w:rFonts w:ascii="Verdana" w:hAnsi="Verdana"/>
                <w:sz w:val="16"/>
                <w:szCs w:val="16"/>
                <w:lang w:val="en-US"/>
              </w:rPr>
              <w:t>and documentation</w:t>
            </w:r>
            <w:r w:rsidR="00FF6C04" w:rsidRPr="00E33E36">
              <w:rPr>
                <w:rFonts w:ascii="Verdana" w:hAnsi="Verdana"/>
                <w:sz w:val="16"/>
                <w:szCs w:val="16"/>
                <w:lang w:val="en-US"/>
              </w:rPr>
              <w:t xml:space="preserve"> </w:t>
            </w:r>
            <w:r w:rsidRPr="00E33E36">
              <w:rPr>
                <w:rFonts w:ascii="Verdana" w:hAnsi="Verdana"/>
                <w:sz w:val="16"/>
                <w:szCs w:val="16"/>
                <w:lang w:val="en-US"/>
              </w:rPr>
              <w:t xml:space="preserve">of the </w:t>
            </w:r>
            <w:r w:rsidR="00FF6C04" w:rsidRPr="00E33E36">
              <w:rPr>
                <w:rFonts w:ascii="Verdana" w:hAnsi="Verdana"/>
                <w:sz w:val="16"/>
                <w:szCs w:val="16"/>
                <w:lang w:val="en-US"/>
              </w:rPr>
              <w:t>reanalyzed</w:t>
            </w:r>
            <w:r w:rsidRPr="00E33E36">
              <w:rPr>
                <w:rFonts w:ascii="Verdana" w:hAnsi="Verdana"/>
                <w:sz w:val="16"/>
                <w:szCs w:val="16"/>
                <w:lang w:val="en-US"/>
              </w:rPr>
              <w:t xml:space="preserve"> samples </w:t>
            </w:r>
            <w:r w:rsidR="00FF6C04" w:rsidRPr="00E33E36">
              <w:rPr>
                <w:rFonts w:ascii="Verdana" w:hAnsi="Verdana"/>
                <w:sz w:val="16"/>
                <w:szCs w:val="16"/>
                <w:lang w:val="en-US"/>
              </w:rPr>
              <w:t xml:space="preserve">must </w:t>
            </w:r>
            <w:r w:rsidRPr="00E33E36">
              <w:rPr>
                <w:rFonts w:ascii="Verdana" w:hAnsi="Verdana"/>
                <w:sz w:val="16"/>
                <w:szCs w:val="16"/>
                <w:lang w:val="en-US"/>
              </w:rPr>
              <w:t>include:</w:t>
            </w:r>
            <w:r w:rsidR="00FF6C04" w:rsidRPr="00E33E36">
              <w:rPr>
                <w:rFonts w:ascii="Verdana" w:hAnsi="Verdana"/>
                <w:sz w:val="16"/>
                <w:szCs w:val="16"/>
                <w:lang w:val="en-US"/>
              </w:rPr>
              <w:t xml:space="preserve"> </w:t>
            </w:r>
          </w:p>
        </w:tc>
      </w:tr>
      <w:tr w:rsidR="005779E7" w:rsidRPr="005779E7" w14:paraId="76A2962E" w14:textId="77777777" w:rsidTr="00CC6E5D">
        <w:tc>
          <w:tcPr>
            <w:tcW w:w="4529" w:type="dxa"/>
          </w:tcPr>
          <w:p w14:paraId="2E8B7030"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9.4.4.1 </w:t>
            </w:r>
            <w:r w:rsidRPr="005779E7">
              <w:rPr>
                <w:rFonts w:ascii="Verdana" w:hAnsi="Verdana"/>
                <w:sz w:val="16"/>
                <w:szCs w:val="16"/>
              </w:rPr>
              <w:t>Resultado inicial y reanálisis;</w:t>
            </w:r>
          </w:p>
        </w:tc>
        <w:tc>
          <w:tcPr>
            <w:tcW w:w="4529" w:type="dxa"/>
          </w:tcPr>
          <w:p w14:paraId="365BB103" w14:textId="77777777" w:rsidR="005779E7" w:rsidRPr="00E33E36" w:rsidRDefault="00075F1E" w:rsidP="00A030FF">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9.4.4.1 </w:t>
            </w:r>
            <w:r w:rsidRPr="00E33E36">
              <w:rPr>
                <w:rFonts w:ascii="Verdana" w:hAnsi="Verdana"/>
                <w:sz w:val="16"/>
                <w:szCs w:val="16"/>
                <w:lang w:val="en-US"/>
              </w:rPr>
              <w:t>Initial result and reanalysis;</w:t>
            </w:r>
          </w:p>
        </w:tc>
      </w:tr>
      <w:tr w:rsidR="005779E7" w:rsidRPr="007D19B7" w14:paraId="11DE831D" w14:textId="77777777" w:rsidTr="00CC6E5D">
        <w:tc>
          <w:tcPr>
            <w:tcW w:w="4529" w:type="dxa"/>
          </w:tcPr>
          <w:p w14:paraId="56685799"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9.4.4.2 </w:t>
            </w:r>
            <w:r w:rsidRPr="005779E7">
              <w:rPr>
                <w:rFonts w:ascii="Verdana" w:hAnsi="Verdana"/>
                <w:sz w:val="16"/>
                <w:szCs w:val="16"/>
              </w:rPr>
              <w:t>Identificación de la corrida analítica, y</w:t>
            </w:r>
          </w:p>
        </w:tc>
        <w:tc>
          <w:tcPr>
            <w:tcW w:w="4529" w:type="dxa"/>
          </w:tcPr>
          <w:p w14:paraId="7BF57034" w14:textId="77777777" w:rsidR="005779E7" w:rsidRPr="00E33E36" w:rsidRDefault="00075F1E" w:rsidP="008315D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9.4.4.2 </w:t>
            </w:r>
            <w:r w:rsidRPr="00E33E36">
              <w:rPr>
                <w:rFonts w:ascii="Verdana" w:hAnsi="Verdana"/>
                <w:sz w:val="16"/>
                <w:szCs w:val="16"/>
                <w:lang w:val="en-US"/>
              </w:rPr>
              <w:t>Identification of the analytical run, and</w:t>
            </w:r>
          </w:p>
        </w:tc>
      </w:tr>
      <w:tr w:rsidR="005779E7" w:rsidRPr="007D19B7" w14:paraId="51EABC8C" w14:textId="77777777" w:rsidTr="00CC6E5D">
        <w:tc>
          <w:tcPr>
            <w:tcW w:w="4529" w:type="dxa"/>
          </w:tcPr>
          <w:p w14:paraId="2058ABB4"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9.4.4.3 </w:t>
            </w:r>
            <w:r w:rsidRPr="005779E7">
              <w:rPr>
                <w:rFonts w:ascii="Verdana" w:hAnsi="Verdana"/>
                <w:sz w:val="16"/>
                <w:szCs w:val="16"/>
              </w:rPr>
              <w:t xml:space="preserve">Autorización del responsable de aseguramiento de calidad para llevar a cabo </w:t>
            </w:r>
            <w:proofErr w:type="gramStart"/>
            <w:r w:rsidRPr="005779E7">
              <w:rPr>
                <w:rFonts w:ascii="Verdana" w:hAnsi="Verdana"/>
                <w:sz w:val="16"/>
                <w:szCs w:val="16"/>
              </w:rPr>
              <w:t>el reanálisis</w:t>
            </w:r>
            <w:proofErr w:type="gramEnd"/>
            <w:r w:rsidRPr="005779E7">
              <w:rPr>
                <w:rFonts w:ascii="Verdana" w:hAnsi="Verdana"/>
                <w:sz w:val="16"/>
                <w:szCs w:val="16"/>
              </w:rPr>
              <w:t>.</w:t>
            </w:r>
          </w:p>
        </w:tc>
        <w:tc>
          <w:tcPr>
            <w:tcW w:w="4529" w:type="dxa"/>
          </w:tcPr>
          <w:p w14:paraId="04BFECC4" w14:textId="77777777" w:rsidR="005779E7" w:rsidRPr="00E33E36" w:rsidRDefault="00075F1E" w:rsidP="008315D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9.4.4.3 </w:t>
            </w:r>
            <w:r w:rsidRPr="00E33E36">
              <w:rPr>
                <w:rFonts w:ascii="Verdana" w:hAnsi="Verdana"/>
                <w:sz w:val="16"/>
                <w:szCs w:val="16"/>
                <w:lang w:val="en-US"/>
              </w:rPr>
              <w:t>Authorization responsible for quality assurance to perform the reanalysis.</w:t>
            </w:r>
          </w:p>
        </w:tc>
      </w:tr>
      <w:tr w:rsidR="005779E7" w:rsidRPr="007D19B7" w14:paraId="448163EE" w14:textId="77777777" w:rsidTr="00CC6E5D">
        <w:tc>
          <w:tcPr>
            <w:tcW w:w="4529" w:type="dxa"/>
          </w:tcPr>
          <w:p w14:paraId="35501A2E"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9.5 </w:t>
            </w:r>
            <w:r w:rsidRPr="005779E7">
              <w:rPr>
                <w:rFonts w:ascii="Verdana" w:hAnsi="Verdana"/>
                <w:sz w:val="16"/>
                <w:szCs w:val="16"/>
              </w:rPr>
              <w:t>Informe analítico del análisis de las muestras.</w:t>
            </w:r>
          </w:p>
        </w:tc>
        <w:tc>
          <w:tcPr>
            <w:tcW w:w="4529" w:type="dxa"/>
          </w:tcPr>
          <w:p w14:paraId="5D092FF3" w14:textId="77777777" w:rsidR="005779E7" w:rsidRPr="00E33E36" w:rsidRDefault="00075F1E" w:rsidP="008315D4">
            <w:pPr>
              <w:pStyle w:val="Texto"/>
              <w:spacing w:after="68"/>
              <w:ind w:firstLine="0"/>
              <w:rPr>
                <w:rFonts w:ascii="Verdana" w:hAnsi="Verdana"/>
                <w:b/>
                <w:sz w:val="16"/>
                <w:szCs w:val="16"/>
                <w:lang w:val="en-US"/>
              </w:rPr>
            </w:pPr>
            <w:r w:rsidRPr="00E33E36">
              <w:rPr>
                <w:rFonts w:ascii="Verdana" w:hAnsi="Verdana"/>
                <w:b/>
                <w:sz w:val="16"/>
                <w:szCs w:val="16"/>
                <w:lang w:val="en-US"/>
              </w:rPr>
              <w:t xml:space="preserve">9.5 </w:t>
            </w:r>
            <w:r w:rsidRPr="00E33E36">
              <w:rPr>
                <w:rFonts w:ascii="Verdana" w:hAnsi="Verdana"/>
                <w:sz w:val="16"/>
                <w:szCs w:val="16"/>
                <w:lang w:val="en-US"/>
              </w:rPr>
              <w:t>Analytical report of the analysis of samples.</w:t>
            </w:r>
          </w:p>
        </w:tc>
      </w:tr>
      <w:tr w:rsidR="005779E7" w:rsidRPr="007D19B7" w14:paraId="2276F1DC" w14:textId="77777777" w:rsidTr="00CC6E5D">
        <w:tc>
          <w:tcPr>
            <w:tcW w:w="4529" w:type="dxa"/>
          </w:tcPr>
          <w:p w14:paraId="32E37575" w14:textId="77777777" w:rsidR="005779E7" w:rsidRPr="005779E7" w:rsidRDefault="005779E7" w:rsidP="008315D4">
            <w:pPr>
              <w:pStyle w:val="Texto"/>
              <w:spacing w:after="68"/>
              <w:ind w:firstLine="0"/>
              <w:rPr>
                <w:rFonts w:ascii="Verdana" w:hAnsi="Verdana"/>
                <w:sz w:val="16"/>
                <w:szCs w:val="16"/>
              </w:rPr>
            </w:pPr>
            <w:r w:rsidRPr="005779E7">
              <w:rPr>
                <w:rFonts w:ascii="Verdana" w:hAnsi="Verdana"/>
                <w:b/>
                <w:sz w:val="16"/>
                <w:szCs w:val="16"/>
              </w:rPr>
              <w:t xml:space="preserve">9.5.1 </w:t>
            </w:r>
            <w:r w:rsidRPr="005779E7">
              <w:rPr>
                <w:rFonts w:ascii="Verdana" w:hAnsi="Verdana"/>
                <w:sz w:val="16"/>
                <w:szCs w:val="16"/>
              </w:rPr>
              <w:t>Elaborar un informe que incluya los resultados del seguimiento del método durante el análisis y reanálisis de muestras biológicas, curvas de calibración de cada día de análisis, así como los resultados de las MC. El informe de análisis de muestras debe contener lo indicado en el Apéndice B Normativo.</w:t>
            </w:r>
            <w:r w:rsidRPr="005779E7">
              <w:rPr>
                <w:rFonts w:ascii="Verdana" w:hAnsi="Verdana"/>
                <w:sz w:val="16"/>
                <w:szCs w:val="16"/>
              </w:rPr>
              <w:br/>
              <w:t>La información contenida en dicho Apéndice se actualizará en el sitio oficial de la COFEPRIS (www.cofepris.gob.mx).</w:t>
            </w:r>
          </w:p>
        </w:tc>
        <w:tc>
          <w:tcPr>
            <w:tcW w:w="4529" w:type="dxa"/>
          </w:tcPr>
          <w:p w14:paraId="5B1DD4BB" w14:textId="77777777" w:rsidR="005779E7" w:rsidRPr="00E33E36" w:rsidRDefault="00075F1E" w:rsidP="00B14219">
            <w:pPr>
              <w:pStyle w:val="Texto"/>
              <w:spacing w:after="0"/>
              <w:ind w:firstLine="0"/>
              <w:rPr>
                <w:rFonts w:ascii="Verdana" w:hAnsi="Verdana"/>
                <w:sz w:val="16"/>
                <w:szCs w:val="16"/>
                <w:lang w:val="en-US"/>
              </w:rPr>
            </w:pPr>
            <w:r w:rsidRPr="00E33E36">
              <w:rPr>
                <w:rFonts w:ascii="Verdana" w:hAnsi="Verdana"/>
                <w:b/>
                <w:sz w:val="16"/>
                <w:szCs w:val="16"/>
                <w:lang w:val="en-US"/>
              </w:rPr>
              <w:t xml:space="preserve">9.5.1 </w:t>
            </w:r>
            <w:r w:rsidRPr="00E33E36">
              <w:rPr>
                <w:rFonts w:ascii="Verdana" w:hAnsi="Verdana"/>
                <w:sz w:val="16"/>
                <w:szCs w:val="16"/>
                <w:lang w:val="en-US"/>
              </w:rPr>
              <w:t xml:space="preserve">Prepare a report </w:t>
            </w:r>
            <w:r w:rsidR="001362AB" w:rsidRPr="00E33E36">
              <w:rPr>
                <w:rFonts w:ascii="Verdana" w:hAnsi="Verdana"/>
                <w:sz w:val="16"/>
                <w:szCs w:val="16"/>
                <w:lang w:val="en-US"/>
              </w:rPr>
              <w:t xml:space="preserve">which includes </w:t>
            </w:r>
            <w:r w:rsidRPr="00E33E36">
              <w:rPr>
                <w:rFonts w:ascii="Verdana" w:hAnsi="Verdana"/>
                <w:sz w:val="16"/>
                <w:szCs w:val="16"/>
                <w:lang w:val="en-US"/>
              </w:rPr>
              <w:t xml:space="preserve">the results of </w:t>
            </w:r>
            <w:r w:rsidR="001362AB" w:rsidRPr="00E33E36">
              <w:rPr>
                <w:rFonts w:ascii="Verdana" w:hAnsi="Verdana"/>
                <w:sz w:val="16"/>
                <w:szCs w:val="16"/>
                <w:lang w:val="en-US"/>
              </w:rPr>
              <w:t xml:space="preserve">follow-up of the </w:t>
            </w:r>
            <w:r w:rsidRPr="00E33E36">
              <w:rPr>
                <w:rFonts w:ascii="Verdana" w:hAnsi="Verdana"/>
                <w:sz w:val="16"/>
                <w:szCs w:val="16"/>
                <w:lang w:val="en-US"/>
              </w:rPr>
              <w:t>method for the analysis and re-analysis of biological samples, calibration curves for each day of analysis a</w:t>
            </w:r>
            <w:r w:rsidR="00B14219" w:rsidRPr="00E33E36">
              <w:rPr>
                <w:rFonts w:ascii="Verdana" w:hAnsi="Verdana"/>
                <w:sz w:val="16"/>
                <w:szCs w:val="16"/>
                <w:lang w:val="en-US"/>
              </w:rPr>
              <w:t>s well as</w:t>
            </w:r>
            <w:r w:rsidRPr="00E33E36">
              <w:rPr>
                <w:rFonts w:ascii="Verdana" w:hAnsi="Verdana"/>
                <w:sz w:val="16"/>
                <w:szCs w:val="16"/>
                <w:lang w:val="en-US"/>
              </w:rPr>
              <w:t xml:space="preserve"> the results of the </w:t>
            </w:r>
            <w:r w:rsidR="00B14219" w:rsidRPr="00E33E36">
              <w:rPr>
                <w:rFonts w:ascii="Verdana" w:hAnsi="Verdana"/>
                <w:sz w:val="16"/>
                <w:szCs w:val="16"/>
                <w:lang w:val="en-US"/>
              </w:rPr>
              <w:t>CS</w:t>
            </w:r>
            <w:r w:rsidRPr="00E33E36">
              <w:rPr>
                <w:rFonts w:ascii="Verdana" w:hAnsi="Verdana"/>
                <w:sz w:val="16"/>
                <w:szCs w:val="16"/>
                <w:lang w:val="en-US"/>
              </w:rPr>
              <w:t xml:space="preserve">. The sample analysis </w:t>
            </w:r>
            <w:r w:rsidR="00B14219" w:rsidRPr="00E33E36">
              <w:rPr>
                <w:rFonts w:ascii="Verdana" w:hAnsi="Verdana"/>
                <w:sz w:val="16"/>
                <w:szCs w:val="16"/>
                <w:lang w:val="en-US"/>
              </w:rPr>
              <w:t>report must contain that indicated in Obligatory</w:t>
            </w:r>
            <w:r w:rsidRPr="00E33E36">
              <w:rPr>
                <w:rFonts w:ascii="Verdana" w:hAnsi="Verdana"/>
                <w:sz w:val="16"/>
                <w:szCs w:val="16"/>
                <w:lang w:val="en-US"/>
              </w:rPr>
              <w:t xml:space="preserve"> Appendi</w:t>
            </w:r>
            <w:r w:rsidR="00B14219" w:rsidRPr="00E33E36">
              <w:rPr>
                <w:rFonts w:ascii="Verdana" w:hAnsi="Verdana"/>
                <w:sz w:val="16"/>
                <w:szCs w:val="16"/>
                <w:lang w:val="en-US"/>
              </w:rPr>
              <w:t>x B</w:t>
            </w:r>
            <w:r w:rsidRPr="00E33E36">
              <w:rPr>
                <w:rFonts w:ascii="Verdana" w:hAnsi="Verdana"/>
                <w:sz w:val="16"/>
                <w:szCs w:val="16"/>
                <w:lang w:val="en-US"/>
              </w:rPr>
              <w:t>.</w:t>
            </w:r>
            <w:r w:rsidR="00227087" w:rsidRPr="00E33E36">
              <w:rPr>
                <w:rFonts w:ascii="Verdana" w:hAnsi="Verdana"/>
                <w:sz w:val="16"/>
                <w:szCs w:val="16"/>
                <w:lang w:val="en-US"/>
              </w:rPr>
              <w:t xml:space="preserve"> </w:t>
            </w:r>
            <w:r w:rsidRPr="00E33E36">
              <w:rPr>
                <w:rFonts w:ascii="Verdana" w:hAnsi="Verdana"/>
                <w:sz w:val="16"/>
                <w:szCs w:val="16"/>
                <w:lang w:val="en-US"/>
              </w:rPr>
              <w:t>The information contained in this Appendix will be updated on the official site of the COFEPRIS (www.cofepris.gob.mx).</w:t>
            </w:r>
          </w:p>
        </w:tc>
      </w:tr>
      <w:tr w:rsidR="005779E7" w:rsidRPr="007D19B7" w14:paraId="54AF4496" w14:textId="77777777" w:rsidTr="00CC6E5D">
        <w:tc>
          <w:tcPr>
            <w:tcW w:w="4529" w:type="dxa"/>
          </w:tcPr>
          <w:p w14:paraId="48295C4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 </w:t>
            </w:r>
            <w:r w:rsidRPr="005779E7">
              <w:rPr>
                <w:rFonts w:ascii="Verdana" w:hAnsi="Verdana"/>
                <w:sz w:val="16"/>
                <w:szCs w:val="16"/>
              </w:rPr>
              <w:t>Análisis de datos y estadística de Bioequivalencia.</w:t>
            </w:r>
          </w:p>
        </w:tc>
        <w:tc>
          <w:tcPr>
            <w:tcW w:w="4529" w:type="dxa"/>
          </w:tcPr>
          <w:p w14:paraId="75C654C7" w14:textId="77777777" w:rsidR="005779E7" w:rsidRPr="00E33E36" w:rsidRDefault="00075F1E" w:rsidP="00227087">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 </w:t>
            </w:r>
            <w:r w:rsidRPr="00E33E36">
              <w:rPr>
                <w:rFonts w:ascii="Verdana" w:hAnsi="Verdana"/>
                <w:sz w:val="16"/>
                <w:szCs w:val="16"/>
                <w:lang w:val="en-US"/>
              </w:rPr>
              <w:t>Data analysis and Bioequivalence</w:t>
            </w:r>
            <w:r w:rsidR="00227087" w:rsidRPr="00E33E36">
              <w:rPr>
                <w:rFonts w:ascii="Verdana" w:hAnsi="Verdana"/>
                <w:sz w:val="16"/>
                <w:szCs w:val="16"/>
                <w:lang w:val="en-US"/>
              </w:rPr>
              <w:t xml:space="preserve"> statistic</w:t>
            </w:r>
            <w:r w:rsidRPr="00E33E36">
              <w:rPr>
                <w:rFonts w:ascii="Verdana" w:hAnsi="Verdana"/>
                <w:sz w:val="16"/>
                <w:szCs w:val="16"/>
                <w:lang w:val="en-US"/>
              </w:rPr>
              <w:t>.</w:t>
            </w:r>
          </w:p>
        </w:tc>
      </w:tr>
      <w:tr w:rsidR="005779E7" w:rsidRPr="007D19B7" w14:paraId="239B439F" w14:textId="77777777" w:rsidTr="00CC6E5D">
        <w:tc>
          <w:tcPr>
            <w:tcW w:w="4529" w:type="dxa"/>
          </w:tcPr>
          <w:p w14:paraId="62E716B7"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9.6.1 </w:t>
            </w:r>
            <w:r w:rsidRPr="005779E7">
              <w:rPr>
                <w:rFonts w:ascii="Verdana" w:hAnsi="Verdana"/>
                <w:sz w:val="16"/>
                <w:szCs w:val="16"/>
              </w:rPr>
              <w:t xml:space="preserve">Los parámetros a evaluar para establecer la conclusión acerca de la posible bioequivalencia de los productos, serán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w:t>
            </w:r>
            <w:proofErr w:type="spellStart"/>
            <w:r w:rsidRPr="005779E7">
              <w:rPr>
                <w:rFonts w:ascii="Verdana" w:hAnsi="Verdana"/>
                <w:sz w:val="16"/>
                <w:szCs w:val="16"/>
              </w:rPr>
              <w:t>C</w:t>
            </w:r>
            <w:r w:rsidRPr="005779E7">
              <w:rPr>
                <w:rFonts w:ascii="Verdana" w:hAnsi="Verdana"/>
                <w:sz w:val="16"/>
                <w:szCs w:val="16"/>
                <w:vertAlign w:val="subscript"/>
              </w:rPr>
              <w:t>máxee</w:t>
            </w:r>
            <w:proofErr w:type="spellEnd"/>
            <w:r w:rsidRPr="005779E7">
              <w:rPr>
                <w:rFonts w:ascii="Verdana" w:hAnsi="Verdana"/>
                <w:sz w:val="16"/>
                <w:szCs w:val="16"/>
                <w:vertAlign w:val="subscript"/>
              </w:rPr>
              <w:t xml:space="preserve"> </w:t>
            </w:r>
            <w:r w:rsidRPr="005779E7">
              <w:rPr>
                <w:rFonts w:ascii="Verdana" w:hAnsi="Verdana"/>
                <w:sz w:val="16"/>
                <w:szCs w:val="16"/>
              </w:rPr>
              <w:t>en el caso de estudios al estado estacionario) como indicativo de velocidad de absorción y ABC (ABC</w:t>
            </w:r>
            <w:r w:rsidRPr="005779E7">
              <w:rPr>
                <w:rFonts w:ascii="Verdana" w:hAnsi="Verdana"/>
                <w:sz w:val="16"/>
                <w:szCs w:val="16"/>
                <w:vertAlign w:val="subscript"/>
              </w:rPr>
              <w:t>0-t,</w:t>
            </w:r>
            <w:r w:rsidRPr="005779E7">
              <w:rPr>
                <w:rFonts w:ascii="Verdana" w:hAnsi="Verdana"/>
                <w:sz w:val="16"/>
                <w:szCs w:val="16"/>
              </w:rPr>
              <w:t xml:space="preserve"> ABC</w:t>
            </w:r>
            <w:r w:rsidRPr="005779E7">
              <w:rPr>
                <w:rFonts w:ascii="Verdana" w:hAnsi="Verdana"/>
                <w:sz w:val="16"/>
                <w:szCs w:val="16"/>
                <w:vertAlign w:val="subscript"/>
              </w:rPr>
              <w:t>0-tau</w:t>
            </w:r>
            <w:r w:rsidRPr="005779E7">
              <w:rPr>
                <w:rFonts w:ascii="Verdana" w:hAnsi="Verdana"/>
                <w:sz w:val="16"/>
                <w:szCs w:val="16"/>
              </w:rPr>
              <w:t>, ABC</w:t>
            </w:r>
            <w:r w:rsidRPr="005779E7">
              <w:rPr>
                <w:rFonts w:ascii="Verdana" w:hAnsi="Verdana"/>
                <w:sz w:val="16"/>
                <w:szCs w:val="16"/>
                <w:vertAlign w:val="subscript"/>
              </w:rPr>
              <w:t>0-72</w:t>
            </w:r>
            <w:r w:rsidRPr="005779E7">
              <w:rPr>
                <w:rFonts w:ascii="Verdana" w:hAnsi="Verdana"/>
                <w:sz w:val="16"/>
                <w:szCs w:val="16"/>
              </w:rPr>
              <w:t xml:space="preserve">) como </w:t>
            </w:r>
            <w:r w:rsidRPr="005779E7">
              <w:rPr>
                <w:rFonts w:ascii="Verdana" w:hAnsi="Verdana"/>
                <w:sz w:val="16"/>
                <w:szCs w:val="16"/>
              </w:rPr>
              <w:lastRenderedPageBreak/>
              <w:t>indicativo de la cantidad absorbida, según corresponda al diseño.</w:t>
            </w:r>
          </w:p>
        </w:tc>
        <w:tc>
          <w:tcPr>
            <w:tcW w:w="4529" w:type="dxa"/>
          </w:tcPr>
          <w:p w14:paraId="565F5DB8" w14:textId="77777777" w:rsidR="005779E7" w:rsidRPr="00E33E36" w:rsidRDefault="003D389C" w:rsidP="00FE0D56">
            <w:pPr>
              <w:pStyle w:val="Texto"/>
              <w:spacing w:after="94"/>
              <w:ind w:firstLine="0"/>
              <w:rPr>
                <w:rFonts w:ascii="Verdana" w:hAnsi="Verdana"/>
                <w:b/>
                <w:sz w:val="16"/>
                <w:szCs w:val="16"/>
                <w:lang w:val="en-US"/>
              </w:rPr>
            </w:pPr>
            <w:r w:rsidRPr="00E33E36">
              <w:rPr>
                <w:rFonts w:ascii="Verdana" w:hAnsi="Verdana"/>
                <w:b/>
                <w:sz w:val="16"/>
                <w:szCs w:val="16"/>
                <w:lang w:val="en-US"/>
              </w:rPr>
              <w:lastRenderedPageBreak/>
              <w:t xml:space="preserve">9.6.1 </w:t>
            </w:r>
            <w:r w:rsidRPr="00E33E36">
              <w:rPr>
                <w:rFonts w:ascii="Verdana" w:hAnsi="Verdana"/>
                <w:sz w:val="16"/>
                <w:szCs w:val="16"/>
                <w:lang w:val="en-US"/>
              </w:rPr>
              <w:t xml:space="preserve">Parameters to be evaluated to establish the conclusion about the possible bioequivalence of the products, will be </w:t>
            </w:r>
            <w:proofErr w:type="spellStart"/>
            <w:r w:rsidRPr="00E33E36">
              <w:rPr>
                <w:rFonts w:ascii="Verdana" w:hAnsi="Verdana"/>
                <w:sz w:val="16"/>
                <w:szCs w:val="16"/>
                <w:lang w:val="en-US"/>
              </w:rPr>
              <w:t>C</w:t>
            </w:r>
            <w:r w:rsidR="00917134" w:rsidRPr="00E33E36">
              <w:rPr>
                <w:rFonts w:ascii="Verdana" w:hAnsi="Verdana"/>
                <w:sz w:val="16"/>
                <w:szCs w:val="16"/>
                <w:vertAlign w:val="subscript"/>
                <w:lang w:val="en-US"/>
              </w:rPr>
              <w:t>ma</w:t>
            </w:r>
            <w:r w:rsidRPr="00E33E36">
              <w:rPr>
                <w:rFonts w:ascii="Verdana" w:hAnsi="Verdana"/>
                <w:sz w:val="16"/>
                <w:szCs w:val="16"/>
                <w:vertAlign w:val="subscript"/>
                <w:lang w:val="en-US"/>
              </w:rPr>
              <w:t>x</w:t>
            </w:r>
            <w:proofErr w:type="spellEnd"/>
            <w:r w:rsidRPr="00E33E36">
              <w:rPr>
                <w:rFonts w:ascii="Verdana" w:hAnsi="Verdana"/>
                <w:sz w:val="16"/>
                <w:szCs w:val="16"/>
                <w:lang w:val="en-US"/>
              </w:rPr>
              <w:t xml:space="preserve"> (</w:t>
            </w:r>
            <w:proofErr w:type="spellStart"/>
            <w:r w:rsidRPr="00E33E36">
              <w:rPr>
                <w:rFonts w:ascii="Verdana" w:hAnsi="Verdana"/>
                <w:sz w:val="16"/>
                <w:szCs w:val="16"/>
                <w:lang w:val="en-US"/>
              </w:rPr>
              <w:t>C</w:t>
            </w:r>
            <w:r w:rsidR="00917134" w:rsidRPr="00E33E36">
              <w:rPr>
                <w:rFonts w:ascii="Verdana" w:hAnsi="Verdana"/>
                <w:sz w:val="16"/>
                <w:szCs w:val="16"/>
                <w:vertAlign w:val="subscript"/>
                <w:lang w:val="en-US"/>
              </w:rPr>
              <w:t>ma</w:t>
            </w:r>
            <w:r w:rsidRPr="00E33E36">
              <w:rPr>
                <w:rFonts w:ascii="Verdana" w:hAnsi="Verdana"/>
                <w:sz w:val="16"/>
                <w:szCs w:val="16"/>
                <w:vertAlign w:val="subscript"/>
                <w:lang w:val="en-US"/>
              </w:rPr>
              <w:t>xee</w:t>
            </w:r>
            <w:proofErr w:type="spellEnd"/>
            <w:r w:rsidRPr="00E33E36">
              <w:rPr>
                <w:rFonts w:ascii="Verdana" w:hAnsi="Verdana"/>
                <w:sz w:val="16"/>
                <w:szCs w:val="16"/>
                <w:lang w:val="en-US"/>
              </w:rPr>
              <w:t xml:space="preserve"> in the case of studies at steady state) as an indicator of </w:t>
            </w:r>
            <w:r w:rsidR="00462145" w:rsidRPr="00E33E36">
              <w:rPr>
                <w:rFonts w:ascii="Verdana" w:hAnsi="Verdana"/>
                <w:sz w:val="16"/>
                <w:szCs w:val="16"/>
                <w:lang w:val="en-US"/>
              </w:rPr>
              <w:t>the rate</w:t>
            </w:r>
            <w:r w:rsidRPr="00E33E36">
              <w:rPr>
                <w:rFonts w:ascii="Verdana" w:hAnsi="Verdana"/>
                <w:sz w:val="16"/>
                <w:szCs w:val="16"/>
                <w:lang w:val="en-US"/>
              </w:rPr>
              <w:t xml:space="preserve"> of absorption (AUC</w:t>
            </w:r>
            <w:r w:rsidRPr="00E33E36">
              <w:rPr>
                <w:rFonts w:ascii="Verdana" w:hAnsi="Verdana"/>
                <w:sz w:val="16"/>
                <w:szCs w:val="16"/>
                <w:vertAlign w:val="subscript"/>
                <w:lang w:val="en-US"/>
              </w:rPr>
              <w:t>0-t,</w:t>
            </w:r>
            <w:r w:rsidRPr="00E33E36">
              <w:rPr>
                <w:rFonts w:ascii="Verdana" w:hAnsi="Verdana"/>
                <w:sz w:val="16"/>
                <w:szCs w:val="16"/>
                <w:lang w:val="en-US"/>
              </w:rPr>
              <w:t xml:space="preserve"> AUC</w:t>
            </w:r>
            <w:r w:rsidRPr="00E33E36">
              <w:rPr>
                <w:rFonts w:ascii="Verdana" w:hAnsi="Verdana"/>
                <w:sz w:val="16"/>
                <w:szCs w:val="16"/>
                <w:vertAlign w:val="subscript"/>
                <w:lang w:val="en-US"/>
              </w:rPr>
              <w:t>0-tau</w:t>
            </w:r>
            <w:r w:rsidRPr="00E33E36">
              <w:rPr>
                <w:rFonts w:ascii="Verdana" w:hAnsi="Verdana"/>
                <w:sz w:val="16"/>
                <w:szCs w:val="16"/>
                <w:lang w:val="en-US"/>
              </w:rPr>
              <w:t>, AUC</w:t>
            </w:r>
            <w:r w:rsidRPr="00E33E36">
              <w:rPr>
                <w:rFonts w:ascii="Verdana" w:hAnsi="Verdana"/>
                <w:sz w:val="16"/>
                <w:szCs w:val="16"/>
                <w:vertAlign w:val="subscript"/>
                <w:lang w:val="en-US"/>
              </w:rPr>
              <w:t>0-72</w:t>
            </w:r>
            <w:r w:rsidRPr="00E33E36">
              <w:rPr>
                <w:rFonts w:ascii="Verdana" w:hAnsi="Verdana"/>
                <w:sz w:val="16"/>
                <w:szCs w:val="16"/>
                <w:lang w:val="en-US"/>
              </w:rPr>
              <w:t>) as an indicator of the amount absorbed, as may correspond with the design.</w:t>
            </w:r>
            <w:r w:rsidRPr="00E33E36">
              <w:rPr>
                <w:rFonts w:ascii="Verdana" w:hAnsi="Verdana"/>
                <w:b/>
                <w:sz w:val="16"/>
                <w:szCs w:val="16"/>
                <w:lang w:val="en-US"/>
              </w:rPr>
              <w:t xml:space="preserve"> </w:t>
            </w:r>
          </w:p>
        </w:tc>
      </w:tr>
      <w:tr w:rsidR="005779E7" w:rsidRPr="007D19B7" w14:paraId="22D545BC" w14:textId="77777777" w:rsidTr="00CC6E5D">
        <w:tc>
          <w:tcPr>
            <w:tcW w:w="4529" w:type="dxa"/>
          </w:tcPr>
          <w:p w14:paraId="167DF432"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9.6.2 </w:t>
            </w:r>
            <w:r w:rsidRPr="005779E7">
              <w:rPr>
                <w:rFonts w:ascii="Verdana" w:hAnsi="Verdana"/>
                <w:sz w:val="16"/>
                <w:szCs w:val="16"/>
              </w:rPr>
              <w:t xml:space="preserve">En los casos en que los datos urinarios sean empleados, utilizar </w:t>
            </w:r>
            <w:proofErr w:type="spellStart"/>
            <w:r w:rsidRPr="005779E7">
              <w:rPr>
                <w:rFonts w:ascii="Verdana" w:hAnsi="Verdana"/>
                <w:sz w:val="16"/>
                <w:szCs w:val="16"/>
              </w:rPr>
              <w:t>Aet</w:t>
            </w:r>
            <w:proofErr w:type="spellEnd"/>
            <w:r w:rsidRPr="005779E7">
              <w:rPr>
                <w:rFonts w:ascii="Verdana" w:hAnsi="Verdana"/>
                <w:sz w:val="16"/>
                <w:szCs w:val="16"/>
              </w:rPr>
              <w:t xml:space="preserve"> como parámetro para establecer la conclusión del estudio.</w:t>
            </w:r>
          </w:p>
        </w:tc>
        <w:tc>
          <w:tcPr>
            <w:tcW w:w="4529" w:type="dxa"/>
          </w:tcPr>
          <w:p w14:paraId="790DD5F0" w14:textId="77777777" w:rsidR="005779E7" w:rsidRPr="00E33E36" w:rsidRDefault="00D65A81" w:rsidP="003D389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9.6.2 </w:t>
            </w:r>
            <w:r w:rsidRPr="00E33E36">
              <w:rPr>
                <w:rFonts w:ascii="Verdana" w:hAnsi="Verdana"/>
                <w:sz w:val="16"/>
                <w:szCs w:val="16"/>
                <w:lang w:val="en-US"/>
              </w:rPr>
              <w:t xml:space="preserve">In cases where urinary data </w:t>
            </w:r>
            <w:r w:rsidR="003D389C" w:rsidRPr="00E33E36">
              <w:rPr>
                <w:rFonts w:ascii="Verdana" w:hAnsi="Verdana"/>
                <w:sz w:val="16"/>
                <w:szCs w:val="16"/>
                <w:lang w:val="en-US"/>
              </w:rPr>
              <w:t>is used</w:t>
            </w:r>
            <w:r w:rsidRPr="00E33E36">
              <w:rPr>
                <w:rFonts w:ascii="Verdana" w:hAnsi="Verdana"/>
                <w:sz w:val="16"/>
                <w:szCs w:val="16"/>
                <w:lang w:val="en-US"/>
              </w:rPr>
              <w:t>,</w:t>
            </w:r>
            <w:r w:rsidR="003D389C" w:rsidRPr="00E33E36">
              <w:rPr>
                <w:rFonts w:ascii="Verdana" w:hAnsi="Verdana"/>
                <w:sz w:val="16"/>
                <w:szCs w:val="16"/>
                <w:lang w:val="en-US"/>
              </w:rPr>
              <w:t xml:space="preserve"> use </w:t>
            </w:r>
            <w:r w:rsidRPr="00E33E36">
              <w:rPr>
                <w:rFonts w:ascii="Verdana" w:hAnsi="Verdana"/>
                <w:sz w:val="16"/>
                <w:szCs w:val="16"/>
                <w:lang w:val="en-US"/>
              </w:rPr>
              <w:t xml:space="preserve">Aet </w:t>
            </w:r>
            <w:r w:rsidR="003D389C" w:rsidRPr="00E33E36">
              <w:rPr>
                <w:rFonts w:ascii="Verdana" w:hAnsi="Verdana"/>
                <w:sz w:val="16"/>
                <w:szCs w:val="16"/>
                <w:lang w:val="en-US"/>
              </w:rPr>
              <w:t>as a parameter to establish the</w:t>
            </w:r>
            <w:r w:rsidRPr="00E33E36">
              <w:rPr>
                <w:rFonts w:ascii="Verdana" w:hAnsi="Verdana"/>
                <w:sz w:val="16"/>
                <w:szCs w:val="16"/>
                <w:lang w:val="en-US"/>
              </w:rPr>
              <w:t xml:space="preserve"> conclusion.</w:t>
            </w:r>
          </w:p>
        </w:tc>
      </w:tr>
      <w:tr w:rsidR="005779E7" w:rsidRPr="007D19B7" w14:paraId="6324E6FE" w14:textId="77777777" w:rsidTr="00CC6E5D">
        <w:tc>
          <w:tcPr>
            <w:tcW w:w="4529" w:type="dxa"/>
          </w:tcPr>
          <w:p w14:paraId="6AE1065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9.6.3 </w:t>
            </w:r>
            <w:r w:rsidRPr="005779E7">
              <w:rPr>
                <w:rFonts w:ascii="Verdana" w:hAnsi="Verdana"/>
                <w:sz w:val="16"/>
                <w:szCs w:val="16"/>
              </w:rPr>
              <w:t>Para estudios que no son de bioequivalencia, en el protocolo deben estar previa y científicamente justificados los errores tipo I y tipo II esperados en el estudio.</w:t>
            </w:r>
          </w:p>
        </w:tc>
        <w:tc>
          <w:tcPr>
            <w:tcW w:w="4529" w:type="dxa"/>
          </w:tcPr>
          <w:p w14:paraId="55BD885B" w14:textId="77777777" w:rsidR="005779E7" w:rsidRPr="00E33E36" w:rsidRDefault="00D65A81" w:rsidP="003D389C">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9.6.3 </w:t>
            </w:r>
            <w:r w:rsidRPr="00E33E36">
              <w:rPr>
                <w:rFonts w:ascii="Verdana" w:hAnsi="Verdana"/>
                <w:sz w:val="16"/>
                <w:szCs w:val="16"/>
                <w:lang w:val="en-US"/>
              </w:rPr>
              <w:t xml:space="preserve">For studies that are not </w:t>
            </w:r>
            <w:r w:rsidR="003D389C" w:rsidRPr="00E33E36">
              <w:rPr>
                <w:rFonts w:ascii="Verdana" w:hAnsi="Verdana"/>
                <w:sz w:val="16"/>
                <w:szCs w:val="16"/>
                <w:lang w:val="en-US"/>
              </w:rPr>
              <w:t xml:space="preserve">of </w:t>
            </w:r>
            <w:r w:rsidRPr="00E33E36">
              <w:rPr>
                <w:rFonts w:ascii="Verdana" w:hAnsi="Verdana"/>
                <w:sz w:val="16"/>
                <w:szCs w:val="16"/>
                <w:lang w:val="en-US"/>
              </w:rPr>
              <w:t>b</w:t>
            </w:r>
            <w:r w:rsidR="003D389C" w:rsidRPr="00E33E36">
              <w:rPr>
                <w:rFonts w:ascii="Verdana" w:hAnsi="Verdana"/>
                <w:sz w:val="16"/>
                <w:szCs w:val="16"/>
                <w:lang w:val="en-US"/>
              </w:rPr>
              <w:t>ioequivalence,</w:t>
            </w:r>
            <w:r w:rsidRPr="00E33E36">
              <w:rPr>
                <w:rFonts w:ascii="Verdana" w:hAnsi="Verdana"/>
                <w:sz w:val="16"/>
                <w:szCs w:val="16"/>
                <w:lang w:val="en-US"/>
              </w:rPr>
              <w:t xml:space="preserve"> type I and type II errors expected in the study</w:t>
            </w:r>
            <w:r w:rsidR="003D389C" w:rsidRPr="00E33E36">
              <w:rPr>
                <w:rFonts w:ascii="Verdana" w:hAnsi="Verdana"/>
                <w:sz w:val="16"/>
                <w:szCs w:val="16"/>
                <w:lang w:val="en-US"/>
              </w:rPr>
              <w:t xml:space="preserve"> must be previously </w:t>
            </w:r>
            <w:r w:rsidR="001E4BA4" w:rsidRPr="00E33E36">
              <w:rPr>
                <w:rFonts w:ascii="Verdana" w:hAnsi="Verdana"/>
                <w:sz w:val="16"/>
                <w:szCs w:val="16"/>
                <w:lang w:val="en-US"/>
              </w:rPr>
              <w:t>and scientifically justified in the protocol.</w:t>
            </w:r>
          </w:p>
        </w:tc>
      </w:tr>
      <w:tr w:rsidR="005779E7" w:rsidRPr="007D19B7" w14:paraId="66A429C5" w14:textId="77777777" w:rsidTr="00CC6E5D">
        <w:tc>
          <w:tcPr>
            <w:tcW w:w="4529" w:type="dxa"/>
          </w:tcPr>
          <w:p w14:paraId="19BE999C"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9.6.4 </w:t>
            </w:r>
            <w:r w:rsidRPr="005779E7">
              <w:rPr>
                <w:rFonts w:ascii="Verdana" w:hAnsi="Verdana"/>
                <w:sz w:val="16"/>
                <w:szCs w:val="16"/>
              </w:rPr>
              <w:t xml:space="preserve">El criterio para dictaminar bioequivalencia en estudios farmacocinéticos entre los medicamentos de prueba y de referencia, son los intervalos de confianza al 90% de las medias geométricas de los cocientes (prueba/referencia) de los parámetros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y ABC </w:t>
            </w:r>
            <w:proofErr w:type="gramStart"/>
            <w:r w:rsidRPr="005779E7">
              <w:rPr>
                <w:rFonts w:ascii="Verdana" w:hAnsi="Verdana"/>
                <w:sz w:val="16"/>
                <w:szCs w:val="16"/>
              </w:rPr>
              <w:t>de acuerdo al</w:t>
            </w:r>
            <w:proofErr w:type="gramEnd"/>
            <w:r w:rsidRPr="005779E7">
              <w:rPr>
                <w:rFonts w:ascii="Verdana" w:hAnsi="Verdana"/>
                <w:sz w:val="16"/>
                <w:szCs w:val="16"/>
              </w:rPr>
              <w:t xml:space="preserve"> diseño, los cuales se deben encontrar entre 80 y 125%.</w:t>
            </w:r>
          </w:p>
        </w:tc>
        <w:tc>
          <w:tcPr>
            <w:tcW w:w="4529" w:type="dxa"/>
          </w:tcPr>
          <w:p w14:paraId="4017A866" w14:textId="77777777" w:rsidR="005779E7" w:rsidRPr="00E33E36" w:rsidRDefault="00D65A81" w:rsidP="00C00ED1">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9.6.4 </w:t>
            </w:r>
            <w:r w:rsidRPr="00E33E36">
              <w:rPr>
                <w:rFonts w:ascii="Verdana" w:hAnsi="Verdana"/>
                <w:sz w:val="16"/>
                <w:szCs w:val="16"/>
                <w:lang w:val="en-US"/>
              </w:rPr>
              <w:t xml:space="preserve">The criteria for determining bioequivalence </w:t>
            </w:r>
            <w:r w:rsidR="005F57E8" w:rsidRPr="00E33E36">
              <w:rPr>
                <w:rFonts w:ascii="Verdana" w:hAnsi="Verdana"/>
                <w:sz w:val="16"/>
                <w:szCs w:val="16"/>
                <w:lang w:val="en-US"/>
              </w:rPr>
              <w:t xml:space="preserve">in </w:t>
            </w:r>
            <w:r w:rsidRPr="00E33E36">
              <w:rPr>
                <w:rFonts w:ascii="Verdana" w:hAnsi="Verdana"/>
                <w:sz w:val="16"/>
                <w:szCs w:val="16"/>
                <w:lang w:val="en-US"/>
              </w:rPr>
              <w:t xml:space="preserve">pharmacokinetic studies among test </w:t>
            </w:r>
            <w:r w:rsidR="001E4BA4" w:rsidRPr="00E33E36">
              <w:rPr>
                <w:rFonts w:ascii="Verdana" w:hAnsi="Verdana"/>
                <w:sz w:val="16"/>
                <w:szCs w:val="16"/>
                <w:lang w:val="en-US"/>
              </w:rPr>
              <w:t>and reference drug products</w:t>
            </w:r>
            <w:r w:rsidRPr="00E33E36">
              <w:rPr>
                <w:rFonts w:ascii="Verdana" w:hAnsi="Verdana"/>
                <w:sz w:val="16"/>
                <w:szCs w:val="16"/>
                <w:lang w:val="en-US"/>
              </w:rPr>
              <w:t xml:space="preserve">, </w:t>
            </w:r>
            <w:r w:rsidR="001E4BA4" w:rsidRPr="00E33E36">
              <w:rPr>
                <w:rFonts w:ascii="Verdana" w:hAnsi="Verdana"/>
                <w:sz w:val="16"/>
                <w:szCs w:val="16"/>
                <w:lang w:val="en-US"/>
              </w:rPr>
              <w:t xml:space="preserve">are </w:t>
            </w:r>
            <w:r w:rsidR="005F57E8" w:rsidRPr="00E33E36">
              <w:rPr>
                <w:rFonts w:ascii="Verdana" w:hAnsi="Verdana"/>
                <w:sz w:val="16"/>
                <w:szCs w:val="16"/>
                <w:lang w:val="en-US"/>
              </w:rPr>
              <w:t xml:space="preserve">confidence </w:t>
            </w:r>
            <w:r w:rsidRPr="00E33E36">
              <w:rPr>
                <w:rFonts w:ascii="Verdana" w:hAnsi="Verdana"/>
                <w:sz w:val="16"/>
                <w:szCs w:val="16"/>
                <w:lang w:val="en-US"/>
              </w:rPr>
              <w:t xml:space="preserve">intervals </w:t>
            </w:r>
            <w:r w:rsidR="005F57E8" w:rsidRPr="00E33E36">
              <w:rPr>
                <w:rFonts w:ascii="Verdana" w:hAnsi="Verdana"/>
                <w:sz w:val="16"/>
                <w:szCs w:val="16"/>
                <w:lang w:val="en-US"/>
              </w:rPr>
              <w:t>at</w:t>
            </w:r>
            <w:r w:rsidR="001E4BA4" w:rsidRPr="00E33E36">
              <w:rPr>
                <w:rFonts w:ascii="Verdana" w:hAnsi="Verdana"/>
                <w:sz w:val="16"/>
                <w:szCs w:val="16"/>
                <w:lang w:val="en-US"/>
              </w:rPr>
              <w:t xml:space="preserve"> </w:t>
            </w:r>
            <w:r w:rsidRPr="00E33E36">
              <w:rPr>
                <w:rFonts w:ascii="Verdana" w:hAnsi="Verdana"/>
                <w:sz w:val="16"/>
                <w:szCs w:val="16"/>
                <w:lang w:val="en-US"/>
              </w:rPr>
              <w:t xml:space="preserve">90% </w:t>
            </w:r>
            <w:r w:rsidR="001E4BA4" w:rsidRPr="00E33E36">
              <w:rPr>
                <w:rFonts w:ascii="Verdana" w:hAnsi="Verdana"/>
                <w:sz w:val="16"/>
                <w:szCs w:val="16"/>
                <w:lang w:val="en-US"/>
              </w:rPr>
              <w:t xml:space="preserve">of </w:t>
            </w:r>
            <w:r w:rsidRPr="00E33E36">
              <w:rPr>
                <w:rFonts w:ascii="Verdana" w:hAnsi="Verdana"/>
                <w:sz w:val="16"/>
                <w:szCs w:val="16"/>
                <w:lang w:val="en-US"/>
              </w:rPr>
              <w:t>geometric mean ratios</w:t>
            </w:r>
            <w:r w:rsidR="007F5341" w:rsidRPr="00E33E36">
              <w:rPr>
                <w:rFonts w:ascii="Verdana" w:hAnsi="Verdana"/>
                <w:sz w:val="16"/>
                <w:szCs w:val="16"/>
                <w:lang w:val="en-US"/>
              </w:rPr>
              <w:t xml:space="preserve"> (test/</w:t>
            </w:r>
            <w:r w:rsidRPr="00E33E36">
              <w:rPr>
                <w:rFonts w:ascii="Verdana" w:hAnsi="Verdana"/>
                <w:sz w:val="16"/>
                <w:szCs w:val="16"/>
                <w:lang w:val="en-US"/>
              </w:rPr>
              <w:t xml:space="preserve">reference) for </w:t>
            </w:r>
            <w:proofErr w:type="spellStart"/>
            <w:r w:rsidR="007F5341" w:rsidRPr="00E33E36">
              <w:rPr>
                <w:rFonts w:ascii="Verdana" w:hAnsi="Verdana"/>
                <w:sz w:val="16"/>
                <w:szCs w:val="16"/>
                <w:lang w:val="en-US"/>
              </w:rPr>
              <w:t>C</w:t>
            </w:r>
            <w:r w:rsidR="00917134" w:rsidRPr="00E33E36">
              <w:rPr>
                <w:rFonts w:ascii="Verdana" w:hAnsi="Verdana"/>
                <w:sz w:val="16"/>
                <w:szCs w:val="16"/>
                <w:vertAlign w:val="subscript"/>
                <w:lang w:val="en-US"/>
              </w:rPr>
              <w:t>ma</w:t>
            </w:r>
            <w:r w:rsidR="007F5341" w:rsidRPr="00E33E36">
              <w:rPr>
                <w:rFonts w:ascii="Verdana" w:hAnsi="Verdana"/>
                <w:sz w:val="16"/>
                <w:szCs w:val="16"/>
                <w:vertAlign w:val="subscript"/>
                <w:lang w:val="en-US"/>
              </w:rPr>
              <w:t>x</w:t>
            </w:r>
            <w:proofErr w:type="spellEnd"/>
            <w:r w:rsidRPr="00E33E36">
              <w:rPr>
                <w:rFonts w:ascii="Verdana" w:hAnsi="Verdana"/>
                <w:sz w:val="16"/>
                <w:szCs w:val="16"/>
                <w:lang w:val="en-US"/>
              </w:rPr>
              <w:t xml:space="preserve"> and AUC acc</w:t>
            </w:r>
            <w:r w:rsidR="007F5341" w:rsidRPr="00E33E36">
              <w:rPr>
                <w:rFonts w:ascii="Verdana" w:hAnsi="Verdana"/>
                <w:sz w:val="16"/>
                <w:szCs w:val="16"/>
                <w:lang w:val="en-US"/>
              </w:rPr>
              <w:t>ording to the design parameters</w:t>
            </w:r>
            <w:r w:rsidRPr="00E33E36">
              <w:rPr>
                <w:rFonts w:ascii="Verdana" w:hAnsi="Verdana"/>
                <w:sz w:val="16"/>
                <w:szCs w:val="16"/>
                <w:lang w:val="en-US"/>
              </w:rPr>
              <w:t xml:space="preserve">, which </w:t>
            </w:r>
            <w:r w:rsidR="00C00ED1" w:rsidRPr="00E33E36">
              <w:rPr>
                <w:rFonts w:ascii="Verdana" w:hAnsi="Verdana"/>
                <w:sz w:val="16"/>
                <w:szCs w:val="16"/>
                <w:lang w:val="en-US"/>
              </w:rPr>
              <w:t>must</w:t>
            </w:r>
            <w:r w:rsidRPr="00E33E36">
              <w:rPr>
                <w:rFonts w:ascii="Verdana" w:hAnsi="Verdana"/>
                <w:sz w:val="16"/>
                <w:szCs w:val="16"/>
                <w:lang w:val="en-US"/>
              </w:rPr>
              <w:t xml:space="preserve"> be between 80 and 125%.</w:t>
            </w:r>
            <w:r w:rsidR="00E92184" w:rsidRPr="00E33E36">
              <w:rPr>
                <w:rFonts w:ascii="Verdana" w:hAnsi="Verdana"/>
                <w:sz w:val="16"/>
                <w:szCs w:val="16"/>
                <w:lang w:val="en-US"/>
              </w:rPr>
              <w:t xml:space="preserve"> </w:t>
            </w:r>
            <w:r w:rsidR="007F5341" w:rsidRPr="00E33E36">
              <w:rPr>
                <w:rFonts w:ascii="Verdana" w:hAnsi="Verdana"/>
                <w:sz w:val="16"/>
                <w:szCs w:val="16"/>
                <w:lang w:val="en-US"/>
              </w:rPr>
              <w:t xml:space="preserve"> </w:t>
            </w:r>
            <w:r w:rsidR="007C624B" w:rsidRPr="00E33E36">
              <w:rPr>
                <w:rFonts w:ascii="Verdana" w:hAnsi="Verdana"/>
                <w:sz w:val="16"/>
                <w:szCs w:val="16"/>
                <w:lang w:val="en-US"/>
              </w:rPr>
              <w:t xml:space="preserve"> </w:t>
            </w:r>
          </w:p>
        </w:tc>
      </w:tr>
      <w:tr w:rsidR="005779E7" w:rsidRPr="007D19B7" w14:paraId="7E2B4707" w14:textId="77777777" w:rsidTr="00CC6E5D">
        <w:tc>
          <w:tcPr>
            <w:tcW w:w="4529" w:type="dxa"/>
          </w:tcPr>
          <w:p w14:paraId="42E346C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9.6.5 </w:t>
            </w:r>
            <w:r w:rsidRPr="005779E7">
              <w:rPr>
                <w:rFonts w:ascii="Verdana" w:hAnsi="Verdana"/>
                <w:sz w:val="16"/>
                <w:szCs w:val="16"/>
              </w:rPr>
              <w:t xml:space="preserve">Para fármacos con alta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demostrada y que no presenten un rango terapéutico estrecho, el rango de aceptación para el IC al 90% de las medias geométricas del cociente prueba/referencia para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vertAlign w:val="subscript"/>
              </w:rPr>
              <w:t xml:space="preserve"> </w:t>
            </w:r>
            <w:r w:rsidRPr="005779E7">
              <w:rPr>
                <w:rFonts w:ascii="Verdana" w:hAnsi="Verdana"/>
                <w:sz w:val="16"/>
                <w:szCs w:val="16"/>
              </w:rPr>
              <w:t xml:space="preserve">podrá ampliarse previa justificación científica de la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en el protocolo.</w:t>
            </w:r>
          </w:p>
        </w:tc>
        <w:tc>
          <w:tcPr>
            <w:tcW w:w="4529" w:type="dxa"/>
          </w:tcPr>
          <w:p w14:paraId="24201751" w14:textId="77777777" w:rsidR="005779E7" w:rsidRPr="00E33E36" w:rsidRDefault="00D65A81" w:rsidP="00C00ED1">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9.6.5 </w:t>
            </w:r>
            <w:r w:rsidRPr="00E33E36">
              <w:rPr>
                <w:rFonts w:ascii="Verdana" w:hAnsi="Verdana"/>
                <w:sz w:val="16"/>
                <w:szCs w:val="16"/>
                <w:lang w:val="en-US"/>
              </w:rPr>
              <w:t>For drug</w:t>
            </w:r>
            <w:r w:rsidR="00C00ED1" w:rsidRPr="00E33E36">
              <w:rPr>
                <w:rFonts w:ascii="Verdana" w:hAnsi="Verdana"/>
                <w:sz w:val="16"/>
                <w:szCs w:val="16"/>
                <w:lang w:val="en-US"/>
              </w:rPr>
              <w:t xml:space="preserve"> substances</w:t>
            </w:r>
            <w:r w:rsidRPr="00E33E36">
              <w:rPr>
                <w:rFonts w:ascii="Verdana" w:hAnsi="Verdana"/>
                <w:sz w:val="16"/>
                <w:szCs w:val="16"/>
                <w:lang w:val="en-US"/>
              </w:rPr>
              <w:t xml:space="preserve"> with high </w:t>
            </w:r>
            <w:r w:rsidR="007F5341" w:rsidRPr="00E33E36">
              <w:rPr>
                <w:rFonts w:ascii="Verdana" w:hAnsi="Verdana"/>
                <w:sz w:val="16"/>
                <w:szCs w:val="16"/>
                <w:lang w:val="en-US"/>
              </w:rPr>
              <w:t xml:space="preserve">demonstrated </w:t>
            </w:r>
            <w:r w:rsidRPr="00E33E36">
              <w:rPr>
                <w:rFonts w:ascii="Verdana" w:hAnsi="Verdana"/>
                <w:sz w:val="16"/>
                <w:szCs w:val="16"/>
                <w:lang w:val="en-US"/>
              </w:rPr>
              <w:t xml:space="preserve">intra-subject variability and which </w:t>
            </w:r>
            <w:r w:rsidR="007F5341" w:rsidRPr="00E33E36">
              <w:rPr>
                <w:rFonts w:ascii="Verdana" w:hAnsi="Verdana"/>
                <w:sz w:val="16"/>
                <w:szCs w:val="16"/>
                <w:lang w:val="en-US"/>
              </w:rPr>
              <w:t>do not have a narrow therapeutic interval,</w:t>
            </w:r>
            <w:r w:rsidRPr="00E33E36">
              <w:rPr>
                <w:rFonts w:ascii="Verdana" w:hAnsi="Verdana"/>
                <w:sz w:val="16"/>
                <w:szCs w:val="16"/>
                <w:lang w:val="en-US"/>
              </w:rPr>
              <w:t xml:space="preserve"> the acceptance</w:t>
            </w:r>
            <w:r w:rsidR="0065205A" w:rsidRPr="00E33E36">
              <w:rPr>
                <w:rFonts w:ascii="Verdana" w:hAnsi="Verdana"/>
                <w:sz w:val="16"/>
                <w:szCs w:val="16"/>
                <w:lang w:val="en-US"/>
              </w:rPr>
              <w:t xml:space="preserve"> </w:t>
            </w:r>
            <w:r w:rsidR="002249BE" w:rsidRPr="00E33E36">
              <w:rPr>
                <w:rFonts w:ascii="Verdana" w:hAnsi="Verdana"/>
                <w:sz w:val="16"/>
                <w:szCs w:val="16"/>
                <w:lang w:val="en-US"/>
              </w:rPr>
              <w:t>interval</w:t>
            </w:r>
            <w:r w:rsidR="0065205A" w:rsidRPr="00E33E36">
              <w:rPr>
                <w:rFonts w:ascii="Verdana" w:hAnsi="Verdana"/>
                <w:sz w:val="16"/>
                <w:szCs w:val="16"/>
                <w:lang w:val="en-US"/>
              </w:rPr>
              <w:t xml:space="preserve"> </w:t>
            </w:r>
            <w:r w:rsidRPr="00E33E36">
              <w:rPr>
                <w:rFonts w:ascii="Verdana" w:hAnsi="Verdana"/>
                <w:sz w:val="16"/>
                <w:szCs w:val="16"/>
                <w:lang w:val="en-US"/>
              </w:rPr>
              <w:t xml:space="preserve">for the </w:t>
            </w:r>
            <w:r w:rsidR="0065205A" w:rsidRPr="00E33E36">
              <w:rPr>
                <w:rFonts w:ascii="Verdana" w:hAnsi="Verdana"/>
                <w:sz w:val="16"/>
                <w:szCs w:val="16"/>
                <w:lang w:val="en-US"/>
              </w:rPr>
              <w:t>C</w:t>
            </w:r>
            <w:r w:rsidR="002249BE" w:rsidRPr="00E33E36">
              <w:rPr>
                <w:rFonts w:ascii="Verdana" w:hAnsi="Verdana"/>
                <w:sz w:val="16"/>
                <w:szCs w:val="16"/>
                <w:lang w:val="en-US"/>
              </w:rPr>
              <w:t>I</w:t>
            </w:r>
            <w:r w:rsidR="0065205A" w:rsidRPr="00E33E36">
              <w:rPr>
                <w:rFonts w:ascii="Verdana" w:hAnsi="Verdana"/>
                <w:sz w:val="16"/>
                <w:szCs w:val="16"/>
                <w:lang w:val="en-US"/>
              </w:rPr>
              <w:t xml:space="preserve"> at </w:t>
            </w:r>
            <w:r w:rsidRPr="00E33E36">
              <w:rPr>
                <w:rFonts w:ascii="Verdana" w:hAnsi="Verdana"/>
                <w:sz w:val="16"/>
                <w:szCs w:val="16"/>
                <w:lang w:val="en-US"/>
              </w:rPr>
              <w:t xml:space="preserve">90% </w:t>
            </w:r>
            <w:r w:rsidR="0065205A" w:rsidRPr="00E33E36">
              <w:rPr>
                <w:rFonts w:ascii="Verdana" w:hAnsi="Verdana"/>
                <w:sz w:val="16"/>
                <w:szCs w:val="16"/>
                <w:lang w:val="en-US"/>
              </w:rPr>
              <w:t>of</w:t>
            </w:r>
            <w:r w:rsidRPr="00E33E36">
              <w:rPr>
                <w:rFonts w:ascii="Verdana" w:hAnsi="Verdana"/>
                <w:sz w:val="16"/>
                <w:szCs w:val="16"/>
                <w:lang w:val="en-US"/>
              </w:rPr>
              <w:t xml:space="preserve"> the geometric mean </w:t>
            </w:r>
            <w:r w:rsidR="00A81584" w:rsidRPr="00E33E36">
              <w:rPr>
                <w:rFonts w:ascii="Verdana" w:hAnsi="Verdana"/>
                <w:sz w:val="16"/>
                <w:szCs w:val="16"/>
                <w:lang w:val="en-US"/>
              </w:rPr>
              <w:t>of the</w:t>
            </w:r>
            <w:r w:rsidRPr="00E33E36">
              <w:rPr>
                <w:rFonts w:ascii="Verdana" w:hAnsi="Verdana"/>
                <w:sz w:val="16"/>
                <w:szCs w:val="16"/>
                <w:lang w:val="en-US"/>
              </w:rPr>
              <w:t xml:space="preserve"> test/reference for </w:t>
            </w:r>
            <w:proofErr w:type="spellStart"/>
            <w:r w:rsidR="00E523BD" w:rsidRPr="00E33E36">
              <w:rPr>
                <w:rFonts w:ascii="Verdana" w:hAnsi="Verdana"/>
                <w:sz w:val="16"/>
                <w:szCs w:val="16"/>
                <w:lang w:val="en-US"/>
              </w:rPr>
              <w:t>C</w:t>
            </w:r>
            <w:r w:rsidR="00917134" w:rsidRPr="00E33E36">
              <w:rPr>
                <w:rFonts w:ascii="Verdana" w:hAnsi="Verdana"/>
                <w:sz w:val="16"/>
                <w:szCs w:val="16"/>
                <w:vertAlign w:val="subscript"/>
                <w:lang w:val="en-US"/>
              </w:rPr>
              <w:t>ma</w:t>
            </w:r>
            <w:r w:rsidR="00E523BD" w:rsidRPr="00E33E36">
              <w:rPr>
                <w:rFonts w:ascii="Verdana" w:hAnsi="Verdana"/>
                <w:sz w:val="16"/>
                <w:szCs w:val="16"/>
                <w:vertAlign w:val="subscript"/>
                <w:lang w:val="en-US"/>
              </w:rPr>
              <w:t>x</w:t>
            </w:r>
            <w:proofErr w:type="spellEnd"/>
            <w:r w:rsidRPr="00E33E36">
              <w:rPr>
                <w:rFonts w:ascii="Verdana" w:hAnsi="Verdana"/>
                <w:sz w:val="16"/>
                <w:szCs w:val="16"/>
                <w:lang w:val="en-US"/>
              </w:rPr>
              <w:t xml:space="preserve"> may be extended aft</w:t>
            </w:r>
            <w:r w:rsidR="00A81584" w:rsidRPr="00E33E36">
              <w:rPr>
                <w:rFonts w:ascii="Verdana" w:hAnsi="Verdana"/>
                <w:sz w:val="16"/>
                <w:szCs w:val="16"/>
                <w:lang w:val="en-US"/>
              </w:rPr>
              <w:t xml:space="preserve">er scientific justification of the intra-subject variability in </w:t>
            </w:r>
            <w:r w:rsidRPr="00E33E36">
              <w:rPr>
                <w:rFonts w:ascii="Verdana" w:hAnsi="Verdana"/>
                <w:sz w:val="16"/>
                <w:szCs w:val="16"/>
                <w:lang w:val="en-US"/>
              </w:rPr>
              <w:t>the protocol.</w:t>
            </w:r>
            <w:r w:rsidR="00E523BD" w:rsidRPr="00E33E36">
              <w:rPr>
                <w:rFonts w:ascii="Verdana" w:hAnsi="Verdana"/>
                <w:sz w:val="16"/>
                <w:szCs w:val="16"/>
                <w:lang w:val="en-US"/>
              </w:rPr>
              <w:t xml:space="preserve"> </w:t>
            </w:r>
          </w:p>
        </w:tc>
      </w:tr>
      <w:tr w:rsidR="005779E7" w:rsidRPr="007D19B7" w14:paraId="2377064B" w14:textId="77777777" w:rsidTr="00CC6E5D">
        <w:tc>
          <w:tcPr>
            <w:tcW w:w="4529" w:type="dxa"/>
          </w:tcPr>
          <w:p w14:paraId="5D50D81E" w14:textId="77777777" w:rsidR="005779E7" w:rsidRPr="005779E7" w:rsidRDefault="005779E7" w:rsidP="006B0773">
            <w:pPr>
              <w:pStyle w:val="Texto"/>
              <w:spacing w:after="94"/>
              <w:ind w:firstLine="0"/>
              <w:rPr>
                <w:rFonts w:ascii="Verdana" w:hAnsi="Verdana"/>
                <w:sz w:val="16"/>
                <w:szCs w:val="16"/>
              </w:rPr>
            </w:pPr>
            <w:r w:rsidRPr="005779E7">
              <w:rPr>
                <w:rFonts w:ascii="Verdana" w:hAnsi="Verdana"/>
                <w:b/>
                <w:sz w:val="16"/>
                <w:szCs w:val="16"/>
              </w:rPr>
              <w:t xml:space="preserve">9.6.5.1 </w:t>
            </w:r>
            <w:r w:rsidRPr="005779E7">
              <w:rPr>
                <w:rFonts w:ascii="Verdana" w:hAnsi="Verdana"/>
                <w:sz w:val="16"/>
                <w:szCs w:val="16"/>
              </w:rPr>
              <w:t>En el caso de los fármacos de alta variabilidad demostrada o estrecho margen de seguridad, los criterios de aceptación se determinarán de conformidad con las Guías que se encuentran disponibles en el sitio oficial de la COFEPRIS (</w:t>
            </w:r>
            <w:hyperlink r:id="rId9" w:history="1">
              <w:r w:rsidR="00E33E36" w:rsidRPr="005C52D9">
                <w:rPr>
                  <w:rStyle w:val="Hyperlink"/>
                  <w:rFonts w:ascii="Verdana" w:hAnsi="Verdana"/>
                  <w:sz w:val="16"/>
                  <w:szCs w:val="16"/>
                </w:rPr>
                <w:t>www.cofepris.gob.mx</w:t>
              </w:r>
            </w:hyperlink>
            <w:r w:rsidR="00E33E36">
              <w:rPr>
                <w:rFonts w:ascii="Verdana" w:hAnsi="Verdana"/>
                <w:sz w:val="16"/>
                <w:szCs w:val="16"/>
              </w:rPr>
              <w:t xml:space="preserve"> </w:t>
            </w:r>
            <w:r w:rsidRPr="005779E7">
              <w:rPr>
                <w:rFonts w:ascii="Verdana" w:hAnsi="Verdana"/>
                <w:sz w:val="16"/>
                <w:szCs w:val="16"/>
              </w:rPr>
              <w:t>).</w:t>
            </w:r>
          </w:p>
        </w:tc>
        <w:tc>
          <w:tcPr>
            <w:tcW w:w="4529" w:type="dxa"/>
          </w:tcPr>
          <w:p w14:paraId="017FEB6B" w14:textId="77777777" w:rsidR="005779E7" w:rsidRPr="00E33E36" w:rsidRDefault="00D65A81" w:rsidP="006B0773">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9.6.5.1 </w:t>
            </w:r>
            <w:r w:rsidR="00CB6444" w:rsidRPr="00E33E36">
              <w:rPr>
                <w:rFonts w:ascii="Verdana" w:hAnsi="Verdana"/>
                <w:sz w:val="16"/>
                <w:szCs w:val="16"/>
                <w:lang w:val="en-US"/>
              </w:rPr>
              <w:t>For</w:t>
            </w:r>
            <w:r w:rsidR="00605DBE" w:rsidRPr="00E33E36">
              <w:rPr>
                <w:rFonts w:ascii="Verdana" w:hAnsi="Verdana"/>
                <w:sz w:val="16"/>
                <w:szCs w:val="16"/>
                <w:lang w:val="en-US"/>
              </w:rPr>
              <w:t xml:space="preserve"> the case </w:t>
            </w:r>
            <w:r w:rsidR="006B0773" w:rsidRPr="00E33E36">
              <w:rPr>
                <w:rFonts w:ascii="Verdana" w:hAnsi="Verdana"/>
                <w:sz w:val="16"/>
                <w:szCs w:val="16"/>
                <w:lang w:val="en-US"/>
              </w:rPr>
              <w:t>of</w:t>
            </w:r>
            <w:r w:rsidR="00605DBE" w:rsidRPr="00E33E36">
              <w:rPr>
                <w:rFonts w:ascii="Verdana" w:hAnsi="Verdana"/>
                <w:sz w:val="16"/>
                <w:szCs w:val="16"/>
                <w:lang w:val="en-US"/>
              </w:rPr>
              <w:t xml:space="preserve"> drug substances</w:t>
            </w:r>
            <w:r w:rsidRPr="00E33E36">
              <w:rPr>
                <w:rFonts w:ascii="Verdana" w:hAnsi="Verdana"/>
                <w:sz w:val="16"/>
                <w:szCs w:val="16"/>
                <w:lang w:val="en-US"/>
              </w:rPr>
              <w:t xml:space="preserve"> of proven high variability or narrow </w:t>
            </w:r>
            <w:r w:rsidR="00605DBE" w:rsidRPr="00E33E36">
              <w:rPr>
                <w:rFonts w:ascii="Verdana" w:hAnsi="Verdana"/>
                <w:sz w:val="16"/>
                <w:szCs w:val="16"/>
                <w:lang w:val="en-US"/>
              </w:rPr>
              <w:t>safety margin</w:t>
            </w:r>
            <w:r w:rsidRPr="00E33E36">
              <w:rPr>
                <w:rFonts w:ascii="Verdana" w:hAnsi="Verdana"/>
                <w:sz w:val="16"/>
                <w:szCs w:val="16"/>
                <w:lang w:val="en-US"/>
              </w:rPr>
              <w:t>,</w:t>
            </w:r>
            <w:r w:rsidR="00CB6444" w:rsidRPr="00E33E36">
              <w:rPr>
                <w:rFonts w:ascii="Verdana" w:hAnsi="Verdana"/>
                <w:sz w:val="16"/>
                <w:szCs w:val="16"/>
                <w:lang w:val="en-US"/>
              </w:rPr>
              <w:t xml:space="preserve"> </w:t>
            </w:r>
            <w:r w:rsidRPr="00E33E36">
              <w:rPr>
                <w:rFonts w:ascii="Verdana" w:hAnsi="Verdana"/>
                <w:sz w:val="16"/>
                <w:szCs w:val="16"/>
                <w:lang w:val="en-US"/>
              </w:rPr>
              <w:t xml:space="preserve">acceptance criteria </w:t>
            </w:r>
            <w:r w:rsidR="00CB6444" w:rsidRPr="00E33E36">
              <w:rPr>
                <w:rFonts w:ascii="Verdana" w:hAnsi="Verdana"/>
                <w:sz w:val="16"/>
                <w:szCs w:val="16"/>
                <w:lang w:val="en-US"/>
              </w:rPr>
              <w:t>will</w:t>
            </w:r>
            <w:r w:rsidRPr="00E33E36">
              <w:rPr>
                <w:rFonts w:ascii="Verdana" w:hAnsi="Verdana"/>
                <w:sz w:val="16"/>
                <w:szCs w:val="16"/>
                <w:lang w:val="en-US"/>
              </w:rPr>
              <w:t xml:space="preserve"> be determined in accordance with the Guid</w:t>
            </w:r>
            <w:r w:rsidR="00CB6444" w:rsidRPr="00E33E36">
              <w:rPr>
                <w:rFonts w:ascii="Verdana" w:hAnsi="Verdana"/>
                <w:sz w:val="16"/>
                <w:szCs w:val="16"/>
                <w:lang w:val="en-US"/>
              </w:rPr>
              <w:t>es</w:t>
            </w:r>
            <w:r w:rsidRPr="00E33E36">
              <w:rPr>
                <w:rFonts w:ascii="Verdana" w:hAnsi="Verdana"/>
                <w:sz w:val="16"/>
                <w:szCs w:val="16"/>
                <w:lang w:val="en-US"/>
              </w:rPr>
              <w:t xml:space="preserve"> </w:t>
            </w:r>
            <w:r w:rsidR="005F1031" w:rsidRPr="00E33E36">
              <w:rPr>
                <w:rFonts w:ascii="Verdana" w:hAnsi="Verdana"/>
                <w:sz w:val="16"/>
                <w:szCs w:val="16"/>
                <w:lang w:val="en-US"/>
              </w:rPr>
              <w:t>that</w:t>
            </w:r>
            <w:r w:rsidRPr="00E33E36">
              <w:rPr>
                <w:rFonts w:ascii="Verdana" w:hAnsi="Verdana"/>
                <w:sz w:val="16"/>
                <w:szCs w:val="16"/>
                <w:lang w:val="en-US"/>
              </w:rPr>
              <w:t xml:space="preserve"> are available on the official website of the COFEPRIS (</w:t>
            </w:r>
            <w:hyperlink r:id="rId10" w:history="1">
              <w:r w:rsidR="00CB6444" w:rsidRPr="00E33E36">
                <w:rPr>
                  <w:rStyle w:val="Hyperlink"/>
                  <w:rFonts w:ascii="Verdana" w:hAnsi="Verdana"/>
                  <w:sz w:val="16"/>
                  <w:szCs w:val="16"/>
                  <w:lang w:val="en-US"/>
                </w:rPr>
                <w:t>www.cofepris.gob.mx</w:t>
              </w:r>
            </w:hyperlink>
            <w:r w:rsidR="00605DBE" w:rsidRPr="00E33E36">
              <w:rPr>
                <w:rFonts w:ascii="Verdana" w:hAnsi="Verdana"/>
                <w:sz w:val="16"/>
                <w:szCs w:val="16"/>
                <w:lang w:val="en-US"/>
              </w:rPr>
              <w:t>)</w:t>
            </w:r>
            <w:r w:rsidRPr="00E33E36">
              <w:rPr>
                <w:rFonts w:ascii="Verdana" w:hAnsi="Verdana"/>
                <w:sz w:val="16"/>
                <w:szCs w:val="16"/>
                <w:lang w:val="en-US"/>
              </w:rPr>
              <w:t>.</w:t>
            </w:r>
            <w:r w:rsidR="00CB6444" w:rsidRPr="00E33E36">
              <w:rPr>
                <w:rFonts w:ascii="Verdana" w:hAnsi="Verdana"/>
                <w:sz w:val="16"/>
                <w:szCs w:val="16"/>
                <w:lang w:val="en-US"/>
              </w:rPr>
              <w:t xml:space="preserve"> </w:t>
            </w:r>
          </w:p>
        </w:tc>
      </w:tr>
      <w:tr w:rsidR="005779E7" w:rsidRPr="007D19B7" w14:paraId="2E2E7F83" w14:textId="77777777" w:rsidTr="00CC6E5D">
        <w:tc>
          <w:tcPr>
            <w:tcW w:w="4529" w:type="dxa"/>
          </w:tcPr>
          <w:p w14:paraId="28393B5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9.6.6 </w:t>
            </w:r>
            <w:r w:rsidRPr="005779E7">
              <w:rPr>
                <w:rFonts w:ascii="Verdana" w:hAnsi="Verdana"/>
                <w:sz w:val="16"/>
                <w:szCs w:val="16"/>
              </w:rPr>
              <w:t>Para los medicamentos con estrecho margen terapéutico los intervalos de confianza para las ABC se deben encontrar entre 90 y 111.11%.</w:t>
            </w:r>
          </w:p>
        </w:tc>
        <w:tc>
          <w:tcPr>
            <w:tcW w:w="4529" w:type="dxa"/>
          </w:tcPr>
          <w:p w14:paraId="36A68AFB" w14:textId="77777777" w:rsidR="005779E7" w:rsidRPr="00E33E36" w:rsidRDefault="00D65A81" w:rsidP="00A453FA">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9.6.6 </w:t>
            </w:r>
            <w:r w:rsidR="00A453FA" w:rsidRPr="00E33E36">
              <w:rPr>
                <w:rFonts w:ascii="Verdana" w:hAnsi="Verdana"/>
                <w:sz w:val="16"/>
                <w:szCs w:val="16"/>
                <w:lang w:val="en-US"/>
              </w:rPr>
              <w:t>For drug products</w:t>
            </w:r>
            <w:r w:rsidRPr="00E33E36">
              <w:rPr>
                <w:rFonts w:ascii="Verdana" w:hAnsi="Verdana"/>
                <w:sz w:val="16"/>
                <w:szCs w:val="16"/>
                <w:lang w:val="en-US"/>
              </w:rPr>
              <w:t xml:space="preserve"> with narrow therapeutic confidence intervals for the A</w:t>
            </w:r>
            <w:r w:rsidR="00A453FA" w:rsidRPr="00E33E36">
              <w:rPr>
                <w:rFonts w:ascii="Verdana" w:hAnsi="Verdana"/>
                <w:sz w:val="16"/>
                <w:szCs w:val="16"/>
                <w:lang w:val="en-US"/>
              </w:rPr>
              <w:t>U</w:t>
            </w:r>
            <w:r w:rsidRPr="00E33E36">
              <w:rPr>
                <w:rFonts w:ascii="Verdana" w:hAnsi="Verdana"/>
                <w:sz w:val="16"/>
                <w:szCs w:val="16"/>
                <w:lang w:val="en-US"/>
              </w:rPr>
              <w:t xml:space="preserve">C </w:t>
            </w:r>
            <w:r w:rsidR="00A453FA" w:rsidRPr="00E33E36">
              <w:rPr>
                <w:rFonts w:ascii="Verdana" w:hAnsi="Verdana"/>
                <w:sz w:val="16"/>
                <w:szCs w:val="16"/>
                <w:lang w:val="en-US"/>
              </w:rPr>
              <w:t>must be</w:t>
            </w:r>
            <w:r w:rsidRPr="00E33E36">
              <w:rPr>
                <w:rFonts w:ascii="Verdana" w:hAnsi="Verdana"/>
                <w:sz w:val="16"/>
                <w:szCs w:val="16"/>
                <w:lang w:val="en-US"/>
              </w:rPr>
              <w:t xml:space="preserve"> between 90 and 111.11%.</w:t>
            </w:r>
          </w:p>
        </w:tc>
      </w:tr>
      <w:tr w:rsidR="005779E7" w:rsidRPr="007D19B7" w14:paraId="20B7709F" w14:textId="77777777" w:rsidTr="00CC6E5D">
        <w:tc>
          <w:tcPr>
            <w:tcW w:w="4529" w:type="dxa"/>
          </w:tcPr>
          <w:p w14:paraId="48DE88E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9.6.6.1 </w:t>
            </w:r>
            <w:r w:rsidRPr="005779E7">
              <w:rPr>
                <w:rFonts w:ascii="Verdana" w:hAnsi="Verdana"/>
                <w:sz w:val="16"/>
                <w:szCs w:val="16"/>
              </w:rPr>
              <w:t xml:space="preserve">En los fármacos donde es de particular importancia la seguridad, la eficacia o el nivel de monitorización de </w:t>
            </w:r>
            <w:proofErr w:type="gramStart"/>
            <w:r w:rsidRPr="005779E7">
              <w:rPr>
                <w:rFonts w:ascii="Verdana" w:hAnsi="Verdana"/>
                <w:sz w:val="16"/>
                <w:szCs w:val="16"/>
              </w:rPr>
              <w:t>los mismos</w:t>
            </w:r>
            <w:proofErr w:type="gramEnd"/>
            <w:r w:rsidRPr="005779E7">
              <w:rPr>
                <w:rFonts w:ascii="Verdana" w:hAnsi="Verdana"/>
                <w:sz w:val="16"/>
                <w:szCs w:val="16"/>
              </w:rPr>
              <w:t xml:space="preserve">, también se debe considerar la reducción del intervalo de aceptación para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vertAlign w:val="subscript"/>
              </w:rPr>
              <w:t>.</w:t>
            </w:r>
          </w:p>
        </w:tc>
        <w:tc>
          <w:tcPr>
            <w:tcW w:w="4529" w:type="dxa"/>
          </w:tcPr>
          <w:p w14:paraId="1C37B8C0" w14:textId="77777777" w:rsidR="005779E7" w:rsidRPr="00E33E36" w:rsidRDefault="00D65A81" w:rsidP="000B385B">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9.6.6.1 </w:t>
            </w:r>
            <w:r w:rsidRPr="00E33E36">
              <w:rPr>
                <w:rFonts w:ascii="Verdana" w:hAnsi="Verdana"/>
                <w:sz w:val="16"/>
                <w:szCs w:val="16"/>
                <w:lang w:val="en-US"/>
              </w:rPr>
              <w:t>In the drug</w:t>
            </w:r>
            <w:r w:rsidR="000B385B" w:rsidRPr="00E33E36">
              <w:rPr>
                <w:rFonts w:ascii="Verdana" w:hAnsi="Verdana"/>
                <w:sz w:val="16"/>
                <w:szCs w:val="16"/>
                <w:lang w:val="en-US"/>
              </w:rPr>
              <w:t xml:space="preserve"> substances where the safety, </w:t>
            </w:r>
            <w:proofErr w:type="gramStart"/>
            <w:r w:rsidR="000B385B" w:rsidRPr="00E33E36">
              <w:rPr>
                <w:rFonts w:ascii="Verdana" w:hAnsi="Verdana"/>
                <w:sz w:val="16"/>
                <w:szCs w:val="16"/>
                <w:lang w:val="en-US"/>
              </w:rPr>
              <w:t>efficacy</w:t>
            </w:r>
            <w:proofErr w:type="gramEnd"/>
            <w:r w:rsidR="000B385B" w:rsidRPr="00E33E36">
              <w:rPr>
                <w:rFonts w:ascii="Verdana" w:hAnsi="Verdana"/>
                <w:sz w:val="16"/>
                <w:szCs w:val="16"/>
                <w:lang w:val="en-US"/>
              </w:rPr>
              <w:t xml:space="preserve"> or level of monitoring of the same</w:t>
            </w:r>
            <w:r w:rsidRPr="00E33E36">
              <w:rPr>
                <w:rFonts w:ascii="Verdana" w:hAnsi="Verdana"/>
                <w:sz w:val="16"/>
                <w:szCs w:val="16"/>
                <w:lang w:val="en-US"/>
              </w:rPr>
              <w:t xml:space="preserve"> is of particular importance, reducing the acceptance </w:t>
            </w:r>
            <w:r w:rsidR="000B385B" w:rsidRPr="00E33E36">
              <w:rPr>
                <w:rFonts w:ascii="Verdana" w:hAnsi="Verdana"/>
                <w:sz w:val="16"/>
                <w:szCs w:val="16"/>
                <w:lang w:val="en-US"/>
              </w:rPr>
              <w:t xml:space="preserve">interval </w:t>
            </w:r>
            <w:r w:rsidRPr="00E33E36">
              <w:rPr>
                <w:rFonts w:ascii="Verdana" w:hAnsi="Verdana"/>
                <w:sz w:val="16"/>
                <w:szCs w:val="16"/>
                <w:lang w:val="en-US"/>
              </w:rPr>
              <w:t xml:space="preserve">for </w:t>
            </w:r>
            <w:proofErr w:type="spellStart"/>
            <w:r w:rsidR="00A453FA" w:rsidRPr="00E33E36">
              <w:rPr>
                <w:rFonts w:ascii="Verdana" w:hAnsi="Verdana"/>
                <w:sz w:val="16"/>
                <w:szCs w:val="16"/>
                <w:lang w:val="en-US"/>
              </w:rPr>
              <w:t>C</w:t>
            </w:r>
            <w:r w:rsidR="00917134" w:rsidRPr="00E33E36">
              <w:rPr>
                <w:rFonts w:ascii="Verdana" w:hAnsi="Verdana"/>
                <w:sz w:val="16"/>
                <w:szCs w:val="16"/>
                <w:vertAlign w:val="subscript"/>
                <w:lang w:val="en-US"/>
              </w:rPr>
              <w:t>ma</w:t>
            </w:r>
            <w:r w:rsidR="000B385B" w:rsidRPr="00E33E36">
              <w:rPr>
                <w:rFonts w:ascii="Verdana" w:hAnsi="Verdana"/>
                <w:sz w:val="16"/>
                <w:szCs w:val="16"/>
                <w:vertAlign w:val="subscript"/>
                <w:lang w:val="en-US"/>
              </w:rPr>
              <w:t>x</w:t>
            </w:r>
            <w:proofErr w:type="spellEnd"/>
            <w:r w:rsidR="000B385B" w:rsidRPr="00E33E36">
              <w:rPr>
                <w:rFonts w:ascii="Verdana" w:hAnsi="Verdana"/>
                <w:sz w:val="16"/>
                <w:szCs w:val="16"/>
                <w:vertAlign w:val="subscript"/>
                <w:lang w:val="en-US"/>
              </w:rPr>
              <w:t xml:space="preserve"> </w:t>
            </w:r>
            <w:r w:rsidR="000B385B" w:rsidRPr="00E33E36">
              <w:rPr>
                <w:rFonts w:ascii="Verdana" w:hAnsi="Verdana"/>
                <w:sz w:val="16"/>
                <w:szCs w:val="16"/>
                <w:lang w:val="en-US"/>
              </w:rPr>
              <w:t>must also be considered.</w:t>
            </w:r>
          </w:p>
        </w:tc>
      </w:tr>
      <w:tr w:rsidR="005779E7" w:rsidRPr="007D19B7" w14:paraId="41EC66B1" w14:textId="77777777" w:rsidTr="00CC6E5D">
        <w:tc>
          <w:tcPr>
            <w:tcW w:w="4529" w:type="dxa"/>
          </w:tcPr>
          <w:p w14:paraId="3868598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9.6.6.2 </w:t>
            </w:r>
            <w:r w:rsidRPr="005779E7">
              <w:rPr>
                <w:rFonts w:ascii="Verdana" w:hAnsi="Verdana"/>
                <w:sz w:val="16"/>
                <w:szCs w:val="16"/>
              </w:rPr>
              <w:t>Los fármacos y criterios de aceptación dentro de esta modalidad se determinarán de conformidad con las Guías que se encuentran disponibles en el sitio oficial de la COFEPRIS (www.cofepris.gob.mx).</w:t>
            </w:r>
          </w:p>
        </w:tc>
        <w:tc>
          <w:tcPr>
            <w:tcW w:w="4529" w:type="dxa"/>
          </w:tcPr>
          <w:p w14:paraId="1640759B" w14:textId="77777777" w:rsidR="005779E7" w:rsidRPr="00E33E36" w:rsidRDefault="00D65A81" w:rsidP="000B385B">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9.6.6.2 </w:t>
            </w:r>
            <w:r w:rsidRPr="00E33E36">
              <w:rPr>
                <w:rFonts w:ascii="Verdana" w:hAnsi="Verdana"/>
                <w:sz w:val="16"/>
                <w:szCs w:val="16"/>
                <w:lang w:val="en-US"/>
              </w:rPr>
              <w:t>Drug</w:t>
            </w:r>
            <w:r w:rsidR="000B385B" w:rsidRPr="00E33E36">
              <w:rPr>
                <w:rFonts w:ascii="Verdana" w:hAnsi="Verdana"/>
                <w:sz w:val="16"/>
                <w:szCs w:val="16"/>
                <w:lang w:val="en-US"/>
              </w:rPr>
              <w:t xml:space="preserve"> substances </w:t>
            </w:r>
            <w:r w:rsidRPr="00E33E36">
              <w:rPr>
                <w:rFonts w:ascii="Verdana" w:hAnsi="Verdana"/>
                <w:sz w:val="16"/>
                <w:szCs w:val="16"/>
                <w:lang w:val="en-US"/>
              </w:rPr>
              <w:t xml:space="preserve">and </w:t>
            </w:r>
            <w:r w:rsidR="000B385B" w:rsidRPr="00E33E36">
              <w:rPr>
                <w:rFonts w:ascii="Verdana" w:hAnsi="Verdana"/>
                <w:sz w:val="16"/>
                <w:szCs w:val="16"/>
                <w:lang w:val="en-US"/>
              </w:rPr>
              <w:t>acceptance criteria in this modality</w:t>
            </w:r>
            <w:r w:rsidRPr="00E33E36">
              <w:rPr>
                <w:rFonts w:ascii="Verdana" w:hAnsi="Verdana"/>
                <w:sz w:val="16"/>
                <w:szCs w:val="16"/>
                <w:lang w:val="en-US"/>
              </w:rPr>
              <w:t xml:space="preserve"> </w:t>
            </w:r>
            <w:r w:rsidR="000B385B" w:rsidRPr="00E33E36">
              <w:rPr>
                <w:rFonts w:ascii="Verdana" w:hAnsi="Verdana"/>
                <w:sz w:val="16"/>
                <w:szCs w:val="16"/>
                <w:lang w:val="en-US"/>
              </w:rPr>
              <w:t xml:space="preserve">will be </w:t>
            </w:r>
            <w:r w:rsidRPr="00E33E36">
              <w:rPr>
                <w:rFonts w:ascii="Verdana" w:hAnsi="Verdana"/>
                <w:sz w:val="16"/>
                <w:szCs w:val="16"/>
                <w:lang w:val="en-US"/>
              </w:rPr>
              <w:t xml:space="preserve">determined in accordance with the Guides </w:t>
            </w:r>
            <w:r w:rsidR="000B385B" w:rsidRPr="00E33E36">
              <w:rPr>
                <w:rFonts w:ascii="Verdana" w:hAnsi="Verdana"/>
                <w:sz w:val="16"/>
                <w:szCs w:val="16"/>
                <w:lang w:val="en-US"/>
              </w:rPr>
              <w:t>that</w:t>
            </w:r>
            <w:r w:rsidRPr="00E33E36">
              <w:rPr>
                <w:rFonts w:ascii="Verdana" w:hAnsi="Verdana"/>
                <w:sz w:val="16"/>
                <w:szCs w:val="16"/>
                <w:lang w:val="en-US"/>
              </w:rPr>
              <w:t xml:space="preserve"> are available on the official website of the COFEPRIS (www.cofepris.gob.mx).</w:t>
            </w:r>
          </w:p>
        </w:tc>
      </w:tr>
      <w:tr w:rsidR="005779E7" w:rsidRPr="007D19B7" w14:paraId="2DD197A1" w14:textId="77777777" w:rsidTr="00CC6E5D">
        <w:tc>
          <w:tcPr>
            <w:tcW w:w="4529" w:type="dxa"/>
          </w:tcPr>
          <w:p w14:paraId="252C74A9"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9.6.7 </w:t>
            </w:r>
            <w:r w:rsidRPr="005779E7">
              <w:rPr>
                <w:rFonts w:ascii="Verdana" w:hAnsi="Verdana"/>
                <w:sz w:val="16"/>
                <w:szCs w:val="16"/>
              </w:rPr>
              <w:t>Se debe reportar la potencia, la cual será sólo de carácter informativo cuando la conclusión sea de bioequivalencia de los medicamentos evaluados.</w:t>
            </w:r>
          </w:p>
        </w:tc>
        <w:tc>
          <w:tcPr>
            <w:tcW w:w="4529" w:type="dxa"/>
          </w:tcPr>
          <w:p w14:paraId="35844180" w14:textId="77777777" w:rsidR="005779E7" w:rsidRPr="00E33E36" w:rsidRDefault="00D65A81" w:rsidP="00223E85">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9.6.7 </w:t>
            </w:r>
            <w:r w:rsidR="007C37CD" w:rsidRPr="00E33E36">
              <w:rPr>
                <w:rFonts w:ascii="Verdana" w:hAnsi="Verdana"/>
                <w:sz w:val="16"/>
                <w:szCs w:val="16"/>
                <w:lang w:val="en-US"/>
              </w:rPr>
              <w:t>Potency</w:t>
            </w:r>
            <w:r w:rsidRPr="00E33E36">
              <w:rPr>
                <w:rFonts w:ascii="Verdana" w:hAnsi="Verdana"/>
                <w:sz w:val="16"/>
                <w:szCs w:val="16"/>
                <w:lang w:val="en-US"/>
              </w:rPr>
              <w:t xml:space="preserve"> </w:t>
            </w:r>
            <w:r w:rsidR="007C37CD" w:rsidRPr="00E33E36">
              <w:rPr>
                <w:rFonts w:ascii="Verdana" w:hAnsi="Verdana"/>
                <w:sz w:val="16"/>
                <w:szCs w:val="16"/>
                <w:lang w:val="en-US"/>
              </w:rPr>
              <w:t xml:space="preserve">must be </w:t>
            </w:r>
            <w:r w:rsidRPr="00E33E36">
              <w:rPr>
                <w:rFonts w:ascii="Verdana" w:hAnsi="Verdana"/>
                <w:sz w:val="16"/>
                <w:szCs w:val="16"/>
                <w:lang w:val="en-US"/>
              </w:rPr>
              <w:t>report</w:t>
            </w:r>
            <w:r w:rsidR="007C37CD" w:rsidRPr="00E33E36">
              <w:rPr>
                <w:rFonts w:ascii="Verdana" w:hAnsi="Verdana"/>
                <w:sz w:val="16"/>
                <w:szCs w:val="16"/>
                <w:lang w:val="en-US"/>
              </w:rPr>
              <w:t>ed</w:t>
            </w:r>
            <w:r w:rsidRPr="00E33E36">
              <w:rPr>
                <w:rFonts w:ascii="Verdana" w:hAnsi="Verdana"/>
                <w:sz w:val="16"/>
                <w:szCs w:val="16"/>
                <w:lang w:val="en-US"/>
              </w:rPr>
              <w:t>, which will be</w:t>
            </w:r>
            <w:r w:rsidR="007C37CD" w:rsidRPr="00E33E36">
              <w:rPr>
                <w:rFonts w:ascii="Verdana" w:hAnsi="Verdana"/>
                <w:sz w:val="16"/>
                <w:szCs w:val="16"/>
                <w:lang w:val="en-US"/>
              </w:rPr>
              <w:t xml:space="preserve"> </w:t>
            </w:r>
            <w:proofErr w:type="gramStart"/>
            <w:r w:rsidR="00223E85" w:rsidRPr="00E33E36">
              <w:rPr>
                <w:rFonts w:ascii="Verdana" w:hAnsi="Verdana"/>
                <w:sz w:val="16"/>
                <w:szCs w:val="16"/>
                <w:lang w:val="en-US"/>
              </w:rPr>
              <w:t>of</w:t>
            </w:r>
            <w:r w:rsidR="007C37CD" w:rsidRPr="00E33E36">
              <w:rPr>
                <w:rFonts w:ascii="Verdana" w:hAnsi="Verdana"/>
                <w:sz w:val="16"/>
                <w:szCs w:val="16"/>
                <w:lang w:val="en-US"/>
              </w:rPr>
              <w:t xml:space="preserve"> </w:t>
            </w:r>
            <w:r w:rsidRPr="00E33E36">
              <w:rPr>
                <w:rFonts w:ascii="Verdana" w:hAnsi="Verdana"/>
                <w:sz w:val="16"/>
                <w:szCs w:val="16"/>
                <w:lang w:val="en-US"/>
              </w:rPr>
              <w:t xml:space="preserve"> informative</w:t>
            </w:r>
            <w:proofErr w:type="gramEnd"/>
            <w:r w:rsidRPr="00E33E36">
              <w:rPr>
                <w:rFonts w:ascii="Verdana" w:hAnsi="Verdana"/>
                <w:sz w:val="16"/>
                <w:szCs w:val="16"/>
                <w:lang w:val="en-US"/>
              </w:rPr>
              <w:t xml:space="preserve"> </w:t>
            </w:r>
            <w:r w:rsidR="007C37CD" w:rsidRPr="00E33E36">
              <w:rPr>
                <w:rFonts w:ascii="Verdana" w:hAnsi="Verdana"/>
                <w:sz w:val="16"/>
                <w:szCs w:val="16"/>
                <w:lang w:val="en-US"/>
              </w:rPr>
              <w:t xml:space="preserve">character </w:t>
            </w:r>
            <w:r w:rsidRPr="00E33E36">
              <w:rPr>
                <w:rFonts w:ascii="Verdana" w:hAnsi="Verdana"/>
                <w:sz w:val="16"/>
                <w:szCs w:val="16"/>
                <w:lang w:val="en-US"/>
              </w:rPr>
              <w:t xml:space="preserve">only when the conclusion </w:t>
            </w:r>
            <w:r w:rsidR="00223E85" w:rsidRPr="00E33E36">
              <w:rPr>
                <w:rFonts w:ascii="Verdana" w:hAnsi="Verdana"/>
                <w:sz w:val="16"/>
                <w:szCs w:val="16"/>
                <w:lang w:val="en-US"/>
              </w:rPr>
              <w:t>of the evaluated drug products is of bioequivalence.</w:t>
            </w:r>
          </w:p>
        </w:tc>
      </w:tr>
      <w:tr w:rsidR="005779E7" w:rsidRPr="007D19B7" w14:paraId="03991932" w14:textId="77777777" w:rsidTr="00CC6E5D">
        <w:tc>
          <w:tcPr>
            <w:tcW w:w="4529" w:type="dxa"/>
          </w:tcPr>
          <w:p w14:paraId="5CB2C3F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9.6.8 </w:t>
            </w:r>
            <w:r w:rsidRPr="005779E7">
              <w:rPr>
                <w:rFonts w:ascii="Verdana" w:hAnsi="Verdana"/>
                <w:sz w:val="16"/>
                <w:szCs w:val="16"/>
              </w:rPr>
              <w:t>Sólo en los casos en los cuales la conclusión no sea a favor de la bioequivalencia y la potencia sea menor al 80%, debe analizarse la posibilidad de considerar un estudio de dos etapas (</w:t>
            </w:r>
            <w:proofErr w:type="spellStart"/>
            <w:r w:rsidRPr="005779E7">
              <w:rPr>
                <w:rFonts w:ascii="Verdana" w:hAnsi="Verdana"/>
                <w:sz w:val="16"/>
                <w:szCs w:val="16"/>
              </w:rPr>
              <w:t>add</w:t>
            </w:r>
            <w:proofErr w:type="spellEnd"/>
            <w:r w:rsidRPr="005779E7">
              <w:rPr>
                <w:rFonts w:ascii="Verdana" w:hAnsi="Verdana"/>
                <w:sz w:val="16"/>
                <w:szCs w:val="16"/>
              </w:rPr>
              <w:t xml:space="preserve"> </w:t>
            </w:r>
            <w:proofErr w:type="spellStart"/>
            <w:r w:rsidRPr="005779E7">
              <w:rPr>
                <w:rFonts w:ascii="Verdana" w:hAnsi="Verdana"/>
                <w:sz w:val="16"/>
                <w:szCs w:val="16"/>
              </w:rPr>
              <w:t>on</w:t>
            </w:r>
            <w:proofErr w:type="spellEnd"/>
            <w:r w:rsidRPr="005779E7">
              <w:rPr>
                <w:rFonts w:ascii="Verdana" w:hAnsi="Verdana"/>
                <w:sz w:val="16"/>
                <w:szCs w:val="16"/>
              </w:rPr>
              <w:t>), la justificación debe estar científicamente sustentada mediante herramientas de predicción estadística.</w:t>
            </w:r>
          </w:p>
        </w:tc>
        <w:tc>
          <w:tcPr>
            <w:tcW w:w="4529" w:type="dxa"/>
          </w:tcPr>
          <w:p w14:paraId="5113E731" w14:textId="77777777" w:rsidR="005779E7" w:rsidRPr="00E33E36" w:rsidRDefault="00D65A81" w:rsidP="009F765F">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9.6.8 </w:t>
            </w:r>
            <w:r w:rsidRPr="00E33E36">
              <w:rPr>
                <w:rFonts w:ascii="Verdana" w:hAnsi="Verdana"/>
                <w:sz w:val="16"/>
                <w:szCs w:val="16"/>
                <w:lang w:val="en-US"/>
              </w:rPr>
              <w:t>Only in cases where the conclusion is not in favor of bioequivalence and po</w:t>
            </w:r>
            <w:r w:rsidR="00223E85" w:rsidRPr="00E33E36">
              <w:rPr>
                <w:rFonts w:ascii="Verdana" w:hAnsi="Verdana"/>
                <w:sz w:val="16"/>
                <w:szCs w:val="16"/>
                <w:lang w:val="en-US"/>
              </w:rPr>
              <w:t>tency</w:t>
            </w:r>
            <w:r w:rsidRPr="00E33E36">
              <w:rPr>
                <w:rFonts w:ascii="Verdana" w:hAnsi="Verdana"/>
                <w:sz w:val="16"/>
                <w:szCs w:val="16"/>
                <w:lang w:val="en-US"/>
              </w:rPr>
              <w:t xml:space="preserve"> is less than 80%, </w:t>
            </w:r>
            <w:r w:rsidR="00223E85" w:rsidRPr="00E33E36">
              <w:rPr>
                <w:rFonts w:ascii="Verdana" w:hAnsi="Verdana"/>
                <w:sz w:val="16"/>
                <w:szCs w:val="16"/>
                <w:lang w:val="en-US"/>
              </w:rPr>
              <w:t xml:space="preserve">the possibility of </w:t>
            </w:r>
            <w:r w:rsidR="007B5CFC" w:rsidRPr="00E33E36">
              <w:rPr>
                <w:rFonts w:ascii="Verdana" w:hAnsi="Verdana"/>
                <w:sz w:val="16"/>
                <w:szCs w:val="16"/>
                <w:lang w:val="en-US"/>
              </w:rPr>
              <w:t>considering a</w:t>
            </w:r>
            <w:r w:rsidRPr="00E33E36">
              <w:rPr>
                <w:rFonts w:ascii="Verdana" w:hAnsi="Verdana"/>
                <w:sz w:val="16"/>
                <w:szCs w:val="16"/>
                <w:lang w:val="en-US"/>
              </w:rPr>
              <w:t xml:space="preserve"> two-</w:t>
            </w:r>
            <w:r w:rsidR="00FE0D56" w:rsidRPr="00E33E36">
              <w:rPr>
                <w:rFonts w:ascii="Verdana" w:hAnsi="Verdana"/>
                <w:sz w:val="16"/>
                <w:szCs w:val="16"/>
                <w:lang w:val="en-US"/>
              </w:rPr>
              <w:t>phase</w:t>
            </w:r>
            <w:r w:rsidRPr="00E33E36">
              <w:rPr>
                <w:rFonts w:ascii="Verdana" w:hAnsi="Verdana"/>
                <w:sz w:val="16"/>
                <w:szCs w:val="16"/>
                <w:lang w:val="en-US"/>
              </w:rPr>
              <w:t xml:space="preserve"> study </w:t>
            </w:r>
            <w:r w:rsidR="00223E85" w:rsidRPr="00E33E36">
              <w:rPr>
                <w:rFonts w:ascii="Verdana" w:hAnsi="Verdana"/>
                <w:sz w:val="16"/>
                <w:szCs w:val="16"/>
                <w:lang w:val="en-US"/>
              </w:rPr>
              <w:t xml:space="preserve">must </w:t>
            </w:r>
            <w:r w:rsidR="009F765F">
              <w:rPr>
                <w:rFonts w:ascii="Verdana" w:hAnsi="Verdana"/>
                <w:sz w:val="16"/>
                <w:szCs w:val="16"/>
                <w:lang w:val="en-US"/>
              </w:rPr>
              <w:t xml:space="preserve">be </w:t>
            </w:r>
            <w:r w:rsidR="007B5CFC" w:rsidRPr="00E33E36">
              <w:rPr>
                <w:rFonts w:ascii="Verdana" w:hAnsi="Verdana"/>
                <w:sz w:val="16"/>
                <w:szCs w:val="16"/>
                <w:lang w:val="en-US"/>
              </w:rPr>
              <w:t>analyzed</w:t>
            </w:r>
            <w:r w:rsidR="00223E85" w:rsidRPr="00E33E36">
              <w:rPr>
                <w:rFonts w:ascii="Verdana" w:hAnsi="Verdana"/>
                <w:sz w:val="16"/>
                <w:szCs w:val="16"/>
                <w:lang w:val="en-US"/>
              </w:rPr>
              <w:t xml:space="preserve"> </w:t>
            </w:r>
            <w:r w:rsidRPr="00E33E36">
              <w:rPr>
                <w:rFonts w:ascii="Verdana" w:hAnsi="Verdana"/>
                <w:sz w:val="16"/>
                <w:szCs w:val="16"/>
                <w:lang w:val="en-US"/>
              </w:rPr>
              <w:t>(add on), justification must be scientifically substantiated by statistical prediction tools</w:t>
            </w:r>
            <w:r w:rsidR="00223E85" w:rsidRPr="00E33E36">
              <w:rPr>
                <w:rFonts w:ascii="Verdana" w:hAnsi="Verdana"/>
                <w:sz w:val="16"/>
                <w:szCs w:val="16"/>
                <w:lang w:val="en-US"/>
              </w:rPr>
              <w:t>.</w:t>
            </w:r>
          </w:p>
        </w:tc>
      </w:tr>
      <w:tr w:rsidR="005779E7" w:rsidRPr="007D19B7" w14:paraId="3A00817A" w14:textId="77777777" w:rsidTr="00CC6E5D">
        <w:tc>
          <w:tcPr>
            <w:tcW w:w="4529" w:type="dxa"/>
          </w:tcPr>
          <w:p w14:paraId="23685733"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lastRenderedPageBreak/>
              <w:t>9.6.8.1</w:t>
            </w:r>
            <w:r w:rsidRPr="005779E7">
              <w:rPr>
                <w:rFonts w:ascii="Verdana" w:hAnsi="Verdana"/>
                <w:sz w:val="16"/>
                <w:szCs w:val="16"/>
              </w:rPr>
              <w:t xml:space="preserve"> El estudio </w:t>
            </w:r>
            <w:proofErr w:type="spellStart"/>
            <w:r w:rsidRPr="005779E7">
              <w:rPr>
                <w:rFonts w:ascii="Verdana" w:hAnsi="Verdana"/>
                <w:sz w:val="16"/>
                <w:szCs w:val="16"/>
              </w:rPr>
              <w:t>add</w:t>
            </w:r>
            <w:proofErr w:type="spellEnd"/>
            <w:r w:rsidRPr="005779E7">
              <w:rPr>
                <w:rFonts w:ascii="Verdana" w:hAnsi="Verdana"/>
                <w:sz w:val="16"/>
                <w:szCs w:val="16"/>
              </w:rPr>
              <w:t xml:space="preserve"> </w:t>
            </w:r>
            <w:proofErr w:type="spellStart"/>
            <w:r w:rsidRPr="005779E7">
              <w:rPr>
                <w:rFonts w:ascii="Verdana" w:hAnsi="Verdana"/>
                <w:sz w:val="16"/>
                <w:szCs w:val="16"/>
              </w:rPr>
              <w:t>on</w:t>
            </w:r>
            <w:proofErr w:type="spellEnd"/>
            <w:r w:rsidRPr="005779E7">
              <w:rPr>
                <w:rFonts w:ascii="Verdana" w:hAnsi="Verdana"/>
                <w:sz w:val="16"/>
                <w:szCs w:val="16"/>
              </w:rPr>
              <w:t xml:space="preserve"> quedará sujeto a la aprobación de la COFEPRIS en el protocolo inicial.</w:t>
            </w:r>
          </w:p>
        </w:tc>
        <w:tc>
          <w:tcPr>
            <w:tcW w:w="4529" w:type="dxa"/>
          </w:tcPr>
          <w:p w14:paraId="74E616AB" w14:textId="77777777" w:rsidR="005779E7" w:rsidRPr="00E33E36" w:rsidRDefault="00371E40" w:rsidP="00AC123E">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9.6.8.1 </w:t>
            </w:r>
            <w:r w:rsidRPr="00E33E36">
              <w:rPr>
                <w:rFonts w:ascii="Verdana" w:hAnsi="Verdana"/>
                <w:sz w:val="16"/>
                <w:szCs w:val="16"/>
                <w:lang w:val="en-US"/>
              </w:rPr>
              <w:t>The</w:t>
            </w:r>
            <w:r w:rsidR="00AC123E" w:rsidRPr="00E33E36">
              <w:rPr>
                <w:rFonts w:ascii="Verdana" w:hAnsi="Verdana"/>
                <w:sz w:val="16"/>
                <w:szCs w:val="16"/>
                <w:lang w:val="en-US"/>
              </w:rPr>
              <w:t xml:space="preserve"> add on</w:t>
            </w:r>
            <w:r w:rsidRPr="00E33E36">
              <w:rPr>
                <w:rFonts w:ascii="Verdana" w:hAnsi="Verdana"/>
                <w:sz w:val="16"/>
                <w:szCs w:val="16"/>
                <w:lang w:val="en-US"/>
              </w:rPr>
              <w:t xml:space="preserve"> study will </w:t>
            </w:r>
            <w:r w:rsidR="00AC123E">
              <w:rPr>
                <w:rFonts w:ascii="Verdana" w:hAnsi="Verdana"/>
                <w:sz w:val="16"/>
                <w:szCs w:val="16"/>
                <w:lang w:val="en-US"/>
              </w:rPr>
              <w:t>remain</w:t>
            </w:r>
            <w:r w:rsidRPr="00E33E36">
              <w:rPr>
                <w:rFonts w:ascii="Verdana" w:hAnsi="Verdana"/>
                <w:sz w:val="16"/>
                <w:szCs w:val="16"/>
                <w:lang w:val="en-US"/>
              </w:rPr>
              <w:t xml:space="preserve"> subject to the approval of the COFEPRIS in the initial protocol.</w:t>
            </w:r>
          </w:p>
        </w:tc>
      </w:tr>
      <w:tr w:rsidR="005779E7" w:rsidRPr="007D19B7" w14:paraId="3D1260F0" w14:textId="77777777" w:rsidTr="00CC6E5D">
        <w:tc>
          <w:tcPr>
            <w:tcW w:w="4529" w:type="dxa"/>
          </w:tcPr>
          <w:p w14:paraId="4073F9C4"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9.6.8.2 </w:t>
            </w:r>
            <w:r w:rsidRPr="005779E7">
              <w:rPr>
                <w:rFonts w:ascii="Verdana" w:hAnsi="Verdana"/>
                <w:sz w:val="16"/>
                <w:szCs w:val="16"/>
              </w:rPr>
              <w:t xml:space="preserve">La muestra adicional incluirá el número de sujetos de investigación faltantes para obtener una potencia de al menos el 80% y debe ser calculada a partir del CV% </w:t>
            </w:r>
            <w:proofErr w:type="spellStart"/>
            <w:r w:rsidRPr="005779E7">
              <w:rPr>
                <w:rFonts w:ascii="Verdana" w:hAnsi="Verdana"/>
                <w:sz w:val="16"/>
                <w:szCs w:val="16"/>
              </w:rPr>
              <w:t>intrasujeto</w:t>
            </w:r>
            <w:proofErr w:type="spellEnd"/>
            <w:r w:rsidRPr="005779E7">
              <w:rPr>
                <w:rFonts w:ascii="Verdana" w:hAnsi="Verdana"/>
                <w:sz w:val="16"/>
                <w:szCs w:val="16"/>
              </w:rPr>
              <w:t xml:space="preserve"> demostrado, según los criterios expuestos en el apartado de tamaño de muestra.</w:t>
            </w:r>
          </w:p>
        </w:tc>
        <w:tc>
          <w:tcPr>
            <w:tcW w:w="4529" w:type="dxa"/>
          </w:tcPr>
          <w:p w14:paraId="3C41A2E1" w14:textId="77777777" w:rsidR="005779E7" w:rsidRPr="00E33E36" w:rsidRDefault="00371E40" w:rsidP="006B0773">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9.6.8.2 </w:t>
            </w:r>
            <w:r w:rsidRPr="00E33E36">
              <w:rPr>
                <w:rFonts w:ascii="Verdana" w:hAnsi="Verdana"/>
                <w:sz w:val="16"/>
                <w:szCs w:val="16"/>
                <w:lang w:val="en-US"/>
              </w:rPr>
              <w:t>The additional sample will include the number of missing research subjects to obtain a potency of at least 80% and should be calculated from the demonstrated intra-subject CV%, according to the criteria set out in the sample size section.</w:t>
            </w:r>
          </w:p>
        </w:tc>
      </w:tr>
      <w:tr w:rsidR="005779E7" w:rsidRPr="005779E7" w14:paraId="323C78B3" w14:textId="77777777" w:rsidTr="00CC6E5D">
        <w:tc>
          <w:tcPr>
            <w:tcW w:w="4529" w:type="dxa"/>
          </w:tcPr>
          <w:p w14:paraId="051DB0C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9.7 </w:t>
            </w:r>
            <w:r w:rsidRPr="005779E7">
              <w:rPr>
                <w:rFonts w:ascii="Verdana" w:hAnsi="Verdana"/>
                <w:sz w:val="16"/>
                <w:szCs w:val="16"/>
              </w:rPr>
              <w:t>Informe final.</w:t>
            </w:r>
          </w:p>
        </w:tc>
        <w:tc>
          <w:tcPr>
            <w:tcW w:w="4529" w:type="dxa"/>
          </w:tcPr>
          <w:p w14:paraId="5F148B9A" w14:textId="77777777" w:rsidR="005779E7" w:rsidRPr="00E33E36" w:rsidRDefault="00371E40"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9.7 </w:t>
            </w:r>
            <w:r w:rsidRPr="00E33E36">
              <w:rPr>
                <w:rFonts w:ascii="Verdana" w:hAnsi="Verdana"/>
                <w:sz w:val="16"/>
                <w:szCs w:val="16"/>
                <w:lang w:val="en-US"/>
              </w:rPr>
              <w:t>Final Report.</w:t>
            </w:r>
          </w:p>
        </w:tc>
      </w:tr>
      <w:tr w:rsidR="005779E7" w:rsidRPr="007D19B7" w14:paraId="286933C4" w14:textId="77777777" w:rsidTr="00CC6E5D">
        <w:tc>
          <w:tcPr>
            <w:tcW w:w="4529" w:type="dxa"/>
          </w:tcPr>
          <w:p w14:paraId="54EF3821"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9.7.1 </w:t>
            </w:r>
            <w:r w:rsidRPr="005779E7">
              <w:rPr>
                <w:rFonts w:ascii="Verdana" w:hAnsi="Verdana"/>
                <w:sz w:val="16"/>
                <w:szCs w:val="16"/>
              </w:rPr>
              <w:t>Las conclusiones del análisis estadístico se registrarán en un informe final o global, acompañados del informe clínico y del informe analítico, el cual debe contener los puntos que se indican en el Apéndice C Normativo y cumplir con las Guías que se encuentran disponibles en el sitio oficial de la COFEPRIS (www.cofepris.gob.mx).</w:t>
            </w:r>
          </w:p>
        </w:tc>
        <w:tc>
          <w:tcPr>
            <w:tcW w:w="4529" w:type="dxa"/>
          </w:tcPr>
          <w:p w14:paraId="7849204D" w14:textId="77777777" w:rsidR="005779E7" w:rsidRPr="00E33E36" w:rsidRDefault="00371E40" w:rsidP="00371E4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9.7.1 </w:t>
            </w:r>
            <w:r w:rsidRPr="00E33E36">
              <w:rPr>
                <w:rFonts w:ascii="Verdana" w:hAnsi="Verdana"/>
                <w:sz w:val="16"/>
                <w:szCs w:val="16"/>
                <w:lang w:val="en-US"/>
              </w:rPr>
              <w:t>The conclusions of the statistical analysis will be recorded in a final and global report, accompanied by the clinical report and analytical report, which must contain the points listed in Obligatory Appendix C and must comply with the Guides which are available at the official site of the COFEPRIS (www.cofepris.gob.mx).</w:t>
            </w:r>
          </w:p>
        </w:tc>
      </w:tr>
      <w:tr w:rsidR="005779E7" w:rsidRPr="007D19B7" w14:paraId="3CB3BA53" w14:textId="77777777" w:rsidTr="00CC6E5D">
        <w:tc>
          <w:tcPr>
            <w:tcW w:w="4529" w:type="dxa"/>
          </w:tcPr>
          <w:p w14:paraId="66F3C18A"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10. Criterios y requisitos para los Terceros Autorizados que realicen los estudios de intercambiabilidad.</w:t>
            </w:r>
          </w:p>
        </w:tc>
        <w:tc>
          <w:tcPr>
            <w:tcW w:w="4529" w:type="dxa"/>
          </w:tcPr>
          <w:p w14:paraId="3054B515" w14:textId="77777777" w:rsidR="005779E7" w:rsidRPr="00E33E36" w:rsidRDefault="00371E40" w:rsidP="00371E40">
            <w:pPr>
              <w:pStyle w:val="Texto"/>
              <w:spacing w:after="94"/>
              <w:ind w:firstLine="0"/>
              <w:rPr>
                <w:rFonts w:ascii="Verdana" w:hAnsi="Verdana"/>
                <w:b/>
                <w:sz w:val="16"/>
                <w:szCs w:val="16"/>
                <w:lang w:val="en-US"/>
              </w:rPr>
            </w:pPr>
            <w:r w:rsidRPr="00E33E36">
              <w:rPr>
                <w:rFonts w:ascii="Verdana" w:hAnsi="Verdana"/>
                <w:b/>
                <w:sz w:val="16"/>
                <w:szCs w:val="16"/>
                <w:lang w:val="en-US"/>
              </w:rPr>
              <w:t>10. Criteria and requirements for Authorized Third Parties who carry out interchangeability studies.</w:t>
            </w:r>
          </w:p>
        </w:tc>
      </w:tr>
      <w:tr w:rsidR="005779E7" w:rsidRPr="005779E7" w14:paraId="28840D52" w14:textId="77777777" w:rsidTr="00CC6E5D">
        <w:tc>
          <w:tcPr>
            <w:tcW w:w="4529" w:type="dxa"/>
          </w:tcPr>
          <w:p w14:paraId="55FFD7DF"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10.1 </w:t>
            </w:r>
            <w:r w:rsidRPr="005779E7">
              <w:rPr>
                <w:rFonts w:ascii="Verdana" w:hAnsi="Verdana"/>
                <w:sz w:val="16"/>
                <w:szCs w:val="16"/>
              </w:rPr>
              <w:t>Disposiciones generales.</w:t>
            </w:r>
          </w:p>
        </w:tc>
        <w:tc>
          <w:tcPr>
            <w:tcW w:w="4529" w:type="dxa"/>
          </w:tcPr>
          <w:p w14:paraId="5309580F" w14:textId="77777777" w:rsidR="005779E7" w:rsidRPr="00E33E36" w:rsidRDefault="00371E40" w:rsidP="008315D4">
            <w:pPr>
              <w:pStyle w:val="Texto"/>
              <w:spacing w:after="94"/>
              <w:ind w:firstLine="0"/>
              <w:rPr>
                <w:rFonts w:ascii="Verdana" w:hAnsi="Verdana"/>
                <w:b/>
                <w:sz w:val="16"/>
                <w:szCs w:val="16"/>
                <w:lang w:val="en-US"/>
              </w:rPr>
            </w:pPr>
            <w:r w:rsidRPr="00E33E36">
              <w:rPr>
                <w:rFonts w:ascii="Verdana" w:hAnsi="Verdana"/>
                <w:b/>
                <w:sz w:val="16"/>
                <w:szCs w:val="16"/>
                <w:lang w:val="en-US"/>
              </w:rPr>
              <w:t xml:space="preserve">10.1 </w:t>
            </w:r>
            <w:r w:rsidRPr="00E33E36">
              <w:rPr>
                <w:rFonts w:ascii="Verdana" w:hAnsi="Verdana"/>
                <w:sz w:val="16"/>
                <w:szCs w:val="16"/>
                <w:lang w:val="en-US"/>
              </w:rPr>
              <w:t>General Provisions.</w:t>
            </w:r>
          </w:p>
        </w:tc>
      </w:tr>
      <w:tr w:rsidR="005779E7" w:rsidRPr="007D19B7" w14:paraId="5774C74C" w14:textId="77777777" w:rsidTr="00CC6E5D">
        <w:tc>
          <w:tcPr>
            <w:tcW w:w="4529" w:type="dxa"/>
          </w:tcPr>
          <w:p w14:paraId="6CFFBC68"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10.1.1 </w:t>
            </w:r>
            <w:r w:rsidRPr="005779E7">
              <w:rPr>
                <w:rFonts w:ascii="Verdana" w:hAnsi="Verdana"/>
                <w:sz w:val="16"/>
                <w:szCs w:val="16"/>
              </w:rPr>
              <w:t>Los Terceros Autorizados para realizar las pruebas de intercambiabilidad de medicamentos, deben cumplir los requisitos que se establezcan en la Ley General de Salud, en el Reglamento de Insumos para la Salud, en el Reglamento de la Ley General de Salud en Materia de Investigación para la Salud, en esta Norma, en la Convocatoria dirigida a Terceros Autorizados, en las Guías que se encuentran disponibles en el sitio oficial de la COFEPRIS (www.cofepris.gob.mx) y en las demás disposiciones jurídicas aplicables.</w:t>
            </w:r>
          </w:p>
        </w:tc>
        <w:tc>
          <w:tcPr>
            <w:tcW w:w="4529" w:type="dxa"/>
          </w:tcPr>
          <w:p w14:paraId="29EBD5C6" w14:textId="03B29A62" w:rsidR="005779E7" w:rsidRPr="00E33E36" w:rsidRDefault="00371E40" w:rsidP="00371E4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10.1.1 </w:t>
            </w:r>
            <w:r w:rsidRPr="00E33E36">
              <w:rPr>
                <w:rFonts w:ascii="Verdana" w:hAnsi="Verdana"/>
                <w:sz w:val="16"/>
                <w:szCs w:val="16"/>
                <w:lang w:val="en-US"/>
              </w:rPr>
              <w:t xml:space="preserve">in order for Authorized Third Parties to perform drug product interchangeability tests, they must meet the requirements established in the </w:t>
            </w:r>
            <w:r w:rsidR="000764BA">
              <w:rPr>
                <w:rFonts w:ascii="Verdana" w:hAnsi="Verdana"/>
                <w:sz w:val="16"/>
                <w:szCs w:val="16"/>
                <w:lang w:val="en-US"/>
              </w:rPr>
              <w:t>General Law of Health</w:t>
            </w:r>
            <w:r w:rsidRPr="00E33E36">
              <w:rPr>
                <w:rFonts w:ascii="Verdana" w:hAnsi="Verdana"/>
                <w:sz w:val="16"/>
                <w:szCs w:val="16"/>
                <w:lang w:val="en-US"/>
              </w:rPr>
              <w:t xml:space="preserve">, Regulation of Health Products, the Regulation of the General Law of Health on matters of Health Research, in this Standard, in tendering’s addressed to Authorized Third Parties, in the Guides which are available on the official website of the COFEPRIS (www.cofepris.gob.mx) and other </w:t>
            </w:r>
            <w:r w:rsidR="009B06FB" w:rsidRPr="00E33E36">
              <w:rPr>
                <w:rFonts w:ascii="Verdana" w:hAnsi="Verdana"/>
                <w:sz w:val="16"/>
                <w:szCs w:val="16"/>
                <w:lang w:val="en-US"/>
              </w:rPr>
              <w:t>applicable legal provisions</w:t>
            </w:r>
            <w:r w:rsidRPr="00E33E36">
              <w:rPr>
                <w:rFonts w:ascii="Verdana" w:hAnsi="Verdana"/>
                <w:sz w:val="16"/>
                <w:szCs w:val="16"/>
                <w:lang w:val="en-US"/>
              </w:rPr>
              <w:t>.</w:t>
            </w:r>
          </w:p>
        </w:tc>
      </w:tr>
      <w:tr w:rsidR="005779E7" w:rsidRPr="007D19B7" w14:paraId="66EB1049" w14:textId="77777777" w:rsidTr="00CC6E5D">
        <w:tc>
          <w:tcPr>
            <w:tcW w:w="4529" w:type="dxa"/>
          </w:tcPr>
          <w:p w14:paraId="360E9B8E"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10.1.2 </w:t>
            </w:r>
            <w:r w:rsidRPr="005779E7">
              <w:rPr>
                <w:rFonts w:ascii="Verdana" w:hAnsi="Verdana"/>
                <w:sz w:val="16"/>
                <w:szCs w:val="16"/>
              </w:rPr>
              <w:t>Contar con las instalaciones, personal con competencia técnica, equipo, instrumentos, materiales, servicios auxiliares necesarios para que se realicen correctamente los estudios.</w:t>
            </w:r>
          </w:p>
        </w:tc>
        <w:tc>
          <w:tcPr>
            <w:tcW w:w="4529" w:type="dxa"/>
          </w:tcPr>
          <w:p w14:paraId="69727478" w14:textId="77777777" w:rsidR="005779E7" w:rsidRPr="00E33E36" w:rsidRDefault="00371E40" w:rsidP="004E3B00">
            <w:pPr>
              <w:pStyle w:val="Texto"/>
              <w:spacing w:after="94"/>
              <w:ind w:firstLine="0"/>
              <w:rPr>
                <w:rFonts w:ascii="Verdana" w:hAnsi="Verdana"/>
                <w:b/>
                <w:sz w:val="16"/>
                <w:szCs w:val="16"/>
                <w:lang w:val="en-US"/>
              </w:rPr>
            </w:pPr>
            <w:r w:rsidRPr="00E33E36">
              <w:rPr>
                <w:rFonts w:ascii="Verdana" w:hAnsi="Verdana"/>
                <w:b/>
                <w:sz w:val="16"/>
                <w:szCs w:val="16"/>
                <w:lang w:val="en-US"/>
              </w:rPr>
              <w:t xml:space="preserve">10.1.2 </w:t>
            </w:r>
            <w:r w:rsidRPr="00E33E36">
              <w:rPr>
                <w:rFonts w:ascii="Verdana" w:hAnsi="Verdana"/>
                <w:sz w:val="16"/>
                <w:szCs w:val="16"/>
                <w:lang w:val="en-US"/>
              </w:rPr>
              <w:t xml:space="preserve">Have the facilities, </w:t>
            </w:r>
            <w:r w:rsidR="004E3B00" w:rsidRPr="00E33E36">
              <w:rPr>
                <w:rFonts w:ascii="Verdana" w:hAnsi="Verdana"/>
                <w:sz w:val="16"/>
                <w:szCs w:val="16"/>
                <w:lang w:val="en-US"/>
              </w:rPr>
              <w:t>personnel,</w:t>
            </w:r>
            <w:r w:rsidRPr="00E33E36">
              <w:rPr>
                <w:rFonts w:ascii="Verdana" w:hAnsi="Verdana"/>
                <w:sz w:val="16"/>
                <w:szCs w:val="16"/>
                <w:lang w:val="en-US"/>
              </w:rPr>
              <w:t xml:space="preserve"> expertise, equipment, tools, materials, auxiliary services necessary to properly conduct the studies.</w:t>
            </w:r>
          </w:p>
        </w:tc>
      </w:tr>
      <w:tr w:rsidR="005779E7" w:rsidRPr="007D19B7" w14:paraId="240B609D" w14:textId="77777777" w:rsidTr="00CC6E5D">
        <w:tc>
          <w:tcPr>
            <w:tcW w:w="4529" w:type="dxa"/>
          </w:tcPr>
          <w:p w14:paraId="62DCA18D" w14:textId="77777777" w:rsidR="005779E7" w:rsidRPr="005779E7" w:rsidRDefault="005779E7" w:rsidP="008315D4">
            <w:pPr>
              <w:pStyle w:val="Texto"/>
              <w:spacing w:after="94"/>
              <w:ind w:firstLine="0"/>
              <w:rPr>
                <w:rFonts w:ascii="Verdana" w:hAnsi="Verdana"/>
                <w:sz w:val="16"/>
                <w:szCs w:val="16"/>
              </w:rPr>
            </w:pPr>
            <w:r w:rsidRPr="005779E7">
              <w:rPr>
                <w:rFonts w:ascii="Verdana" w:hAnsi="Verdana"/>
                <w:b/>
                <w:sz w:val="16"/>
                <w:szCs w:val="16"/>
              </w:rPr>
              <w:t xml:space="preserve">10.1.3 </w:t>
            </w:r>
            <w:r w:rsidRPr="005779E7">
              <w:rPr>
                <w:rFonts w:ascii="Verdana" w:hAnsi="Verdana"/>
                <w:sz w:val="16"/>
                <w:szCs w:val="16"/>
              </w:rPr>
              <w:t>En caso de emplear instalaciones externas de otras Instituciones (Hospitalarias, Institutos, Universidades, etc.) previa autorización de la COFEPRIS, para la realización de estudios con pacientes, los Terceros Autorizados, deben celebrar los instrumentos consensuales correspondientes y asegurar que el Sistema de Gestión de Calidad cubre las actividades realizadas fuera de las instalaciones autorizadas.</w:t>
            </w:r>
          </w:p>
        </w:tc>
        <w:tc>
          <w:tcPr>
            <w:tcW w:w="4529" w:type="dxa"/>
          </w:tcPr>
          <w:p w14:paraId="452E80AE" w14:textId="77777777" w:rsidR="005779E7" w:rsidRPr="00E33E36" w:rsidRDefault="00371E40" w:rsidP="00B52682">
            <w:pPr>
              <w:pStyle w:val="Texto"/>
              <w:spacing w:after="94"/>
              <w:ind w:firstLine="0"/>
              <w:rPr>
                <w:rFonts w:ascii="Verdana" w:hAnsi="Verdana"/>
                <w:b/>
                <w:sz w:val="16"/>
                <w:szCs w:val="16"/>
                <w:lang w:val="en-US"/>
              </w:rPr>
            </w:pPr>
            <w:r w:rsidRPr="00E33E36">
              <w:rPr>
                <w:rFonts w:ascii="Verdana" w:hAnsi="Verdana"/>
                <w:b/>
                <w:sz w:val="16"/>
                <w:szCs w:val="16"/>
                <w:lang w:val="en-US"/>
              </w:rPr>
              <w:t xml:space="preserve">10.1.3 </w:t>
            </w:r>
            <w:r w:rsidRPr="00E33E36">
              <w:rPr>
                <w:rFonts w:ascii="Verdana" w:hAnsi="Verdana"/>
                <w:sz w:val="16"/>
                <w:szCs w:val="16"/>
                <w:lang w:val="en-US"/>
              </w:rPr>
              <w:t>In case of using external facilities of other institutions (Hospitals, Institutes, Universities, etc.) with prior approval from COFEPRIS, for the performance of studies with patients, Authorized Third Parties must c</w:t>
            </w:r>
            <w:r w:rsidR="00B52682" w:rsidRPr="00E33E36">
              <w:rPr>
                <w:rFonts w:ascii="Verdana" w:hAnsi="Verdana"/>
                <w:sz w:val="16"/>
                <w:szCs w:val="16"/>
                <w:lang w:val="en-US"/>
              </w:rPr>
              <w:t>elebrate</w:t>
            </w:r>
            <w:r w:rsidRPr="00E33E36">
              <w:rPr>
                <w:rFonts w:ascii="Verdana" w:hAnsi="Verdana"/>
                <w:sz w:val="16"/>
                <w:szCs w:val="16"/>
                <w:lang w:val="en-US"/>
              </w:rPr>
              <w:t xml:space="preserve"> the corresponding consensual instruments and ensure that the Quality Management System covers activities outside </w:t>
            </w:r>
            <w:r w:rsidR="00B52682" w:rsidRPr="00E33E36">
              <w:rPr>
                <w:rFonts w:ascii="Verdana" w:hAnsi="Verdana"/>
                <w:sz w:val="16"/>
                <w:szCs w:val="16"/>
                <w:lang w:val="en-US"/>
              </w:rPr>
              <w:t xml:space="preserve">of </w:t>
            </w:r>
            <w:r w:rsidRPr="00E33E36">
              <w:rPr>
                <w:rFonts w:ascii="Verdana" w:hAnsi="Verdana"/>
                <w:sz w:val="16"/>
                <w:szCs w:val="16"/>
                <w:lang w:val="en-US"/>
              </w:rPr>
              <w:t>authorized facilities.</w:t>
            </w:r>
          </w:p>
        </w:tc>
      </w:tr>
      <w:tr w:rsidR="005779E7" w:rsidRPr="007D19B7" w14:paraId="51D38332" w14:textId="77777777" w:rsidTr="00CC6E5D">
        <w:tc>
          <w:tcPr>
            <w:tcW w:w="4529" w:type="dxa"/>
          </w:tcPr>
          <w:p w14:paraId="638632DC"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10.1.4 </w:t>
            </w:r>
            <w:r w:rsidRPr="005779E7">
              <w:rPr>
                <w:rFonts w:ascii="Verdana" w:hAnsi="Verdana"/>
                <w:sz w:val="16"/>
                <w:szCs w:val="16"/>
              </w:rPr>
              <w:t>Facilitar la supervisión de las autoridades sanitarias, así como del personal del patrocinador solicitante del estudio.</w:t>
            </w:r>
          </w:p>
        </w:tc>
        <w:tc>
          <w:tcPr>
            <w:tcW w:w="4529" w:type="dxa"/>
          </w:tcPr>
          <w:p w14:paraId="2E5A1B3B" w14:textId="77777777" w:rsidR="005779E7" w:rsidRPr="00E33E36" w:rsidRDefault="00371E40" w:rsidP="00B52682">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10.1.4 </w:t>
            </w:r>
            <w:r w:rsidR="00B52682" w:rsidRPr="00E33E36">
              <w:rPr>
                <w:rFonts w:ascii="Verdana" w:hAnsi="Verdana"/>
                <w:sz w:val="16"/>
                <w:szCs w:val="16"/>
                <w:lang w:val="en-US"/>
              </w:rPr>
              <w:t>F</w:t>
            </w:r>
            <w:r w:rsidRPr="00E33E36">
              <w:rPr>
                <w:rFonts w:ascii="Verdana" w:hAnsi="Verdana"/>
                <w:sz w:val="16"/>
                <w:szCs w:val="16"/>
                <w:lang w:val="en-US"/>
              </w:rPr>
              <w:t xml:space="preserve">acilitate the supervision of health authorities and </w:t>
            </w:r>
            <w:r w:rsidR="00B52682" w:rsidRPr="00E33E36">
              <w:rPr>
                <w:rFonts w:ascii="Verdana" w:hAnsi="Verdana"/>
                <w:sz w:val="16"/>
                <w:szCs w:val="16"/>
                <w:lang w:val="en-US"/>
              </w:rPr>
              <w:t>personnel of the sponsor requesting the study.</w:t>
            </w:r>
          </w:p>
        </w:tc>
      </w:tr>
      <w:tr w:rsidR="005779E7" w:rsidRPr="007D19B7" w14:paraId="2DD7A4E0" w14:textId="77777777" w:rsidTr="00CC6E5D">
        <w:tc>
          <w:tcPr>
            <w:tcW w:w="4529" w:type="dxa"/>
          </w:tcPr>
          <w:p w14:paraId="3A5CEA0F" w14:textId="77777777" w:rsidR="005779E7" w:rsidRPr="005779E7" w:rsidRDefault="005779E7" w:rsidP="008315D4">
            <w:pPr>
              <w:pStyle w:val="Texto"/>
              <w:spacing w:after="84"/>
              <w:ind w:firstLine="0"/>
              <w:rPr>
                <w:rFonts w:ascii="Verdana" w:hAnsi="Verdana"/>
                <w:sz w:val="16"/>
                <w:szCs w:val="16"/>
              </w:rPr>
            </w:pPr>
            <w:r w:rsidRPr="005779E7">
              <w:rPr>
                <w:rFonts w:ascii="Verdana" w:hAnsi="Verdana"/>
                <w:b/>
                <w:sz w:val="16"/>
                <w:szCs w:val="16"/>
              </w:rPr>
              <w:t xml:space="preserve">10.1.5 </w:t>
            </w:r>
            <w:r w:rsidRPr="005779E7">
              <w:rPr>
                <w:rFonts w:ascii="Verdana" w:hAnsi="Verdana"/>
                <w:sz w:val="16"/>
                <w:szCs w:val="16"/>
              </w:rPr>
              <w:t>Informar conforme lo solicite la Secretaría sobre los estudios realizados y sus resultados.</w:t>
            </w:r>
          </w:p>
        </w:tc>
        <w:tc>
          <w:tcPr>
            <w:tcW w:w="4529" w:type="dxa"/>
          </w:tcPr>
          <w:p w14:paraId="198C1393" w14:textId="77777777" w:rsidR="005779E7" w:rsidRPr="00E33E36" w:rsidRDefault="00371E40" w:rsidP="006B0773">
            <w:pPr>
              <w:pStyle w:val="Texto"/>
              <w:spacing w:after="84"/>
              <w:ind w:firstLine="0"/>
              <w:rPr>
                <w:rFonts w:ascii="Verdana" w:hAnsi="Verdana"/>
                <w:b/>
                <w:sz w:val="16"/>
                <w:szCs w:val="16"/>
                <w:lang w:val="en-US"/>
              </w:rPr>
            </w:pPr>
            <w:r w:rsidRPr="00E33E36">
              <w:rPr>
                <w:rFonts w:ascii="Verdana" w:hAnsi="Verdana"/>
                <w:b/>
                <w:sz w:val="16"/>
                <w:szCs w:val="16"/>
                <w:lang w:val="en-US"/>
              </w:rPr>
              <w:t>10.1.</w:t>
            </w:r>
            <w:r w:rsidR="00970EA7" w:rsidRPr="00E33E36">
              <w:rPr>
                <w:rFonts w:ascii="Verdana" w:hAnsi="Verdana"/>
                <w:b/>
                <w:sz w:val="16"/>
                <w:szCs w:val="16"/>
                <w:lang w:val="en-US"/>
              </w:rPr>
              <w:t>5</w:t>
            </w:r>
            <w:r w:rsidRPr="00E33E36">
              <w:rPr>
                <w:rFonts w:ascii="Verdana" w:hAnsi="Verdana"/>
                <w:b/>
                <w:sz w:val="16"/>
                <w:szCs w:val="16"/>
                <w:lang w:val="en-US"/>
              </w:rPr>
              <w:t xml:space="preserve"> </w:t>
            </w:r>
            <w:r w:rsidR="00970EA7" w:rsidRPr="00E33E36">
              <w:rPr>
                <w:rFonts w:ascii="Verdana" w:hAnsi="Verdana"/>
                <w:sz w:val="16"/>
                <w:szCs w:val="16"/>
                <w:lang w:val="en-US"/>
              </w:rPr>
              <w:t>Inform in accordance with th</w:t>
            </w:r>
            <w:r w:rsidR="006B0773" w:rsidRPr="00E33E36">
              <w:rPr>
                <w:rFonts w:ascii="Verdana" w:hAnsi="Verdana"/>
                <w:sz w:val="16"/>
                <w:szCs w:val="16"/>
                <w:lang w:val="en-US"/>
              </w:rPr>
              <w:t>at</w:t>
            </w:r>
            <w:r w:rsidR="00970EA7" w:rsidRPr="00E33E36">
              <w:rPr>
                <w:rFonts w:ascii="Verdana" w:hAnsi="Verdana"/>
                <w:sz w:val="16"/>
                <w:szCs w:val="16"/>
                <w:lang w:val="en-US"/>
              </w:rPr>
              <w:t xml:space="preserve"> request </w:t>
            </w:r>
            <w:r w:rsidR="006B0773" w:rsidRPr="00E33E36">
              <w:rPr>
                <w:rFonts w:ascii="Verdana" w:hAnsi="Verdana"/>
                <w:sz w:val="16"/>
                <w:szCs w:val="16"/>
                <w:lang w:val="en-US"/>
              </w:rPr>
              <w:t>by</w:t>
            </w:r>
            <w:r w:rsidR="00970EA7" w:rsidRPr="00E33E36">
              <w:rPr>
                <w:rFonts w:ascii="Verdana" w:hAnsi="Verdana"/>
                <w:sz w:val="16"/>
                <w:szCs w:val="16"/>
                <w:lang w:val="en-US"/>
              </w:rPr>
              <w:t xml:space="preserve"> the Secretary about the performed studies and their results.</w:t>
            </w:r>
          </w:p>
        </w:tc>
      </w:tr>
      <w:tr w:rsidR="00970EA7" w:rsidRPr="007D19B7" w14:paraId="2E3AB51B" w14:textId="77777777" w:rsidTr="00CC6E5D">
        <w:tc>
          <w:tcPr>
            <w:tcW w:w="4529" w:type="dxa"/>
          </w:tcPr>
          <w:p w14:paraId="44DD013D" w14:textId="77777777" w:rsidR="00970EA7" w:rsidRPr="005779E7" w:rsidRDefault="00970EA7" w:rsidP="00151150">
            <w:pPr>
              <w:pStyle w:val="Texto"/>
              <w:spacing w:after="84"/>
              <w:ind w:firstLine="0"/>
              <w:rPr>
                <w:rFonts w:ascii="Verdana" w:hAnsi="Verdana"/>
                <w:sz w:val="16"/>
                <w:szCs w:val="16"/>
              </w:rPr>
            </w:pPr>
            <w:r w:rsidRPr="005779E7">
              <w:rPr>
                <w:rFonts w:ascii="Verdana" w:hAnsi="Verdana"/>
                <w:b/>
                <w:sz w:val="16"/>
                <w:szCs w:val="16"/>
              </w:rPr>
              <w:lastRenderedPageBreak/>
              <w:t xml:space="preserve">10.1.5 </w:t>
            </w:r>
            <w:r w:rsidRPr="005779E7">
              <w:rPr>
                <w:rFonts w:ascii="Verdana" w:hAnsi="Verdana"/>
                <w:sz w:val="16"/>
                <w:szCs w:val="16"/>
              </w:rPr>
              <w:t>Informar conforme lo solicite la Secretaría sobre los estudios realizados y sus resultados.</w:t>
            </w:r>
          </w:p>
        </w:tc>
        <w:tc>
          <w:tcPr>
            <w:tcW w:w="4529" w:type="dxa"/>
          </w:tcPr>
          <w:p w14:paraId="6D854F28" w14:textId="77777777" w:rsidR="00970EA7" w:rsidRPr="00E33E36" w:rsidRDefault="00970EA7" w:rsidP="006B0773">
            <w:pPr>
              <w:pStyle w:val="Texto"/>
              <w:spacing w:after="84"/>
              <w:ind w:firstLine="0"/>
              <w:rPr>
                <w:rFonts w:ascii="Verdana" w:hAnsi="Verdana"/>
                <w:sz w:val="16"/>
                <w:szCs w:val="16"/>
                <w:lang w:val="en-US"/>
              </w:rPr>
            </w:pPr>
            <w:r w:rsidRPr="00E33E36">
              <w:rPr>
                <w:rFonts w:ascii="Verdana" w:hAnsi="Verdana"/>
                <w:b/>
                <w:sz w:val="16"/>
                <w:szCs w:val="16"/>
                <w:lang w:val="en-US"/>
              </w:rPr>
              <w:t xml:space="preserve">10.1.5 </w:t>
            </w:r>
            <w:r w:rsidRPr="00E33E36">
              <w:rPr>
                <w:rFonts w:ascii="Verdana" w:hAnsi="Verdana"/>
                <w:sz w:val="16"/>
                <w:szCs w:val="16"/>
                <w:lang w:val="en-US"/>
              </w:rPr>
              <w:t>Inform in accordance with th</w:t>
            </w:r>
            <w:r w:rsidR="006B0773" w:rsidRPr="00E33E36">
              <w:rPr>
                <w:rFonts w:ascii="Verdana" w:hAnsi="Verdana"/>
                <w:sz w:val="16"/>
                <w:szCs w:val="16"/>
                <w:lang w:val="en-US"/>
              </w:rPr>
              <w:t>at</w:t>
            </w:r>
            <w:r w:rsidRPr="00E33E36">
              <w:rPr>
                <w:rFonts w:ascii="Verdana" w:hAnsi="Verdana"/>
                <w:sz w:val="16"/>
                <w:szCs w:val="16"/>
                <w:lang w:val="en-US"/>
              </w:rPr>
              <w:t xml:space="preserve"> request </w:t>
            </w:r>
            <w:r w:rsidR="006B0773" w:rsidRPr="00E33E36">
              <w:rPr>
                <w:rFonts w:ascii="Verdana" w:hAnsi="Verdana"/>
                <w:sz w:val="16"/>
                <w:szCs w:val="16"/>
                <w:lang w:val="en-US"/>
              </w:rPr>
              <w:t>by</w:t>
            </w:r>
            <w:r w:rsidRPr="00E33E36">
              <w:rPr>
                <w:rFonts w:ascii="Verdana" w:hAnsi="Verdana"/>
                <w:sz w:val="16"/>
                <w:szCs w:val="16"/>
                <w:lang w:val="en-US"/>
              </w:rPr>
              <w:t xml:space="preserve"> the Secretary about the performed studies and their</w:t>
            </w:r>
          </w:p>
        </w:tc>
      </w:tr>
      <w:tr w:rsidR="00970EA7" w:rsidRPr="007D19B7" w14:paraId="7A8BAD65" w14:textId="77777777" w:rsidTr="00CC6E5D">
        <w:tc>
          <w:tcPr>
            <w:tcW w:w="4529" w:type="dxa"/>
          </w:tcPr>
          <w:p w14:paraId="1D42A527" w14:textId="77777777" w:rsidR="00970EA7" w:rsidRPr="005779E7" w:rsidRDefault="00970EA7" w:rsidP="00151150">
            <w:pPr>
              <w:pStyle w:val="Texto"/>
              <w:spacing w:after="84"/>
              <w:ind w:firstLine="0"/>
              <w:rPr>
                <w:rFonts w:ascii="Verdana" w:hAnsi="Verdana"/>
                <w:sz w:val="16"/>
                <w:szCs w:val="16"/>
              </w:rPr>
            </w:pPr>
            <w:r w:rsidRPr="005779E7">
              <w:rPr>
                <w:rFonts w:ascii="Verdana" w:hAnsi="Verdana"/>
                <w:b/>
                <w:sz w:val="16"/>
                <w:szCs w:val="16"/>
              </w:rPr>
              <w:t xml:space="preserve">10.1.6 </w:t>
            </w:r>
            <w:r w:rsidRPr="005779E7">
              <w:rPr>
                <w:rFonts w:ascii="Verdana" w:hAnsi="Verdana"/>
                <w:sz w:val="16"/>
                <w:szCs w:val="16"/>
              </w:rPr>
              <w:t>Informar en tiempo y forma a la autoridad de los cambios que modifiquen las condiciones bajo las cuales se le otorgó la autorización.</w:t>
            </w:r>
          </w:p>
        </w:tc>
        <w:tc>
          <w:tcPr>
            <w:tcW w:w="4529" w:type="dxa"/>
          </w:tcPr>
          <w:p w14:paraId="20C68291" w14:textId="77777777" w:rsidR="00970EA7" w:rsidRPr="00E33E36" w:rsidRDefault="00970EA7" w:rsidP="006B0773">
            <w:pPr>
              <w:pStyle w:val="Texto"/>
              <w:spacing w:after="84"/>
              <w:ind w:firstLine="0"/>
              <w:rPr>
                <w:rFonts w:ascii="Verdana" w:hAnsi="Verdana"/>
                <w:sz w:val="16"/>
                <w:szCs w:val="16"/>
                <w:lang w:val="en-US"/>
              </w:rPr>
            </w:pPr>
            <w:r w:rsidRPr="00E33E36">
              <w:rPr>
                <w:rFonts w:ascii="Verdana" w:hAnsi="Verdana"/>
                <w:b/>
                <w:sz w:val="16"/>
                <w:szCs w:val="16"/>
                <w:lang w:val="en-US"/>
              </w:rPr>
              <w:t xml:space="preserve">10.1.6 </w:t>
            </w:r>
            <w:r w:rsidRPr="00E33E36">
              <w:rPr>
                <w:rFonts w:ascii="Verdana" w:hAnsi="Verdana"/>
                <w:sz w:val="16"/>
                <w:szCs w:val="16"/>
                <w:lang w:val="en-US"/>
              </w:rPr>
              <w:t xml:space="preserve">Inform in the proper time and </w:t>
            </w:r>
            <w:r w:rsidR="00677DDE" w:rsidRPr="00E33E36">
              <w:rPr>
                <w:rFonts w:ascii="Verdana" w:hAnsi="Verdana"/>
                <w:sz w:val="16"/>
                <w:szCs w:val="16"/>
                <w:lang w:val="en-US"/>
              </w:rPr>
              <w:t>manner</w:t>
            </w:r>
            <w:r w:rsidRPr="00E33E36">
              <w:rPr>
                <w:rFonts w:ascii="Verdana" w:hAnsi="Verdana"/>
                <w:sz w:val="16"/>
                <w:szCs w:val="16"/>
                <w:lang w:val="en-US"/>
              </w:rPr>
              <w:t xml:space="preserve"> to the authority the changes which modify the conditions under which the authorization was granted.</w:t>
            </w:r>
          </w:p>
        </w:tc>
      </w:tr>
      <w:tr w:rsidR="00970EA7" w:rsidRPr="007D19B7" w14:paraId="2948EA8F" w14:textId="77777777" w:rsidTr="00CC6E5D">
        <w:tc>
          <w:tcPr>
            <w:tcW w:w="4529" w:type="dxa"/>
          </w:tcPr>
          <w:p w14:paraId="5B87E8C9"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10.1.8 </w:t>
            </w:r>
            <w:r w:rsidRPr="005779E7">
              <w:rPr>
                <w:rFonts w:ascii="Verdana" w:hAnsi="Verdana"/>
                <w:sz w:val="16"/>
                <w:szCs w:val="16"/>
              </w:rPr>
              <w:t>Los documentos y registros derivados del estudio deben resguardarse por el Tercero Autorizado durante 5 años a partir de la conclusión del informe final del estudio, evitando su alteración o deterioro.</w:t>
            </w:r>
          </w:p>
        </w:tc>
        <w:tc>
          <w:tcPr>
            <w:tcW w:w="4529" w:type="dxa"/>
          </w:tcPr>
          <w:p w14:paraId="07FA52D8" w14:textId="77777777" w:rsidR="00970EA7" w:rsidRPr="00E33E36" w:rsidRDefault="00970EA7" w:rsidP="00970EA7">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10.1.8 </w:t>
            </w:r>
            <w:r w:rsidRPr="00E33E36">
              <w:rPr>
                <w:rFonts w:ascii="Verdana" w:hAnsi="Verdana"/>
                <w:sz w:val="16"/>
                <w:szCs w:val="16"/>
                <w:lang w:val="en-US"/>
              </w:rPr>
              <w:t>The documents and records arising from the study should be kept by the Authorized Third Party for 5 years starting from the completion of the final study report, preventing its alteration or damage.</w:t>
            </w:r>
          </w:p>
        </w:tc>
      </w:tr>
      <w:tr w:rsidR="00970EA7" w:rsidRPr="005779E7" w14:paraId="3405AEDE" w14:textId="77777777" w:rsidTr="00CC6E5D">
        <w:tc>
          <w:tcPr>
            <w:tcW w:w="4529" w:type="dxa"/>
          </w:tcPr>
          <w:p w14:paraId="6D5B2B5D"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 </w:t>
            </w:r>
            <w:r w:rsidRPr="005779E7">
              <w:rPr>
                <w:rFonts w:ascii="Verdana" w:hAnsi="Verdana"/>
                <w:sz w:val="16"/>
                <w:szCs w:val="16"/>
              </w:rPr>
              <w:t>Figuras del proceso clínico.</w:t>
            </w:r>
          </w:p>
        </w:tc>
        <w:tc>
          <w:tcPr>
            <w:tcW w:w="4529" w:type="dxa"/>
          </w:tcPr>
          <w:p w14:paraId="5D9B908F" w14:textId="77777777" w:rsidR="00970EA7" w:rsidRPr="00E33E36" w:rsidRDefault="00151150" w:rsidP="00151150">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 </w:t>
            </w:r>
            <w:r w:rsidRPr="00E33E36">
              <w:rPr>
                <w:rFonts w:ascii="Verdana" w:hAnsi="Verdana"/>
                <w:sz w:val="16"/>
                <w:szCs w:val="16"/>
                <w:lang w:val="en-US"/>
              </w:rPr>
              <w:t>Clinical process figures.</w:t>
            </w:r>
          </w:p>
        </w:tc>
      </w:tr>
      <w:tr w:rsidR="00970EA7" w:rsidRPr="005779E7" w14:paraId="442D80FF" w14:textId="77777777" w:rsidTr="00CC6E5D">
        <w:tc>
          <w:tcPr>
            <w:tcW w:w="4529" w:type="dxa"/>
          </w:tcPr>
          <w:p w14:paraId="59124A39"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10.2.1 </w:t>
            </w:r>
            <w:r w:rsidRPr="005779E7">
              <w:rPr>
                <w:rFonts w:ascii="Verdana" w:hAnsi="Verdana"/>
                <w:sz w:val="16"/>
                <w:szCs w:val="16"/>
              </w:rPr>
              <w:t>Comité de Ética en Investigación.</w:t>
            </w:r>
          </w:p>
        </w:tc>
        <w:tc>
          <w:tcPr>
            <w:tcW w:w="4529" w:type="dxa"/>
          </w:tcPr>
          <w:p w14:paraId="2DB642CD" w14:textId="77777777" w:rsidR="00970EA7" w:rsidRPr="00E33E36" w:rsidRDefault="00151150"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10.2.1 </w:t>
            </w:r>
            <w:r w:rsidRPr="00E33E36">
              <w:rPr>
                <w:rFonts w:ascii="Verdana" w:hAnsi="Verdana"/>
                <w:sz w:val="16"/>
                <w:szCs w:val="16"/>
                <w:lang w:val="en-US"/>
              </w:rPr>
              <w:t>Ethics Research Committee.</w:t>
            </w:r>
          </w:p>
        </w:tc>
      </w:tr>
      <w:tr w:rsidR="00970EA7" w:rsidRPr="007D19B7" w14:paraId="349C2A8C" w14:textId="77777777" w:rsidTr="00CC6E5D">
        <w:tc>
          <w:tcPr>
            <w:tcW w:w="4529" w:type="dxa"/>
          </w:tcPr>
          <w:p w14:paraId="20BA9E44"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10.2.1.1</w:t>
            </w:r>
            <w:r w:rsidRPr="005779E7">
              <w:rPr>
                <w:rFonts w:ascii="Verdana" w:hAnsi="Verdana"/>
                <w:sz w:val="16"/>
                <w:szCs w:val="16"/>
              </w:rPr>
              <w:t xml:space="preserve"> Debe estar dado de alta ante la CONBIOÉTICA, autorizado por la COFEPRIS y estar registrado conforme a lo previsto en el Acuerdo por el que se emiten las Disposiciones Generales para la Integración y Funcionamiento de los Comités de Ética en Investigación y se establecen las unidades hospitalarias que deben contar con ellos, de conformidad con los criterios establecidos por la Comisión Nacional de Bioética, mediante la guía que este Acuerdo señala, misma que está disponible en el sitio oficial de la CONBIOÉTICA (http://www.conbioetica-mexico.salud.gob.mx/) y de la COFEPRIS (www.cofepris.gob.mx).</w:t>
            </w:r>
          </w:p>
        </w:tc>
        <w:tc>
          <w:tcPr>
            <w:tcW w:w="4529" w:type="dxa"/>
          </w:tcPr>
          <w:p w14:paraId="32565233" w14:textId="77777777" w:rsidR="00970EA7" w:rsidRPr="00E33E36" w:rsidRDefault="00151150" w:rsidP="00CD5FBE">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10.2.1.1 </w:t>
            </w:r>
            <w:r w:rsidRPr="00E33E36">
              <w:rPr>
                <w:rFonts w:ascii="Verdana" w:hAnsi="Verdana"/>
                <w:sz w:val="16"/>
                <w:szCs w:val="16"/>
                <w:lang w:val="en-US"/>
              </w:rPr>
              <w:t xml:space="preserve">Must be registered with CONBIOÉTICA, authorized by the COFEPRIS and registered in accordance with </w:t>
            </w:r>
            <w:r w:rsidR="0018487A" w:rsidRPr="00E33E36">
              <w:rPr>
                <w:rFonts w:ascii="Verdana" w:hAnsi="Verdana"/>
                <w:sz w:val="16"/>
                <w:szCs w:val="16"/>
                <w:lang w:val="en-US"/>
              </w:rPr>
              <w:t>that established in the</w:t>
            </w:r>
            <w:r w:rsidRPr="00E33E36">
              <w:rPr>
                <w:rFonts w:ascii="Verdana" w:hAnsi="Verdana"/>
                <w:sz w:val="16"/>
                <w:szCs w:val="16"/>
                <w:lang w:val="en-US"/>
              </w:rPr>
              <w:t xml:space="preserve"> Agreement </w:t>
            </w:r>
            <w:r w:rsidR="0018487A" w:rsidRPr="00E33E36">
              <w:rPr>
                <w:rFonts w:ascii="Verdana" w:hAnsi="Verdana"/>
                <w:sz w:val="16"/>
                <w:szCs w:val="16"/>
                <w:lang w:val="en-US"/>
              </w:rPr>
              <w:t>by which</w:t>
            </w:r>
            <w:r w:rsidRPr="00E33E36">
              <w:rPr>
                <w:rFonts w:ascii="Verdana" w:hAnsi="Verdana"/>
                <w:sz w:val="16"/>
                <w:szCs w:val="16"/>
                <w:lang w:val="en-US"/>
              </w:rPr>
              <w:t xml:space="preserve"> the General Provisions for </w:t>
            </w:r>
            <w:r w:rsidR="0018487A" w:rsidRPr="00E33E36">
              <w:rPr>
                <w:rFonts w:ascii="Verdana" w:hAnsi="Verdana"/>
                <w:sz w:val="16"/>
                <w:szCs w:val="16"/>
                <w:lang w:val="en-US"/>
              </w:rPr>
              <w:t xml:space="preserve">the </w:t>
            </w:r>
            <w:r w:rsidRPr="00E33E36">
              <w:rPr>
                <w:rFonts w:ascii="Verdana" w:hAnsi="Verdana"/>
                <w:sz w:val="16"/>
                <w:szCs w:val="16"/>
                <w:lang w:val="en-US"/>
              </w:rPr>
              <w:t xml:space="preserve">Integration and Operation of </w:t>
            </w:r>
            <w:r w:rsidR="0018487A" w:rsidRPr="00E33E36">
              <w:rPr>
                <w:rFonts w:ascii="Verdana" w:hAnsi="Verdana"/>
                <w:sz w:val="16"/>
                <w:szCs w:val="16"/>
                <w:lang w:val="en-US"/>
              </w:rPr>
              <w:t>Ethics Research Committee</w:t>
            </w:r>
            <w:r w:rsidRPr="00E33E36">
              <w:rPr>
                <w:rFonts w:ascii="Verdana" w:hAnsi="Verdana"/>
                <w:sz w:val="16"/>
                <w:szCs w:val="16"/>
                <w:lang w:val="en-US"/>
              </w:rPr>
              <w:t xml:space="preserve"> and</w:t>
            </w:r>
            <w:r w:rsidR="0018487A" w:rsidRPr="00E33E36">
              <w:rPr>
                <w:rFonts w:ascii="Verdana" w:hAnsi="Verdana"/>
                <w:sz w:val="16"/>
                <w:szCs w:val="16"/>
                <w:lang w:val="en-US"/>
              </w:rPr>
              <w:t xml:space="preserve"> </w:t>
            </w:r>
            <w:r w:rsidRPr="00E33E36">
              <w:rPr>
                <w:rFonts w:ascii="Verdana" w:hAnsi="Verdana"/>
                <w:sz w:val="16"/>
                <w:szCs w:val="16"/>
                <w:lang w:val="en-US"/>
              </w:rPr>
              <w:t xml:space="preserve">hospital units </w:t>
            </w:r>
            <w:r w:rsidR="0018487A" w:rsidRPr="00E33E36">
              <w:rPr>
                <w:rFonts w:ascii="Verdana" w:hAnsi="Verdana"/>
                <w:sz w:val="16"/>
                <w:szCs w:val="16"/>
                <w:lang w:val="en-US"/>
              </w:rPr>
              <w:t>which must have them must be established</w:t>
            </w:r>
            <w:r w:rsidRPr="00E33E36">
              <w:rPr>
                <w:rFonts w:ascii="Verdana" w:hAnsi="Verdana"/>
                <w:sz w:val="16"/>
                <w:szCs w:val="16"/>
                <w:lang w:val="en-US"/>
              </w:rPr>
              <w:t xml:space="preserve">, in accordance with the criteria established by the National Bioethics Commission, through the guide </w:t>
            </w:r>
            <w:r w:rsidR="0018487A" w:rsidRPr="00E33E36">
              <w:rPr>
                <w:rFonts w:ascii="Verdana" w:hAnsi="Verdana"/>
                <w:sz w:val="16"/>
                <w:szCs w:val="16"/>
                <w:lang w:val="en-US"/>
              </w:rPr>
              <w:t>established in this</w:t>
            </w:r>
            <w:r w:rsidRPr="00E33E36">
              <w:rPr>
                <w:rFonts w:ascii="Verdana" w:hAnsi="Verdana"/>
                <w:sz w:val="16"/>
                <w:szCs w:val="16"/>
                <w:lang w:val="en-US"/>
              </w:rPr>
              <w:t xml:space="preserve"> Agreement, </w:t>
            </w:r>
            <w:r w:rsidR="0018487A" w:rsidRPr="00E33E36">
              <w:rPr>
                <w:rFonts w:ascii="Verdana" w:hAnsi="Verdana"/>
                <w:sz w:val="16"/>
                <w:szCs w:val="16"/>
                <w:lang w:val="en-US"/>
              </w:rPr>
              <w:t>which is</w:t>
            </w:r>
            <w:r w:rsidRPr="00E33E36">
              <w:rPr>
                <w:rFonts w:ascii="Verdana" w:hAnsi="Verdana"/>
                <w:sz w:val="16"/>
                <w:szCs w:val="16"/>
                <w:lang w:val="en-US"/>
              </w:rPr>
              <w:t xml:space="preserve"> available at the official site of CONBIOÉTICA (http: //www.conbioetica-mexico .salud.gob.mx /) and COFEPRIS (www.cofepris.gob.mx).</w:t>
            </w:r>
          </w:p>
        </w:tc>
      </w:tr>
      <w:tr w:rsidR="00970EA7" w:rsidRPr="007D19B7" w14:paraId="629964BC" w14:textId="77777777" w:rsidTr="00CC6E5D">
        <w:tc>
          <w:tcPr>
            <w:tcW w:w="4529" w:type="dxa"/>
          </w:tcPr>
          <w:p w14:paraId="6619034A"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10.2.1.2 </w:t>
            </w:r>
            <w:r w:rsidRPr="005779E7">
              <w:rPr>
                <w:rFonts w:ascii="Verdana" w:hAnsi="Verdana"/>
                <w:sz w:val="16"/>
                <w:szCs w:val="16"/>
              </w:rPr>
              <w:t>Debe ser capaz de demostrar la capacitación y experiencia que le permita asumir su responsabilidad dentro de las actividades a desarrollar.</w:t>
            </w:r>
          </w:p>
        </w:tc>
        <w:tc>
          <w:tcPr>
            <w:tcW w:w="4529" w:type="dxa"/>
          </w:tcPr>
          <w:p w14:paraId="68A02431" w14:textId="77777777" w:rsidR="00970EA7" w:rsidRPr="00E33E36" w:rsidRDefault="0018487A" w:rsidP="0018487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10.2.1.2 </w:t>
            </w:r>
            <w:r w:rsidRPr="00E33E36">
              <w:rPr>
                <w:rFonts w:ascii="Verdana" w:hAnsi="Verdana"/>
                <w:sz w:val="16"/>
                <w:szCs w:val="16"/>
                <w:lang w:val="en-US"/>
              </w:rPr>
              <w:t xml:space="preserve">Must be able to demonstrate its training and experience which allows </w:t>
            </w:r>
            <w:r w:rsidR="006B0773" w:rsidRPr="00E33E36">
              <w:rPr>
                <w:rFonts w:ascii="Verdana" w:hAnsi="Verdana"/>
                <w:sz w:val="16"/>
                <w:szCs w:val="16"/>
                <w:lang w:val="en-US"/>
              </w:rPr>
              <w:t xml:space="preserve">to </w:t>
            </w:r>
            <w:r w:rsidRPr="00E33E36">
              <w:rPr>
                <w:rFonts w:ascii="Verdana" w:hAnsi="Verdana"/>
                <w:sz w:val="16"/>
                <w:szCs w:val="16"/>
                <w:lang w:val="en-US"/>
              </w:rPr>
              <w:t>undertake the responsibility of the activities to be developed.</w:t>
            </w:r>
          </w:p>
        </w:tc>
      </w:tr>
      <w:tr w:rsidR="00970EA7" w:rsidRPr="007D19B7" w14:paraId="7075BBF3" w14:textId="77777777" w:rsidTr="00CC6E5D">
        <w:tc>
          <w:tcPr>
            <w:tcW w:w="4529" w:type="dxa"/>
          </w:tcPr>
          <w:p w14:paraId="31BA6095" w14:textId="77777777" w:rsidR="00970EA7" w:rsidRPr="005779E7" w:rsidRDefault="00970EA7" w:rsidP="008315D4">
            <w:pPr>
              <w:pStyle w:val="Texto"/>
              <w:spacing w:after="84"/>
              <w:ind w:firstLine="0"/>
              <w:rPr>
                <w:rFonts w:ascii="Verdana" w:hAnsi="Verdana"/>
                <w:b/>
                <w:sz w:val="16"/>
                <w:szCs w:val="16"/>
              </w:rPr>
            </w:pPr>
            <w:r w:rsidRPr="005779E7">
              <w:rPr>
                <w:rFonts w:ascii="Verdana" w:hAnsi="Verdana"/>
                <w:b/>
                <w:sz w:val="16"/>
                <w:szCs w:val="16"/>
              </w:rPr>
              <w:t>10.2.1.3</w:t>
            </w:r>
            <w:r w:rsidRPr="005779E7">
              <w:rPr>
                <w:rFonts w:ascii="Verdana" w:hAnsi="Verdana"/>
                <w:sz w:val="16"/>
                <w:szCs w:val="16"/>
              </w:rPr>
              <w:t xml:space="preserve"> Es el responsable de evaluar y emitir una resolución para el protocolo del estudio, consentimiento informado y demás documentos relacionados al estudio, además genera la evidencia documental de dicha evaluación y del personal participante.</w:t>
            </w:r>
          </w:p>
        </w:tc>
        <w:tc>
          <w:tcPr>
            <w:tcW w:w="4529" w:type="dxa"/>
          </w:tcPr>
          <w:p w14:paraId="5617F743" w14:textId="77777777" w:rsidR="00970EA7" w:rsidRPr="00E33E36" w:rsidRDefault="0018487A" w:rsidP="0018487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10.2.1.3 </w:t>
            </w:r>
            <w:r w:rsidRPr="00E33E36">
              <w:rPr>
                <w:rFonts w:ascii="Verdana" w:hAnsi="Verdana"/>
                <w:sz w:val="16"/>
                <w:szCs w:val="16"/>
                <w:lang w:val="en-US"/>
              </w:rPr>
              <w:t xml:space="preserve">Is responsible for evaluating and issuing a resolution for the protocol of </w:t>
            </w:r>
            <w:proofErr w:type="gramStart"/>
            <w:r w:rsidRPr="00E33E36">
              <w:rPr>
                <w:rFonts w:ascii="Verdana" w:hAnsi="Verdana"/>
                <w:sz w:val="16"/>
                <w:szCs w:val="16"/>
                <w:lang w:val="en-US"/>
              </w:rPr>
              <w:t>the,</w:t>
            </w:r>
            <w:proofErr w:type="gramEnd"/>
            <w:r w:rsidRPr="00E33E36">
              <w:rPr>
                <w:rFonts w:ascii="Verdana" w:hAnsi="Verdana"/>
                <w:sz w:val="16"/>
                <w:szCs w:val="16"/>
                <w:lang w:val="en-US"/>
              </w:rPr>
              <w:t xml:space="preserve"> informed consent and other documents related to the study, in addition to providing the documentary evidence of said evaluation and the of the personnel involved.</w:t>
            </w:r>
          </w:p>
        </w:tc>
      </w:tr>
      <w:tr w:rsidR="00970EA7" w:rsidRPr="005779E7" w14:paraId="3A3D552E" w14:textId="77777777" w:rsidTr="00CC6E5D">
        <w:tc>
          <w:tcPr>
            <w:tcW w:w="4529" w:type="dxa"/>
          </w:tcPr>
          <w:p w14:paraId="6FB847B8"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10.2.2 </w:t>
            </w:r>
            <w:r w:rsidRPr="005779E7">
              <w:rPr>
                <w:rFonts w:ascii="Verdana" w:hAnsi="Verdana"/>
                <w:sz w:val="16"/>
                <w:szCs w:val="16"/>
              </w:rPr>
              <w:t>Comité de Investigación.</w:t>
            </w:r>
          </w:p>
        </w:tc>
        <w:tc>
          <w:tcPr>
            <w:tcW w:w="4529" w:type="dxa"/>
          </w:tcPr>
          <w:p w14:paraId="0BA45429" w14:textId="77777777" w:rsidR="00970EA7" w:rsidRPr="00E33E36" w:rsidRDefault="0018487A" w:rsidP="008315D4">
            <w:pPr>
              <w:pStyle w:val="Texto"/>
              <w:spacing w:after="84"/>
              <w:ind w:firstLine="0"/>
              <w:rPr>
                <w:rFonts w:ascii="Verdana" w:hAnsi="Verdana"/>
                <w:sz w:val="16"/>
                <w:szCs w:val="16"/>
                <w:lang w:val="en-US"/>
              </w:rPr>
            </w:pPr>
            <w:r w:rsidRPr="00E33E36">
              <w:rPr>
                <w:rFonts w:ascii="Verdana" w:hAnsi="Verdana"/>
                <w:b/>
                <w:sz w:val="16"/>
                <w:szCs w:val="16"/>
                <w:lang w:val="en-US"/>
              </w:rPr>
              <w:t xml:space="preserve">10.2.2 </w:t>
            </w:r>
            <w:r w:rsidRPr="00E33E36">
              <w:rPr>
                <w:rFonts w:ascii="Verdana" w:hAnsi="Verdana"/>
                <w:sz w:val="16"/>
                <w:szCs w:val="16"/>
                <w:lang w:val="en-US"/>
              </w:rPr>
              <w:t>Research Committee.</w:t>
            </w:r>
          </w:p>
        </w:tc>
      </w:tr>
      <w:tr w:rsidR="00970EA7" w:rsidRPr="007D19B7" w14:paraId="43392DFD" w14:textId="77777777" w:rsidTr="00CC6E5D">
        <w:tc>
          <w:tcPr>
            <w:tcW w:w="4529" w:type="dxa"/>
          </w:tcPr>
          <w:p w14:paraId="5DF98699" w14:textId="77777777" w:rsidR="00970EA7" w:rsidRPr="005779E7" w:rsidRDefault="00AC123E" w:rsidP="008315D4">
            <w:pPr>
              <w:pStyle w:val="Texto"/>
              <w:spacing w:after="84"/>
              <w:ind w:firstLine="0"/>
              <w:rPr>
                <w:rFonts w:ascii="Verdana" w:hAnsi="Verdana"/>
                <w:sz w:val="16"/>
                <w:szCs w:val="16"/>
              </w:rPr>
            </w:pPr>
            <w:r w:rsidRPr="005779E7">
              <w:rPr>
                <w:rFonts w:ascii="Verdana" w:hAnsi="Verdana"/>
                <w:b/>
                <w:sz w:val="16"/>
                <w:szCs w:val="16"/>
              </w:rPr>
              <w:t xml:space="preserve">10.2.2.1 </w:t>
            </w:r>
            <w:r w:rsidRPr="005779E7">
              <w:rPr>
                <w:rFonts w:ascii="Verdana" w:hAnsi="Verdana"/>
                <w:sz w:val="16"/>
                <w:szCs w:val="16"/>
              </w:rPr>
              <w:t>Debe</w:t>
            </w:r>
            <w:r w:rsidR="00970EA7" w:rsidRPr="005779E7">
              <w:rPr>
                <w:rFonts w:ascii="Verdana" w:hAnsi="Verdana"/>
                <w:sz w:val="16"/>
                <w:szCs w:val="16"/>
              </w:rPr>
              <w:t xml:space="preserve"> estar registrado ante la COFEPRIS, conforme a las disposiciones jurídicas aplicables.</w:t>
            </w:r>
          </w:p>
        </w:tc>
        <w:tc>
          <w:tcPr>
            <w:tcW w:w="4529" w:type="dxa"/>
          </w:tcPr>
          <w:p w14:paraId="48AD80F6" w14:textId="77777777" w:rsidR="00970EA7" w:rsidRPr="00E33E36" w:rsidRDefault="0018487A" w:rsidP="008315D4">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10.2.2.1 </w:t>
            </w:r>
            <w:r w:rsidRPr="00E33E36">
              <w:rPr>
                <w:rFonts w:ascii="Verdana" w:hAnsi="Verdana"/>
                <w:sz w:val="16"/>
                <w:szCs w:val="16"/>
                <w:lang w:val="en-US"/>
              </w:rPr>
              <w:t xml:space="preserve">Must be registered with COFEPRIS, in accordance with </w:t>
            </w:r>
            <w:r w:rsidR="007B26D4" w:rsidRPr="00E33E36">
              <w:rPr>
                <w:rFonts w:ascii="Verdana" w:hAnsi="Verdana"/>
                <w:sz w:val="16"/>
                <w:szCs w:val="16"/>
                <w:lang w:val="en-US"/>
              </w:rPr>
              <w:t xml:space="preserve">the applicable </w:t>
            </w:r>
            <w:r w:rsidRPr="00E33E36">
              <w:rPr>
                <w:rFonts w:ascii="Verdana" w:hAnsi="Verdana"/>
                <w:sz w:val="16"/>
                <w:szCs w:val="16"/>
                <w:lang w:val="en-US"/>
              </w:rPr>
              <w:t>legal provisions.</w:t>
            </w:r>
          </w:p>
        </w:tc>
      </w:tr>
      <w:tr w:rsidR="00970EA7" w:rsidRPr="007D19B7" w14:paraId="40712EB2" w14:textId="77777777" w:rsidTr="00CC6E5D">
        <w:tc>
          <w:tcPr>
            <w:tcW w:w="4529" w:type="dxa"/>
          </w:tcPr>
          <w:p w14:paraId="03A62DD6"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10.2.2.2 </w:t>
            </w:r>
            <w:r w:rsidRPr="005779E7">
              <w:rPr>
                <w:rFonts w:ascii="Verdana" w:hAnsi="Verdana"/>
                <w:sz w:val="16"/>
                <w:szCs w:val="16"/>
              </w:rPr>
              <w:t>Debe ser capaz de demostrar la capacitación y experiencia que le permita asumir su responsabilidad dentro de las actividades a desarrollar.</w:t>
            </w:r>
          </w:p>
        </w:tc>
        <w:tc>
          <w:tcPr>
            <w:tcW w:w="4529" w:type="dxa"/>
          </w:tcPr>
          <w:p w14:paraId="193925F0" w14:textId="77777777" w:rsidR="00970EA7" w:rsidRPr="00E33E36" w:rsidRDefault="0018487A" w:rsidP="008315D4">
            <w:pPr>
              <w:pStyle w:val="Texto"/>
              <w:spacing w:after="84"/>
              <w:ind w:firstLine="0"/>
              <w:rPr>
                <w:rFonts w:ascii="Verdana" w:hAnsi="Verdana"/>
                <w:sz w:val="16"/>
                <w:szCs w:val="16"/>
                <w:lang w:val="en-US"/>
              </w:rPr>
            </w:pPr>
            <w:r w:rsidRPr="00E33E36">
              <w:rPr>
                <w:rFonts w:ascii="Verdana" w:hAnsi="Verdana"/>
                <w:b/>
                <w:sz w:val="16"/>
                <w:szCs w:val="16"/>
                <w:lang w:val="en-US"/>
              </w:rPr>
              <w:t xml:space="preserve">10.2.2.2 </w:t>
            </w:r>
            <w:r w:rsidRPr="00E33E36">
              <w:rPr>
                <w:rFonts w:ascii="Verdana" w:hAnsi="Verdana"/>
                <w:sz w:val="16"/>
                <w:szCs w:val="16"/>
                <w:lang w:val="en-US"/>
              </w:rPr>
              <w:t>Must be able to demonstrate its training</w:t>
            </w:r>
            <w:r w:rsidR="007B26D4" w:rsidRPr="00E33E36">
              <w:rPr>
                <w:rFonts w:ascii="Verdana" w:hAnsi="Verdana"/>
                <w:sz w:val="16"/>
                <w:szCs w:val="16"/>
                <w:lang w:val="en-US"/>
              </w:rPr>
              <w:t xml:space="preserve"> and experience which allows to </w:t>
            </w:r>
            <w:r w:rsidRPr="00E33E36">
              <w:rPr>
                <w:rFonts w:ascii="Verdana" w:hAnsi="Verdana"/>
                <w:sz w:val="16"/>
                <w:szCs w:val="16"/>
                <w:lang w:val="en-US"/>
              </w:rPr>
              <w:t>undertake the responsibility of the activities to be developed.</w:t>
            </w:r>
          </w:p>
        </w:tc>
      </w:tr>
      <w:tr w:rsidR="00970EA7" w:rsidRPr="007D19B7" w14:paraId="00D5296D" w14:textId="77777777" w:rsidTr="00CC6E5D">
        <w:tc>
          <w:tcPr>
            <w:tcW w:w="4529" w:type="dxa"/>
          </w:tcPr>
          <w:p w14:paraId="51193995"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10.2.2.3</w:t>
            </w:r>
            <w:r w:rsidRPr="005779E7">
              <w:rPr>
                <w:rFonts w:ascii="Verdana" w:hAnsi="Verdana"/>
                <w:sz w:val="16"/>
                <w:szCs w:val="16"/>
              </w:rPr>
              <w:t xml:space="preserve"> Es el responsable de evaluar y emitir una resolución para el protocolo del estudio, consentimiento informado y demás documentos relacionados al estudio, además genera la evidencia documental de dicha evaluación y del personal participante.</w:t>
            </w:r>
          </w:p>
        </w:tc>
        <w:tc>
          <w:tcPr>
            <w:tcW w:w="4529" w:type="dxa"/>
          </w:tcPr>
          <w:p w14:paraId="4FC2D794" w14:textId="77777777" w:rsidR="00970EA7" w:rsidRPr="00E33E36" w:rsidRDefault="0018487A" w:rsidP="006B0773">
            <w:pPr>
              <w:pStyle w:val="Texto"/>
              <w:spacing w:after="84"/>
              <w:ind w:firstLine="0"/>
              <w:rPr>
                <w:rFonts w:ascii="Verdana" w:hAnsi="Verdana"/>
                <w:sz w:val="16"/>
                <w:szCs w:val="16"/>
                <w:lang w:val="en-US"/>
              </w:rPr>
            </w:pPr>
            <w:r w:rsidRPr="00E33E36">
              <w:rPr>
                <w:rFonts w:ascii="Verdana" w:hAnsi="Verdana"/>
                <w:b/>
                <w:sz w:val="16"/>
                <w:szCs w:val="16"/>
                <w:lang w:val="en-US"/>
              </w:rPr>
              <w:t xml:space="preserve">10.2.2.3 </w:t>
            </w:r>
            <w:r w:rsidRPr="00E33E36">
              <w:rPr>
                <w:rFonts w:ascii="Verdana" w:hAnsi="Verdana"/>
                <w:sz w:val="16"/>
                <w:szCs w:val="16"/>
                <w:lang w:val="en-US"/>
              </w:rPr>
              <w:t xml:space="preserve">Is responsible for evaluating and issuing a resolution for the protocol of </w:t>
            </w:r>
            <w:proofErr w:type="gramStart"/>
            <w:r w:rsidRPr="00E33E36">
              <w:rPr>
                <w:rFonts w:ascii="Verdana" w:hAnsi="Verdana"/>
                <w:sz w:val="16"/>
                <w:szCs w:val="16"/>
                <w:lang w:val="en-US"/>
              </w:rPr>
              <w:t>the,</w:t>
            </w:r>
            <w:proofErr w:type="gramEnd"/>
            <w:r w:rsidRPr="00E33E36">
              <w:rPr>
                <w:rFonts w:ascii="Verdana" w:hAnsi="Verdana"/>
                <w:sz w:val="16"/>
                <w:szCs w:val="16"/>
                <w:lang w:val="en-US"/>
              </w:rPr>
              <w:t xml:space="preserve"> informed consent and other documents related to the study, in addition to providing the documentary evidence of said evaluation and of the personnel involved.</w:t>
            </w:r>
          </w:p>
        </w:tc>
      </w:tr>
      <w:tr w:rsidR="00970EA7" w:rsidRPr="005779E7" w14:paraId="53418E94" w14:textId="77777777" w:rsidTr="00CC6E5D">
        <w:tc>
          <w:tcPr>
            <w:tcW w:w="4529" w:type="dxa"/>
          </w:tcPr>
          <w:p w14:paraId="0CA2FA37"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 </w:t>
            </w:r>
            <w:r w:rsidRPr="005779E7">
              <w:rPr>
                <w:rFonts w:ascii="Verdana" w:hAnsi="Verdana"/>
                <w:sz w:val="16"/>
                <w:szCs w:val="16"/>
              </w:rPr>
              <w:t>Investigador Principal.</w:t>
            </w:r>
          </w:p>
        </w:tc>
        <w:tc>
          <w:tcPr>
            <w:tcW w:w="4529" w:type="dxa"/>
          </w:tcPr>
          <w:p w14:paraId="6365CB9F" w14:textId="77777777" w:rsidR="00970EA7" w:rsidRPr="00E33E36" w:rsidRDefault="0018487A" w:rsidP="0018487A">
            <w:pPr>
              <w:pStyle w:val="Texto"/>
              <w:spacing w:after="84"/>
              <w:ind w:firstLine="0"/>
              <w:rPr>
                <w:rFonts w:ascii="Verdana" w:hAnsi="Verdana"/>
                <w:sz w:val="16"/>
                <w:szCs w:val="16"/>
                <w:lang w:val="en-US"/>
              </w:rPr>
            </w:pPr>
            <w:r w:rsidRPr="00E33E36">
              <w:rPr>
                <w:rFonts w:ascii="Verdana" w:hAnsi="Verdana"/>
                <w:b/>
                <w:sz w:val="16"/>
                <w:szCs w:val="16"/>
                <w:lang w:val="en-US"/>
              </w:rPr>
              <w:t xml:space="preserve">10.2. 3 </w:t>
            </w:r>
            <w:r w:rsidRPr="00E33E36">
              <w:rPr>
                <w:rFonts w:ascii="Verdana" w:hAnsi="Verdana"/>
                <w:sz w:val="16"/>
                <w:szCs w:val="16"/>
                <w:lang w:val="en-US"/>
              </w:rPr>
              <w:t>Head Researcher.</w:t>
            </w:r>
          </w:p>
        </w:tc>
      </w:tr>
      <w:tr w:rsidR="00970EA7" w:rsidRPr="007D19B7" w14:paraId="1D0DF383" w14:textId="77777777" w:rsidTr="00CC6E5D">
        <w:tc>
          <w:tcPr>
            <w:tcW w:w="4529" w:type="dxa"/>
          </w:tcPr>
          <w:p w14:paraId="1507B702" w14:textId="77777777" w:rsidR="00970EA7" w:rsidRPr="005779E7" w:rsidRDefault="00970EA7" w:rsidP="008315D4">
            <w:pPr>
              <w:pStyle w:val="Texto"/>
              <w:spacing w:after="84"/>
              <w:ind w:firstLine="0"/>
              <w:rPr>
                <w:rFonts w:ascii="Verdana" w:hAnsi="Verdana"/>
                <w:b/>
                <w:sz w:val="16"/>
                <w:szCs w:val="16"/>
              </w:rPr>
            </w:pPr>
            <w:r w:rsidRPr="005779E7">
              <w:rPr>
                <w:rFonts w:ascii="Verdana" w:hAnsi="Verdana"/>
                <w:b/>
                <w:sz w:val="16"/>
                <w:szCs w:val="16"/>
              </w:rPr>
              <w:t>10.2.3.1</w:t>
            </w:r>
            <w:r w:rsidRPr="005779E7">
              <w:rPr>
                <w:rFonts w:ascii="Verdana" w:hAnsi="Verdana"/>
                <w:sz w:val="16"/>
                <w:szCs w:val="16"/>
              </w:rPr>
              <w:t xml:space="preserve"> Debe ser un médico titulado o profesional en el área de la salud con la capacitación y experiencia demostrable</w:t>
            </w:r>
            <w:r w:rsidRPr="005779E7">
              <w:rPr>
                <w:rFonts w:ascii="Verdana" w:hAnsi="Verdana"/>
                <w:b/>
                <w:sz w:val="16"/>
                <w:szCs w:val="16"/>
              </w:rPr>
              <w:t xml:space="preserve"> </w:t>
            </w:r>
            <w:r w:rsidRPr="005779E7">
              <w:rPr>
                <w:rFonts w:ascii="Verdana" w:hAnsi="Verdana"/>
                <w:sz w:val="16"/>
                <w:szCs w:val="16"/>
              </w:rPr>
              <w:t xml:space="preserve">que le permita asumir la responsabilidad </w:t>
            </w:r>
            <w:r w:rsidRPr="005779E7">
              <w:rPr>
                <w:rFonts w:ascii="Verdana" w:hAnsi="Verdana"/>
                <w:sz w:val="16"/>
                <w:szCs w:val="16"/>
              </w:rPr>
              <w:lastRenderedPageBreak/>
              <w:t>de la realización del estudio y que será responsable</w:t>
            </w:r>
            <w:r w:rsidRPr="005779E7">
              <w:rPr>
                <w:rFonts w:ascii="Verdana" w:hAnsi="Verdana"/>
                <w:sz w:val="16"/>
                <w:szCs w:val="16"/>
              </w:rPr>
              <w:br/>
              <w:t>de dirigir el desarrollo del estudio conforme a las BPC, que se encuentran disponibles en</w:t>
            </w:r>
            <w:r w:rsidRPr="005779E7">
              <w:rPr>
                <w:rFonts w:ascii="Verdana" w:hAnsi="Verdana"/>
                <w:sz w:val="16"/>
                <w:szCs w:val="16"/>
              </w:rPr>
              <w:br/>
              <w:t>(http://www.conbioetica-mexico.salud.gob.mx/interior/normatividad/normainter.html), que incluya al menos las siguientes actividades:</w:t>
            </w:r>
          </w:p>
        </w:tc>
        <w:tc>
          <w:tcPr>
            <w:tcW w:w="4529" w:type="dxa"/>
          </w:tcPr>
          <w:p w14:paraId="64048923" w14:textId="77777777" w:rsidR="00970EA7" w:rsidRPr="00E33E36" w:rsidRDefault="0018487A" w:rsidP="00AC123E">
            <w:pPr>
              <w:pStyle w:val="Texto"/>
              <w:spacing w:after="0"/>
              <w:ind w:firstLine="0"/>
              <w:rPr>
                <w:rFonts w:ascii="Verdana" w:hAnsi="Verdana"/>
                <w:sz w:val="16"/>
                <w:szCs w:val="16"/>
                <w:lang w:val="en-US"/>
              </w:rPr>
            </w:pPr>
            <w:r w:rsidRPr="00E33E36">
              <w:rPr>
                <w:rFonts w:ascii="Verdana" w:hAnsi="Verdana"/>
                <w:b/>
                <w:sz w:val="16"/>
                <w:szCs w:val="16"/>
                <w:lang w:val="en-US"/>
              </w:rPr>
              <w:lastRenderedPageBreak/>
              <w:t xml:space="preserve">10.2.3.1 </w:t>
            </w:r>
            <w:r w:rsidR="009E1563" w:rsidRPr="00E33E36">
              <w:rPr>
                <w:rFonts w:ascii="Verdana" w:hAnsi="Verdana"/>
                <w:sz w:val="16"/>
                <w:szCs w:val="16"/>
                <w:lang w:val="en-US"/>
              </w:rPr>
              <w:t xml:space="preserve">Must </w:t>
            </w:r>
            <w:r w:rsidRPr="00E33E36">
              <w:rPr>
                <w:rFonts w:ascii="Verdana" w:hAnsi="Verdana"/>
                <w:sz w:val="16"/>
                <w:szCs w:val="16"/>
                <w:lang w:val="en-US"/>
              </w:rPr>
              <w:t xml:space="preserve">be a licensed physician or professional in </w:t>
            </w:r>
            <w:r w:rsidR="00C86A9C" w:rsidRPr="00E33E36">
              <w:rPr>
                <w:rFonts w:ascii="Verdana" w:hAnsi="Verdana"/>
                <w:sz w:val="16"/>
                <w:szCs w:val="16"/>
                <w:lang w:val="en-US"/>
              </w:rPr>
              <w:t>the health area,</w:t>
            </w:r>
            <w:r w:rsidRPr="00E33E36">
              <w:rPr>
                <w:rFonts w:ascii="Verdana" w:hAnsi="Verdana"/>
                <w:sz w:val="16"/>
                <w:szCs w:val="16"/>
                <w:lang w:val="en-US"/>
              </w:rPr>
              <w:t xml:space="preserve"> with </w:t>
            </w:r>
            <w:r w:rsidR="009E1563" w:rsidRPr="00E33E36">
              <w:rPr>
                <w:rFonts w:ascii="Verdana" w:hAnsi="Verdana"/>
                <w:sz w:val="16"/>
                <w:szCs w:val="16"/>
                <w:lang w:val="en-US"/>
              </w:rPr>
              <w:t>training and experience which allows to undertake the responsibility of the</w:t>
            </w:r>
            <w:r w:rsidR="00C86A9C" w:rsidRPr="00E33E36">
              <w:rPr>
                <w:rFonts w:ascii="Verdana" w:hAnsi="Verdana"/>
                <w:sz w:val="16"/>
                <w:szCs w:val="16"/>
                <w:lang w:val="en-US"/>
              </w:rPr>
              <w:t xml:space="preserve"> </w:t>
            </w:r>
            <w:r w:rsidR="00C86A9C" w:rsidRPr="00E33E36">
              <w:rPr>
                <w:rFonts w:ascii="Verdana" w:hAnsi="Verdana"/>
                <w:sz w:val="16"/>
                <w:szCs w:val="16"/>
                <w:lang w:val="en-US"/>
              </w:rPr>
              <w:lastRenderedPageBreak/>
              <w:t>performance of the study</w:t>
            </w:r>
            <w:r w:rsidR="009E1563" w:rsidRPr="00E33E36">
              <w:rPr>
                <w:rFonts w:ascii="Verdana" w:hAnsi="Verdana"/>
                <w:sz w:val="16"/>
                <w:szCs w:val="16"/>
                <w:lang w:val="en-US"/>
              </w:rPr>
              <w:t xml:space="preserve"> </w:t>
            </w:r>
            <w:r w:rsidR="00C86A9C" w:rsidRPr="00E33E36">
              <w:rPr>
                <w:rFonts w:ascii="Verdana" w:hAnsi="Verdana"/>
                <w:sz w:val="16"/>
                <w:szCs w:val="16"/>
                <w:lang w:val="en-US"/>
              </w:rPr>
              <w:t>and will be</w:t>
            </w:r>
            <w:r w:rsidRPr="00E33E36">
              <w:rPr>
                <w:rFonts w:ascii="Verdana" w:hAnsi="Verdana"/>
                <w:sz w:val="16"/>
                <w:szCs w:val="16"/>
                <w:lang w:val="en-US"/>
              </w:rPr>
              <w:t xml:space="preserve"> is responsible</w:t>
            </w:r>
            <w:r w:rsidR="00C86A9C" w:rsidRPr="00E33E36">
              <w:rPr>
                <w:rFonts w:ascii="Verdana" w:hAnsi="Verdana"/>
                <w:sz w:val="16"/>
                <w:szCs w:val="16"/>
                <w:lang w:val="en-US"/>
              </w:rPr>
              <w:t xml:space="preserve"> </w:t>
            </w:r>
            <w:r w:rsidR="00762C1A" w:rsidRPr="00E33E36">
              <w:rPr>
                <w:rFonts w:ascii="Verdana" w:hAnsi="Verdana"/>
                <w:sz w:val="16"/>
                <w:szCs w:val="16"/>
                <w:lang w:val="en-US"/>
              </w:rPr>
              <w:t>heading</w:t>
            </w:r>
            <w:r w:rsidRPr="00E33E36">
              <w:rPr>
                <w:rFonts w:ascii="Verdana" w:hAnsi="Verdana"/>
                <w:sz w:val="16"/>
                <w:szCs w:val="16"/>
                <w:lang w:val="en-US"/>
              </w:rPr>
              <w:t xml:space="preserve"> the development of the study </w:t>
            </w:r>
            <w:r w:rsidR="00762C1A" w:rsidRPr="00E33E36">
              <w:rPr>
                <w:rFonts w:ascii="Verdana" w:hAnsi="Verdana"/>
                <w:sz w:val="16"/>
                <w:szCs w:val="16"/>
                <w:lang w:val="en-US"/>
              </w:rPr>
              <w:t xml:space="preserve">in accordance with </w:t>
            </w:r>
            <w:r w:rsidR="00AC123E" w:rsidRPr="00E33E36">
              <w:rPr>
                <w:rFonts w:ascii="Verdana" w:hAnsi="Verdana"/>
                <w:sz w:val="16"/>
                <w:szCs w:val="16"/>
                <w:lang w:val="en-US"/>
              </w:rPr>
              <w:t>GCP,</w:t>
            </w:r>
            <w:r w:rsidRPr="00E33E36">
              <w:rPr>
                <w:rFonts w:ascii="Verdana" w:hAnsi="Verdana"/>
                <w:sz w:val="16"/>
                <w:szCs w:val="16"/>
                <w:lang w:val="en-US"/>
              </w:rPr>
              <w:t xml:space="preserve"> which are available at</w:t>
            </w:r>
            <w:r w:rsidR="00AC123E">
              <w:rPr>
                <w:rFonts w:ascii="Verdana" w:hAnsi="Verdana"/>
                <w:sz w:val="16"/>
                <w:szCs w:val="16"/>
                <w:lang w:val="en-US"/>
              </w:rPr>
              <w:t xml:space="preserve"> </w:t>
            </w:r>
            <w:r w:rsidR="0070273D" w:rsidRPr="00E33E36">
              <w:rPr>
                <w:rFonts w:ascii="Verdana" w:hAnsi="Verdana"/>
                <w:sz w:val="16"/>
                <w:szCs w:val="16"/>
                <w:lang w:val="en-US"/>
              </w:rPr>
              <w:t>(http://www.conbioetica</w:t>
            </w:r>
            <w:r w:rsidRPr="00E33E36">
              <w:rPr>
                <w:rFonts w:ascii="Verdana" w:hAnsi="Verdana"/>
                <w:sz w:val="16"/>
                <w:szCs w:val="16"/>
                <w:lang w:val="en-US"/>
              </w:rPr>
              <w:t xml:space="preserve">mexico.salud.gob.mx/interior/normatividad/normainter.html), </w:t>
            </w:r>
            <w:r w:rsidR="00762C1A" w:rsidRPr="00E33E36">
              <w:rPr>
                <w:rFonts w:ascii="Verdana" w:hAnsi="Verdana"/>
                <w:sz w:val="16"/>
                <w:szCs w:val="16"/>
                <w:lang w:val="en-US"/>
              </w:rPr>
              <w:t>including</w:t>
            </w:r>
            <w:r w:rsidRPr="00E33E36">
              <w:rPr>
                <w:rFonts w:ascii="Verdana" w:hAnsi="Verdana"/>
                <w:sz w:val="16"/>
                <w:szCs w:val="16"/>
                <w:lang w:val="en-US"/>
              </w:rPr>
              <w:t xml:space="preserve"> at least the following activities:</w:t>
            </w:r>
          </w:p>
        </w:tc>
      </w:tr>
      <w:tr w:rsidR="00970EA7" w:rsidRPr="007D19B7" w14:paraId="46EB4AC9" w14:textId="77777777" w:rsidTr="00CC6E5D">
        <w:tc>
          <w:tcPr>
            <w:tcW w:w="4529" w:type="dxa"/>
          </w:tcPr>
          <w:p w14:paraId="3B439C5E"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10.2.3.1.1 </w:t>
            </w:r>
            <w:r w:rsidRPr="005779E7">
              <w:rPr>
                <w:rFonts w:ascii="Verdana" w:hAnsi="Verdana"/>
                <w:sz w:val="16"/>
                <w:szCs w:val="16"/>
              </w:rPr>
              <w:t xml:space="preserve">Elaborar o en su caso, revisar el protocolo del estudio clínico y asegurar la factibilidad </w:t>
            </w:r>
            <w:proofErr w:type="gramStart"/>
            <w:r w:rsidRPr="005779E7">
              <w:rPr>
                <w:rFonts w:ascii="Verdana" w:hAnsi="Verdana"/>
                <w:sz w:val="16"/>
                <w:szCs w:val="16"/>
              </w:rPr>
              <w:t>del mismo</w:t>
            </w:r>
            <w:proofErr w:type="gramEnd"/>
            <w:r w:rsidRPr="005779E7">
              <w:rPr>
                <w:rFonts w:ascii="Verdana" w:hAnsi="Verdana"/>
                <w:sz w:val="16"/>
                <w:szCs w:val="16"/>
              </w:rPr>
              <w:t>, tomando en cuenta las instalaciones y el personal disponible.</w:t>
            </w:r>
          </w:p>
        </w:tc>
        <w:tc>
          <w:tcPr>
            <w:tcW w:w="4529" w:type="dxa"/>
          </w:tcPr>
          <w:p w14:paraId="2BD28955" w14:textId="77777777" w:rsidR="00970EA7" w:rsidRPr="00E33E36" w:rsidRDefault="004E3B00" w:rsidP="008315D4">
            <w:pPr>
              <w:pStyle w:val="Texto"/>
              <w:spacing w:after="84"/>
              <w:ind w:firstLine="0"/>
              <w:rPr>
                <w:rFonts w:ascii="Verdana" w:hAnsi="Verdana"/>
                <w:sz w:val="16"/>
                <w:szCs w:val="16"/>
                <w:lang w:val="en-US"/>
              </w:rPr>
            </w:pPr>
            <w:r w:rsidRPr="00E33E36">
              <w:rPr>
                <w:rFonts w:ascii="Verdana" w:hAnsi="Verdana"/>
                <w:b/>
                <w:sz w:val="16"/>
                <w:szCs w:val="16"/>
                <w:lang w:val="en-US"/>
              </w:rPr>
              <w:t xml:space="preserve">10.2.3.1.1 </w:t>
            </w:r>
            <w:r w:rsidRPr="00E33E36">
              <w:rPr>
                <w:rFonts w:ascii="Verdana" w:hAnsi="Verdana"/>
                <w:sz w:val="16"/>
                <w:szCs w:val="16"/>
                <w:lang w:val="en-US"/>
              </w:rPr>
              <w:t>Develop or in its case, review the clinical study protocol and ensure feasibility of the same, taking into consideration the facilities and the available personnel.</w:t>
            </w:r>
          </w:p>
        </w:tc>
      </w:tr>
      <w:tr w:rsidR="00970EA7" w:rsidRPr="007D19B7" w14:paraId="67B6F85E" w14:textId="77777777" w:rsidTr="00CC6E5D">
        <w:tc>
          <w:tcPr>
            <w:tcW w:w="4529" w:type="dxa"/>
          </w:tcPr>
          <w:p w14:paraId="4BA0D0BE"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10.2.3.1.2 </w:t>
            </w:r>
            <w:r w:rsidRPr="005779E7">
              <w:rPr>
                <w:rFonts w:ascii="Verdana" w:hAnsi="Verdana"/>
                <w:sz w:val="16"/>
                <w:szCs w:val="16"/>
              </w:rPr>
              <w:t>Someter el protocolo para su autorización ante la COFEPRIS.</w:t>
            </w:r>
          </w:p>
        </w:tc>
        <w:tc>
          <w:tcPr>
            <w:tcW w:w="4529" w:type="dxa"/>
          </w:tcPr>
          <w:p w14:paraId="7374ED0D" w14:textId="77777777" w:rsidR="00970EA7" w:rsidRPr="00E33E36" w:rsidRDefault="004E3B00" w:rsidP="004E3B00">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10.2.3.1.2 </w:t>
            </w:r>
            <w:r w:rsidRPr="00E33E36">
              <w:rPr>
                <w:rFonts w:ascii="Verdana" w:hAnsi="Verdana"/>
                <w:sz w:val="16"/>
                <w:szCs w:val="16"/>
                <w:lang w:val="en-US"/>
              </w:rPr>
              <w:t>Submit the protocol for its approval to the COFEPRIS.</w:t>
            </w:r>
          </w:p>
        </w:tc>
      </w:tr>
      <w:tr w:rsidR="00970EA7" w:rsidRPr="007D19B7" w14:paraId="4E27AE3D" w14:textId="77777777" w:rsidTr="00CC6E5D">
        <w:tc>
          <w:tcPr>
            <w:tcW w:w="4529" w:type="dxa"/>
          </w:tcPr>
          <w:p w14:paraId="716316AC"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10.2.3.1.3 </w:t>
            </w:r>
            <w:r w:rsidRPr="005779E7">
              <w:rPr>
                <w:rFonts w:ascii="Verdana" w:hAnsi="Verdana"/>
                <w:sz w:val="16"/>
                <w:szCs w:val="16"/>
              </w:rPr>
              <w:t xml:space="preserve">Someter el protocolo, formato de reporte de caso, consentimiento informado y demás documentos relacionados al estudio para su evaluación por el Comité de Investigación </w:t>
            </w:r>
            <w:proofErr w:type="gramStart"/>
            <w:r w:rsidRPr="005779E7">
              <w:rPr>
                <w:rFonts w:ascii="Verdana" w:hAnsi="Verdana"/>
                <w:sz w:val="16"/>
                <w:szCs w:val="16"/>
              </w:rPr>
              <w:t>y  Comité</w:t>
            </w:r>
            <w:proofErr w:type="gramEnd"/>
            <w:r w:rsidRPr="005779E7">
              <w:rPr>
                <w:rFonts w:ascii="Verdana" w:hAnsi="Verdana"/>
                <w:sz w:val="16"/>
                <w:szCs w:val="16"/>
              </w:rPr>
              <w:t xml:space="preserve"> de Ética en Investigación.</w:t>
            </w:r>
          </w:p>
        </w:tc>
        <w:tc>
          <w:tcPr>
            <w:tcW w:w="4529" w:type="dxa"/>
          </w:tcPr>
          <w:p w14:paraId="0169AD3D" w14:textId="77777777" w:rsidR="00970EA7" w:rsidRPr="00E33E36" w:rsidRDefault="00BA0DCF" w:rsidP="00861B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10.2.3.1.3 </w:t>
            </w:r>
            <w:r w:rsidRPr="00E33E36">
              <w:rPr>
                <w:rFonts w:ascii="Verdana" w:hAnsi="Verdana"/>
                <w:sz w:val="16"/>
                <w:szCs w:val="16"/>
                <w:lang w:val="en-US"/>
              </w:rPr>
              <w:t>Submit the protocol, case report form, informed</w:t>
            </w:r>
            <w:r w:rsidR="00861BCA" w:rsidRPr="00E33E36">
              <w:rPr>
                <w:rFonts w:ascii="Verdana" w:hAnsi="Verdana"/>
                <w:sz w:val="16"/>
                <w:szCs w:val="16"/>
                <w:lang w:val="en-US"/>
              </w:rPr>
              <w:t xml:space="preserve"> consent</w:t>
            </w:r>
            <w:r w:rsidRPr="00E33E36">
              <w:rPr>
                <w:rFonts w:ascii="Verdana" w:hAnsi="Verdana"/>
                <w:sz w:val="16"/>
                <w:szCs w:val="16"/>
                <w:lang w:val="en-US"/>
              </w:rPr>
              <w:t xml:space="preserve"> and other documents related to the study for evaluation by the </w:t>
            </w:r>
            <w:r w:rsidR="00861BCA" w:rsidRPr="00E33E36">
              <w:rPr>
                <w:rFonts w:ascii="Verdana" w:hAnsi="Verdana"/>
                <w:sz w:val="16"/>
                <w:szCs w:val="16"/>
                <w:lang w:val="en-US"/>
              </w:rPr>
              <w:t xml:space="preserve">approval of the Research </w:t>
            </w:r>
            <w:r w:rsidRPr="00E33E36">
              <w:rPr>
                <w:rFonts w:ascii="Verdana" w:hAnsi="Verdana"/>
                <w:sz w:val="16"/>
                <w:szCs w:val="16"/>
                <w:lang w:val="en-US"/>
              </w:rPr>
              <w:t xml:space="preserve">Committee and </w:t>
            </w:r>
            <w:r w:rsidR="00861BCA" w:rsidRPr="00E33E36">
              <w:rPr>
                <w:rFonts w:ascii="Verdana" w:hAnsi="Verdana"/>
                <w:sz w:val="16"/>
                <w:szCs w:val="16"/>
                <w:lang w:val="en-US"/>
              </w:rPr>
              <w:t>of the Ethics Research Committee.</w:t>
            </w:r>
          </w:p>
        </w:tc>
      </w:tr>
      <w:tr w:rsidR="00970EA7" w:rsidRPr="007D19B7" w14:paraId="3179CC82" w14:textId="77777777" w:rsidTr="00CC6E5D">
        <w:tc>
          <w:tcPr>
            <w:tcW w:w="4529" w:type="dxa"/>
          </w:tcPr>
          <w:p w14:paraId="63543306"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10.2.3.1.4 </w:t>
            </w:r>
            <w:r w:rsidRPr="005779E7">
              <w:rPr>
                <w:rFonts w:ascii="Verdana" w:hAnsi="Verdana"/>
                <w:sz w:val="16"/>
                <w:szCs w:val="16"/>
              </w:rPr>
              <w:t>Informar el alcance, naturaleza y riesgos del estudio en cuestión al sujeto de investigación, así como obtener su consentimiento informado.</w:t>
            </w:r>
          </w:p>
        </w:tc>
        <w:tc>
          <w:tcPr>
            <w:tcW w:w="4529" w:type="dxa"/>
          </w:tcPr>
          <w:p w14:paraId="303662D2" w14:textId="77777777" w:rsidR="00970EA7" w:rsidRPr="00E33E36" w:rsidRDefault="00861BCA" w:rsidP="00861B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10.2.3.1.4 </w:t>
            </w:r>
            <w:r w:rsidRPr="00E33E36">
              <w:rPr>
                <w:rFonts w:ascii="Verdana" w:hAnsi="Verdana"/>
                <w:sz w:val="16"/>
                <w:szCs w:val="16"/>
                <w:lang w:val="en-US"/>
              </w:rPr>
              <w:t xml:space="preserve">Inform of the scope, </w:t>
            </w:r>
            <w:proofErr w:type="gramStart"/>
            <w:r w:rsidRPr="00E33E36">
              <w:rPr>
                <w:rFonts w:ascii="Verdana" w:hAnsi="Verdana"/>
                <w:sz w:val="16"/>
                <w:szCs w:val="16"/>
                <w:lang w:val="en-US"/>
              </w:rPr>
              <w:t>nature</w:t>
            </w:r>
            <w:proofErr w:type="gramEnd"/>
            <w:r w:rsidRPr="00E33E36">
              <w:rPr>
                <w:rFonts w:ascii="Verdana" w:hAnsi="Verdana"/>
                <w:sz w:val="16"/>
                <w:szCs w:val="16"/>
                <w:lang w:val="en-US"/>
              </w:rPr>
              <w:t xml:space="preserve"> and risks of the concerned study to the research subject and obtain their informed consent.</w:t>
            </w:r>
          </w:p>
        </w:tc>
      </w:tr>
      <w:tr w:rsidR="00970EA7" w:rsidRPr="007D19B7" w14:paraId="496F6AAD" w14:textId="77777777" w:rsidTr="00CC6E5D">
        <w:tc>
          <w:tcPr>
            <w:tcW w:w="4529" w:type="dxa"/>
          </w:tcPr>
          <w:p w14:paraId="28A7763D"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10.2.3.1.5 </w:t>
            </w:r>
            <w:r w:rsidRPr="005779E7">
              <w:rPr>
                <w:rFonts w:ascii="Verdana" w:hAnsi="Verdana"/>
                <w:sz w:val="16"/>
                <w:szCs w:val="16"/>
              </w:rPr>
              <w:t xml:space="preserve">Informar a los sujetos de investigación que no pueden participar en más de 4 estudios al año, llevar registro de éste en el programa </w:t>
            </w:r>
            <w:r w:rsidR="00AC123E" w:rsidRPr="005779E7">
              <w:rPr>
                <w:rFonts w:ascii="Verdana" w:hAnsi="Verdana"/>
                <w:sz w:val="16"/>
                <w:szCs w:val="16"/>
              </w:rPr>
              <w:t>de sujetos</w:t>
            </w:r>
            <w:r w:rsidRPr="005779E7">
              <w:rPr>
                <w:rFonts w:ascii="Verdana" w:hAnsi="Verdana"/>
                <w:sz w:val="16"/>
                <w:szCs w:val="16"/>
              </w:rPr>
              <w:t xml:space="preserve"> de investigación de la COFEPRIS y no permitir la participación de un sujeto de investigación rechazado.</w:t>
            </w:r>
          </w:p>
        </w:tc>
        <w:tc>
          <w:tcPr>
            <w:tcW w:w="4529" w:type="dxa"/>
          </w:tcPr>
          <w:p w14:paraId="3B6FC1ED" w14:textId="77777777" w:rsidR="00970EA7" w:rsidRPr="00E33E36" w:rsidRDefault="00861BCA" w:rsidP="00861B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10.2.3.1.5 </w:t>
            </w:r>
            <w:r w:rsidRPr="00E33E36">
              <w:rPr>
                <w:rFonts w:ascii="Verdana" w:hAnsi="Verdana"/>
                <w:sz w:val="16"/>
                <w:szCs w:val="16"/>
                <w:lang w:val="en-US"/>
              </w:rPr>
              <w:t xml:space="preserve">Inform research subjects that they cannot participate in more than 4 studies per year, keep track of this in research </w:t>
            </w:r>
            <w:proofErr w:type="gramStart"/>
            <w:r w:rsidRPr="00E33E36">
              <w:rPr>
                <w:rFonts w:ascii="Verdana" w:hAnsi="Verdana"/>
                <w:sz w:val="16"/>
                <w:szCs w:val="16"/>
                <w:lang w:val="en-US"/>
              </w:rPr>
              <w:t>subjects</w:t>
            </w:r>
            <w:proofErr w:type="gramEnd"/>
            <w:r w:rsidRPr="00E33E36">
              <w:rPr>
                <w:rFonts w:ascii="Verdana" w:hAnsi="Verdana"/>
                <w:sz w:val="16"/>
                <w:szCs w:val="16"/>
                <w:lang w:val="en-US"/>
              </w:rPr>
              <w:t xml:space="preserve"> program of the COFEPRIS and not allow the participation of a rejected research subject.</w:t>
            </w:r>
          </w:p>
        </w:tc>
      </w:tr>
      <w:tr w:rsidR="00970EA7" w:rsidRPr="007D19B7" w14:paraId="2586264A" w14:textId="77777777" w:rsidTr="00CC6E5D">
        <w:tc>
          <w:tcPr>
            <w:tcW w:w="4529" w:type="dxa"/>
          </w:tcPr>
          <w:p w14:paraId="525C56EC"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10.2.3.1.6 </w:t>
            </w:r>
            <w:r w:rsidRPr="005779E7">
              <w:rPr>
                <w:rFonts w:ascii="Verdana" w:hAnsi="Verdana"/>
                <w:sz w:val="16"/>
                <w:szCs w:val="16"/>
              </w:rPr>
              <w:t>Establecer al personal que participe en el estudio sus responsabilidades en la realización del protocolo y su apego a las BPC.</w:t>
            </w:r>
          </w:p>
        </w:tc>
        <w:tc>
          <w:tcPr>
            <w:tcW w:w="4529" w:type="dxa"/>
          </w:tcPr>
          <w:p w14:paraId="3B7F810A" w14:textId="77777777" w:rsidR="00970EA7" w:rsidRPr="00E33E36" w:rsidRDefault="00861BCA" w:rsidP="00861B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10.2.3.1.6 </w:t>
            </w:r>
            <w:r w:rsidRPr="00E33E36">
              <w:rPr>
                <w:rFonts w:ascii="Verdana" w:hAnsi="Verdana"/>
                <w:sz w:val="16"/>
                <w:szCs w:val="16"/>
                <w:lang w:val="en-US"/>
              </w:rPr>
              <w:t>Inform personnel involved in the study of their responsibilities in the performance of the protocol and its compliance with GCP.</w:t>
            </w:r>
          </w:p>
        </w:tc>
      </w:tr>
      <w:tr w:rsidR="00970EA7" w:rsidRPr="007D19B7" w14:paraId="35B2282B" w14:textId="77777777" w:rsidTr="00CC6E5D">
        <w:tc>
          <w:tcPr>
            <w:tcW w:w="4529" w:type="dxa"/>
          </w:tcPr>
          <w:p w14:paraId="2677AD91" w14:textId="77777777" w:rsidR="00970EA7" w:rsidRPr="005779E7" w:rsidRDefault="00970EA7" w:rsidP="008315D4">
            <w:pPr>
              <w:pStyle w:val="Texto"/>
              <w:spacing w:after="84"/>
              <w:ind w:firstLine="0"/>
              <w:rPr>
                <w:rFonts w:ascii="Verdana" w:hAnsi="Verdana"/>
                <w:sz w:val="16"/>
                <w:szCs w:val="16"/>
              </w:rPr>
            </w:pPr>
            <w:r w:rsidRPr="005779E7">
              <w:rPr>
                <w:rFonts w:ascii="Verdana" w:hAnsi="Verdana"/>
                <w:b/>
                <w:sz w:val="16"/>
                <w:szCs w:val="16"/>
              </w:rPr>
              <w:t xml:space="preserve">10.2.3.1.7 </w:t>
            </w:r>
            <w:r w:rsidRPr="005779E7">
              <w:rPr>
                <w:rFonts w:ascii="Verdana" w:hAnsi="Verdana"/>
                <w:sz w:val="16"/>
                <w:szCs w:val="16"/>
              </w:rPr>
              <w:t>Verificar que los sujetos de investigación cumplan con los criterios de inclusión y que no estén comprometidos en algún criterio de exclusión.</w:t>
            </w:r>
          </w:p>
        </w:tc>
        <w:tc>
          <w:tcPr>
            <w:tcW w:w="4529" w:type="dxa"/>
          </w:tcPr>
          <w:p w14:paraId="584A4E7E" w14:textId="77777777" w:rsidR="00970EA7" w:rsidRPr="00E33E36" w:rsidRDefault="00861BCA" w:rsidP="00861BCA">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10.2.3.1.7 </w:t>
            </w:r>
            <w:r w:rsidRPr="00E33E36">
              <w:rPr>
                <w:rFonts w:ascii="Verdana" w:hAnsi="Verdana"/>
                <w:sz w:val="16"/>
                <w:szCs w:val="16"/>
                <w:lang w:val="en-US"/>
              </w:rPr>
              <w:t xml:space="preserve">Verify that research subject </w:t>
            </w:r>
            <w:r w:rsidR="00AC123E" w:rsidRPr="00E33E36">
              <w:rPr>
                <w:rFonts w:ascii="Verdana" w:hAnsi="Verdana"/>
                <w:sz w:val="16"/>
                <w:szCs w:val="16"/>
                <w:lang w:val="en-US"/>
              </w:rPr>
              <w:t>meets</w:t>
            </w:r>
            <w:r w:rsidRPr="00E33E36">
              <w:rPr>
                <w:rFonts w:ascii="Verdana" w:hAnsi="Verdana"/>
                <w:sz w:val="16"/>
                <w:szCs w:val="16"/>
                <w:lang w:val="en-US"/>
              </w:rPr>
              <w:t xml:space="preserve"> the inclusion criteria and are not engaged in any exclusion criteria.</w:t>
            </w:r>
          </w:p>
        </w:tc>
      </w:tr>
      <w:tr w:rsidR="00970EA7" w:rsidRPr="007D19B7" w14:paraId="418B88B3" w14:textId="77777777" w:rsidTr="00CC6E5D">
        <w:tc>
          <w:tcPr>
            <w:tcW w:w="4529" w:type="dxa"/>
          </w:tcPr>
          <w:p w14:paraId="0EBBBEC9"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10.2.3.1.8 </w:t>
            </w:r>
            <w:r w:rsidRPr="005779E7">
              <w:rPr>
                <w:rFonts w:ascii="Verdana" w:hAnsi="Verdana"/>
                <w:sz w:val="16"/>
                <w:szCs w:val="16"/>
              </w:rPr>
              <w:t>Verificar el registro oportuno y la fidelidad de la transcripción de los datos en el formato de reporte de caso y demás documentos relacionados al estudio.</w:t>
            </w:r>
          </w:p>
        </w:tc>
        <w:tc>
          <w:tcPr>
            <w:tcW w:w="4529" w:type="dxa"/>
          </w:tcPr>
          <w:p w14:paraId="5392CB3B" w14:textId="77777777" w:rsidR="00970EA7" w:rsidRPr="00E33E36" w:rsidRDefault="00861BCA" w:rsidP="00861BCA">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10.2.3.1.8 </w:t>
            </w:r>
            <w:r w:rsidRPr="00E33E36">
              <w:rPr>
                <w:rFonts w:ascii="Verdana" w:hAnsi="Verdana"/>
                <w:sz w:val="16"/>
                <w:szCs w:val="16"/>
                <w:lang w:val="en-US"/>
              </w:rPr>
              <w:t>Verify timely registration and fidelity of transcription of the information in the case report form and of other documents related to the study.</w:t>
            </w:r>
          </w:p>
        </w:tc>
      </w:tr>
      <w:tr w:rsidR="00970EA7" w:rsidRPr="007D19B7" w14:paraId="127D3F13" w14:textId="77777777" w:rsidTr="00CC6E5D">
        <w:tc>
          <w:tcPr>
            <w:tcW w:w="4529" w:type="dxa"/>
          </w:tcPr>
          <w:p w14:paraId="210814F2"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10.2.3.1.9 </w:t>
            </w:r>
            <w:r w:rsidRPr="005779E7">
              <w:rPr>
                <w:rFonts w:ascii="Verdana" w:hAnsi="Verdana"/>
                <w:sz w:val="16"/>
                <w:szCs w:val="16"/>
              </w:rPr>
              <w:t>Contar con los recursos humanos e infraestructura necesaria para hacer frente a una contingencia médica durante el desarrollo de un estudio.</w:t>
            </w:r>
          </w:p>
        </w:tc>
        <w:tc>
          <w:tcPr>
            <w:tcW w:w="4529" w:type="dxa"/>
          </w:tcPr>
          <w:p w14:paraId="4E183A31" w14:textId="77777777" w:rsidR="00970EA7" w:rsidRPr="00E33E36" w:rsidRDefault="00861BCA" w:rsidP="00861BCA">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10.2.3.1.9 </w:t>
            </w:r>
            <w:r w:rsidRPr="00E33E36">
              <w:rPr>
                <w:rFonts w:ascii="Verdana" w:hAnsi="Verdana"/>
                <w:sz w:val="16"/>
                <w:szCs w:val="16"/>
                <w:lang w:val="en-US"/>
              </w:rPr>
              <w:t xml:space="preserve">Have the necessary human resources and infrastructure necessary to handle a medical contingency </w:t>
            </w:r>
            <w:proofErr w:type="gramStart"/>
            <w:r w:rsidRPr="00E33E36">
              <w:rPr>
                <w:rFonts w:ascii="Verdana" w:hAnsi="Verdana"/>
                <w:sz w:val="16"/>
                <w:szCs w:val="16"/>
                <w:lang w:val="en-US"/>
              </w:rPr>
              <w:t>during the course of</w:t>
            </w:r>
            <w:proofErr w:type="gramEnd"/>
            <w:r w:rsidRPr="00E33E36">
              <w:rPr>
                <w:rFonts w:ascii="Verdana" w:hAnsi="Verdana"/>
                <w:sz w:val="16"/>
                <w:szCs w:val="16"/>
                <w:lang w:val="en-US"/>
              </w:rPr>
              <w:t xml:space="preserve"> a study.</w:t>
            </w:r>
          </w:p>
        </w:tc>
      </w:tr>
      <w:tr w:rsidR="00970EA7" w:rsidRPr="007D19B7" w14:paraId="3674916F" w14:textId="77777777" w:rsidTr="00CC6E5D">
        <w:tc>
          <w:tcPr>
            <w:tcW w:w="4529" w:type="dxa"/>
          </w:tcPr>
          <w:p w14:paraId="69E96423"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10.2.3.1.10 </w:t>
            </w:r>
            <w:r w:rsidRPr="005779E7">
              <w:rPr>
                <w:rFonts w:ascii="Verdana" w:hAnsi="Verdana"/>
                <w:sz w:val="16"/>
                <w:szCs w:val="16"/>
              </w:rPr>
              <w:t xml:space="preserve">Registrar y reportar los eventos adversos de acuerdo con lo que establece la Ley, sus </w:t>
            </w:r>
            <w:r w:rsidR="00AC123E" w:rsidRPr="005779E7">
              <w:rPr>
                <w:rFonts w:ascii="Verdana" w:hAnsi="Verdana"/>
                <w:sz w:val="16"/>
                <w:szCs w:val="16"/>
              </w:rPr>
              <w:t>reglamentos, normas y</w:t>
            </w:r>
            <w:r w:rsidRPr="005779E7">
              <w:rPr>
                <w:rFonts w:ascii="Verdana" w:hAnsi="Verdana"/>
                <w:sz w:val="16"/>
                <w:szCs w:val="16"/>
              </w:rPr>
              <w:t xml:space="preserve"> demás disposiciones jurídicas aplicables.</w:t>
            </w:r>
          </w:p>
        </w:tc>
        <w:tc>
          <w:tcPr>
            <w:tcW w:w="4529" w:type="dxa"/>
          </w:tcPr>
          <w:p w14:paraId="39B3814F" w14:textId="77777777" w:rsidR="00970EA7" w:rsidRPr="00E33E36" w:rsidRDefault="00861BCA" w:rsidP="00861BCA">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10.2.3.1.10 </w:t>
            </w:r>
            <w:r w:rsidRPr="00E33E36">
              <w:rPr>
                <w:rFonts w:ascii="Verdana" w:hAnsi="Verdana"/>
                <w:sz w:val="16"/>
                <w:szCs w:val="16"/>
                <w:lang w:val="en-US"/>
              </w:rPr>
              <w:t xml:space="preserve">Record and report adverse events in accordance with the provisions of the Law, its regulations, </w:t>
            </w:r>
            <w:proofErr w:type="gramStart"/>
            <w:r w:rsidRPr="00E33E36">
              <w:rPr>
                <w:rFonts w:ascii="Verdana" w:hAnsi="Verdana"/>
                <w:sz w:val="16"/>
                <w:szCs w:val="16"/>
                <w:lang w:val="en-US"/>
              </w:rPr>
              <w:t>standards</w:t>
            </w:r>
            <w:proofErr w:type="gramEnd"/>
            <w:r w:rsidRPr="00E33E36">
              <w:rPr>
                <w:rFonts w:ascii="Verdana" w:hAnsi="Verdana"/>
                <w:sz w:val="16"/>
                <w:szCs w:val="16"/>
                <w:lang w:val="en-US"/>
              </w:rPr>
              <w:t xml:space="preserve"> and other </w:t>
            </w:r>
            <w:r w:rsidR="009B06FB" w:rsidRPr="00E33E36">
              <w:rPr>
                <w:rFonts w:ascii="Verdana" w:hAnsi="Verdana"/>
                <w:sz w:val="16"/>
                <w:szCs w:val="16"/>
                <w:lang w:val="en-US"/>
              </w:rPr>
              <w:t>applicable legal provisions.</w:t>
            </w:r>
          </w:p>
        </w:tc>
      </w:tr>
      <w:tr w:rsidR="00970EA7" w:rsidRPr="007D19B7" w14:paraId="414619D7" w14:textId="77777777" w:rsidTr="00CC6E5D">
        <w:tc>
          <w:tcPr>
            <w:tcW w:w="4529" w:type="dxa"/>
          </w:tcPr>
          <w:p w14:paraId="30FC3215"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10.2.3.1.11</w:t>
            </w:r>
            <w:r w:rsidRPr="005779E7">
              <w:rPr>
                <w:rFonts w:ascii="Verdana" w:hAnsi="Verdana"/>
                <w:sz w:val="16"/>
                <w:szCs w:val="16"/>
              </w:rPr>
              <w:t xml:space="preserve"> Informar de inmediato al CNFV, al Comité de Ética en Investigación, al Comité de Investigación, al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y al patrocinador sobre cualquier evento adverso serio no esperado o suceso que ponga en riesgo la salud y bienestar de los sujetos de investigación, de conformidad con la</w:t>
            </w:r>
            <w:r w:rsidRPr="005779E7">
              <w:rPr>
                <w:rFonts w:ascii="Verdana" w:hAnsi="Verdana"/>
                <w:sz w:val="16"/>
                <w:szCs w:val="16"/>
              </w:rPr>
              <w:br/>
            </w:r>
            <w:r w:rsidRPr="005779E7">
              <w:rPr>
                <w:rFonts w:ascii="Verdana" w:hAnsi="Verdana"/>
                <w:sz w:val="16"/>
                <w:szCs w:val="16"/>
              </w:rPr>
              <w:lastRenderedPageBreak/>
              <w:t>NOM-220-SSA1-2012 (véase punto 3.19, del capítulo de referencias).</w:t>
            </w:r>
          </w:p>
        </w:tc>
        <w:tc>
          <w:tcPr>
            <w:tcW w:w="4529" w:type="dxa"/>
          </w:tcPr>
          <w:p w14:paraId="561A128A" w14:textId="77777777" w:rsidR="00970EA7" w:rsidRPr="00E33E36" w:rsidRDefault="00861BCA" w:rsidP="00F11EF6">
            <w:pPr>
              <w:pStyle w:val="Texto"/>
              <w:spacing w:after="0" w:line="226" w:lineRule="exact"/>
              <w:ind w:firstLine="0"/>
              <w:rPr>
                <w:rFonts w:ascii="Verdana" w:hAnsi="Verdana"/>
                <w:sz w:val="16"/>
                <w:szCs w:val="16"/>
                <w:lang w:val="en-US"/>
              </w:rPr>
            </w:pPr>
            <w:r w:rsidRPr="00E33E36">
              <w:rPr>
                <w:rFonts w:ascii="Verdana" w:hAnsi="Verdana"/>
                <w:b/>
                <w:sz w:val="16"/>
                <w:szCs w:val="16"/>
                <w:lang w:val="en-US"/>
              </w:rPr>
              <w:lastRenderedPageBreak/>
              <w:t>10.2.3.1.11</w:t>
            </w:r>
            <w:r w:rsidRPr="00E33E36">
              <w:rPr>
                <w:rFonts w:ascii="Verdana" w:hAnsi="Verdana"/>
                <w:sz w:val="16"/>
                <w:szCs w:val="16"/>
                <w:lang w:val="en-US"/>
              </w:rPr>
              <w:t xml:space="preserve"> Immediately report to the </w:t>
            </w:r>
            <w:r w:rsidR="005C175E" w:rsidRPr="00E33E36">
              <w:rPr>
                <w:rFonts w:ascii="Verdana" w:hAnsi="Verdana"/>
                <w:sz w:val="16"/>
                <w:szCs w:val="16"/>
                <w:lang w:val="en-US"/>
              </w:rPr>
              <w:t>NPC</w:t>
            </w:r>
            <w:r w:rsidRPr="00E33E36">
              <w:rPr>
                <w:rFonts w:ascii="Verdana" w:hAnsi="Verdana"/>
                <w:sz w:val="16"/>
                <w:szCs w:val="16"/>
                <w:lang w:val="en-US"/>
              </w:rPr>
              <w:t xml:space="preserve">, the </w:t>
            </w:r>
            <w:r w:rsidR="005C175E" w:rsidRPr="00E33E36">
              <w:rPr>
                <w:rFonts w:ascii="Verdana" w:hAnsi="Verdana"/>
                <w:sz w:val="16"/>
                <w:szCs w:val="16"/>
                <w:lang w:val="en-US"/>
              </w:rPr>
              <w:t>Ethics Research Committee</w:t>
            </w:r>
            <w:r w:rsidRPr="00E33E36">
              <w:rPr>
                <w:rFonts w:ascii="Verdana" w:hAnsi="Verdana"/>
                <w:sz w:val="16"/>
                <w:szCs w:val="16"/>
                <w:lang w:val="en-US"/>
              </w:rPr>
              <w:t xml:space="preserve">, </w:t>
            </w:r>
            <w:r w:rsidR="005C175E" w:rsidRPr="00E33E36">
              <w:rPr>
                <w:rFonts w:ascii="Verdana" w:hAnsi="Verdana"/>
                <w:sz w:val="16"/>
                <w:szCs w:val="16"/>
                <w:lang w:val="en-US"/>
              </w:rPr>
              <w:t xml:space="preserve">the </w:t>
            </w:r>
            <w:r w:rsidRPr="00E33E36">
              <w:rPr>
                <w:rFonts w:ascii="Verdana" w:hAnsi="Verdana"/>
                <w:sz w:val="16"/>
                <w:szCs w:val="16"/>
                <w:lang w:val="en-US"/>
              </w:rPr>
              <w:t xml:space="preserve">Research Committee, the Responsible </w:t>
            </w:r>
            <w:r w:rsidR="005C175E" w:rsidRPr="00E33E36">
              <w:rPr>
                <w:rFonts w:ascii="Verdana" w:hAnsi="Verdana"/>
                <w:sz w:val="16"/>
                <w:szCs w:val="16"/>
                <w:lang w:val="en-US"/>
              </w:rPr>
              <w:t xml:space="preserve">Heath Worker </w:t>
            </w:r>
            <w:r w:rsidR="00220F68" w:rsidRPr="00E33E36">
              <w:rPr>
                <w:rFonts w:ascii="Verdana" w:hAnsi="Verdana"/>
                <w:sz w:val="16"/>
                <w:szCs w:val="16"/>
                <w:lang w:val="en-US"/>
              </w:rPr>
              <w:t xml:space="preserve">and the </w:t>
            </w:r>
            <w:r w:rsidRPr="00E33E36">
              <w:rPr>
                <w:rFonts w:ascii="Verdana" w:hAnsi="Verdana"/>
                <w:sz w:val="16"/>
                <w:szCs w:val="16"/>
                <w:lang w:val="en-US"/>
              </w:rPr>
              <w:t xml:space="preserve">sponsor </w:t>
            </w:r>
            <w:r w:rsidR="00A94234" w:rsidRPr="00E33E36">
              <w:rPr>
                <w:rFonts w:ascii="Verdana" w:hAnsi="Verdana"/>
                <w:sz w:val="16"/>
                <w:szCs w:val="16"/>
                <w:lang w:val="en-US"/>
              </w:rPr>
              <w:t xml:space="preserve">of </w:t>
            </w:r>
            <w:r w:rsidRPr="00E33E36">
              <w:rPr>
                <w:rFonts w:ascii="Verdana" w:hAnsi="Verdana"/>
                <w:sz w:val="16"/>
                <w:szCs w:val="16"/>
                <w:lang w:val="en-US"/>
              </w:rPr>
              <w:t>any serious</w:t>
            </w:r>
            <w:r w:rsidR="00A94234" w:rsidRPr="00E33E36">
              <w:rPr>
                <w:rFonts w:ascii="Verdana" w:hAnsi="Verdana"/>
                <w:sz w:val="16"/>
                <w:szCs w:val="16"/>
                <w:lang w:val="en-US"/>
              </w:rPr>
              <w:t xml:space="preserve"> unexpected</w:t>
            </w:r>
            <w:r w:rsidRPr="00E33E36">
              <w:rPr>
                <w:rFonts w:ascii="Verdana" w:hAnsi="Verdana"/>
                <w:sz w:val="16"/>
                <w:szCs w:val="16"/>
                <w:lang w:val="en-US"/>
              </w:rPr>
              <w:t xml:space="preserve"> adverse event </w:t>
            </w:r>
            <w:r w:rsidR="00A94234" w:rsidRPr="00E33E36">
              <w:rPr>
                <w:rFonts w:ascii="Verdana" w:hAnsi="Verdana"/>
                <w:sz w:val="16"/>
                <w:szCs w:val="16"/>
                <w:lang w:val="en-US"/>
              </w:rPr>
              <w:t>or event that jeopardizes</w:t>
            </w:r>
            <w:r w:rsidRPr="00E33E36">
              <w:rPr>
                <w:rFonts w:ascii="Verdana" w:hAnsi="Verdana"/>
                <w:sz w:val="16"/>
                <w:szCs w:val="16"/>
                <w:lang w:val="en-US"/>
              </w:rPr>
              <w:t xml:space="preserve"> the health and welfare of research</w:t>
            </w:r>
            <w:r w:rsidR="00A94234" w:rsidRPr="00E33E36">
              <w:rPr>
                <w:rFonts w:ascii="Verdana" w:hAnsi="Verdana"/>
                <w:sz w:val="16"/>
                <w:szCs w:val="16"/>
                <w:lang w:val="en-US"/>
              </w:rPr>
              <w:t xml:space="preserve"> subjects</w:t>
            </w:r>
            <w:r w:rsidRPr="00E33E36">
              <w:rPr>
                <w:rFonts w:ascii="Verdana" w:hAnsi="Verdana"/>
                <w:sz w:val="16"/>
                <w:szCs w:val="16"/>
                <w:lang w:val="en-US"/>
              </w:rPr>
              <w:t xml:space="preserve">, in accordance with NOM-220-SSA1-2012 (see </w:t>
            </w:r>
            <w:r w:rsidR="00F11EF6" w:rsidRPr="00E33E36">
              <w:rPr>
                <w:rFonts w:ascii="Verdana" w:hAnsi="Verdana"/>
                <w:sz w:val="16"/>
                <w:szCs w:val="16"/>
                <w:lang w:val="en-US"/>
              </w:rPr>
              <w:t>number</w:t>
            </w:r>
            <w:r w:rsidRPr="00E33E36">
              <w:rPr>
                <w:rFonts w:ascii="Verdana" w:hAnsi="Verdana"/>
                <w:sz w:val="16"/>
                <w:szCs w:val="16"/>
                <w:lang w:val="en-US"/>
              </w:rPr>
              <w:t xml:space="preserve"> 3.19, </w:t>
            </w:r>
            <w:r w:rsidR="00F11EF6" w:rsidRPr="00E33E36">
              <w:rPr>
                <w:rFonts w:ascii="Verdana" w:hAnsi="Verdana"/>
                <w:sz w:val="16"/>
                <w:szCs w:val="16"/>
                <w:lang w:val="en-US"/>
              </w:rPr>
              <w:t>of the</w:t>
            </w:r>
            <w:r w:rsidRPr="00E33E36">
              <w:rPr>
                <w:rFonts w:ascii="Verdana" w:hAnsi="Verdana"/>
                <w:sz w:val="16"/>
                <w:szCs w:val="16"/>
                <w:lang w:val="en-US"/>
              </w:rPr>
              <w:t xml:space="preserve"> reference </w:t>
            </w:r>
            <w:r w:rsidR="00F11EF6" w:rsidRPr="00E33E36">
              <w:rPr>
                <w:rFonts w:ascii="Verdana" w:hAnsi="Verdana"/>
                <w:sz w:val="16"/>
                <w:szCs w:val="16"/>
                <w:lang w:val="en-US"/>
              </w:rPr>
              <w:t>section</w:t>
            </w:r>
            <w:r w:rsidRPr="00E33E36">
              <w:rPr>
                <w:rFonts w:ascii="Verdana" w:hAnsi="Verdana"/>
                <w:sz w:val="16"/>
                <w:szCs w:val="16"/>
                <w:lang w:val="en-US"/>
              </w:rPr>
              <w:t>).</w:t>
            </w:r>
          </w:p>
        </w:tc>
      </w:tr>
      <w:tr w:rsidR="00970EA7" w:rsidRPr="007D19B7" w14:paraId="311E02C1" w14:textId="77777777" w:rsidTr="00CC6E5D">
        <w:tc>
          <w:tcPr>
            <w:tcW w:w="4529" w:type="dxa"/>
          </w:tcPr>
          <w:p w14:paraId="395A218D"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10.2.3.1.12 </w:t>
            </w:r>
            <w:r w:rsidRPr="005779E7">
              <w:rPr>
                <w:rFonts w:ascii="Verdana" w:hAnsi="Verdana"/>
                <w:sz w:val="16"/>
                <w:szCs w:val="16"/>
              </w:rPr>
              <w:t>Revisar en forma completa y oportuna las actividades y mediciones durante la realización</w:t>
            </w:r>
            <w:r w:rsidRPr="005779E7">
              <w:rPr>
                <w:rFonts w:ascii="Verdana" w:hAnsi="Verdana"/>
                <w:sz w:val="16"/>
                <w:szCs w:val="16"/>
              </w:rPr>
              <w:br/>
              <w:t>del estudio.</w:t>
            </w:r>
          </w:p>
        </w:tc>
        <w:tc>
          <w:tcPr>
            <w:tcW w:w="4529" w:type="dxa"/>
          </w:tcPr>
          <w:p w14:paraId="51C5ECE6" w14:textId="77777777" w:rsidR="00970EA7" w:rsidRPr="00E33E36" w:rsidRDefault="00F11EF6" w:rsidP="00F11EF6">
            <w:pPr>
              <w:pStyle w:val="Texto"/>
              <w:spacing w:after="96" w:line="226" w:lineRule="exact"/>
              <w:ind w:firstLine="0"/>
              <w:rPr>
                <w:rFonts w:ascii="Verdana" w:hAnsi="Verdana"/>
                <w:sz w:val="16"/>
                <w:szCs w:val="16"/>
                <w:lang w:val="en-US"/>
              </w:rPr>
            </w:pPr>
            <w:r w:rsidRPr="00E33E36">
              <w:rPr>
                <w:rFonts w:ascii="Verdana" w:hAnsi="Verdana"/>
                <w:b/>
                <w:sz w:val="16"/>
                <w:szCs w:val="16"/>
                <w:lang w:val="en-US"/>
              </w:rPr>
              <w:t>10.2.3.1.12</w:t>
            </w:r>
            <w:r w:rsidRPr="00E33E36">
              <w:rPr>
                <w:rFonts w:ascii="Verdana" w:hAnsi="Verdana"/>
                <w:sz w:val="16"/>
                <w:szCs w:val="16"/>
                <w:lang w:val="en-US"/>
              </w:rPr>
              <w:t xml:space="preserve"> Fully and in a timely manner review activities and measurements during the performance of the study.</w:t>
            </w:r>
          </w:p>
        </w:tc>
      </w:tr>
      <w:tr w:rsidR="00970EA7" w:rsidRPr="007D19B7" w14:paraId="3824E9C8" w14:textId="77777777" w:rsidTr="00CC6E5D">
        <w:tc>
          <w:tcPr>
            <w:tcW w:w="4529" w:type="dxa"/>
          </w:tcPr>
          <w:p w14:paraId="675C7FBA"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10.2.3.1.13 </w:t>
            </w:r>
            <w:r w:rsidRPr="005779E7">
              <w:rPr>
                <w:rFonts w:ascii="Verdana" w:hAnsi="Verdana"/>
                <w:sz w:val="16"/>
                <w:szCs w:val="16"/>
              </w:rPr>
              <w:t>Vigilar el estado físico de los sujetos de investigación durante y después del estudio y realizar un seguimiento posterior en caso necesario.</w:t>
            </w:r>
          </w:p>
        </w:tc>
        <w:tc>
          <w:tcPr>
            <w:tcW w:w="4529" w:type="dxa"/>
          </w:tcPr>
          <w:p w14:paraId="629CE5B3" w14:textId="77777777" w:rsidR="00970EA7" w:rsidRPr="00E33E36" w:rsidRDefault="005615BB" w:rsidP="005615BB">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10.2.3.1.13 </w:t>
            </w:r>
            <w:r w:rsidRPr="00E33E36">
              <w:rPr>
                <w:rFonts w:ascii="Verdana" w:hAnsi="Verdana"/>
                <w:sz w:val="16"/>
                <w:szCs w:val="16"/>
                <w:lang w:val="en-US"/>
              </w:rPr>
              <w:t xml:space="preserve">Monitor the physical state of the research subjects during and after the study and if </w:t>
            </w:r>
            <w:proofErr w:type="gramStart"/>
            <w:r w:rsidRPr="00E33E36">
              <w:rPr>
                <w:rFonts w:ascii="Verdana" w:hAnsi="Verdana"/>
                <w:sz w:val="16"/>
                <w:szCs w:val="16"/>
                <w:lang w:val="en-US"/>
              </w:rPr>
              <w:t>necessary</w:t>
            </w:r>
            <w:proofErr w:type="gramEnd"/>
            <w:r w:rsidRPr="00E33E36">
              <w:rPr>
                <w:rFonts w:ascii="Verdana" w:hAnsi="Verdana"/>
                <w:sz w:val="16"/>
                <w:szCs w:val="16"/>
                <w:lang w:val="en-US"/>
              </w:rPr>
              <w:t xml:space="preserve"> perform follow-up.</w:t>
            </w:r>
          </w:p>
        </w:tc>
      </w:tr>
      <w:tr w:rsidR="00970EA7" w:rsidRPr="007D19B7" w14:paraId="0E9AD12E" w14:textId="77777777" w:rsidTr="00CC6E5D">
        <w:tc>
          <w:tcPr>
            <w:tcW w:w="4529" w:type="dxa"/>
          </w:tcPr>
          <w:p w14:paraId="7B296AC1"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10.2.3.1.14 </w:t>
            </w:r>
            <w:r w:rsidRPr="005779E7">
              <w:rPr>
                <w:rFonts w:ascii="Verdana" w:hAnsi="Verdana"/>
                <w:sz w:val="16"/>
                <w:szCs w:val="16"/>
              </w:rPr>
              <w:t>Revisar que el expediente clínico del sujeto de investigación presente su historia clínica, resultados de laboratorio y gabinete y cumplir con lo señalado en la NOM-004-SSA3-2012 (véase punto 3.1 del capítulo de referencias).</w:t>
            </w:r>
          </w:p>
        </w:tc>
        <w:tc>
          <w:tcPr>
            <w:tcW w:w="4529" w:type="dxa"/>
          </w:tcPr>
          <w:p w14:paraId="7EF16ACA" w14:textId="77777777" w:rsidR="00970EA7" w:rsidRPr="00E33E36" w:rsidRDefault="005615BB"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10.2.3.1.14 </w:t>
            </w:r>
            <w:r w:rsidRPr="00E33E36">
              <w:rPr>
                <w:rFonts w:ascii="Verdana" w:hAnsi="Verdana"/>
                <w:sz w:val="16"/>
                <w:szCs w:val="16"/>
                <w:lang w:val="en-US"/>
              </w:rPr>
              <w:t>Review that the clinical file of the research</w:t>
            </w:r>
            <w:r w:rsidR="00C67ABD" w:rsidRPr="00E33E36">
              <w:rPr>
                <w:lang w:val="en-US"/>
              </w:rPr>
              <w:t xml:space="preserve"> </w:t>
            </w:r>
            <w:r w:rsidR="00C67ABD" w:rsidRPr="00E33E36">
              <w:rPr>
                <w:rFonts w:ascii="Verdana" w:hAnsi="Verdana"/>
                <w:sz w:val="16"/>
                <w:szCs w:val="16"/>
                <w:lang w:val="en-US"/>
              </w:rPr>
              <w:t xml:space="preserve">subject shows his </w:t>
            </w:r>
            <w:r w:rsidR="00677DDE" w:rsidRPr="00E33E36">
              <w:rPr>
                <w:rFonts w:ascii="Verdana" w:hAnsi="Verdana"/>
                <w:sz w:val="16"/>
                <w:szCs w:val="16"/>
                <w:lang w:val="en-US"/>
              </w:rPr>
              <w:t xml:space="preserve">medical history, </w:t>
            </w:r>
            <w:r w:rsidRPr="00E33E36">
              <w:rPr>
                <w:rFonts w:ascii="Verdana" w:hAnsi="Verdana"/>
                <w:sz w:val="16"/>
                <w:szCs w:val="16"/>
                <w:lang w:val="en-US"/>
              </w:rPr>
              <w:t>lab</w:t>
            </w:r>
            <w:r w:rsidR="00A3251A" w:rsidRPr="00E33E36">
              <w:rPr>
                <w:rFonts w:ascii="Verdana" w:hAnsi="Verdana"/>
                <w:sz w:val="16"/>
                <w:szCs w:val="16"/>
                <w:lang w:val="en-US"/>
              </w:rPr>
              <w:t>oratory</w:t>
            </w:r>
            <w:r w:rsidRPr="00E33E36">
              <w:rPr>
                <w:rFonts w:ascii="Verdana" w:hAnsi="Verdana"/>
                <w:sz w:val="16"/>
                <w:szCs w:val="16"/>
                <w:lang w:val="en-US"/>
              </w:rPr>
              <w:t xml:space="preserve"> </w:t>
            </w:r>
            <w:r w:rsidR="00677DDE" w:rsidRPr="00E33E36">
              <w:rPr>
                <w:rFonts w:ascii="Verdana" w:hAnsi="Verdana"/>
                <w:sz w:val="16"/>
                <w:szCs w:val="16"/>
                <w:lang w:val="en-US"/>
              </w:rPr>
              <w:t xml:space="preserve">and </w:t>
            </w:r>
            <w:r w:rsidR="00A3251A" w:rsidRPr="00E33E36">
              <w:rPr>
                <w:rFonts w:ascii="Verdana" w:hAnsi="Verdana"/>
                <w:sz w:val="16"/>
                <w:szCs w:val="16"/>
                <w:lang w:val="en-US"/>
              </w:rPr>
              <w:t>imaging</w:t>
            </w:r>
            <w:r w:rsidRPr="00E33E36">
              <w:rPr>
                <w:rFonts w:ascii="Verdana" w:hAnsi="Verdana"/>
                <w:sz w:val="16"/>
                <w:szCs w:val="16"/>
                <w:lang w:val="en-US"/>
              </w:rPr>
              <w:t xml:space="preserve"> </w:t>
            </w:r>
            <w:r w:rsidR="00677DDE" w:rsidRPr="00E33E36">
              <w:rPr>
                <w:rFonts w:ascii="Verdana" w:hAnsi="Verdana"/>
                <w:sz w:val="16"/>
                <w:szCs w:val="16"/>
                <w:lang w:val="en-US"/>
              </w:rPr>
              <w:t xml:space="preserve">results </w:t>
            </w:r>
            <w:r w:rsidRPr="00E33E36">
              <w:rPr>
                <w:rFonts w:ascii="Verdana" w:hAnsi="Verdana"/>
                <w:sz w:val="16"/>
                <w:szCs w:val="16"/>
                <w:lang w:val="en-US"/>
              </w:rPr>
              <w:t>and compl</w:t>
            </w:r>
            <w:r w:rsidR="000A657A" w:rsidRPr="00E33E36">
              <w:rPr>
                <w:rFonts w:ascii="Verdana" w:hAnsi="Verdana"/>
                <w:sz w:val="16"/>
                <w:szCs w:val="16"/>
                <w:lang w:val="en-US"/>
              </w:rPr>
              <w:t>ies</w:t>
            </w:r>
            <w:r w:rsidRPr="00E33E36">
              <w:rPr>
                <w:rFonts w:ascii="Verdana" w:hAnsi="Verdana"/>
                <w:sz w:val="16"/>
                <w:szCs w:val="16"/>
                <w:lang w:val="en-US"/>
              </w:rPr>
              <w:t xml:space="preserve"> with </w:t>
            </w:r>
            <w:r w:rsidR="00677DDE" w:rsidRPr="00E33E36">
              <w:rPr>
                <w:rFonts w:ascii="Verdana" w:hAnsi="Verdana"/>
                <w:sz w:val="16"/>
                <w:szCs w:val="16"/>
                <w:lang w:val="en-US"/>
              </w:rPr>
              <w:t xml:space="preserve">that established </w:t>
            </w:r>
            <w:r w:rsidR="00AC123E" w:rsidRPr="00E33E36">
              <w:rPr>
                <w:rFonts w:ascii="Verdana" w:hAnsi="Verdana"/>
                <w:sz w:val="16"/>
                <w:szCs w:val="16"/>
                <w:lang w:val="en-US"/>
              </w:rPr>
              <w:t>in NOM</w:t>
            </w:r>
            <w:r w:rsidRPr="00E33E36">
              <w:rPr>
                <w:rFonts w:ascii="Verdana" w:hAnsi="Verdana"/>
                <w:sz w:val="16"/>
                <w:szCs w:val="16"/>
                <w:lang w:val="en-US"/>
              </w:rPr>
              <w:t xml:space="preserve">-004-SSA3-2012 (see </w:t>
            </w:r>
            <w:r w:rsidR="00677DDE" w:rsidRPr="00E33E36">
              <w:rPr>
                <w:rFonts w:ascii="Verdana" w:hAnsi="Verdana"/>
                <w:sz w:val="16"/>
                <w:szCs w:val="16"/>
                <w:lang w:val="en-US"/>
              </w:rPr>
              <w:t>number</w:t>
            </w:r>
            <w:r w:rsidRPr="00E33E36">
              <w:rPr>
                <w:rFonts w:ascii="Verdana" w:hAnsi="Verdana"/>
                <w:sz w:val="16"/>
                <w:szCs w:val="16"/>
                <w:lang w:val="en-US"/>
              </w:rPr>
              <w:t xml:space="preserve"> 3.1 of </w:t>
            </w:r>
            <w:r w:rsidR="006B0773" w:rsidRPr="00E33E36">
              <w:rPr>
                <w:rFonts w:ascii="Verdana" w:hAnsi="Verdana"/>
                <w:sz w:val="16"/>
                <w:szCs w:val="16"/>
                <w:lang w:val="en-US"/>
              </w:rPr>
              <w:t>the</w:t>
            </w:r>
            <w:r w:rsidRPr="00E33E36">
              <w:rPr>
                <w:rFonts w:ascii="Verdana" w:hAnsi="Verdana"/>
                <w:sz w:val="16"/>
                <w:szCs w:val="16"/>
                <w:lang w:val="en-US"/>
              </w:rPr>
              <w:t xml:space="preserve"> reference</w:t>
            </w:r>
            <w:r w:rsidR="00677DDE" w:rsidRPr="00E33E36">
              <w:rPr>
                <w:rFonts w:ascii="Verdana" w:hAnsi="Verdana"/>
                <w:sz w:val="16"/>
                <w:szCs w:val="16"/>
                <w:lang w:val="en-US"/>
              </w:rPr>
              <w:t xml:space="preserve"> section</w:t>
            </w:r>
            <w:r w:rsidRPr="00E33E36">
              <w:rPr>
                <w:rFonts w:ascii="Verdana" w:hAnsi="Verdana"/>
                <w:sz w:val="16"/>
                <w:szCs w:val="16"/>
                <w:lang w:val="en-US"/>
              </w:rPr>
              <w:t>).</w:t>
            </w:r>
            <w:r w:rsidR="00C67ABD" w:rsidRPr="00E33E36">
              <w:rPr>
                <w:rFonts w:ascii="Verdana" w:hAnsi="Verdana"/>
                <w:sz w:val="16"/>
                <w:szCs w:val="16"/>
                <w:lang w:val="en-US"/>
              </w:rPr>
              <w:t xml:space="preserve"> </w:t>
            </w:r>
          </w:p>
        </w:tc>
      </w:tr>
      <w:tr w:rsidR="00970EA7" w:rsidRPr="007D19B7" w14:paraId="2830D560" w14:textId="77777777" w:rsidTr="00CC6E5D">
        <w:tc>
          <w:tcPr>
            <w:tcW w:w="4529" w:type="dxa"/>
          </w:tcPr>
          <w:p w14:paraId="645786AF"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10.2.3.1.15 </w:t>
            </w:r>
            <w:r w:rsidRPr="005779E7">
              <w:rPr>
                <w:rFonts w:ascii="Verdana" w:hAnsi="Verdana"/>
                <w:sz w:val="16"/>
                <w:szCs w:val="16"/>
              </w:rPr>
              <w:t>Verificar la administración del medicamento.</w:t>
            </w:r>
          </w:p>
        </w:tc>
        <w:tc>
          <w:tcPr>
            <w:tcW w:w="4529" w:type="dxa"/>
          </w:tcPr>
          <w:p w14:paraId="0CD6D187"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10.2.3.1.15 </w:t>
            </w:r>
            <w:r w:rsidRPr="00E33E36">
              <w:rPr>
                <w:rFonts w:ascii="Verdana" w:hAnsi="Verdana"/>
                <w:sz w:val="16"/>
                <w:szCs w:val="16"/>
                <w:lang w:val="en-US"/>
              </w:rPr>
              <w:t>Verify the administration of the drug product.</w:t>
            </w:r>
          </w:p>
        </w:tc>
      </w:tr>
      <w:tr w:rsidR="00970EA7" w:rsidRPr="007D19B7" w14:paraId="66CEBCA5" w14:textId="77777777" w:rsidTr="00CC6E5D">
        <w:tc>
          <w:tcPr>
            <w:tcW w:w="4529" w:type="dxa"/>
          </w:tcPr>
          <w:p w14:paraId="74769997"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10.2.3.1.16 </w:t>
            </w:r>
            <w:r w:rsidRPr="005779E7">
              <w:rPr>
                <w:rFonts w:ascii="Verdana" w:hAnsi="Verdana"/>
                <w:sz w:val="16"/>
                <w:szCs w:val="16"/>
              </w:rPr>
              <w:t>Vigilar que la obtención de muestras se realice en el tiempo establecido en el protocolo.</w:t>
            </w:r>
          </w:p>
        </w:tc>
        <w:tc>
          <w:tcPr>
            <w:tcW w:w="4529" w:type="dxa"/>
          </w:tcPr>
          <w:p w14:paraId="04EF2E45"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10.2.3.1.16 </w:t>
            </w:r>
            <w:r w:rsidRPr="00E33E36">
              <w:rPr>
                <w:rFonts w:ascii="Verdana" w:hAnsi="Verdana"/>
                <w:sz w:val="16"/>
                <w:szCs w:val="16"/>
                <w:lang w:val="en-US"/>
              </w:rPr>
              <w:t>Verify that sampling is done in the time established in the protocol.</w:t>
            </w:r>
          </w:p>
        </w:tc>
      </w:tr>
      <w:tr w:rsidR="00970EA7" w:rsidRPr="007D19B7" w14:paraId="69B44BC5" w14:textId="77777777" w:rsidTr="00CC6E5D">
        <w:tc>
          <w:tcPr>
            <w:tcW w:w="4529" w:type="dxa"/>
          </w:tcPr>
          <w:p w14:paraId="2427ECE5"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10.2.3.1.17 </w:t>
            </w:r>
            <w:r w:rsidRPr="005779E7">
              <w:rPr>
                <w:rFonts w:ascii="Verdana" w:hAnsi="Verdana"/>
                <w:sz w:val="16"/>
                <w:szCs w:val="16"/>
              </w:rPr>
              <w:t>Participar en la elaboración del informe clínico del estudio.</w:t>
            </w:r>
          </w:p>
        </w:tc>
        <w:tc>
          <w:tcPr>
            <w:tcW w:w="4529" w:type="dxa"/>
          </w:tcPr>
          <w:p w14:paraId="2AB7D6B3"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10.2.3.1.17 </w:t>
            </w:r>
            <w:r w:rsidRPr="00E33E36">
              <w:rPr>
                <w:rFonts w:ascii="Verdana" w:hAnsi="Verdana"/>
                <w:sz w:val="16"/>
                <w:szCs w:val="16"/>
                <w:lang w:val="en-US"/>
              </w:rPr>
              <w:t>Participate in the elaboration of the clinical study report.</w:t>
            </w:r>
          </w:p>
        </w:tc>
      </w:tr>
      <w:tr w:rsidR="00970EA7" w:rsidRPr="007D19B7" w14:paraId="7E74BDC9" w14:textId="77777777" w:rsidTr="00CC6E5D">
        <w:tc>
          <w:tcPr>
            <w:tcW w:w="4529" w:type="dxa"/>
          </w:tcPr>
          <w:p w14:paraId="44CBADFE"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10.2.3.4 </w:t>
            </w:r>
            <w:r w:rsidRPr="005779E7">
              <w:rPr>
                <w:rFonts w:ascii="Verdana" w:hAnsi="Verdana"/>
                <w:sz w:val="16"/>
                <w:szCs w:val="16"/>
              </w:rPr>
              <w:t>Otras que señalen las disposiciones jurídicas aplicables.</w:t>
            </w:r>
          </w:p>
        </w:tc>
        <w:tc>
          <w:tcPr>
            <w:tcW w:w="4529" w:type="dxa"/>
          </w:tcPr>
          <w:p w14:paraId="54DEB28D"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10.2.3.1.18 </w:t>
            </w:r>
            <w:r w:rsidRPr="00E33E36">
              <w:rPr>
                <w:rFonts w:ascii="Verdana" w:hAnsi="Verdana"/>
                <w:sz w:val="16"/>
                <w:szCs w:val="16"/>
                <w:lang w:val="en-US"/>
              </w:rPr>
              <w:t>Others established by the applicable legal provisions.</w:t>
            </w:r>
          </w:p>
        </w:tc>
      </w:tr>
      <w:tr w:rsidR="00970EA7" w:rsidRPr="007D19B7" w14:paraId="7BF857D2" w14:textId="77777777" w:rsidTr="00CC6E5D">
        <w:tc>
          <w:tcPr>
            <w:tcW w:w="4529" w:type="dxa"/>
          </w:tcPr>
          <w:p w14:paraId="5FA1BDCE"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10.3</w:t>
            </w:r>
            <w:r w:rsidRPr="005779E7">
              <w:rPr>
                <w:rFonts w:ascii="Verdana" w:hAnsi="Verdana"/>
                <w:sz w:val="16"/>
                <w:szCs w:val="16"/>
              </w:rPr>
              <w:t xml:space="preserve"> Figuras del proceso analítico.</w:t>
            </w:r>
          </w:p>
        </w:tc>
        <w:tc>
          <w:tcPr>
            <w:tcW w:w="4529" w:type="dxa"/>
          </w:tcPr>
          <w:p w14:paraId="5AFB765B" w14:textId="77777777" w:rsidR="00970EA7" w:rsidRPr="00E33E36" w:rsidRDefault="00677DDE" w:rsidP="008315D4">
            <w:pPr>
              <w:pStyle w:val="Texto"/>
              <w:spacing w:after="96" w:line="226" w:lineRule="exact"/>
              <w:ind w:firstLine="0"/>
              <w:rPr>
                <w:rFonts w:ascii="Verdana" w:hAnsi="Verdana"/>
                <w:sz w:val="16"/>
                <w:szCs w:val="16"/>
                <w:lang w:val="en-US"/>
              </w:rPr>
            </w:pPr>
            <w:r w:rsidRPr="00E33E36">
              <w:rPr>
                <w:rFonts w:ascii="Verdana" w:hAnsi="Verdana"/>
                <w:b/>
                <w:sz w:val="16"/>
                <w:szCs w:val="16"/>
                <w:lang w:val="en-US"/>
              </w:rPr>
              <w:t>10.3</w:t>
            </w:r>
            <w:r w:rsidRPr="00E33E36">
              <w:rPr>
                <w:rFonts w:ascii="Verdana" w:hAnsi="Verdana"/>
                <w:sz w:val="16"/>
                <w:szCs w:val="16"/>
                <w:lang w:val="en-US"/>
              </w:rPr>
              <w:t xml:space="preserve"> Figures of the analytical process.</w:t>
            </w:r>
          </w:p>
        </w:tc>
      </w:tr>
      <w:tr w:rsidR="00970EA7" w:rsidRPr="007D19B7" w14:paraId="7566B9A6" w14:textId="77777777" w:rsidTr="00CC6E5D">
        <w:tc>
          <w:tcPr>
            <w:tcW w:w="4529" w:type="dxa"/>
          </w:tcPr>
          <w:p w14:paraId="014E2088"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 </w:t>
            </w:r>
            <w:proofErr w:type="gramStart"/>
            <w:r w:rsidRPr="005779E7">
              <w:rPr>
                <w:rFonts w:ascii="Verdana" w:hAnsi="Verdana"/>
                <w:sz w:val="16"/>
                <w:szCs w:val="16"/>
              </w:rPr>
              <w:t>Responsable</w:t>
            </w:r>
            <w:proofErr w:type="gramEnd"/>
            <w:r w:rsidRPr="005779E7">
              <w:rPr>
                <w:rFonts w:ascii="Verdana" w:hAnsi="Verdana"/>
                <w:sz w:val="16"/>
                <w:szCs w:val="16"/>
              </w:rPr>
              <w:t xml:space="preserve"> del estudio analítico.</w:t>
            </w:r>
          </w:p>
        </w:tc>
        <w:tc>
          <w:tcPr>
            <w:tcW w:w="4529" w:type="dxa"/>
          </w:tcPr>
          <w:p w14:paraId="2D42C405" w14:textId="77777777" w:rsidR="00970EA7" w:rsidRPr="00E33E36" w:rsidRDefault="00677DDE" w:rsidP="008315D4">
            <w:pPr>
              <w:pStyle w:val="Texto"/>
              <w:spacing w:after="96" w:line="226" w:lineRule="exact"/>
              <w:ind w:firstLine="0"/>
              <w:rPr>
                <w:rFonts w:ascii="Verdana" w:hAnsi="Verdana"/>
                <w:sz w:val="16"/>
                <w:szCs w:val="16"/>
                <w:lang w:val="en-US"/>
              </w:rPr>
            </w:pPr>
            <w:r w:rsidRPr="00E33E36">
              <w:rPr>
                <w:rFonts w:ascii="Verdana" w:hAnsi="Verdana"/>
                <w:b/>
                <w:sz w:val="16"/>
                <w:szCs w:val="16"/>
                <w:lang w:val="en-US"/>
              </w:rPr>
              <w:t xml:space="preserve">10.3.1 </w:t>
            </w:r>
            <w:r w:rsidRPr="00E33E36">
              <w:rPr>
                <w:rFonts w:ascii="Verdana" w:hAnsi="Verdana"/>
                <w:sz w:val="16"/>
                <w:szCs w:val="16"/>
                <w:lang w:val="en-US"/>
              </w:rPr>
              <w:t>Responsible of the analytical study.</w:t>
            </w:r>
          </w:p>
        </w:tc>
      </w:tr>
      <w:tr w:rsidR="00970EA7" w:rsidRPr="007D19B7" w14:paraId="01F7A7C5" w14:textId="77777777" w:rsidTr="00CC6E5D">
        <w:tc>
          <w:tcPr>
            <w:tcW w:w="4529" w:type="dxa"/>
          </w:tcPr>
          <w:p w14:paraId="00ED05BD"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10.3.1.1</w:t>
            </w:r>
            <w:r w:rsidRPr="005779E7">
              <w:rPr>
                <w:rFonts w:ascii="Verdana" w:hAnsi="Verdana"/>
                <w:sz w:val="16"/>
                <w:szCs w:val="16"/>
              </w:rPr>
              <w:t xml:space="preserve"> Debe ser un profesional titulado del área </w:t>
            </w:r>
            <w:proofErr w:type="gramStart"/>
            <w:r w:rsidRPr="005779E7">
              <w:rPr>
                <w:rFonts w:ascii="Verdana" w:hAnsi="Verdana"/>
                <w:sz w:val="16"/>
                <w:szCs w:val="16"/>
              </w:rPr>
              <w:t>químico biológica</w:t>
            </w:r>
            <w:proofErr w:type="gramEnd"/>
            <w:r w:rsidRPr="005779E7">
              <w:rPr>
                <w:rFonts w:ascii="Verdana" w:hAnsi="Verdana"/>
                <w:sz w:val="16"/>
                <w:szCs w:val="16"/>
              </w:rPr>
              <w:t xml:space="preserve"> o químico farmacéutica con capacitación y experiencia en el desarrollo y validación de métodos analíticos y </w:t>
            </w:r>
            <w:proofErr w:type="spellStart"/>
            <w:r w:rsidRPr="005779E7">
              <w:rPr>
                <w:rFonts w:ascii="Verdana" w:hAnsi="Verdana"/>
                <w:sz w:val="16"/>
                <w:szCs w:val="16"/>
              </w:rPr>
              <w:t>bioanalíticos</w:t>
            </w:r>
            <w:proofErr w:type="spellEnd"/>
            <w:r w:rsidRPr="005779E7">
              <w:rPr>
                <w:rFonts w:ascii="Verdana" w:hAnsi="Verdana"/>
                <w:sz w:val="16"/>
                <w:szCs w:val="16"/>
              </w:rPr>
              <w:t xml:space="preserve"> que le permita asumir la responsabilidad de la realización de los estudios de: biodisponibilidad, bioequivalencia o perfiles de disolución y llevar a cabo las siguientes funciones:</w:t>
            </w:r>
          </w:p>
        </w:tc>
        <w:tc>
          <w:tcPr>
            <w:tcW w:w="4529" w:type="dxa"/>
          </w:tcPr>
          <w:p w14:paraId="2001D93C" w14:textId="77777777" w:rsidR="00970EA7" w:rsidRPr="00E33E36" w:rsidRDefault="00677DDE"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10.3.1.1 </w:t>
            </w:r>
            <w:r w:rsidRPr="00E33E36">
              <w:rPr>
                <w:rFonts w:ascii="Verdana" w:hAnsi="Verdana"/>
                <w:sz w:val="16"/>
                <w:szCs w:val="16"/>
                <w:lang w:val="en-US"/>
              </w:rPr>
              <w:t xml:space="preserve">must be a licensed professional in the chemical biological or chemical pharmaceutical area with expertise in the development and validation of analytical and bioanalytical methods which allow to </w:t>
            </w:r>
            <w:r w:rsidR="00AC123E" w:rsidRPr="00E33E36">
              <w:rPr>
                <w:rFonts w:ascii="Verdana" w:hAnsi="Verdana"/>
                <w:sz w:val="16"/>
                <w:szCs w:val="16"/>
                <w:lang w:val="en-US"/>
              </w:rPr>
              <w:t>undertake the</w:t>
            </w:r>
            <w:r w:rsidRPr="00E33E36">
              <w:rPr>
                <w:rFonts w:ascii="Verdana" w:hAnsi="Verdana"/>
                <w:sz w:val="16"/>
                <w:szCs w:val="16"/>
                <w:lang w:val="en-US"/>
              </w:rPr>
              <w:t xml:space="preserve"> responsibility of the performance of studies </w:t>
            </w:r>
            <w:proofErr w:type="gramStart"/>
            <w:r w:rsidRPr="00E33E36">
              <w:rPr>
                <w:rFonts w:ascii="Verdana" w:hAnsi="Verdana"/>
                <w:sz w:val="16"/>
                <w:szCs w:val="16"/>
                <w:lang w:val="en-US"/>
              </w:rPr>
              <w:t>of:</w:t>
            </w:r>
            <w:proofErr w:type="gramEnd"/>
            <w:r w:rsidRPr="00E33E36">
              <w:rPr>
                <w:rFonts w:ascii="Verdana" w:hAnsi="Verdana"/>
                <w:sz w:val="16"/>
                <w:szCs w:val="16"/>
                <w:lang w:val="en-US"/>
              </w:rPr>
              <w:t xml:space="preserve"> bioavailability, bioequivalence and dissolution profiles and to perform the following functions:</w:t>
            </w:r>
          </w:p>
        </w:tc>
      </w:tr>
      <w:tr w:rsidR="00970EA7" w:rsidRPr="007D19B7" w14:paraId="16142AD4" w14:textId="77777777" w:rsidTr="00CC6E5D">
        <w:tc>
          <w:tcPr>
            <w:tcW w:w="4529" w:type="dxa"/>
          </w:tcPr>
          <w:p w14:paraId="14EBEECC"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10.3.1.2 </w:t>
            </w:r>
            <w:r w:rsidRPr="005779E7">
              <w:rPr>
                <w:rFonts w:ascii="Verdana" w:hAnsi="Verdana"/>
                <w:sz w:val="16"/>
                <w:szCs w:val="16"/>
              </w:rPr>
              <w:t>Es el responsable de elaborar o, en su caso, revisar el protocolo del estudio, el protocolo</w:t>
            </w:r>
            <w:r w:rsidRPr="005779E7">
              <w:rPr>
                <w:rFonts w:ascii="Verdana" w:hAnsi="Verdana"/>
                <w:sz w:val="16"/>
                <w:szCs w:val="16"/>
              </w:rPr>
              <w:br/>
              <w:t>de validación, así como informe de la validación e informe analítico del estudio.</w:t>
            </w:r>
          </w:p>
        </w:tc>
        <w:tc>
          <w:tcPr>
            <w:tcW w:w="4529" w:type="dxa"/>
          </w:tcPr>
          <w:p w14:paraId="3A34C91D"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10.3.1.2 </w:t>
            </w:r>
            <w:r w:rsidRPr="00E33E36">
              <w:rPr>
                <w:rFonts w:ascii="Verdana" w:hAnsi="Verdana"/>
                <w:sz w:val="16"/>
                <w:szCs w:val="16"/>
                <w:lang w:val="en-US"/>
              </w:rPr>
              <w:t>Is responsible for developing or, in its case, reviewing the protocol of the study, the protocol of validation as well as the validation report and analytical report of the study.</w:t>
            </w:r>
          </w:p>
        </w:tc>
      </w:tr>
      <w:tr w:rsidR="00970EA7" w:rsidRPr="007D19B7" w14:paraId="1463A192" w14:textId="77777777" w:rsidTr="00CC6E5D">
        <w:tc>
          <w:tcPr>
            <w:tcW w:w="4529" w:type="dxa"/>
          </w:tcPr>
          <w:p w14:paraId="1EBBB52C"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10.3.1.3 </w:t>
            </w:r>
            <w:r w:rsidRPr="005779E7">
              <w:rPr>
                <w:rFonts w:ascii="Verdana" w:hAnsi="Verdana"/>
                <w:sz w:val="16"/>
                <w:szCs w:val="16"/>
              </w:rPr>
              <w:t>Debe asegurar la factibilidad del estudio tomando en cuenta las instalaciones y el personal disponible.</w:t>
            </w:r>
          </w:p>
        </w:tc>
        <w:tc>
          <w:tcPr>
            <w:tcW w:w="4529" w:type="dxa"/>
          </w:tcPr>
          <w:p w14:paraId="22222EA1" w14:textId="77777777" w:rsidR="00970EA7" w:rsidRPr="00E33E36" w:rsidRDefault="00677DDE" w:rsidP="00677DDE">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10.3.1.3 </w:t>
            </w:r>
            <w:r w:rsidRPr="00E33E36">
              <w:rPr>
                <w:rFonts w:ascii="Verdana" w:hAnsi="Verdana"/>
                <w:sz w:val="16"/>
                <w:szCs w:val="16"/>
                <w:lang w:val="en-US"/>
              </w:rPr>
              <w:t>Must ensure feasibility of the study, taking into consideration the facilities and the available personnel.</w:t>
            </w:r>
          </w:p>
        </w:tc>
      </w:tr>
      <w:tr w:rsidR="00970EA7" w:rsidRPr="007D19B7" w14:paraId="5963954B" w14:textId="77777777" w:rsidTr="00CC6E5D">
        <w:tc>
          <w:tcPr>
            <w:tcW w:w="4529" w:type="dxa"/>
          </w:tcPr>
          <w:p w14:paraId="4D3A11AA"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 </w:t>
            </w:r>
            <w:r w:rsidRPr="005779E7">
              <w:rPr>
                <w:rFonts w:ascii="Verdana" w:hAnsi="Verdana"/>
                <w:sz w:val="16"/>
                <w:szCs w:val="16"/>
              </w:rPr>
              <w:t xml:space="preserve">Debe coordinar las actividades y el desarrollo del estudio, conforme a las BPL, que incluyan, </w:t>
            </w:r>
            <w:proofErr w:type="gramStart"/>
            <w:r w:rsidRPr="005779E7">
              <w:rPr>
                <w:rFonts w:ascii="Verdana" w:hAnsi="Verdana"/>
                <w:sz w:val="16"/>
                <w:szCs w:val="16"/>
              </w:rPr>
              <w:t>de acuerdo a</w:t>
            </w:r>
            <w:proofErr w:type="gramEnd"/>
            <w:r w:rsidRPr="005779E7">
              <w:rPr>
                <w:rFonts w:ascii="Verdana" w:hAnsi="Verdana"/>
                <w:sz w:val="16"/>
                <w:szCs w:val="16"/>
              </w:rPr>
              <w:t xml:space="preserve"> su rubro, al menos las siguientes:</w:t>
            </w:r>
          </w:p>
        </w:tc>
        <w:tc>
          <w:tcPr>
            <w:tcW w:w="4529" w:type="dxa"/>
          </w:tcPr>
          <w:p w14:paraId="47C4865E" w14:textId="77777777" w:rsidR="00970EA7" w:rsidRPr="00E33E36" w:rsidRDefault="00677DDE"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 </w:t>
            </w:r>
            <w:r w:rsidRPr="00E33E36">
              <w:rPr>
                <w:rFonts w:ascii="Verdana" w:hAnsi="Verdana"/>
                <w:sz w:val="16"/>
                <w:szCs w:val="16"/>
                <w:lang w:val="en-US"/>
              </w:rPr>
              <w:t xml:space="preserve">Must coordinate the activities and development of the study, according to GLP, </w:t>
            </w:r>
            <w:r w:rsidR="006B0773" w:rsidRPr="00E33E36">
              <w:rPr>
                <w:rFonts w:ascii="Verdana" w:hAnsi="Verdana"/>
                <w:sz w:val="16"/>
                <w:szCs w:val="16"/>
                <w:lang w:val="en-US"/>
              </w:rPr>
              <w:t>which include</w:t>
            </w:r>
            <w:r w:rsidRPr="00E33E36">
              <w:rPr>
                <w:rFonts w:ascii="Verdana" w:hAnsi="Verdana"/>
                <w:sz w:val="16"/>
                <w:szCs w:val="16"/>
                <w:lang w:val="en-US"/>
              </w:rPr>
              <w:t>, according to their category, at least the following:</w:t>
            </w:r>
          </w:p>
        </w:tc>
      </w:tr>
      <w:tr w:rsidR="00970EA7" w:rsidRPr="007D19B7" w14:paraId="7D7FA204" w14:textId="77777777" w:rsidTr="00CC6E5D">
        <w:tc>
          <w:tcPr>
            <w:tcW w:w="4529" w:type="dxa"/>
          </w:tcPr>
          <w:p w14:paraId="5C635395"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10.3.1.4.1 </w:t>
            </w:r>
            <w:r w:rsidRPr="005779E7">
              <w:rPr>
                <w:rFonts w:ascii="Verdana" w:hAnsi="Verdana"/>
                <w:sz w:val="16"/>
                <w:szCs w:val="16"/>
              </w:rPr>
              <w:t>Mantener el control sobre el manejo de las muestras biológicas.</w:t>
            </w:r>
          </w:p>
        </w:tc>
        <w:tc>
          <w:tcPr>
            <w:tcW w:w="4529" w:type="dxa"/>
          </w:tcPr>
          <w:p w14:paraId="698A6633" w14:textId="77777777" w:rsidR="00970EA7" w:rsidRPr="00E33E36" w:rsidRDefault="00677DDE"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10.3.1.4.1 </w:t>
            </w:r>
            <w:r w:rsidR="006B0773" w:rsidRPr="00E33E36">
              <w:rPr>
                <w:rFonts w:ascii="Verdana" w:hAnsi="Verdana"/>
                <w:sz w:val="16"/>
                <w:szCs w:val="16"/>
                <w:lang w:val="en-US"/>
              </w:rPr>
              <w:t xml:space="preserve">Maintenance of </w:t>
            </w:r>
            <w:r w:rsidRPr="00E33E36">
              <w:rPr>
                <w:rFonts w:ascii="Verdana" w:hAnsi="Verdana"/>
                <w:sz w:val="16"/>
                <w:szCs w:val="16"/>
                <w:lang w:val="en-US"/>
              </w:rPr>
              <w:t>control over the handling of biological samples.</w:t>
            </w:r>
          </w:p>
        </w:tc>
      </w:tr>
      <w:tr w:rsidR="00970EA7" w:rsidRPr="007D19B7" w14:paraId="41F7D3E8" w14:textId="77777777" w:rsidTr="00CC6E5D">
        <w:tc>
          <w:tcPr>
            <w:tcW w:w="4529" w:type="dxa"/>
          </w:tcPr>
          <w:p w14:paraId="24777E72"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10.3.1.4.2 </w:t>
            </w:r>
            <w:r w:rsidRPr="005779E7">
              <w:rPr>
                <w:rFonts w:ascii="Verdana" w:hAnsi="Verdana"/>
                <w:sz w:val="16"/>
                <w:szCs w:val="16"/>
              </w:rPr>
              <w:t xml:space="preserve">Revisar el plan de trabajo de análisis de parámetros para la validación del método, su </w:t>
            </w:r>
            <w:r w:rsidRPr="005779E7">
              <w:rPr>
                <w:rFonts w:ascii="Verdana" w:hAnsi="Verdana"/>
                <w:sz w:val="16"/>
                <w:szCs w:val="16"/>
              </w:rPr>
              <w:lastRenderedPageBreak/>
              <w:t>cumplimiento en tiempo y forma, así como de los resultados.</w:t>
            </w:r>
          </w:p>
        </w:tc>
        <w:tc>
          <w:tcPr>
            <w:tcW w:w="4529" w:type="dxa"/>
          </w:tcPr>
          <w:p w14:paraId="173AB328" w14:textId="77777777" w:rsidR="00970EA7" w:rsidRPr="00E33E36" w:rsidRDefault="00677DDE"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lastRenderedPageBreak/>
              <w:t xml:space="preserve">10.3.1.4.2 </w:t>
            </w:r>
            <w:r w:rsidR="006B0773" w:rsidRPr="00E33E36">
              <w:rPr>
                <w:rFonts w:ascii="Verdana" w:hAnsi="Verdana"/>
                <w:sz w:val="16"/>
                <w:szCs w:val="16"/>
                <w:lang w:val="en-US"/>
              </w:rPr>
              <w:t>Review of</w:t>
            </w:r>
            <w:r w:rsidRPr="00E33E36">
              <w:rPr>
                <w:rFonts w:ascii="Verdana" w:hAnsi="Verdana"/>
                <w:sz w:val="16"/>
                <w:szCs w:val="16"/>
                <w:lang w:val="en-US"/>
              </w:rPr>
              <w:t xml:space="preserve"> the work plan of the analysis parameters for the validation method, its compliance </w:t>
            </w:r>
            <w:r w:rsidRPr="00E33E36">
              <w:rPr>
                <w:rFonts w:ascii="Verdana" w:hAnsi="Verdana"/>
                <w:sz w:val="16"/>
                <w:szCs w:val="16"/>
                <w:lang w:val="en-US"/>
              </w:rPr>
              <w:lastRenderedPageBreak/>
              <w:t xml:space="preserve">in the proper time and manner, as well as of </w:t>
            </w:r>
            <w:r w:rsidR="000F0B33" w:rsidRPr="00E33E36">
              <w:rPr>
                <w:rFonts w:ascii="Verdana" w:hAnsi="Verdana"/>
                <w:sz w:val="16"/>
                <w:szCs w:val="16"/>
                <w:lang w:val="en-US"/>
              </w:rPr>
              <w:t xml:space="preserve">the </w:t>
            </w:r>
            <w:r w:rsidRPr="00E33E36">
              <w:rPr>
                <w:rFonts w:ascii="Verdana" w:hAnsi="Verdana"/>
                <w:sz w:val="16"/>
                <w:szCs w:val="16"/>
                <w:lang w:val="en-US"/>
              </w:rPr>
              <w:t>results</w:t>
            </w:r>
            <w:r w:rsidR="000F0B33" w:rsidRPr="00E33E36">
              <w:rPr>
                <w:rFonts w:ascii="Verdana" w:hAnsi="Verdana"/>
                <w:sz w:val="16"/>
                <w:szCs w:val="16"/>
                <w:lang w:val="en-US"/>
              </w:rPr>
              <w:t>.</w:t>
            </w:r>
          </w:p>
        </w:tc>
      </w:tr>
      <w:tr w:rsidR="00970EA7" w:rsidRPr="007D19B7" w14:paraId="5D37E16E" w14:textId="77777777" w:rsidTr="00CC6E5D">
        <w:tc>
          <w:tcPr>
            <w:tcW w:w="4529" w:type="dxa"/>
          </w:tcPr>
          <w:p w14:paraId="5B8944F8"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lastRenderedPageBreak/>
              <w:t xml:space="preserve">10.3.1.4.3 </w:t>
            </w:r>
            <w:r w:rsidRPr="005779E7">
              <w:rPr>
                <w:rFonts w:ascii="Verdana" w:hAnsi="Verdana"/>
                <w:sz w:val="16"/>
                <w:szCs w:val="16"/>
              </w:rPr>
              <w:t xml:space="preserve">Revisar el plan de trabajo de análisis de las muestras biológicas, </w:t>
            </w:r>
            <w:proofErr w:type="spellStart"/>
            <w:r w:rsidRPr="005779E7">
              <w:rPr>
                <w:rFonts w:ascii="Verdana" w:hAnsi="Verdana"/>
                <w:sz w:val="16"/>
                <w:szCs w:val="16"/>
              </w:rPr>
              <w:t>adecuabilidad</w:t>
            </w:r>
            <w:proofErr w:type="spellEnd"/>
            <w:r w:rsidRPr="005779E7">
              <w:rPr>
                <w:rFonts w:ascii="Verdana" w:hAnsi="Verdana"/>
                <w:sz w:val="16"/>
                <w:szCs w:val="16"/>
              </w:rPr>
              <w:t xml:space="preserve"> del sistema, blancos, secuencia de inyección, corrida analítica, así como los resultados de los puntos control, curvas de calibración y reanálisis.</w:t>
            </w:r>
          </w:p>
        </w:tc>
        <w:tc>
          <w:tcPr>
            <w:tcW w:w="4529" w:type="dxa"/>
          </w:tcPr>
          <w:p w14:paraId="3C27C831" w14:textId="77777777" w:rsidR="00970EA7" w:rsidRPr="00E33E36" w:rsidRDefault="000F0B33" w:rsidP="000F0B3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10.3.1.4.3 </w:t>
            </w:r>
            <w:r w:rsidRPr="00E33E36">
              <w:rPr>
                <w:rFonts w:ascii="Verdana" w:hAnsi="Verdana"/>
                <w:sz w:val="16"/>
                <w:szCs w:val="16"/>
                <w:lang w:val="en-US"/>
              </w:rPr>
              <w:t xml:space="preserve">Review </w:t>
            </w:r>
            <w:r w:rsidR="006B0773" w:rsidRPr="00E33E36">
              <w:rPr>
                <w:rFonts w:ascii="Verdana" w:hAnsi="Verdana"/>
                <w:sz w:val="16"/>
                <w:szCs w:val="16"/>
                <w:lang w:val="en-US"/>
              </w:rPr>
              <w:t xml:space="preserve">of </w:t>
            </w:r>
            <w:r w:rsidRPr="00E33E36">
              <w:rPr>
                <w:rFonts w:ascii="Verdana" w:hAnsi="Verdana"/>
                <w:sz w:val="16"/>
                <w:szCs w:val="16"/>
                <w:lang w:val="en-US"/>
              </w:rPr>
              <w:t>the work plan for the analysis of biological samples, system suitability, blanks, injection sequence, analytical run and the results of control points, calibration curves and reanalysis.</w:t>
            </w:r>
          </w:p>
        </w:tc>
      </w:tr>
      <w:tr w:rsidR="00970EA7" w:rsidRPr="007D19B7" w14:paraId="337930E4" w14:textId="77777777" w:rsidTr="00CC6E5D">
        <w:tc>
          <w:tcPr>
            <w:tcW w:w="4529" w:type="dxa"/>
          </w:tcPr>
          <w:p w14:paraId="43D02CCD"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10.3.1.4.4</w:t>
            </w:r>
            <w:r w:rsidRPr="005779E7">
              <w:rPr>
                <w:rFonts w:ascii="Verdana" w:hAnsi="Verdana"/>
                <w:sz w:val="16"/>
                <w:szCs w:val="16"/>
              </w:rPr>
              <w:t xml:space="preserve"> Verificar los registros técnicos que se generen durante la realización de los estudios de biodisponibilidad, bioequivalencia o perfiles de disolución.</w:t>
            </w:r>
          </w:p>
        </w:tc>
        <w:tc>
          <w:tcPr>
            <w:tcW w:w="4529" w:type="dxa"/>
          </w:tcPr>
          <w:p w14:paraId="24538745" w14:textId="77777777" w:rsidR="00970EA7" w:rsidRPr="00E33E36" w:rsidRDefault="000F0B33"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10.3.1.4.4 </w:t>
            </w:r>
            <w:r w:rsidRPr="00E33E36">
              <w:rPr>
                <w:rFonts w:ascii="Verdana" w:hAnsi="Verdana"/>
                <w:sz w:val="16"/>
                <w:szCs w:val="16"/>
                <w:lang w:val="en-US"/>
              </w:rPr>
              <w:t>Verif</w:t>
            </w:r>
            <w:r w:rsidR="006B0773" w:rsidRPr="00E33E36">
              <w:rPr>
                <w:rFonts w:ascii="Verdana" w:hAnsi="Verdana"/>
                <w:sz w:val="16"/>
                <w:szCs w:val="16"/>
                <w:lang w:val="en-US"/>
              </w:rPr>
              <w:t>ication of</w:t>
            </w:r>
            <w:r w:rsidRPr="00E33E36">
              <w:rPr>
                <w:rFonts w:ascii="Verdana" w:hAnsi="Verdana"/>
                <w:sz w:val="16"/>
                <w:szCs w:val="16"/>
                <w:lang w:val="en-US"/>
              </w:rPr>
              <w:t xml:space="preserve"> technical records generated during the performance of bioavailability, and bioequivalence studies or dissolution profiles.</w:t>
            </w:r>
          </w:p>
        </w:tc>
      </w:tr>
      <w:tr w:rsidR="00970EA7" w:rsidRPr="007D19B7" w14:paraId="69BE9953" w14:textId="77777777" w:rsidTr="00CC6E5D">
        <w:tc>
          <w:tcPr>
            <w:tcW w:w="4529" w:type="dxa"/>
          </w:tcPr>
          <w:p w14:paraId="4B5577F7"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10.3.1.4.5 </w:t>
            </w:r>
            <w:r w:rsidRPr="005779E7">
              <w:rPr>
                <w:rFonts w:ascii="Verdana" w:hAnsi="Verdana"/>
                <w:sz w:val="16"/>
                <w:szCs w:val="16"/>
              </w:rPr>
              <w:t>Elaborar el informe de la validación del método analítico.</w:t>
            </w:r>
          </w:p>
        </w:tc>
        <w:tc>
          <w:tcPr>
            <w:tcW w:w="4529" w:type="dxa"/>
          </w:tcPr>
          <w:p w14:paraId="28E8101B" w14:textId="77777777" w:rsidR="00970EA7" w:rsidRPr="00E33E36" w:rsidRDefault="000F0B33"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10.3.1.4.5 </w:t>
            </w:r>
            <w:r w:rsidRPr="00E33E36">
              <w:rPr>
                <w:rFonts w:ascii="Verdana" w:hAnsi="Verdana"/>
                <w:sz w:val="16"/>
                <w:szCs w:val="16"/>
                <w:lang w:val="en-US"/>
              </w:rPr>
              <w:t>Prepa</w:t>
            </w:r>
            <w:r w:rsidR="006B0773" w:rsidRPr="00E33E36">
              <w:rPr>
                <w:rFonts w:ascii="Verdana" w:hAnsi="Verdana"/>
                <w:sz w:val="16"/>
                <w:szCs w:val="16"/>
                <w:lang w:val="en-US"/>
              </w:rPr>
              <w:t>ration of</w:t>
            </w:r>
            <w:r w:rsidRPr="00E33E36">
              <w:rPr>
                <w:rFonts w:ascii="Verdana" w:hAnsi="Verdana"/>
                <w:sz w:val="16"/>
                <w:szCs w:val="16"/>
                <w:lang w:val="en-US"/>
              </w:rPr>
              <w:t xml:space="preserve"> the validation reports of the analytical method.</w:t>
            </w:r>
          </w:p>
        </w:tc>
      </w:tr>
      <w:tr w:rsidR="00970EA7" w:rsidRPr="007D19B7" w14:paraId="05F40B33" w14:textId="77777777" w:rsidTr="00CC6E5D">
        <w:tc>
          <w:tcPr>
            <w:tcW w:w="4529" w:type="dxa"/>
          </w:tcPr>
          <w:p w14:paraId="500CE3DC"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10.3.1.4.6 </w:t>
            </w:r>
            <w:r w:rsidRPr="005779E7">
              <w:rPr>
                <w:rFonts w:ascii="Verdana" w:hAnsi="Verdana"/>
                <w:sz w:val="16"/>
                <w:szCs w:val="16"/>
              </w:rPr>
              <w:t>Elaborar un informe que incluya los resultados del seguimiento del método durante el análisis y reanálisis.</w:t>
            </w:r>
          </w:p>
        </w:tc>
        <w:tc>
          <w:tcPr>
            <w:tcW w:w="4529" w:type="dxa"/>
          </w:tcPr>
          <w:p w14:paraId="198E5F8B" w14:textId="77777777" w:rsidR="00970EA7" w:rsidRPr="00E33E36" w:rsidRDefault="000F0B33"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10.3.1.4.6 </w:t>
            </w:r>
            <w:r w:rsidRPr="00E33E36">
              <w:rPr>
                <w:rFonts w:ascii="Verdana" w:hAnsi="Verdana"/>
                <w:sz w:val="16"/>
                <w:szCs w:val="16"/>
                <w:lang w:val="en-US"/>
              </w:rPr>
              <w:t>Prepar</w:t>
            </w:r>
            <w:r w:rsidR="006B0773" w:rsidRPr="00E33E36">
              <w:rPr>
                <w:rFonts w:ascii="Verdana" w:hAnsi="Verdana"/>
                <w:sz w:val="16"/>
                <w:szCs w:val="16"/>
                <w:lang w:val="en-US"/>
              </w:rPr>
              <w:t>ation of</w:t>
            </w:r>
            <w:r w:rsidRPr="00E33E36">
              <w:rPr>
                <w:rFonts w:ascii="Verdana" w:hAnsi="Verdana"/>
                <w:sz w:val="16"/>
                <w:szCs w:val="16"/>
                <w:lang w:val="en-US"/>
              </w:rPr>
              <w:t xml:space="preserve"> a report which includes the follow-up reports of the method during analysis and reanalysis.</w:t>
            </w:r>
          </w:p>
        </w:tc>
      </w:tr>
      <w:tr w:rsidR="00970EA7" w:rsidRPr="007D19B7" w14:paraId="5DA3EB12" w14:textId="77777777" w:rsidTr="00CC6E5D">
        <w:tc>
          <w:tcPr>
            <w:tcW w:w="4529" w:type="dxa"/>
          </w:tcPr>
          <w:p w14:paraId="7E5E63BD"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10.3.1.4.7 </w:t>
            </w:r>
            <w:r w:rsidRPr="005779E7">
              <w:rPr>
                <w:rFonts w:ascii="Verdana" w:hAnsi="Verdana"/>
                <w:sz w:val="16"/>
                <w:szCs w:val="16"/>
              </w:rPr>
              <w:t>Elaborar el informe final del estudio analítico.</w:t>
            </w:r>
          </w:p>
        </w:tc>
        <w:tc>
          <w:tcPr>
            <w:tcW w:w="4529" w:type="dxa"/>
          </w:tcPr>
          <w:p w14:paraId="06253D0E" w14:textId="77777777" w:rsidR="00970EA7" w:rsidRPr="00E33E36" w:rsidRDefault="000F0B33"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10.3.1.4.7 </w:t>
            </w:r>
            <w:r w:rsidRPr="00E33E36">
              <w:rPr>
                <w:rFonts w:ascii="Verdana" w:hAnsi="Verdana"/>
                <w:sz w:val="16"/>
                <w:szCs w:val="16"/>
                <w:lang w:val="en-US"/>
              </w:rPr>
              <w:t>Prepar</w:t>
            </w:r>
            <w:r w:rsidR="006B0773" w:rsidRPr="00E33E36">
              <w:rPr>
                <w:rFonts w:ascii="Verdana" w:hAnsi="Verdana"/>
                <w:sz w:val="16"/>
                <w:szCs w:val="16"/>
                <w:lang w:val="en-US"/>
              </w:rPr>
              <w:t>ation of</w:t>
            </w:r>
            <w:r w:rsidRPr="00E33E36">
              <w:rPr>
                <w:rFonts w:ascii="Verdana" w:hAnsi="Verdana"/>
                <w:sz w:val="16"/>
                <w:szCs w:val="16"/>
                <w:lang w:val="en-US"/>
              </w:rPr>
              <w:t xml:space="preserve"> the final report of the analytical study.</w:t>
            </w:r>
          </w:p>
        </w:tc>
      </w:tr>
      <w:tr w:rsidR="00970EA7" w:rsidRPr="005779E7" w14:paraId="1A2DAB1A" w14:textId="77777777" w:rsidTr="00CC6E5D">
        <w:tc>
          <w:tcPr>
            <w:tcW w:w="4529" w:type="dxa"/>
          </w:tcPr>
          <w:p w14:paraId="747DF916"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10.3.1.4.8 </w:t>
            </w:r>
            <w:r w:rsidRPr="005779E7">
              <w:rPr>
                <w:rFonts w:ascii="Verdana" w:hAnsi="Verdana"/>
                <w:sz w:val="16"/>
                <w:szCs w:val="16"/>
              </w:rPr>
              <w:t>Supervisar el trabajo operativo.</w:t>
            </w:r>
          </w:p>
        </w:tc>
        <w:tc>
          <w:tcPr>
            <w:tcW w:w="4529" w:type="dxa"/>
          </w:tcPr>
          <w:p w14:paraId="1FC9C23F" w14:textId="77777777" w:rsidR="00970EA7" w:rsidRPr="00E33E36" w:rsidRDefault="000F0B33" w:rsidP="000F0B3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10.3.1.4.8 </w:t>
            </w:r>
            <w:r w:rsidRPr="00E33E36">
              <w:rPr>
                <w:rFonts w:ascii="Verdana" w:hAnsi="Verdana"/>
                <w:sz w:val="16"/>
                <w:szCs w:val="16"/>
                <w:lang w:val="en-US"/>
              </w:rPr>
              <w:t>Monitor</w:t>
            </w:r>
            <w:r w:rsidR="006B0773" w:rsidRPr="00E33E36">
              <w:rPr>
                <w:rFonts w:ascii="Verdana" w:hAnsi="Verdana"/>
                <w:sz w:val="16"/>
                <w:szCs w:val="16"/>
                <w:lang w:val="en-US"/>
              </w:rPr>
              <w:t>ing</w:t>
            </w:r>
            <w:r w:rsidRPr="00E33E36">
              <w:rPr>
                <w:rFonts w:ascii="Verdana" w:hAnsi="Verdana"/>
                <w:sz w:val="16"/>
                <w:szCs w:val="16"/>
                <w:lang w:val="en-US"/>
              </w:rPr>
              <w:t xml:space="preserve"> operational work.</w:t>
            </w:r>
          </w:p>
        </w:tc>
      </w:tr>
      <w:tr w:rsidR="00970EA7" w:rsidRPr="007D19B7" w14:paraId="101E3DE4" w14:textId="77777777" w:rsidTr="00CC6E5D">
        <w:tc>
          <w:tcPr>
            <w:tcW w:w="4529" w:type="dxa"/>
          </w:tcPr>
          <w:p w14:paraId="6509D178"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10.3.1.4.9 </w:t>
            </w:r>
            <w:r w:rsidRPr="005779E7">
              <w:rPr>
                <w:rFonts w:ascii="Verdana" w:hAnsi="Verdana"/>
                <w:sz w:val="16"/>
                <w:szCs w:val="16"/>
              </w:rPr>
              <w:t>Constatar la ejecución del perfil de disolución, condiciones y análisis con blancos, curva de calibración, así como la comparación de perfiles usando el f2.</w:t>
            </w:r>
          </w:p>
        </w:tc>
        <w:tc>
          <w:tcPr>
            <w:tcW w:w="4529" w:type="dxa"/>
          </w:tcPr>
          <w:p w14:paraId="44B5DE4E" w14:textId="77777777" w:rsidR="00970EA7" w:rsidRPr="00E33E36" w:rsidRDefault="000F0B33"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10.3.1.4.9 </w:t>
            </w:r>
            <w:r w:rsidRPr="00E33E36">
              <w:rPr>
                <w:rFonts w:ascii="Verdana" w:hAnsi="Verdana"/>
                <w:sz w:val="16"/>
                <w:szCs w:val="16"/>
                <w:lang w:val="en-US"/>
              </w:rPr>
              <w:t>Verif</w:t>
            </w:r>
            <w:r w:rsidR="006B0773" w:rsidRPr="00E33E36">
              <w:rPr>
                <w:rFonts w:ascii="Verdana" w:hAnsi="Verdana"/>
                <w:sz w:val="16"/>
                <w:szCs w:val="16"/>
                <w:lang w:val="en-US"/>
              </w:rPr>
              <w:t>ication of</w:t>
            </w:r>
            <w:r w:rsidRPr="00E33E36">
              <w:rPr>
                <w:rFonts w:ascii="Verdana" w:hAnsi="Verdana"/>
                <w:sz w:val="16"/>
                <w:szCs w:val="16"/>
                <w:lang w:val="en-US"/>
              </w:rPr>
              <w:t xml:space="preserve"> the implementation of the dissolution profile, conditions and analysis with blanks, calibration curve </w:t>
            </w:r>
            <w:r w:rsidR="00962019" w:rsidRPr="00E33E36">
              <w:rPr>
                <w:rFonts w:ascii="Verdana" w:hAnsi="Verdana"/>
                <w:sz w:val="16"/>
                <w:szCs w:val="16"/>
                <w:lang w:val="en-US"/>
              </w:rPr>
              <w:t xml:space="preserve">as well as the </w:t>
            </w:r>
            <w:r w:rsidRPr="00E33E36">
              <w:rPr>
                <w:rFonts w:ascii="Verdana" w:hAnsi="Verdana"/>
                <w:sz w:val="16"/>
                <w:szCs w:val="16"/>
                <w:lang w:val="en-US"/>
              </w:rPr>
              <w:t>co</w:t>
            </w:r>
            <w:r w:rsidR="00962019" w:rsidRPr="00E33E36">
              <w:rPr>
                <w:rFonts w:ascii="Verdana" w:hAnsi="Verdana"/>
                <w:sz w:val="16"/>
                <w:szCs w:val="16"/>
                <w:lang w:val="en-US"/>
              </w:rPr>
              <w:t>mparison of</w:t>
            </w:r>
            <w:r w:rsidRPr="00E33E36">
              <w:rPr>
                <w:rFonts w:ascii="Verdana" w:hAnsi="Verdana"/>
                <w:sz w:val="16"/>
                <w:szCs w:val="16"/>
                <w:lang w:val="en-US"/>
              </w:rPr>
              <w:t xml:space="preserve"> profiles using f2.</w:t>
            </w:r>
          </w:p>
        </w:tc>
      </w:tr>
      <w:tr w:rsidR="00970EA7" w:rsidRPr="007D19B7" w14:paraId="690BA995" w14:textId="77777777" w:rsidTr="00CC6E5D">
        <w:tc>
          <w:tcPr>
            <w:tcW w:w="4529" w:type="dxa"/>
          </w:tcPr>
          <w:p w14:paraId="7339085A"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10.3.1.4.10 </w:t>
            </w:r>
            <w:r w:rsidRPr="005779E7">
              <w:rPr>
                <w:rFonts w:ascii="Verdana" w:hAnsi="Verdana"/>
                <w:sz w:val="16"/>
                <w:szCs w:val="16"/>
              </w:rPr>
              <w:t xml:space="preserve">Corroborar que los analistas siguen las actividades en apego a los protocolos y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6E024B32" w14:textId="77777777" w:rsidR="00970EA7" w:rsidRPr="00E33E36" w:rsidRDefault="00962019" w:rsidP="006B0773">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10.3.1.4.10 </w:t>
            </w:r>
            <w:r w:rsidRPr="00E33E36">
              <w:rPr>
                <w:rFonts w:ascii="Verdana" w:hAnsi="Verdana"/>
                <w:sz w:val="16"/>
                <w:szCs w:val="16"/>
                <w:lang w:val="en-US"/>
              </w:rPr>
              <w:t>Corroborat</w:t>
            </w:r>
            <w:r w:rsidR="006B0773" w:rsidRPr="00E33E36">
              <w:rPr>
                <w:rFonts w:ascii="Verdana" w:hAnsi="Verdana"/>
                <w:sz w:val="16"/>
                <w:szCs w:val="16"/>
                <w:lang w:val="en-US"/>
              </w:rPr>
              <w:t>ion</w:t>
            </w:r>
            <w:r w:rsidRPr="00E33E36">
              <w:rPr>
                <w:rFonts w:ascii="Verdana" w:hAnsi="Verdana"/>
                <w:sz w:val="16"/>
                <w:szCs w:val="16"/>
                <w:lang w:val="en-US"/>
              </w:rPr>
              <w:t xml:space="preserve"> that analysts follow the activities in compliance with the protocols and SOPs.</w:t>
            </w:r>
          </w:p>
        </w:tc>
      </w:tr>
      <w:tr w:rsidR="00970EA7" w:rsidRPr="007D19B7" w14:paraId="136712F3" w14:textId="77777777" w:rsidTr="00CC6E5D">
        <w:tc>
          <w:tcPr>
            <w:tcW w:w="4529" w:type="dxa"/>
          </w:tcPr>
          <w:p w14:paraId="7F75B309" w14:textId="77777777" w:rsidR="00970EA7" w:rsidRPr="005779E7" w:rsidRDefault="00970EA7" w:rsidP="008315D4">
            <w:pPr>
              <w:pStyle w:val="Texto"/>
              <w:spacing w:after="96" w:line="226" w:lineRule="exact"/>
              <w:ind w:firstLine="0"/>
              <w:rPr>
                <w:rFonts w:ascii="Verdana" w:hAnsi="Verdana"/>
                <w:sz w:val="16"/>
                <w:szCs w:val="16"/>
              </w:rPr>
            </w:pPr>
            <w:r w:rsidRPr="005779E7">
              <w:rPr>
                <w:rFonts w:ascii="Verdana" w:hAnsi="Verdana"/>
                <w:b/>
                <w:sz w:val="16"/>
                <w:szCs w:val="16"/>
              </w:rPr>
              <w:t xml:space="preserve">10.3.1.4.11 </w:t>
            </w:r>
            <w:r w:rsidRPr="005779E7">
              <w:rPr>
                <w:rFonts w:ascii="Verdana" w:hAnsi="Verdana"/>
                <w:sz w:val="16"/>
                <w:szCs w:val="16"/>
              </w:rPr>
              <w:t>Otras que señalen las disposiciones jurídicas aplicables.</w:t>
            </w:r>
          </w:p>
        </w:tc>
        <w:tc>
          <w:tcPr>
            <w:tcW w:w="4529" w:type="dxa"/>
          </w:tcPr>
          <w:p w14:paraId="61624E6A" w14:textId="77777777" w:rsidR="00970EA7" w:rsidRPr="00E33E36" w:rsidRDefault="00962019" w:rsidP="00962019">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10.3.1.4.11 </w:t>
            </w:r>
            <w:r w:rsidRPr="00E33E36">
              <w:rPr>
                <w:rFonts w:ascii="Verdana" w:hAnsi="Verdana"/>
                <w:sz w:val="16"/>
                <w:szCs w:val="16"/>
                <w:lang w:val="en-US"/>
              </w:rPr>
              <w:t>Other established by the applicable legal provisions.</w:t>
            </w:r>
          </w:p>
        </w:tc>
      </w:tr>
      <w:tr w:rsidR="00970EA7" w:rsidRPr="007D19B7" w14:paraId="2343A10A" w14:textId="77777777" w:rsidTr="00CC6E5D">
        <w:tc>
          <w:tcPr>
            <w:tcW w:w="4529" w:type="dxa"/>
          </w:tcPr>
          <w:p w14:paraId="744EB0F7"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 </w:t>
            </w:r>
            <w:proofErr w:type="gramStart"/>
            <w:r w:rsidRPr="005779E7">
              <w:rPr>
                <w:rFonts w:ascii="Verdana" w:hAnsi="Verdana"/>
                <w:sz w:val="16"/>
                <w:szCs w:val="16"/>
              </w:rPr>
              <w:t>Responsable</w:t>
            </w:r>
            <w:proofErr w:type="gramEnd"/>
            <w:r w:rsidRPr="005779E7">
              <w:rPr>
                <w:rFonts w:ascii="Verdana" w:hAnsi="Verdana"/>
                <w:sz w:val="16"/>
                <w:szCs w:val="16"/>
              </w:rPr>
              <w:t xml:space="preserve"> del análisis estadístico.</w:t>
            </w:r>
          </w:p>
        </w:tc>
        <w:tc>
          <w:tcPr>
            <w:tcW w:w="4529" w:type="dxa"/>
          </w:tcPr>
          <w:p w14:paraId="09E7F8E2" w14:textId="77777777" w:rsidR="00970EA7" w:rsidRPr="00E33E36" w:rsidRDefault="00962019" w:rsidP="008315D4">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 </w:t>
            </w:r>
            <w:r w:rsidRPr="00E33E36">
              <w:rPr>
                <w:rFonts w:ascii="Verdana" w:hAnsi="Verdana"/>
                <w:sz w:val="16"/>
                <w:szCs w:val="16"/>
                <w:lang w:val="en-US"/>
              </w:rPr>
              <w:t>Responsible of the statistical report.</w:t>
            </w:r>
          </w:p>
        </w:tc>
      </w:tr>
      <w:tr w:rsidR="00970EA7" w:rsidRPr="007D19B7" w14:paraId="1FFB7474" w14:textId="77777777" w:rsidTr="00CC6E5D">
        <w:tc>
          <w:tcPr>
            <w:tcW w:w="4529" w:type="dxa"/>
          </w:tcPr>
          <w:p w14:paraId="7485B32D"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10.3.2.1 </w:t>
            </w:r>
            <w:r w:rsidRPr="005779E7">
              <w:rPr>
                <w:rFonts w:ascii="Verdana" w:hAnsi="Verdana"/>
                <w:sz w:val="16"/>
                <w:szCs w:val="16"/>
              </w:rPr>
              <w:t>Debe ser un profesional titulado con capacitación y experiencia demostrada en el uso</w:t>
            </w:r>
            <w:r w:rsidRPr="005779E7">
              <w:rPr>
                <w:rFonts w:ascii="Verdana" w:hAnsi="Verdana"/>
                <w:sz w:val="16"/>
                <w:szCs w:val="16"/>
              </w:rPr>
              <w:br/>
              <w:t>y conocimiento de diferentes pruebas estadísticas, bioestadísticas, estadística de bioequivalencia y farmacocinética.</w:t>
            </w:r>
          </w:p>
        </w:tc>
        <w:tc>
          <w:tcPr>
            <w:tcW w:w="4529" w:type="dxa"/>
          </w:tcPr>
          <w:p w14:paraId="4837CE8B"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10.3.2.1 </w:t>
            </w:r>
            <w:r w:rsidRPr="00E33E36">
              <w:rPr>
                <w:rFonts w:ascii="Verdana" w:hAnsi="Verdana"/>
                <w:sz w:val="16"/>
                <w:szCs w:val="16"/>
                <w:lang w:val="en-US"/>
              </w:rPr>
              <w:t xml:space="preserve">Must be a licensed professional with proven training and experience in the use and knowledge of different statistical tests, biostatistics, statistical </w:t>
            </w:r>
            <w:proofErr w:type="gramStart"/>
            <w:r w:rsidRPr="00E33E36">
              <w:rPr>
                <w:rFonts w:ascii="Verdana" w:hAnsi="Verdana"/>
                <w:sz w:val="16"/>
                <w:szCs w:val="16"/>
                <w:lang w:val="en-US"/>
              </w:rPr>
              <w:t>bioequivalence</w:t>
            </w:r>
            <w:proofErr w:type="gramEnd"/>
            <w:r w:rsidRPr="00E33E36">
              <w:rPr>
                <w:rFonts w:ascii="Verdana" w:hAnsi="Verdana"/>
                <w:sz w:val="16"/>
                <w:szCs w:val="16"/>
                <w:lang w:val="en-US"/>
              </w:rPr>
              <w:t xml:space="preserve"> and pharmacokinetics.</w:t>
            </w:r>
          </w:p>
        </w:tc>
      </w:tr>
      <w:tr w:rsidR="00970EA7" w:rsidRPr="007D19B7" w14:paraId="5529964B" w14:textId="77777777" w:rsidTr="00CC6E5D">
        <w:tc>
          <w:tcPr>
            <w:tcW w:w="4529" w:type="dxa"/>
          </w:tcPr>
          <w:p w14:paraId="0CAF4456"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10.3.2.2</w:t>
            </w:r>
            <w:r w:rsidRPr="005779E7">
              <w:rPr>
                <w:rFonts w:ascii="Verdana" w:hAnsi="Verdana"/>
                <w:sz w:val="16"/>
                <w:szCs w:val="16"/>
              </w:rPr>
              <w:t xml:space="preserve"> Debe manejar el software necesario que le permita realizar un análisis confiable de</w:t>
            </w:r>
            <w:r w:rsidRPr="005779E7">
              <w:rPr>
                <w:rFonts w:ascii="Verdana" w:hAnsi="Verdana"/>
                <w:sz w:val="16"/>
                <w:szCs w:val="16"/>
              </w:rPr>
              <w:br/>
              <w:t>la información.</w:t>
            </w:r>
          </w:p>
        </w:tc>
        <w:tc>
          <w:tcPr>
            <w:tcW w:w="4529" w:type="dxa"/>
          </w:tcPr>
          <w:p w14:paraId="3ADD4194" w14:textId="77777777" w:rsidR="00970EA7" w:rsidRPr="00E33E36" w:rsidRDefault="00962019" w:rsidP="008315D4">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10.3.2.2 </w:t>
            </w:r>
            <w:r w:rsidRPr="00E33E36">
              <w:rPr>
                <w:rFonts w:ascii="Verdana" w:hAnsi="Verdana"/>
                <w:sz w:val="16"/>
                <w:szCs w:val="16"/>
                <w:lang w:val="en-US"/>
              </w:rPr>
              <w:t>Must operate the necessary software which allows him to perform reliable analysis of the information.</w:t>
            </w:r>
          </w:p>
        </w:tc>
      </w:tr>
      <w:tr w:rsidR="00970EA7" w:rsidRPr="007D19B7" w14:paraId="0267B3E7" w14:textId="77777777" w:rsidTr="00CC6E5D">
        <w:tc>
          <w:tcPr>
            <w:tcW w:w="4529" w:type="dxa"/>
          </w:tcPr>
          <w:p w14:paraId="377798AF"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10.3.2.3</w:t>
            </w:r>
            <w:r w:rsidRPr="005779E7">
              <w:rPr>
                <w:rFonts w:ascii="Verdana" w:hAnsi="Verdana"/>
                <w:sz w:val="16"/>
                <w:szCs w:val="16"/>
              </w:rPr>
              <w:t xml:space="preserve"> Debe asumir la responsabilidad de la realización del correcto análisis de los datos del estudio, así como realizar las siguientes funciones:</w:t>
            </w:r>
          </w:p>
        </w:tc>
        <w:tc>
          <w:tcPr>
            <w:tcW w:w="4529" w:type="dxa"/>
          </w:tcPr>
          <w:p w14:paraId="02293876" w14:textId="77777777" w:rsidR="00970EA7" w:rsidRPr="00E33E36" w:rsidRDefault="00962019" w:rsidP="008315D4">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10.3.2.3 </w:t>
            </w:r>
            <w:r w:rsidRPr="00E33E36">
              <w:rPr>
                <w:rFonts w:ascii="Verdana" w:hAnsi="Verdana"/>
                <w:sz w:val="16"/>
                <w:szCs w:val="16"/>
                <w:lang w:val="en-US"/>
              </w:rPr>
              <w:t>Must take on the responsibility of the performance of the correct analysis of study information, as well as perform the following functions:</w:t>
            </w:r>
          </w:p>
        </w:tc>
      </w:tr>
      <w:tr w:rsidR="00970EA7" w:rsidRPr="007D19B7" w14:paraId="0A1FF82D" w14:textId="77777777" w:rsidTr="00CC6E5D">
        <w:tc>
          <w:tcPr>
            <w:tcW w:w="4529" w:type="dxa"/>
          </w:tcPr>
          <w:p w14:paraId="5F6D5EC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10.3.2.3.1 </w:t>
            </w:r>
            <w:r w:rsidRPr="005779E7">
              <w:rPr>
                <w:rFonts w:ascii="Verdana" w:hAnsi="Verdana"/>
                <w:sz w:val="16"/>
                <w:szCs w:val="16"/>
              </w:rPr>
              <w:t>Colaborar en la revisión del diseño del estudio, tamaño de muestra y apartado de estadística del protocolo clínico.</w:t>
            </w:r>
          </w:p>
        </w:tc>
        <w:tc>
          <w:tcPr>
            <w:tcW w:w="4529" w:type="dxa"/>
          </w:tcPr>
          <w:p w14:paraId="01D9585F"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10.3.2.3.1 </w:t>
            </w:r>
            <w:r w:rsidRPr="00E33E36">
              <w:rPr>
                <w:rFonts w:ascii="Verdana" w:hAnsi="Verdana"/>
                <w:sz w:val="16"/>
                <w:szCs w:val="16"/>
                <w:lang w:val="en-US"/>
              </w:rPr>
              <w:t>Assist in the review of the design of the study, sample size and statistical section of the clinical protocol.</w:t>
            </w:r>
          </w:p>
        </w:tc>
      </w:tr>
      <w:tr w:rsidR="00970EA7" w:rsidRPr="007D19B7" w14:paraId="536733A7" w14:textId="77777777" w:rsidTr="00CC6E5D">
        <w:tc>
          <w:tcPr>
            <w:tcW w:w="4529" w:type="dxa"/>
          </w:tcPr>
          <w:p w14:paraId="07808AA7"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10.3.2.3.2 </w:t>
            </w:r>
            <w:r w:rsidRPr="005779E7">
              <w:rPr>
                <w:rFonts w:ascii="Verdana" w:hAnsi="Verdana"/>
                <w:sz w:val="16"/>
                <w:szCs w:val="16"/>
              </w:rPr>
              <w:t>Asegurar que el análisis estadístico es congruente con el diseño del estudio establecido en</w:t>
            </w:r>
            <w:r w:rsidRPr="005779E7">
              <w:rPr>
                <w:rFonts w:ascii="Verdana" w:hAnsi="Verdana"/>
                <w:sz w:val="16"/>
                <w:szCs w:val="16"/>
              </w:rPr>
              <w:br/>
              <w:t>el protocolo.</w:t>
            </w:r>
          </w:p>
        </w:tc>
        <w:tc>
          <w:tcPr>
            <w:tcW w:w="4529" w:type="dxa"/>
          </w:tcPr>
          <w:p w14:paraId="6953EAE5"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10.3.2.3.2 </w:t>
            </w:r>
            <w:r w:rsidRPr="00E33E36">
              <w:rPr>
                <w:rFonts w:ascii="Verdana" w:hAnsi="Verdana"/>
                <w:sz w:val="16"/>
                <w:szCs w:val="16"/>
                <w:lang w:val="en-US"/>
              </w:rPr>
              <w:t>Ensure that the statistical analysis is consistent with the study design established</w:t>
            </w:r>
            <w:r w:rsidRPr="00E33E36">
              <w:rPr>
                <w:rFonts w:ascii="Verdana" w:hAnsi="Verdana"/>
                <w:b/>
                <w:sz w:val="16"/>
                <w:szCs w:val="16"/>
                <w:lang w:val="en-US"/>
              </w:rPr>
              <w:t xml:space="preserve"> </w:t>
            </w:r>
            <w:r w:rsidRPr="00E33E36">
              <w:rPr>
                <w:rFonts w:ascii="Verdana" w:hAnsi="Verdana"/>
                <w:sz w:val="16"/>
                <w:szCs w:val="16"/>
                <w:lang w:val="en-US"/>
              </w:rPr>
              <w:t>in</w:t>
            </w:r>
            <w:r w:rsidRPr="00E33E36">
              <w:rPr>
                <w:rFonts w:ascii="Verdana" w:hAnsi="Verdana"/>
                <w:b/>
                <w:sz w:val="16"/>
                <w:szCs w:val="16"/>
                <w:lang w:val="en-US"/>
              </w:rPr>
              <w:t xml:space="preserve"> </w:t>
            </w:r>
            <w:r w:rsidRPr="00E33E36">
              <w:rPr>
                <w:rFonts w:ascii="Verdana" w:hAnsi="Verdana"/>
                <w:sz w:val="16"/>
                <w:szCs w:val="16"/>
                <w:lang w:val="en-US"/>
              </w:rPr>
              <w:t>the protocol.</w:t>
            </w:r>
          </w:p>
        </w:tc>
      </w:tr>
      <w:tr w:rsidR="00970EA7" w:rsidRPr="007D19B7" w14:paraId="313859EA" w14:textId="77777777" w:rsidTr="00CC6E5D">
        <w:tc>
          <w:tcPr>
            <w:tcW w:w="4529" w:type="dxa"/>
          </w:tcPr>
          <w:p w14:paraId="3935662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lastRenderedPageBreak/>
              <w:t xml:space="preserve">10.3.2.3.3 </w:t>
            </w:r>
            <w:r w:rsidRPr="005779E7">
              <w:rPr>
                <w:rFonts w:ascii="Verdana" w:hAnsi="Verdana"/>
                <w:sz w:val="16"/>
                <w:szCs w:val="16"/>
              </w:rPr>
              <w:t>Realizar el análisis farmacocinético y estadístico de los datos.</w:t>
            </w:r>
          </w:p>
        </w:tc>
        <w:tc>
          <w:tcPr>
            <w:tcW w:w="4529" w:type="dxa"/>
          </w:tcPr>
          <w:p w14:paraId="509CFA3A"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10.3.2.3.3 </w:t>
            </w:r>
            <w:r w:rsidRPr="00E33E36">
              <w:rPr>
                <w:rFonts w:ascii="Verdana" w:hAnsi="Verdana"/>
                <w:sz w:val="16"/>
                <w:szCs w:val="16"/>
                <w:lang w:val="en-US"/>
              </w:rPr>
              <w:t>Perform the pharmacokinetic and statistical analysis of the information.</w:t>
            </w:r>
          </w:p>
        </w:tc>
      </w:tr>
      <w:tr w:rsidR="00970EA7" w:rsidRPr="007D19B7" w14:paraId="50FB8C0A" w14:textId="77777777" w:rsidTr="00CC6E5D">
        <w:tc>
          <w:tcPr>
            <w:tcW w:w="4529" w:type="dxa"/>
          </w:tcPr>
          <w:p w14:paraId="59DE2D7D"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10.3.2.3.4.</w:t>
            </w:r>
            <w:r w:rsidRPr="005779E7">
              <w:rPr>
                <w:rFonts w:ascii="Verdana" w:hAnsi="Verdana"/>
                <w:sz w:val="16"/>
                <w:szCs w:val="16"/>
              </w:rPr>
              <w:t xml:space="preserve"> Elaborar un plan de análisis estadístico de acuerdo con el diseño experimental y controlar las bases de datos farmacocinéticos.</w:t>
            </w:r>
          </w:p>
        </w:tc>
        <w:tc>
          <w:tcPr>
            <w:tcW w:w="4529" w:type="dxa"/>
          </w:tcPr>
          <w:p w14:paraId="3B83F930"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10.3.2.3.4. </w:t>
            </w:r>
            <w:r w:rsidRPr="00E33E36">
              <w:rPr>
                <w:rFonts w:ascii="Verdana" w:hAnsi="Verdana"/>
                <w:sz w:val="16"/>
                <w:szCs w:val="16"/>
                <w:lang w:val="en-US"/>
              </w:rPr>
              <w:t>Develop a statistical analysis plan according to the experimental design and control pharmacokinetic data bases.</w:t>
            </w:r>
          </w:p>
        </w:tc>
      </w:tr>
      <w:tr w:rsidR="00970EA7" w:rsidRPr="007D19B7" w14:paraId="7BA064D1" w14:textId="77777777" w:rsidTr="00CC6E5D">
        <w:tc>
          <w:tcPr>
            <w:tcW w:w="4529" w:type="dxa"/>
          </w:tcPr>
          <w:p w14:paraId="5D38412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10.3.2.3.5 </w:t>
            </w:r>
            <w:r w:rsidRPr="005779E7">
              <w:rPr>
                <w:rFonts w:ascii="Verdana" w:hAnsi="Verdana"/>
                <w:sz w:val="16"/>
                <w:szCs w:val="16"/>
              </w:rPr>
              <w:t>Respaldar electrónicamente el reporte estadístico.</w:t>
            </w:r>
          </w:p>
        </w:tc>
        <w:tc>
          <w:tcPr>
            <w:tcW w:w="4529" w:type="dxa"/>
          </w:tcPr>
          <w:p w14:paraId="5228A074"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10.3.2.3.5 </w:t>
            </w:r>
            <w:r w:rsidRPr="00E33E36">
              <w:rPr>
                <w:rFonts w:ascii="Verdana" w:hAnsi="Verdana"/>
                <w:sz w:val="16"/>
                <w:szCs w:val="16"/>
                <w:lang w:val="en-US"/>
              </w:rPr>
              <w:t>Electronically back-up the statistical report.</w:t>
            </w:r>
          </w:p>
        </w:tc>
      </w:tr>
      <w:tr w:rsidR="00970EA7" w:rsidRPr="007D19B7" w14:paraId="2139176E" w14:textId="77777777" w:rsidTr="00CC6E5D">
        <w:tc>
          <w:tcPr>
            <w:tcW w:w="4529" w:type="dxa"/>
          </w:tcPr>
          <w:p w14:paraId="5348AE98"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10.3.2.3.6 </w:t>
            </w:r>
            <w:r w:rsidRPr="005779E7">
              <w:rPr>
                <w:rFonts w:ascii="Verdana" w:hAnsi="Verdana"/>
                <w:sz w:val="16"/>
                <w:szCs w:val="16"/>
              </w:rPr>
              <w:t>Asegurar la correcta transferencia, captura de datos y manejo de la información a fin de evitar pérdida o confusión.</w:t>
            </w:r>
          </w:p>
        </w:tc>
        <w:tc>
          <w:tcPr>
            <w:tcW w:w="4529" w:type="dxa"/>
          </w:tcPr>
          <w:p w14:paraId="265EE30C"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10.3.2.3.6 </w:t>
            </w:r>
            <w:r w:rsidRPr="00E33E36">
              <w:rPr>
                <w:rFonts w:ascii="Verdana" w:hAnsi="Verdana"/>
                <w:sz w:val="16"/>
                <w:szCs w:val="16"/>
                <w:lang w:val="en-US"/>
              </w:rPr>
              <w:t xml:space="preserve">Ensure the correct transfer, data collection and information handling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avoid loss or confusion.</w:t>
            </w:r>
          </w:p>
        </w:tc>
      </w:tr>
      <w:tr w:rsidR="00970EA7" w:rsidRPr="007D19B7" w14:paraId="122F85FD" w14:textId="77777777" w:rsidTr="00CC6E5D">
        <w:tc>
          <w:tcPr>
            <w:tcW w:w="4529" w:type="dxa"/>
          </w:tcPr>
          <w:p w14:paraId="2644A92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10.3.2.3.7 </w:t>
            </w:r>
            <w:r w:rsidRPr="005779E7">
              <w:rPr>
                <w:rFonts w:ascii="Verdana" w:hAnsi="Verdana"/>
                <w:sz w:val="16"/>
                <w:szCs w:val="16"/>
              </w:rPr>
              <w:t>Realizar el cálculo de los parámetros farmacocinéticos, empleando los tiempos reales de toma de muestra que la unidad clínica entregue.</w:t>
            </w:r>
          </w:p>
        </w:tc>
        <w:tc>
          <w:tcPr>
            <w:tcW w:w="4529" w:type="dxa"/>
          </w:tcPr>
          <w:p w14:paraId="331A4756" w14:textId="77777777" w:rsidR="00970EA7" w:rsidRPr="00E33E36" w:rsidRDefault="00962019" w:rsidP="009620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10.3.2.3.7</w:t>
            </w:r>
            <w:r w:rsidR="00E5266E" w:rsidRPr="00E33E36">
              <w:rPr>
                <w:rFonts w:ascii="Verdana" w:hAnsi="Verdana"/>
                <w:b/>
                <w:sz w:val="16"/>
                <w:szCs w:val="16"/>
                <w:lang w:val="en-US"/>
              </w:rPr>
              <w:t xml:space="preserve"> </w:t>
            </w:r>
            <w:r w:rsidRPr="00E33E36">
              <w:rPr>
                <w:rFonts w:ascii="Verdana" w:hAnsi="Verdana"/>
                <w:sz w:val="16"/>
                <w:szCs w:val="16"/>
                <w:lang w:val="en-US"/>
              </w:rPr>
              <w:t>Perform the calculation of pharmacokinetic parameters, using the actual sampling times delivered by the clinical unit.</w:t>
            </w:r>
          </w:p>
        </w:tc>
      </w:tr>
      <w:tr w:rsidR="00970EA7" w:rsidRPr="005779E7" w14:paraId="1C618656" w14:textId="77777777" w:rsidTr="00CC6E5D">
        <w:tc>
          <w:tcPr>
            <w:tcW w:w="4529" w:type="dxa"/>
          </w:tcPr>
          <w:p w14:paraId="4433E2EC" w14:textId="77777777" w:rsidR="00E5266E"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10.3.2.3.8 </w:t>
            </w:r>
            <w:r w:rsidRPr="005779E7">
              <w:rPr>
                <w:rFonts w:ascii="Verdana" w:hAnsi="Verdana"/>
                <w:sz w:val="16"/>
                <w:szCs w:val="16"/>
              </w:rPr>
              <w:t>Identificar y analizar valores extremos.</w:t>
            </w:r>
          </w:p>
        </w:tc>
        <w:tc>
          <w:tcPr>
            <w:tcW w:w="4529" w:type="dxa"/>
          </w:tcPr>
          <w:p w14:paraId="1595516D" w14:textId="77777777" w:rsidR="00970EA7" w:rsidRPr="00E33E36" w:rsidRDefault="00E5266E" w:rsidP="00A2094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10.3.2.3.8 </w:t>
            </w:r>
            <w:r w:rsidRPr="00E33E36">
              <w:rPr>
                <w:rFonts w:ascii="Verdana" w:hAnsi="Verdana"/>
                <w:sz w:val="16"/>
                <w:szCs w:val="16"/>
                <w:lang w:val="en-US"/>
              </w:rPr>
              <w:t xml:space="preserve">Identify and analyze </w:t>
            </w:r>
            <w:r w:rsidR="00A20947" w:rsidRPr="00E33E36">
              <w:rPr>
                <w:rFonts w:ascii="Verdana" w:hAnsi="Verdana"/>
                <w:sz w:val="16"/>
                <w:szCs w:val="16"/>
                <w:lang w:val="en-US"/>
              </w:rPr>
              <w:t>outliers.</w:t>
            </w:r>
          </w:p>
        </w:tc>
      </w:tr>
      <w:tr w:rsidR="00970EA7" w:rsidRPr="007D19B7" w14:paraId="09AC5DFA" w14:textId="77777777" w:rsidTr="00CC6E5D">
        <w:tc>
          <w:tcPr>
            <w:tcW w:w="4529" w:type="dxa"/>
          </w:tcPr>
          <w:p w14:paraId="646B4C82"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10.3.2.3.9 </w:t>
            </w:r>
            <w:r w:rsidRPr="005779E7">
              <w:rPr>
                <w:rFonts w:ascii="Verdana" w:hAnsi="Verdana"/>
                <w:sz w:val="16"/>
                <w:szCs w:val="16"/>
              </w:rPr>
              <w:t>Elaborar el informe del análisis farmacocinético y estadístico.</w:t>
            </w:r>
          </w:p>
        </w:tc>
        <w:tc>
          <w:tcPr>
            <w:tcW w:w="4529" w:type="dxa"/>
          </w:tcPr>
          <w:p w14:paraId="03630B12"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10.3.2.3.9</w:t>
            </w:r>
            <w:r w:rsidR="00E5266E" w:rsidRPr="00E33E36">
              <w:rPr>
                <w:rFonts w:ascii="Verdana" w:hAnsi="Verdana"/>
                <w:b/>
                <w:sz w:val="16"/>
                <w:szCs w:val="16"/>
                <w:lang w:val="en-US"/>
              </w:rPr>
              <w:t xml:space="preserve"> </w:t>
            </w:r>
            <w:r w:rsidRPr="00E33E36">
              <w:rPr>
                <w:rFonts w:ascii="Verdana" w:hAnsi="Verdana"/>
                <w:sz w:val="16"/>
                <w:szCs w:val="16"/>
                <w:lang w:val="en-US"/>
              </w:rPr>
              <w:t>Prepare the pharmacokinetic and statistical analysis report.</w:t>
            </w:r>
          </w:p>
        </w:tc>
      </w:tr>
      <w:tr w:rsidR="00970EA7" w:rsidRPr="007D19B7" w14:paraId="71BCE19E" w14:textId="77777777" w:rsidTr="00CC6E5D">
        <w:tc>
          <w:tcPr>
            <w:tcW w:w="4529" w:type="dxa"/>
          </w:tcPr>
          <w:p w14:paraId="349DE848"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10.3.2.3.10 </w:t>
            </w:r>
            <w:r w:rsidRPr="005779E7">
              <w:rPr>
                <w:rFonts w:ascii="Verdana" w:hAnsi="Verdana"/>
                <w:sz w:val="16"/>
                <w:szCs w:val="16"/>
              </w:rPr>
              <w:t>Otras que señalen las disposiciones jurídicas aplicables.</w:t>
            </w:r>
          </w:p>
        </w:tc>
        <w:tc>
          <w:tcPr>
            <w:tcW w:w="4529" w:type="dxa"/>
          </w:tcPr>
          <w:p w14:paraId="28E4EF4B"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10.3.2.3.10 </w:t>
            </w:r>
            <w:r w:rsidRPr="00E33E36">
              <w:rPr>
                <w:rFonts w:ascii="Verdana" w:hAnsi="Verdana"/>
                <w:sz w:val="16"/>
                <w:szCs w:val="16"/>
                <w:lang w:val="en-US"/>
              </w:rPr>
              <w:t>Others established by the applicable legal provisions.</w:t>
            </w:r>
          </w:p>
        </w:tc>
      </w:tr>
      <w:tr w:rsidR="00970EA7" w:rsidRPr="007D19B7" w14:paraId="29347711" w14:textId="77777777" w:rsidTr="00CC6E5D">
        <w:tc>
          <w:tcPr>
            <w:tcW w:w="4529" w:type="dxa"/>
          </w:tcPr>
          <w:p w14:paraId="76284E46"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 </w:t>
            </w:r>
            <w:r w:rsidRPr="005779E7">
              <w:rPr>
                <w:rFonts w:ascii="Verdana" w:hAnsi="Verdana"/>
                <w:sz w:val="16"/>
                <w:szCs w:val="16"/>
              </w:rPr>
              <w:t>Figuras de la gestión de la calidad para Terceros Autorizados, unidades clínicas, analíticas y de perfiles de disolución.</w:t>
            </w:r>
          </w:p>
        </w:tc>
        <w:tc>
          <w:tcPr>
            <w:tcW w:w="4529" w:type="dxa"/>
          </w:tcPr>
          <w:p w14:paraId="034FD895"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 </w:t>
            </w:r>
            <w:r w:rsidRPr="00E33E36">
              <w:rPr>
                <w:rFonts w:ascii="Verdana" w:hAnsi="Verdana"/>
                <w:sz w:val="16"/>
                <w:szCs w:val="16"/>
                <w:lang w:val="en-US"/>
              </w:rPr>
              <w:t xml:space="preserve">Quality management figures for Authorized Third Parties, clinical, analytical profile dissolution profiles. </w:t>
            </w:r>
          </w:p>
        </w:tc>
      </w:tr>
      <w:tr w:rsidR="00970EA7" w:rsidRPr="007D19B7" w14:paraId="241C92D0" w14:textId="77777777" w:rsidTr="00CC6E5D">
        <w:tc>
          <w:tcPr>
            <w:tcW w:w="4529" w:type="dxa"/>
          </w:tcPr>
          <w:p w14:paraId="5CC87DB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10.4.1 </w:t>
            </w:r>
            <w:r w:rsidRPr="005779E7">
              <w:rPr>
                <w:rFonts w:ascii="Verdana" w:hAnsi="Verdana"/>
                <w:sz w:val="16"/>
                <w:szCs w:val="16"/>
              </w:rPr>
              <w:t>Los responsables de la gestión de la calidad deben ser independientes de los procesos de la operación clínica y analítica.</w:t>
            </w:r>
          </w:p>
        </w:tc>
        <w:tc>
          <w:tcPr>
            <w:tcW w:w="4529" w:type="dxa"/>
          </w:tcPr>
          <w:p w14:paraId="128C1C0B"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10.4.1 </w:t>
            </w:r>
            <w:r w:rsidRPr="00E33E36">
              <w:rPr>
                <w:rFonts w:ascii="Verdana" w:hAnsi="Verdana"/>
                <w:sz w:val="16"/>
                <w:szCs w:val="16"/>
                <w:lang w:val="en-US"/>
              </w:rPr>
              <w:t>Those responsible for quality management must be independent from clinical and analytical operation processes.</w:t>
            </w:r>
          </w:p>
        </w:tc>
      </w:tr>
      <w:tr w:rsidR="00970EA7" w:rsidRPr="007D19B7" w14:paraId="4CCD2321" w14:textId="77777777" w:rsidTr="00CC6E5D">
        <w:tc>
          <w:tcPr>
            <w:tcW w:w="4529" w:type="dxa"/>
          </w:tcPr>
          <w:p w14:paraId="7738ED9B"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 </w:t>
            </w:r>
            <w:r w:rsidRPr="005779E7">
              <w:rPr>
                <w:rFonts w:ascii="Verdana" w:hAnsi="Verdana"/>
                <w:sz w:val="16"/>
                <w:szCs w:val="16"/>
              </w:rPr>
              <w:t xml:space="preserve">Deben estar conformados por aseguramiento de calidad y control de calidad, los cuales deben ser profesionales titulados del área </w:t>
            </w:r>
            <w:proofErr w:type="gramStart"/>
            <w:r w:rsidRPr="005779E7">
              <w:rPr>
                <w:rFonts w:ascii="Verdana" w:hAnsi="Verdana"/>
                <w:sz w:val="16"/>
                <w:szCs w:val="16"/>
              </w:rPr>
              <w:t>químico biológica</w:t>
            </w:r>
            <w:proofErr w:type="gramEnd"/>
            <w:r w:rsidRPr="005779E7">
              <w:rPr>
                <w:rFonts w:ascii="Verdana" w:hAnsi="Verdana"/>
                <w:sz w:val="16"/>
                <w:szCs w:val="16"/>
              </w:rPr>
              <w:t xml:space="preserve"> o de la salud, con la capacitación y experiencia para realizar por lo menos las siguientes funciones:</w:t>
            </w:r>
          </w:p>
        </w:tc>
        <w:tc>
          <w:tcPr>
            <w:tcW w:w="4529" w:type="dxa"/>
          </w:tcPr>
          <w:p w14:paraId="5E004E6A" w14:textId="77777777" w:rsidR="00970EA7" w:rsidRPr="00E33E36" w:rsidRDefault="009A64E7" w:rsidP="004769F5">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 </w:t>
            </w:r>
            <w:r w:rsidRPr="00E33E36">
              <w:rPr>
                <w:rFonts w:ascii="Verdana" w:hAnsi="Verdana"/>
                <w:sz w:val="16"/>
                <w:szCs w:val="16"/>
                <w:lang w:val="en-US"/>
              </w:rPr>
              <w:t xml:space="preserve">They must be </w:t>
            </w:r>
            <w:r w:rsidR="004769F5" w:rsidRPr="00E33E36">
              <w:rPr>
                <w:rFonts w:ascii="Verdana" w:hAnsi="Verdana"/>
                <w:sz w:val="16"/>
                <w:szCs w:val="16"/>
                <w:lang w:val="en-US"/>
              </w:rPr>
              <w:t>integrated by q</w:t>
            </w:r>
            <w:r w:rsidRPr="00E33E36">
              <w:rPr>
                <w:rFonts w:ascii="Verdana" w:hAnsi="Verdana"/>
                <w:sz w:val="16"/>
                <w:szCs w:val="16"/>
                <w:lang w:val="en-US"/>
              </w:rPr>
              <w:t xml:space="preserve">uality assurance and quality control, who must be licensed </w:t>
            </w:r>
            <w:r w:rsidR="00AC123E" w:rsidRPr="00E33E36">
              <w:rPr>
                <w:rFonts w:ascii="Verdana" w:hAnsi="Verdana"/>
                <w:sz w:val="16"/>
                <w:szCs w:val="16"/>
                <w:lang w:val="en-US"/>
              </w:rPr>
              <w:t>professionals in</w:t>
            </w:r>
            <w:r w:rsidRPr="00E33E36">
              <w:rPr>
                <w:rFonts w:ascii="Verdana" w:hAnsi="Verdana"/>
                <w:sz w:val="16"/>
                <w:szCs w:val="16"/>
                <w:lang w:val="en-US"/>
              </w:rPr>
              <w:t xml:space="preserve"> the chemical biological or of health area, with training and experience to perform at least the following functions:</w:t>
            </w:r>
          </w:p>
        </w:tc>
      </w:tr>
      <w:tr w:rsidR="00970EA7" w:rsidRPr="005779E7" w14:paraId="3AA54CD5" w14:textId="77777777" w:rsidTr="00CC6E5D">
        <w:tc>
          <w:tcPr>
            <w:tcW w:w="4529" w:type="dxa"/>
          </w:tcPr>
          <w:p w14:paraId="74C99508"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 </w:t>
            </w:r>
            <w:r w:rsidRPr="005779E7">
              <w:rPr>
                <w:rFonts w:ascii="Verdana" w:hAnsi="Verdana"/>
                <w:sz w:val="16"/>
                <w:szCs w:val="16"/>
              </w:rPr>
              <w:t>El</w:t>
            </w:r>
            <w:r w:rsidRPr="005779E7">
              <w:rPr>
                <w:rFonts w:ascii="Verdana" w:hAnsi="Verdana"/>
                <w:b/>
                <w:sz w:val="16"/>
                <w:szCs w:val="16"/>
              </w:rPr>
              <w:t xml:space="preserve"> </w:t>
            </w:r>
            <w:r w:rsidRPr="005779E7">
              <w:rPr>
                <w:rFonts w:ascii="Verdana" w:hAnsi="Verdana"/>
                <w:sz w:val="16"/>
                <w:szCs w:val="16"/>
              </w:rPr>
              <w:t>aseguramiento de la calidad debe:</w:t>
            </w:r>
          </w:p>
        </w:tc>
        <w:tc>
          <w:tcPr>
            <w:tcW w:w="4529" w:type="dxa"/>
          </w:tcPr>
          <w:p w14:paraId="74675142"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 </w:t>
            </w:r>
            <w:r w:rsidRPr="00E33E36">
              <w:rPr>
                <w:rFonts w:ascii="Verdana" w:hAnsi="Verdana"/>
                <w:sz w:val="16"/>
                <w:szCs w:val="16"/>
                <w:lang w:val="en-US"/>
              </w:rPr>
              <w:t>Quality assurance must:</w:t>
            </w:r>
          </w:p>
        </w:tc>
      </w:tr>
      <w:tr w:rsidR="00970EA7" w:rsidRPr="007D19B7" w14:paraId="62B9FFA1" w14:textId="77777777" w:rsidTr="00CC6E5D">
        <w:tc>
          <w:tcPr>
            <w:tcW w:w="4529" w:type="dxa"/>
          </w:tcPr>
          <w:p w14:paraId="72816AF5"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10.4.2.1.1 </w:t>
            </w:r>
            <w:r w:rsidRPr="005779E7">
              <w:rPr>
                <w:rFonts w:ascii="Verdana" w:hAnsi="Verdana"/>
                <w:sz w:val="16"/>
                <w:szCs w:val="16"/>
              </w:rPr>
              <w:t xml:space="preserve">Realizar el seguimiento y verificación de los estudios para asegurar la calidad de los procesos clínicos, analíticos, estadísticos y de perfiles de disolución, </w:t>
            </w:r>
            <w:proofErr w:type="gramStart"/>
            <w:r w:rsidRPr="005779E7">
              <w:rPr>
                <w:rFonts w:ascii="Verdana" w:hAnsi="Verdana"/>
                <w:sz w:val="16"/>
                <w:szCs w:val="16"/>
              </w:rPr>
              <w:t>de acuerdo a</w:t>
            </w:r>
            <w:proofErr w:type="gramEnd"/>
            <w:r w:rsidRPr="005779E7">
              <w:rPr>
                <w:rFonts w:ascii="Verdana" w:hAnsi="Verdana"/>
                <w:sz w:val="16"/>
                <w:szCs w:val="16"/>
              </w:rPr>
              <w:t xml:space="preserve"> sus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69F12233"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10.4.2.1.1 </w:t>
            </w:r>
            <w:r w:rsidRPr="00E33E36">
              <w:rPr>
                <w:rFonts w:ascii="Verdana" w:hAnsi="Verdana"/>
                <w:sz w:val="16"/>
                <w:szCs w:val="16"/>
                <w:lang w:val="en-US"/>
              </w:rPr>
              <w:t>Perform follow-up and verification of studies to ensure the quality of clinical, analytical, statistical and dissolution profile processes, according to their SOPs.</w:t>
            </w:r>
          </w:p>
        </w:tc>
      </w:tr>
      <w:tr w:rsidR="00970EA7" w:rsidRPr="007D19B7" w14:paraId="72860FAF" w14:textId="77777777" w:rsidTr="00CC6E5D">
        <w:tc>
          <w:tcPr>
            <w:tcW w:w="4529" w:type="dxa"/>
          </w:tcPr>
          <w:p w14:paraId="14909C0E"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10.4.2.1.2 </w:t>
            </w:r>
            <w:r w:rsidRPr="005779E7">
              <w:rPr>
                <w:rFonts w:ascii="Verdana" w:hAnsi="Verdana"/>
                <w:sz w:val="16"/>
                <w:szCs w:val="16"/>
              </w:rPr>
              <w:t xml:space="preserve">Elaborar </w:t>
            </w:r>
            <w:proofErr w:type="spellStart"/>
            <w:r w:rsidRPr="005779E7">
              <w:rPr>
                <w:rFonts w:ascii="Verdana" w:hAnsi="Verdana"/>
                <w:sz w:val="16"/>
                <w:szCs w:val="16"/>
              </w:rPr>
              <w:t>PNOs</w:t>
            </w:r>
            <w:proofErr w:type="spellEnd"/>
            <w:r w:rsidRPr="005779E7">
              <w:rPr>
                <w:rFonts w:ascii="Verdana" w:hAnsi="Verdana"/>
                <w:sz w:val="16"/>
                <w:szCs w:val="16"/>
              </w:rPr>
              <w:t>, programas y planes del sistema de calidad.</w:t>
            </w:r>
          </w:p>
        </w:tc>
        <w:tc>
          <w:tcPr>
            <w:tcW w:w="4529" w:type="dxa"/>
          </w:tcPr>
          <w:p w14:paraId="0ABF9364"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10.4.2.1.2 </w:t>
            </w:r>
            <w:r w:rsidRPr="00E33E36">
              <w:rPr>
                <w:rFonts w:ascii="Verdana" w:hAnsi="Verdana"/>
                <w:sz w:val="16"/>
                <w:szCs w:val="16"/>
                <w:lang w:val="en-US"/>
              </w:rPr>
              <w:t>Develop Sop’s, programs and plans of the quality system.</w:t>
            </w:r>
          </w:p>
        </w:tc>
      </w:tr>
      <w:tr w:rsidR="00970EA7" w:rsidRPr="007D19B7" w14:paraId="0F17BA3C" w14:textId="77777777" w:rsidTr="00CC6E5D">
        <w:tc>
          <w:tcPr>
            <w:tcW w:w="4529" w:type="dxa"/>
          </w:tcPr>
          <w:p w14:paraId="1C149ACC"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10.4.2.1.3 </w:t>
            </w:r>
            <w:r w:rsidRPr="005779E7">
              <w:rPr>
                <w:rFonts w:ascii="Verdana" w:hAnsi="Verdana"/>
                <w:sz w:val="16"/>
                <w:szCs w:val="16"/>
              </w:rPr>
              <w:t>Revisar y aprobar los documentos inherentes al estudio como protocolos e informes finales.</w:t>
            </w:r>
          </w:p>
        </w:tc>
        <w:tc>
          <w:tcPr>
            <w:tcW w:w="4529" w:type="dxa"/>
          </w:tcPr>
          <w:p w14:paraId="5D833F14"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10.4.2.1.3 </w:t>
            </w:r>
            <w:r w:rsidRPr="00E33E36">
              <w:rPr>
                <w:rFonts w:ascii="Verdana" w:hAnsi="Verdana"/>
                <w:sz w:val="16"/>
                <w:szCs w:val="16"/>
                <w:lang w:val="en-US"/>
              </w:rPr>
              <w:t>Review and approve documents related to the study such as protocols and final reports.</w:t>
            </w:r>
          </w:p>
        </w:tc>
      </w:tr>
      <w:tr w:rsidR="00970EA7" w:rsidRPr="007D19B7" w14:paraId="28662B0F" w14:textId="77777777" w:rsidTr="00CC6E5D">
        <w:tc>
          <w:tcPr>
            <w:tcW w:w="4529" w:type="dxa"/>
          </w:tcPr>
          <w:p w14:paraId="1C504CB7"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10.4.2.1.4</w:t>
            </w:r>
            <w:r w:rsidRPr="005779E7">
              <w:rPr>
                <w:rFonts w:ascii="Verdana" w:hAnsi="Verdana"/>
                <w:sz w:val="16"/>
                <w:szCs w:val="16"/>
              </w:rPr>
              <w:t xml:space="preserve"> Verificar las etapas (antes, durante y después del estudio), así como los puntos críticos de los procesos, además de registros y documentos, los cuales deben de cumplir con los requisitos de calidad establecidos en la ISO 9001:2008 (véase punto 13.7, del capítulo de bibliografía) o la que la sustituya y el punto 10.4.2.1, de esta Norma.</w:t>
            </w:r>
          </w:p>
        </w:tc>
        <w:tc>
          <w:tcPr>
            <w:tcW w:w="4529" w:type="dxa"/>
          </w:tcPr>
          <w:p w14:paraId="4F9BD5CE" w14:textId="77777777" w:rsidR="00970EA7" w:rsidRPr="00E33E36" w:rsidRDefault="009A64E7" w:rsidP="002249B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10.4.2.1.4 </w:t>
            </w:r>
            <w:r w:rsidRPr="00E33E36">
              <w:rPr>
                <w:rFonts w:ascii="Verdana" w:hAnsi="Verdana"/>
                <w:sz w:val="16"/>
                <w:szCs w:val="16"/>
                <w:lang w:val="en-US"/>
              </w:rPr>
              <w:t xml:space="preserve">Verify </w:t>
            </w:r>
            <w:r w:rsidR="00FE0D56" w:rsidRPr="00E33E36">
              <w:rPr>
                <w:rFonts w:ascii="Verdana" w:hAnsi="Verdana"/>
                <w:sz w:val="16"/>
                <w:szCs w:val="16"/>
                <w:lang w:val="en-US"/>
              </w:rPr>
              <w:t>phases</w:t>
            </w:r>
            <w:r w:rsidRPr="00E33E36">
              <w:rPr>
                <w:rFonts w:ascii="Verdana" w:hAnsi="Verdana"/>
                <w:sz w:val="16"/>
                <w:szCs w:val="16"/>
                <w:lang w:val="en-US"/>
              </w:rPr>
              <w:t xml:space="preserve"> (before, during and after the study) as well as the critical points of the processes as well as records and documents, which must meet the quality requirements set forth in ISO 9001: 2008 (see </w:t>
            </w:r>
            <w:r w:rsidR="002249BE" w:rsidRPr="00E33E36">
              <w:rPr>
                <w:rFonts w:ascii="Verdana" w:hAnsi="Verdana"/>
                <w:sz w:val="16"/>
                <w:szCs w:val="16"/>
                <w:lang w:val="en-US"/>
              </w:rPr>
              <w:t>number</w:t>
            </w:r>
            <w:r w:rsidRPr="00E33E36">
              <w:rPr>
                <w:rFonts w:ascii="Verdana" w:hAnsi="Verdana"/>
                <w:sz w:val="16"/>
                <w:szCs w:val="16"/>
                <w:lang w:val="en-US"/>
              </w:rPr>
              <w:t xml:space="preserve"> 13.7 of </w:t>
            </w:r>
            <w:r w:rsidR="002249BE" w:rsidRPr="00E33E36">
              <w:rPr>
                <w:rFonts w:ascii="Verdana" w:hAnsi="Verdana"/>
                <w:sz w:val="16"/>
                <w:szCs w:val="16"/>
                <w:lang w:val="en-US"/>
              </w:rPr>
              <w:t>the</w:t>
            </w:r>
            <w:r w:rsidRPr="00E33E36">
              <w:rPr>
                <w:rFonts w:ascii="Verdana" w:hAnsi="Verdana"/>
                <w:sz w:val="16"/>
                <w:szCs w:val="16"/>
                <w:lang w:val="en-US"/>
              </w:rPr>
              <w:t xml:space="preserve"> bibliography</w:t>
            </w:r>
            <w:r w:rsidR="002249BE" w:rsidRPr="00E33E36">
              <w:rPr>
                <w:rFonts w:ascii="Verdana" w:hAnsi="Verdana"/>
                <w:sz w:val="16"/>
                <w:szCs w:val="16"/>
                <w:lang w:val="en-US"/>
              </w:rPr>
              <w:t xml:space="preserve"> section</w:t>
            </w:r>
            <w:r w:rsidRPr="00E33E36">
              <w:rPr>
                <w:rFonts w:ascii="Verdana" w:hAnsi="Verdana"/>
                <w:sz w:val="16"/>
                <w:szCs w:val="16"/>
                <w:lang w:val="en-US"/>
              </w:rPr>
              <w:t>) or its successor and point 10.4.2.1 of this Standard.</w:t>
            </w:r>
          </w:p>
        </w:tc>
      </w:tr>
      <w:tr w:rsidR="00970EA7" w:rsidRPr="007D19B7" w14:paraId="26FA9319" w14:textId="77777777" w:rsidTr="00CC6E5D">
        <w:tc>
          <w:tcPr>
            <w:tcW w:w="4529" w:type="dxa"/>
          </w:tcPr>
          <w:p w14:paraId="728EB58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10.4.2.1.5 </w:t>
            </w:r>
            <w:r w:rsidRPr="005779E7">
              <w:rPr>
                <w:rFonts w:ascii="Verdana" w:hAnsi="Verdana"/>
                <w:sz w:val="16"/>
                <w:szCs w:val="16"/>
              </w:rPr>
              <w:t xml:space="preserve">Realizar la identificación de productos o servicios no conformes, su análisis de causa raíz, así </w:t>
            </w:r>
            <w:r w:rsidRPr="005779E7">
              <w:rPr>
                <w:rFonts w:ascii="Verdana" w:hAnsi="Verdana"/>
                <w:sz w:val="16"/>
                <w:szCs w:val="16"/>
              </w:rPr>
              <w:lastRenderedPageBreak/>
              <w:t xml:space="preserve">como el seguimiento de la implementación de las acciones correctivas y preventivas para subsanar las desviaciones detectadas y evitar </w:t>
            </w:r>
            <w:proofErr w:type="gramStart"/>
            <w:r w:rsidRPr="005779E7">
              <w:rPr>
                <w:rFonts w:ascii="Verdana" w:hAnsi="Verdana"/>
                <w:sz w:val="16"/>
                <w:szCs w:val="16"/>
              </w:rPr>
              <w:t>su reincidencias</w:t>
            </w:r>
            <w:proofErr w:type="gramEnd"/>
            <w:r w:rsidRPr="005779E7">
              <w:rPr>
                <w:rFonts w:ascii="Verdana" w:hAnsi="Verdana"/>
                <w:sz w:val="16"/>
                <w:szCs w:val="16"/>
              </w:rPr>
              <w:t>.</w:t>
            </w:r>
          </w:p>
        </w:tc>
        <w:tc>
          <w:tcPr>
            <w:tcW w:w="4529" w:type="dxa"/>
          </w:tcPr>
          <w:p w14:paraId="67D66556"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lastRenderedPageBreak/>
              <w:t xml:space="preserve">10.4.2.1.5 </w:t>
            </w:r>
            <w:r w:rsidRPr="00E33E36">
              <w:rPr>
                <w:rFonts w:ascii="Verdana" w:hAnsi="Verdana"/>
                <w:sz w:val="16"/>
                <w:szCs w:val="16"/>
                <w:lang w:val="en-US"/>
              </w:rPr>
              <w:t xml:space="preserve">Perform the identification non-complying products or services, their root cause analysis, as well </w:t>
            </w:r>
            <w:r w:rsidRPr="00E33E36">
              <w:rPr>
                <w:rFonts w:ascii="Verdana" w:hAnsi="Verdana"/>
                <w:sz w:val="16"/>
                <w:szCs w:val="16"/>
                <w:lang w:val="en-US"/>
              </w:rPr>
              <w:lastRenderedPageBreak/>
              <w:t>as the implementation of corrective and preventive actions to address identified deviations and prevent relapses.</w:t>
            </w:r>
          </w:p>
        </w:tc>
      </w:tr>
      <w:tr w:rsidR="00970EA7" w:rsidRPr="007D19B7" w14:paraId="53A38E40" w14:textId="77777777" w:rsidTr="00CC6E5D">
        <w:tc>
          <w:tcPr>
            <w:tcW w:w="4529" w:type="dxa"/>
          </w:tcPr>
          <w:p w14:paraId="75E9ED6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lastRenderedPageBreak/>
              <w:t xml:space="preserve">10.4.2.1.6 </w:t>
            </w:r>
            <w:r w:rsidRPr="005779E7">
              <w:rPr>
                <w:rFonts w:ascii="Verdana" w:hAnsi="Verdana"/>
                <w:sz w:val="16"/>
                <w:szCs w:val="16"/>
              </w:rPr>
              <w:t>Elaborar en tiempo y forma un informe de aseguramiento de calidad del estudio de intercambiabilidad, el cual debe incluir las actividades verificadas, las desviaciones detectadas, así como las acciones recomendadas y ejecutadas para resolverlas (véase Apéndice F Normativo).</w:t>
            </w:r>
          </w:p>
        </w:tc>
        <w:tc>
          <w:tcPr>
            <w:tcW w:w="4529" w:type="dxa"/>
          </w:tcPr>
          <w:p w14:paraId="2A45D25A" w14:textId="77777777" w:rsidR="00970EA7" w:rsidRPr="00E33E36" w:rsidRDefault="009A64E7" w:rsidP="009A64E7">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10.4.2.1.6 </w:t>
            </w:r>
            <w:r w:rsidRPr="00E33E36">
              <w:rPr>
                <w:rFonts w:ascii="Verdana" w:hAnsi="Verdana"/>
                <w:sz w:val="16"/>
                <w:szCs w:val="16"/>
                <w:lang w:val="en-US"/>
              </w:rPr>
              <w:t>Develop in the proper time and manner a quality assurance interchangeability study, which must include the verified activities, detected deviations and the actions recommended and implemented to resolve them (see Obligatory Appendix F).</w:t>
            </w:r>
          </w:p>
        </w:tc>
      </w:tr>
      <w:tr w:rsidR="00970EA7" w:rsidRPr="007D19B7" w14:paraId="65F8F4CD" w14:textId="77777777" w:rsidTr="00CC6E5D">
        <w:tc>
          <w:tcPr>
            <w:tcW w:w="4529" w:type="dxa"/>
          </w:tcPr>
          <w:p w14:paraId="449518FF"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10.4.2.1.7 </w:t>
            </w:r>
            <w:r w:rsidRPr="005779E7">
              <w:rPr>
                <w:rFonts w:ascii="Verdana" w:hAnsi="Verdana"/>
                <w:sz w:val="16"/>
                <w:szCs w:val="16"/>
              </w:rPr>
              <w:t>Entregar el informe de aseguramiento de calidad a la Dirección del Tercero Autorizado para que en conjunto se establezcan las acciones que favorezcan la mejora continua.</w:t>
            </w:r>
          </w:p>
        </w:tc>
        <w:tc>
          <w:tcPr>
            <w:tcW w:w="4529" w:type="dxa"/>
          </w:tcPr>
          <w:p w14:paraId="26ECD01F" w14:textId="77777777" w:rsidR="00970EA7" w:rsidRPr="00E33E36" w:rsidRDefault="009A64E7" w:rsidP="00606919">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10.4.2.1.7 </w:t>
            </w:r>
            <w:r w:rsidRPr="00E33E36">
              <w:rPr>
                <w:rFonts w:ascii="Verdana" w:hAnsi="Verdana"/>
                <w:sz w:val="16"/>
                <w:szCs w:val="16"/>
                <w:lang w:val="en-US"/>
              </w:rPr>
              <w:t xml:space="preserve">Deliver the quality assurance report to the Director of the Authorized Third Party </w:t>
            </w:r>
            <w:r w:rsidR="00606919" w:rsidRPr="00E33E36">
              <w:rPr>
                <w:rFonts w:ascii="Verdana" w:hAnsi="Verdana"/>
                <w:sz w:val="16"/>
                <w:szCs w:val="16"/>
                <w:lang w:val="en-US"/>
              </w:rPr>
              <w:t>so that together actions which favor continuous improvement may be established</w:t>
            </w:r>
            <w:r w:rsidR="00CD1610" w:rsidRPr="00E33E36">
              <w:rPr>
                <w:rFonts w:ascii="Verdana" w:hAnsi="Verdana"/>
                <w:sz w:val="16"/>
                <w:szCs w:val="16"/>
                <w:lang w:val="en-US"/>
              </w:rPr>
              <w:t>.</w:t>
            </w:r>
          </w:p>
        </w:tc>
      </w:tr>
      <w:tr w:rsidR="00970EA7" w:rsidRPr="007D19B7" w14:paraId="0CA2DFF1" w14:textId="77777777" w:rsidTr="00CC6E5D">
        <w:tc>
          <w:tcPr>
            <w:tcW w:w="4529" w:type="dxa"/>
          </w:tcPr>
          <w:p w14:paraId="1AD4378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10.4.2.1.8 </w:t>
            </w:r>
            <w:r w:rsidRPr="005779E7">
              <w:rPr>
                <w:rFonts w:ascii="Verdana" w:hAnsi="Verdana"/>
                <w:sz w:val="16"/>
                <w:szCs w:val="16"/>
              </w:rPr>
              <w:t>Asegurar el resguardo de la documentación del sistema, así como del expediente o archivo maestro de los estudios.</w:t>
            </w:r>
          </w:p>
        </w:tc>
        <w:tc>
          <w:tcPr>
            <w:tcW w:w="4529" w:type="dxa"/>
          </w:tcPr>
          <w:p w14:paraId="5A626AAA" w14:textId="77777777" w:rsidR="00970EA7" w:rsidRPr="00E33E36" w:rsidRDefault="009A64E7" w:rsidP="00CD1610">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10.4.2.1.8 </w:t>
            </w:r>
            <w:r w:rsidR="00CD1610" w:rsidRPr="00E33E36">
              <w:rPr>
                <w:rFonts w:ascii="Verdana" w:hAnsi="Verdana"/>
                <w:sz w:val="16"/>
                <w:szCs w:val="16"/>
                <w:lang w:val="en-US"/>
              </w:rPr>
              <w:t>Ensure</w:t>
            </w:r>
            <w:r w:rsidRPr="00E33E36">
              <w:rPr>
                <w:rFonts w:ascii="Verdana" w:hAnsi="Verdana"/>
                <w:sz w:val="16"/>
                <w:szCs w:val="16"/>
                <w:lang w:val="en-US"/>
              </w:rPr>
              <w:t xml:space="preserve"> the </w:t>
            </w:r>
            <w:r w:rsidR="00CD1610" w:rsidRPr="00E33E36">
              <w:rPr>
                <w:rFonts w:ascii="Verdana" w:hAnsi="Verdana"/>
                <w:sz w:val="16"/>
                <w:szCs w:val="16"/>
                <w:lang w:val="en-US"/>
              </w:rPr>
              <w:t xml:space="preserve">safekeeping of </w:t>
            </w:r>
            <w:r w:rsidRPr="00E33E36">
              <w:rPr>
                <w:rFonts w:ascii="Verdana" w:hAnsi="Verdana"/>
                <w:sz w:val="16"/>
                <w:szCs w:val="16"/>
                <w:lang w:val="en-US"/>
              </w:rPr>
              <w:t xml:space="preserve">documentation </w:t>
            </w:r>
            <w:r w:rsidR="00CD1610" w:rsidRPr="00E33E36">
              <w:rPr>
                <w:rFonts w:ascii="Verdana" w:hAnsi="Verdana"/>
                <w:sz w:val="16"/>
                <w:szCs w:val="16"/>
                <w:lang w:val="en-US"/>
              </w:rPr>
              <w:t xml:space="preserve">of the system </w:t>
            </w:r>
            <w:r w:rsidRPr="00E33E36">
              <w:rPr>
                <w:rFonts w:ascii="Verdana" w:hAnsi="Verdana"/>
                <w:sz w:val="16"/>
                <w:szCs w:val="16"/>
                <w:lang w:val="en-US"/>
              </w:rPr>
              <w:t>a</w:t>
            </w:r>
            <w:r w:rsidR="00CD1610" w:rsidRPr="00E33E36">
              <w:rPr>
                <w:rFonts w:ascii="Verdana" w:hAnsi="Verdana"/>
                <w:sz w:val="16"/>
                <w:szCs w:val="16"/>
                <w:lang w:val="en-US"/>
              </w:rPr>
              <w:t>s well as of the master study record or file.</w:t>
            </w:r>
          </w:p>
        </w:tc>
      </w:tr>
      <w:tr w:rsidR="00970EA7" w:rsidRPr="007D19B7" w14:paraId="4C792B92" w14:textId="77777777" w:rsidTr="00CC6E5D">
        <w:tc>
          <w:tcPr>
            <w:tcW w:w="4529" w:type="dxa"/>
          </w:tcPr>
          <w:p w14:paraId="5F75CE6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10.4.2.1.9 </w:t>
            </w:r>
            <w:r w:rsidRPr="005779E7">
              <w:rPr>
                <w:rFonts w:ascii="Verdana" w:hAnsi="Verdana"/>
                <w:sz w:val="16"/>
                <w:szCs w:val="16"/>
              </w:rPr>
              <w:t>Informar oportunamente de cualquier desviación que comprometa la confiabilidad y veracidad de los resultados obtenidos.</w:t>
            </w:r>
          </w:p>
        </w:tc>
        <w:tc>
          <w:tcPr>
            <w:tcW w:w="4529" w:type="dxa"/>
          </w:tcPr>
          <w:p w14:paraId="457C4BEA" w14:textId="77777777" w:rsidR="00970EA7" w:rsidRPr="00E33E36" w:rsidRDefault="009A64E7"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10.4.2.1.9</w:t>
            </w:r>
            <w:r w:rsidRPr="00E33E36">
              <w:rPr>
                <w:rFonts w:ascii="Verdana" w:hAnsi="Verdana"/>
                <w:sz w:val="16"/>
                <w:szCs w:val="16"/>
                <w:lang w:val="en-US"/>
              </w:rPr>
              <w:t xml:space="preserve"> </w:t>
            </w:r>
            <w:r w:rsidR="00CD1610" w:rsidRPr="00E33E36">
              <w:rPr>
                <w:rFonts w:ascii="Verdana" w:hAnsi="Verdana"/>
                <w:sz w:val="16"/>
                <w:szCs w:val="16"/>
                <w:lang w:val="en-US"/>
              </w:rPr>
              <w:t>I</w:t>
            </w:r>
            <w:r w:rsidRPr="00E33E36">
              <w:rPr>
                <w:rFonts w:ascii="Verdana" w:hAnsi="Verdana"/>
                <w:sz w:val="16"/>
                <w:szCs w:val="16"/>
                <w:lang w:val="en-US"/>
              </w:rPr>
              <w:t>nform of any deviation</w:t>
            </w:r>
            <w:r w:rsidR="00CD1610" w:rsidRPr="00E33E36">
              <w:rPr>
                <w:rFonts w:ascii="Verdana" w:hAnsi="Verdana"/>
                <w:sz w:val="16"/>
                <w:szCs w:val="16"/>
                <w:lang w:val="en-US"/>
              </w:rPr>
              <w:t xml:space="preserve"> that</w:t>
            </w:r>
            <w:r w:rsidRPr="00E33E36">
              <w:rPr>
                <w:rFonts w:ascii="Verdana" w:hAnsi="Verdana"/>
                <w:sz w:val="16"/>
                <w:szCs w:val="16"/>
                <w:lang w:val="en-US"/>
              </w:rPr>
              <w:t xml:space="preserve"> compromises the reliability and accuracy of the results.</w:t>
            </w:r>
          </w:p>
        </w:tc>
      </w:tr>
      <w:tr w:rsidR="00970EA7" w:rsidRPr="007D19B7" w14:paraId="72F2C980" w14:textId="77777777" w:rsidTr="00CC6E5D">
        <w:tc>
          <w:tcPr>
            <w:tcW w:w="4529" w:type="dxa"/>
          </w:tcPr>
          <w:p w14:paraId="5F89588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10.4.2.1.10 </w:t>
            </w:r>
            <w:r w:rsidRPr="005779E7">
              <w:rPr>
                <w:rFonts w:ascii="Verdana" w:hAnsi="Verdana"/>
                <w:sz w:val="16"/>
                <w:szCs w:val="16"/>
              </w:rPr>
              <w:t>Evaluar al Comité de Ética en Investigación y al Comité de Investigación para constatar que cumplen con los estándares de calidad como proveedores de un servicio.</w:t>
            </w:r>
          </w:p>
        </w:tc>
        <w:tc>
          <w:tcPr>
            <w:tcW w:w="4529" w:type="dxa"/>
          </w:tcPr>
          <w:p w14:paraId="331620BD" w14:textId="77777777" w:rsidR="00970EA7" w:rsidRPr="00E33E36" w:rsidRDefault="00CD1610" w:rsidP="006379C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10.4.2.1.10 </w:t>
            </w:r>
            <w:r w:rsidRPr="00E33E36">
              <w:rPr>
                <w:rFonts w:ascii="Verdana" w:hAnsi="Verdana"/>
                <w:sz w:val="16"/>
                <w:szCs w:val="16"/>
                <w:lang w:val="en-US"/>
              </w:rPr>
              <w:t>Evaluate</w:t>
            </w:r>
            <w:r w:rsidRPr="00E33E36">
              <w:rPr>
                <w:rFonts w:ascii="Verdana" w:hAnsi="Verdana"/>
                <w:b/>
                <w:sz w:val="16"/>
                <w:szCs w:val="16"/>
                <w:lang w:val="en-US"/>
              </w:rPr>
              <w:t xml:space="preserve"> </w:t>
            </w:r>
            <w:r w:rsidR="009A64E7" w:rsidRPr="00E33E36">
              <w:rPr>
                <w:rFonts w:ascii="Verdana" w:hAnsi="Verdana"/>
                <w:sz w:val="16"/>
                <w:szCs w:val="16"/>
                <w:lang w:val="en-US"/>
              </w:rPr>
              <w:t>the</w:t>
            </w:r>
            <w:r w:rsidRPr="00E33E36">
              <w:rPr>
                <w:rFonts w:ascii="Verdana" w:hAnsi="Verdana"/>
                <w:sz w:val="16"/>
                <w:szCs w:val="16"/>
                <w:lang w:val="en-US"/>
              </w:rPr>
              <w:t xml:space="preserve"> Ethics </w:t>
            </w:r>
            <w:r w:rsidR="006379C1" w:rsidRPr="00E33E36">
              <w:rPr>
                <w:rFonts w:ascii="Verdana" w:hAnsi="Verdana"/>
                <w:sz w:val="16"/>
                <w:szCs w:val="16"/>
                <w:lang w:val="en-US"/>
              </w:rPr>
              <w:t xml:space="preserve">Research </w:t>
            </w:r>
            <w:r w:rsidRPr="00E33E36">
              <w:rPr>
                <w:rFonts w:ascii="Verdana" w:hAnsi="Verdana"/>
                <w:sz w:val="16"/>
                <w:szCs w:val="16"/>
                <w:lang w:val="en-US"/>
              </w:rPr>
              <w:t>Committee and the Research Committee to</w:t>
            </w:r>
            <w:r w:rsidR="009A64E7" w:rsidRPr="00E33E36">
              <w:rPr>
                <w:rFonts w:ascii="Verdana" w:hAnsi="Verdana"/>
                <w:sz w:val="16"/>
                <w:szCs w:val="16"/>
                <w:lang w:val="en-US"/>
              </w:rPr>
              <w:t xml:space="preserve"> verify that they meet </w:t>
            </w:r>
            <w:r w:rsidRPr="00E33E36">
              <w:rPr>
                <w:rFonts w:ascii="Verdana" w:hAnsi="Verdana"/>
                <w:sz w:val="16"/>
                <w:szCs w:val="16"/>
                <w:lang w:val="en-US"/>
              </w:rPr>
              <w:t xml:space="preserve">quality standards as </w:t>
            </w:r>
            <w:r w:rsidR="00675937" w:rsidRPr="00E33E36">
              <w:rPr>
                <w:rFonts w:ascii="Verdana" w:hAnsi="Verdana"/>
                <w:sz w:val="16"/>
                <w:szCs w:val="16"/>
                <w:lang w:val="en-US"/>
              </w:rPr>
              <w:t xml:space="preserve">providers </w:t>
            </w:r>
            <w:r w:rsidRPr="00E33E36">
              <w:rPr>
                <w:rFonts w:ascii="Verdana" w:hAnsi="Verdana"/>
                <w:sz w:val="16"/>
                <w:szCs w:val="16"/>
                <w:lang w:val="en-US"/>
              </w:rPr>
              <w:t>of a service.</w:t>
            </w:r>
          </w:p>
        </w:tc>
      </w:tr>
      <w:tr w:rsidR="00970EA7" w:rsidRPr="005779E7" w14:paraId="4E4871BB" w14:textId="77777777" w:rsidTr="00CC6E5D">
        <w:tc>
          <w:tcPr>
            <w:tcW w:w="4529" w:type="dxa"/>
          </w:tcPr>
          <w:p w14:paraId="6729215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10.4.2.1.11 </w:t>
            </w:r>
            <w:r w:rsidRPr="005779E7">
              <w:rPr>
                <w:rFonts w:ascii="Verdana" w:hAnsi="Verdana"/>
                <w:sz w:val="16"/>
                <w:szCs w:val="16"/>
              </w:rPr>
              <w:t>Supervisar las actividades de control de calidad.</w:t>
            </w:r>
          </w:p>
        </w:tc>
        <w:tc>
          <w:tcPr>
            <w:tcW w:w="4529" w:type="dxa"/>
          </w:tcPr>
          <w:p w14:paraId="2FF111E6" w14:textId="77777777" w:rsidR="00970EA7" w:rsidRPr="00E33E36" w:rsidRDefault="009A64E7"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10.4.2.1.11 </w:t>
            </w:r>
            <w:r w:rsidR="00CD1610" w:rsidRPr="00E33E36">
              <w:rPr>
                <w:rFonts w:ascii="Verdana" w:hAnsi="Verdana"/>
                <w:sz w:val="16"/>
                <w:szCs w:val="16"/>
                <w:lang w:val="en-US"/>
              </w:rPr>
              <w:t>S</w:t>
            </w:r>
            <w:r w:rsidRPr="00E33E36">
              <w:rPr>
                <w:rFonts w:ascii="Verdana" w:hAnsi="Verdana"/>
                <w:sz w:val="16"/>
                <w:szCs w:val="16"/>
                <w:lang w:val="en-US"/>
              </w:rPr>
              <w:t>upervise quality control</w:t>
            </w:r>
            <w:r w:rsidR="00CD1610" w:rsidRPr="00E33E36">
              <w:rPr>
                <w:rFonts w:ascii="Verdana" w:hAnsi="Verdana"/>
                <w:sz w:val="16"/>
                <w:szCs w:val="16"/>
                <w:lang w:val="en-US"/>
              </w:rPr>
              <w:t xml:space="preserve"> activities</w:t>
            </w:r>
            <w:r w:rsidRPr="00E33E36">
              <w:rPr>
                <w:rFonts w:ascii="Verdana" w:hAnsi="Verdana"/>
                <w:sz w:val="16"/>
                <w:szCs w:val="16"/>
                <w:lang w:val="en-US"/>
              </w:rPr>
              <w:t>.</w:t>
            </w:r>
          </w:p>
        </w:tc>
      </w:tr>
      <w:tr w:rsidR="00970EA7" w:rsidRPr="007D19B7" w14:paraId="3C34A94E" w14:textId="77777777" w:rsidTr="00CC6E5D">
        <w:tc>
          <w:tcPr>
            <w:tcW w:w="4529" w:type="dxa"/>
          </w:tcPr>
          <w:p w14:paraId="4C3FF03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10.4.2.1.12 </w:t>
            </w:r>
            <w:r w:rsidRPr="005779E7">
              <w:rPr>
                <w:rFonts w:ascii="Verdana" w:hAnsi="Verdana"/>
                <w:sz w:val="16"/>
                <w:szCs w:val="16"/>
              </w:rPr>
              <w:t>Otras que señalen las disposiciones jurídicas aplicables.</w:t>
            </w:r>
          </w:p>
        </w:tc>
        <w:tc>
          <w:tcPr>
            <w:tcW w:w="4529" w:type="dxa"/>
          </w:tcPr>
          <w:p w14:paraId="4BEF73A7" w14:textId="77777777" w:rsidR="00970EA7" w:rsidRPr="00E33E36" w:rsidRDefault="009A64E7"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10.4.2.1.12 </w:t>
            </w:r>
            <w:r w:rsidR="00CD1610" w:rsidRPr="00E33E36">
              <w:rPr>
                <w:rFonts w:ascii="Verdana" w:hAnsi="Verdana"/>
                <w:sz w:val="16"/>
                <w:szCs w:val="16"/>
                <w:lang w:val="en-US"/>
              </w:rPr>
              <w:t>Others established by the applicable legal provisions.</w:t>
            </w:r>
          </w:p>
        </w:tc>
      </w:tr>
      <w:tr w:rsidR="00970EA7" w:rsidRPr="007D19B7" w14:paraId="1D5F9602" w14:textId="77777777" w:rsidTr="00CC6E5D">
        <w:tc>
          <w:tcPr>
            <w:tcW w:w="4529" w:type="dxa"/>
          </w:tcPr>
          <w:p w14:paraId="4B4FF4C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 </w:t>
            </w:r>
            <w:r w:rsidRPr="005779E7">
              <w:rPr>
                <w:rFonts w:ascii="Verdana" w:hAnsi="Verdana"/>
                <w:sz w:val="16"/>
                <w:szCs w:val="16"/>
              </w:rPr>
              <w:t>El control de la calidad para el estudio clínico debe verificar que:</w:t>
            </w:r>
          </w:p>
        </w:tc>
        <w:tc>
          <w:tcPr>
            <w:tcW w:w="4529" w:type="dxa"/>
          </w:tcPr>
          <w:p w14:paraId="556EF952" w14:textId="77777777" w:rsidR="00970EA7" w:rsidRPr="00E33E36" w:rsidRDefault="009A64E7"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 </w:t>
            </w:r>
            <w:r w:rsidR="00CD1610" w:rsidRPr="00E33E36">
              <w:rPr>
                <w:rFonts w:ascii="Verdana" w:hAnsi="Verdana"/>
                <w:sz w:val="16"/>
                <w:szCs w:val="16"/>
                <w:lang w:val="en-US"/>
              </w:rPr>
              <w:t>Q</w:t>
            </w:r>
            <w:r w:rsidRPr="00E33E36">
              <w:rPr>
                <w:rFonts w:ascii="Verdana" w:hAnsi="Verdana"/>
                <w:sz w:val="16"/>
                <w:szCs w:val="16"/>
                <w:lang w:val="en-US"/>
              </w:rPr>
              <w:t>uality control for</w:t>
            </w:r>
            <w:r w:rsidR="00CD1610" w:rsidRPr="00E33E36">
              <w:rPr>
                <w:rFonts w:ascii="Verdana" w:hAnsi="Verdana"/>
                <w:sz w:val="16"/>
                <w:szCs w:val="16"/>
                <w:lang w:val="en-US"/>
              </w:rPr>
              <w:t xml:space="preserve"> the</w:t>
            </w:r>
            <w:r w:rsidRPr="00E33E36">
              <w:rPr>
                <w:rFonts w:ascii="Verdana" w:hAnsi="Verdana"/>
                <w:sz w:val="16"/>
                <w:szCs w:val="16"/>
                <w:lang w:val="en-US"/>
              </w:rPr>
              <w:t xml:space="preserve"> clinical study </w:t>
            </w:r>
            <w:r w:rsidR="00CD1610" w:rsidRPr="00E33E36">
              <w:rPr>
                <w:rFonts w:ascii="Verdana" w:hAnsi="Verdana"/>
                <w:sz w:val="16"/>
                <w:szCs w:val="16"/>
                <w:lang w:val="en-US"/>
              </w:rPr>
              <w:t>must</w:t>
            </w:r>
            <w:r w:rsidRPr="00E33E36">
              <w:rPr>
                <w:rFonts w:ascii="Verdana" w:hAnsi="Verdana"/>
                <w:sz w:val="16"/>
                <w:szCs w:val="16"/>
                <w:lang w:val="en-US"/>
              </w:rPr>
              <w:t xml:space="preserve"> verify that:</w:t>
            </w:r>
          </w:p>
        </w:tc>
      </w:tr>
      <w:tr w:rsidR="00970EA7" w:rsidRPr="007D19B7" w14:paraId="7D8D07CB" w14:textId="77777777" w:rsidTr="00CC6E5D">
        <w:tc>
          <w:tcPr>
            <w:tcW w:w="4529" w:type="dxa"/>
          </w:tcPr>
          <w:p w14:paraId="770A8EA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 </w:t>
            </w:r>
            <w:r w:rsidRPr="005779E7">
              <w:rPr>
                <w:rFonts w:ascii="Verdana" w:hAnsi="Verdana"/>
                <w:sz w:val="16"/>
                <w:szCs w:val="16"/>
              </w:rPr>
              <w:t>Se cumple con las BPC.</w:t>
            </w:r>
          </w:p>
        </w:tc>
        <w:tc>
          <w:tcPr>
            <w:tcW w:w="4529" w:type="dxa"/>
          </w:tcPr>
          <w:p w14:paraId="6B10C61C" w14:textId="77777777" w:rsidR="00970EA7" w:rsidRPr="00E33E36" w:rsidRDefault="009A64E7"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 </w:t>
            </w:r>
            <w:r w:rsidR="00CD1610" w:rsidRPr="00E33E36">
              <w:rPr>
                <w:rFonts w:ascii="Verdana" w:hAnsi="Verdana"/>
                <w:sz w:val="16"/>
                <w:szCs w:val="16"/>
                <w:lang w:val="en-US"/>
              </w:rPr>
              <w:t>There is compliance with</w:t>
            </w:r>
            <w:r w:rsidRPr="00E33E36">
              <w:rPr>
                <w:rFonts w:ascii="Verdana" w:hAnsi="Verdana"/>
                <w:sz w:val="16"/>
                <w:szCs w:val="16"/>
                <w:lang w:val="en-US"/>
              </w:rPr>
              <w:t xml:space="preserve"> </w:t>
            </w:r>
            <w:r w:rsidR="00CD1610" w:rsidRPr="00E33E36">
              <w:rPr>
                <w:rFonts w:ascii="Verdana" w:hAnsi="Verdana"/>
                <w:sz w:val="16"/>
                <w:szCs w:val="16"/>
                <w:lang w:val="en-US"/>
              </w:rPr>
              <w:t>GCP</w:t>
            </w:r>
            <w:r w:rsidRPr="00E33E36">
              <w:rPr>
                <w:rFonts w:ascii="Verdana" w:hAnsi="Verdana"/>
                <w:sz w:val="16"/>
                <w:szCs w:val="16"/>
                <w:lang w:val="en-US"/>
              </w:rPr>
              <w:t>.</w:t>
            </w:r>
          </w:p>
        </w:tc>
      </w:tr>
      <w:tr w:rsidR="00970EA7" w:rsidRPr="007D19B7" w14:paraId="6EDC64BA" w14:textId="77777777" w:rsidTr="00CC6E5D">
        <w:tc>
          <w:tcPr>
            <w:tcW w:w="4529" w:type="dxa"/>
          </w:tcPr>
          <w:p w14:paraId="2670FF0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10.4.2.2.2 </w:t>
            </w:r>
            <w:r w:rsidRPr="005779E7">
              <w:rPr>
                <w:rFonts w:ascii="Verdana" w:hAnsi="Verdana"/>
                <w:sz w:val="16"/>
                <w:szCs w:val="16"/>
              </w:rPr>
              <w:t>Se cuenta con la evidencia de la comunicación, envío y dictaminación del protocolo, consentimiento informado y demás documentos del estudio clínico, así como sus enmiendas, por el Comité de Ética en Investigación y el Comité de Investigación.</w:t>
            </w:r>
          </w:p>
        </w:tc>
        <w:tc>
          <w:tcPr>
            <w:tcW w:w="4529" w:type="dxa"/>
          </w:tcPr>
          <w:p w14:paraId="57F50C0E" w14:textId="77777777" w:rsidR="00970EA7" w:rsidRPr="00E33E36" w:rsidRDefault="009A64E7" w:rsidP="006379C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10.4.2.2.2 </w:t>
            </w:r>
            <w:r w:rsidR="00CD1610" w:rsidRPr="00E33E36">
              <w:rPr>
                <w:rFonts w:ascii="Verdana" w:hAnsi="Verdana"/>
                <w:sz w:val="16"/>
                <w:szCs w:val="16"/>
                <w:lang w:val="en-US"/>
              </w:rPr>
              <w:t xml:space="preserve">There is evidence of </w:t>
            </w:r>
            <w:r w:rsidRPr="00E33E36">
              <w:rPr>
                <w:rFonts w:ascii="Verdana" w:hAnsi="Verdana"/>
                <w:sz w:val="16"/>
                <w:szCs w:val="16"/>
                <w:lang w:val="en-US"/>
              </w:rPr>
              <w:t>communication, mailing and</w:t>
            </w:r>
            <w:r w:rsidR="00CD1610" w:rsidRPr="00E33E36">
              <w:rPr>
                <w:rFonts w:ascii="Verdana" w:hAnsi="Verdana"/>
                <w:sz w:val="16"/>
                <w:szCs w:val="16"/>
                <w:lang w:val="en-US"/>
              </w:rPr>
              <w:t xml:space="preserve"> evaluation of the</w:t>
            </w:r>
            <w:r w:rsidRPr="00E33E36">
              <w:rPr>
                <w:rFonts w:ascii="Verdana" w:hAnsi="Verdana"/>
                <w:sz w:val="16"/>
                <w:szCs w:val="16"/>
                <w:lang w:val="en-US"/>
              </w:rPr>
              <w:t xml:space="preserve"> protocol, informed </w:t>
            </w:r>
            <w:proofErr w:type="gramStart"/>
            <w:r w:rsidRPr="00E33E36">
              <w:rPr>
                <w:rFonts w:ascii="Verdana" w:hAnsi="Verdana"/>
                <w:sz w:val="16"/>
                <w:szCs w:val="16"/>
                <w:lang w:val="en-US"/>
              </w:rPr>
              <w:t>consent</w:t>
            </w:r>
            <w:proofErr w:type="gramEnd"/>
            <w:r w:rsidRPr="00E33E36">
              <w:rPr>
                <w:rFonts w:ascii="Verdana" w:hAnsi="Verdana"/>
                <w:sz w:val="16"/>
                <w:szCs w:val="16"/>
                <w:lang w:val="en-US"/>
              </w:rPr>
              <w:t xml:space="preserve"> and other documents from the</w:t>
            </w:r>
            <w:r w:rsidR="00CD1610" w:rsidRPr="00E33E36">
              <w:rPr>
                <w:rFonts w:ascii="Verdana" w:hAnsi="Verdana"/>
                <w:sz w:val="16"/>
                <w:szCs w:val="16"/>
                <w:lang w:val="en-US"/>
              </w:rPr>
              <w:t xml:space="preserve"> clinical study</w:t>
            </w:r>
            <w:r w:rsidRPr="00E33E36">
              <w:rPr>
                <w:rFonts w:ascii="Verdana" w:hAnsi="Verdana"/>
                <w:sz w:val="16"/>
                <w:szCs w:val="16"/>
                <w:lang w:val="en-US"/>
              </w:rPr>
              <w:t>, as</w:t>
            </w:r>
            <w:r w:rsidR="00CD1610" w:rsidRPr="00E33E36">
              <w:rPr>
                <w:rFonts w:ascii="Verdana" w:hAnsi="Verdana"/>
                <w:sz w:val="16"/>
                <w:szCs w:val="16"/>
                <w:lang w:val="en-US"/>
              </w:rPr>
              <w:t xml:space="preserve"> well as its modifications by the Ethics </w:t>
            </w:r>
            <w:r w:rsidR="006379C1" w:rsidRPr="00E33E36">
              <w:rPr>
                <w:rFonts w:ascii="Verdana" w:hAnsi="Verdana"/>
                <w:sz w:val="16"/>
                <w:szCs w:val="16"/>
                <w:lang w:val="en-US"/>
              </w:rPr>
              <w:t xml:space="preserve">Research </w:t>
            </w:r>
            <w:r w:rsidR="00CD1610" w:rsidRPr="00E33E36">
              <w:rPr>
                <w:rFonts w:ascii="Verdana" w:hAnsi="Verdana"/>
                <w:sz w:val="16"/>
                <w:szCs w:val="16"/>
                <w:lang w:val="en-US"/>
              </w:rPr>
              <w:t>Committee and the Research Committee.</w:t>
            </w:r>
          </w:p>
        </w:tc>
      </w:tr>
      <w:tr w:rsidR="00970EA7" w:rsidRPr="007D19B7" w14:paraId="073CF91C" w14:textId="77777777" w:rsidTr="00CC6E5D">
        <w:tc>
          <w:tcPr>
            <w:tcW w:w="4529" w:type="dxa"/>
          </w:tcPr>
          <w:p w14:paraId="1811262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10.4.2.2.3 </w:t>
            </w:r>
            <w:r w:rsidRPr="005779E7">
              <w:rPr>
                <w:rFonts w:ascii="Verdana" w:hAnsi="Verdana"/>
                <w:sz w:val="16"/>
                <w:szCs w:val="16"/>
              </w:rPr>
              <w:t>El protocolo haya sido debidamente autorizado por las instancias competentes.</w:t>
            </w:r>
          </w:p>
        </w:tc>
        <w:tc>
          <w:tcPr>
            <w:tcW w:w="4529" w:type="dxa"/>
          </w:tcPr>
          <w:p w14:paraId="64F0DC36" w14:textId="77777777" w:rsidR="00970EA7" w:rsidRPr="00E33E36" w:rsidRDefault="00CD1610"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10.4.2.2.3 </w:t>
            </w:r>
            <w:r w:rsidRPr="00E33E36">
              <w:rPr>
                <w:rFonts w:ascii="Verdana" w:hAnsi="Verdana"/>
                <w:sz w:val="16"/>
                <w:szCs w:val="16"/>
                <w:lang w:val="en-US"/>
              </w:rPr>
              <w:t>The protocol has been duly authorized by the competent authorities.</w:t>
            </w:r>
          </w:p>
        </w:tc>
      </w:tr>
      <w:tr w:rsidR="00970EA7" w:rsidRPr="007D19B7" w14:paraId="4BCF91B5" w14:textId="77777777" w:rsidTr="00CC6E5D">
        <w:tc>
          <w:tcPr>
            <w:tcW w:w="4529" w:type="dxa"/>
          </w:tcPr>
          <w:p w14:paraId="492D537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10.4.2.2.4 </w:t>
            </w:r>
            <w:r w:rsidRPr="005779E7">
              <w:rPr>
                <w:rFonts w:ascii="Verdana" w:hAnsi="Verdana"/>
                <w:sz w:val="16"/>
                <w:szCs w:val="16"/>
              </w:rPr>
              <w:t xml:space="preserve">La selección de los sujetos de investigación se realizó </w:t>
            </w:r>
            <w:proofErr w:type="gramStart"/>
            <w:r w:rsidRPr="005779E7">
              <w:rPr>
                <w:rFonts w:ascii="Verdana" w:hAnsi="Verdana"/>
                <w:sz w:val="16"/>
                <w:szCs w:val="16"/>
              </w:rPr>
              <w:t>de acuer</w:t>
            </w:r>
            <w:r w:rsidR="00CD1610">
              <w:rPr>
                <w:rFonts w:ascii="Verdana" w:hAnsi="Verdana"/>
                <w:sz w:val="16"/>
                <w:szCs w:val="16"/>
              </w:rPr>
              <w:t>do a</w:t>
            </w:r>
            <w:proofErr w:type="gramEnd"/>
            <w:r w:rsidR="00CD1610">
              <w:rPr>
                <w:rFonts w:ascii="Verdana" w:hAnsi="Verdana"/>
                <w:sz w:val="16"/>
                <w:szCs w:val="16"/>
              </w:rPr>
              <w:t xml:space="preserve"> los criterios de inclusión</w:t>
            </w:r>
            <w:r w:rsidR="00AC123E">
              <w:rPr>
                <w:rFonts w:ascii="Verdana" w:hAnsi="Verdana"/>
                <w:sz w:val="16"/>
                <w:szCs w:val="16"/>
              </w:rPr>
              <w:t xml:space="preserve"> </w:t>
            </w:r>
            <w:r w:rsidRPr="005779E7">
              <w:rPr>
                <w:rFonts w:ascii="Verdana" w:hAnsi="Verdana"/>
                <w:sz w:val="16"/>
                <w:szCs w:val="16"/>
              </w:rPr>
              <w:t>del protocolo.</w:t>
            </w:r>
          </w:p>
        </w:tc>
        <w:tc>
          <w:tcPr>
            <w:tcW w:w="4529" w:type="dxa"/>
          </w:tcPr>
          <w:p w14:paraId="6AE77064" w14:textId="77777777" w:rsidR="00970EA7" w:rsidRPr="00E33E36" w:rsidRDefault="00CD1610"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10.4.2.2.4 </w:t>
            </w:r>
            <w:r w:rsidRPr="00E33E36">
              <w:rPr>
                <w:rFonts w:ascii="Verdana" w:hAnsi="Verdana"/>
                <w:sz w:val="16"/>
                <w:szCs w:val="16"/>
                <w:lang w:val="en-US"/>
              </w:rPr>
              <w:t>The selection of research subjects was performed according to the inclusion criteria</w:t>
            </w:r>
            <w:r w:rsidR="00816531" w:rsidRPr="00E33E36">
              <w:rPr>
                <w:rFonts w:ascii="Verdana" w:hAnsi="Verdana"/>
                <w:sz w:val="16"/>
                <w:szCs w:val="16"/>
                <w:lang w:val="en-US"/>
              </w:rPr>
              <w:t xml:space="preserve"> of</w:t>
            </w:r>
            <w:r w:rsidRPr="00E33E36">
              <w:rPr>
                <w:rFonts w:ascii="Verdana" w:hAnsi="Verdana"/>
                <w:sz w:val="16"/>
                <w:szCs w:val="16"/>
                <w:lang w:val="en-US"/>
              </w:rPr>
              <w:t xml:space="preserve"> the protocol.</w:t>
            </w:r>
          </w:p>
        </w:tc>
      </w:tr>
      <w:tr w:rsidR="00970EA7" w:rsidRPr="007D19B7" w14:paraId="75AC1B8E" w14:textId="77777777" w:rsidTr="00CC6E5D">
        <w:tc>
          <w:tcPr>
            <w:tcW w:w="4529" w:type="dxa"/>
          </w:tcPr>
          <w:p w14:paraId="75159D7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10.4.2.2.5 </w:t>
            </w:r>
            <w:r w:rsidRPr="005779E7">
              <w:rPr>
                <w:rFonts w:ascii="Verdana" w:hAnsi="Verdana"/>
                <w:sz w:val="16"/>
                <w:szCs w:val="16"/>
              </w:rPr>
              <w:t>Se obtuvo el consentimiento informado de los sujetos de investigación que participen en</w:t>
            </w:r>
            <w:r w:rsidRPr="005779E7">
              <w:rPr>
                <w:rFonts w:ascii="Verdana" w:hAnsi="Verdana"/>
                <w:sz w:val="16"/>
                <w:szCs w:val="16"/>
              </w:rPr>
              <w:br/>
              <w:t>el estudio.</w:t>
            </w:r>
          </w:p>
        </w:tc>
        <w:tc>
          <w:tcPr>
            <w:tcW w:w="4529" w:type="dxa"/>
          </w:tcPr>
          <w:p w14:paraId="594636AB" w14:textId="77777777" w:rsidR="00970EA7" w:rsidRPr="00E33E36" w:rsidRDefault="00CD1610"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10.4.2.2.5 </w:t>
            </w:r>
            <w:r w:rsidRPr="00E33E36">
              <w:rPr>
                <w:rFonts w:ascii="Verdana" w:hAnsi="Verdana"/>
                <w:sz w:val="16"/>
                <w:szCs w:val="16"/>
                <w:lang w:val="en-US"/>
              </w:rPr>
              <w:t>The informed consent of the research subjects participating in the study was obtained.</w:t>
            </w:r>
          </w:p>
        </w:tc>
      </w:tr>
      <w:tr w:rsidR="00970EA7" w:rsidRPr="007D19B7" w14:paraId="7B58ACE0" w14:textId="77777777" w:rsidTr="00CC6E5D">
        <w:tc>
          <w:tcPr>
            <w:tcW w:w="4529" w:type="dxa"/>
          </w:tcPr>
          <w:p w14:paraId="66AA03D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10.4.2.2.6 </w:t>
            </w:r>
            <w:r w:rsidRPr="005779E7">
              <w:rPr>
                <w:rFonts w:ascii="Verdana" w:hAnsi="Verdana"/>
                <w:sz w:val="16"/>
                <w:szCs w:val="16"/>
              </w:rPr>
              <w:t>Se registró a los sujetos de investigación en el programa de sujetos de investigación de la COFEPRIS antes de iniciar el primer periodo del estudio.</w:t>
            </w:r>
          </w:p>
        </w:tc>
        <w:tc>
          <w:tcPr>
            <w:tcW w:w="4529" w:type="dxa"/>
          </w:tcPr>
          <w:p w14:paraId="2361D5ED" w14:textId="77777777" w:rsidR="00970EA7" w:rsidRPr="00E33E36" w:rsidRDefault="00CD1610" w:rsidP="00CD1610">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10.4.2.2.6 </w:t>
            </w:r>
            <w:r w:rsidRPr="00E33E36">
              <w:rPr>
                <w:rFonts w:ascii="Verdana" w:hAnsi="Verdana"/>
                <w:sz w:val="16"/>
                <w:szCs w:val="16"/>
                <w:lang w:val="en-US"/>
              </w:rPr>
              <w:t xml:space="preserve">Research subjects were registered in the research </w:t>
            </w:r>
            <w:proofErr w:type="gramStart"/>
            <w:r w:rsidRPr="00E33E36">
              <w:rPr>
                <w:rFonts w:ascii="Verdana" w:hAnsi="Verdana"/>
                <w:sz w:val="16"/>
                <w:szCs w:val="16"/>
                <w:lang w:val="en-US"/>
              </w:rPr>
              <w:t>subjects</w:t>
            </w:r>
            <w:proofErr w:type="gramEnd"/>
            <w:r w:rsidRPr="00E33E36">
              <w:rPr>
                <w:rFonts w:ascii="Verdana" w:hAnsi="Verdana"/>
                <w:sz w:val="16"/>
                <w:szCs w:val="16"/>
                <w:lang w:val="en-US"/>
              </w:rPr>
              <w:t xml:space="preserve"> program of the COFEPRIS before starting the first period of the study.</w:t>
            </w:r>
          </w:p>
        </w:tc>
      </w:tr>
      <w:tr w:rsidR="00970EA7" w:rsidRPr="007D19B7" w14:paraId="190FD54B" w14:textId="77777777" w:rsidTr="00CC6E5D">
        <w:tc>
          <w:tcPr>
            <w:tcW w:w="4529" w:type="dxa"/>
          </w:tcPr>
          <w:p w14:paraId="13ED0E0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10.4.2.2.7 </w:t>
            </w:r>
            <w:r w:rsidRPr="005779E7">
              <w:rPr>
                <w:rFonts w:ascii="Verdana" w:hAnsi="Verdana"/>
                <w:sz w:val="16"/>
                <w:szCs w:val="16"/>
              </w:rPr>
              <w:t>El investigador principal del estudio, realice sus actividades de acuerdo con el protocolo.</w:t>
            </w:r>
          </w:p>
        </w:tc>
        <w:tc>
          <w:tcPr>
            <w:tcW w:w="4529" w:type="dxa"/>
          </w:tcPr>
          <w:p w14:paraId="083FF7BD" w14:textId="77777777" w:rsidR="00970EA7" w:rsidRPr="00E33E36" w:rsidRDefault="00684B5C" w:rsidP="0081653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10.4.2.2.7 </w:t>
            </w:r>
            <w:r w:rsidRPr="00E33E36">
              <w:rPr>
                <w:rFonts w:ascii="Verdana" w:hAnsi="Verdana"/>
                <w:sz w:val="16"/>
                <w:szCs w:val="16"/>
                <w:lang w:val="en-US"/>
              </w:rPr>
              <w:t>The head researcher of the study performs his activities in accordance with the protocol.</w:t>
            </w:r>
          </w:p>
        </w:tc>
      </w:tr>
      <w:tr w:rsidR="00970EA7" w:rsidRPr="007D19B7" w14:paraId="6D689FD3" w14:textId="77777777" w:rsidTr="00CC6E5D">
        <w:tc>
          <w:tcPr>
            <w:tcW w:w="4529" w:type="dxa"/>
          </w:tcPr>
          <w:p w14:paraId="0F766A9A"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10.4.2.2.8 </w:t>
            </w:r>
            <w:r w:rsidRPr="005779E7">
              <w:rPr>
                <w:rFonts w:ascii="Verdana" w:hAnsi="Verdana"/>
                <w:sz w:val="16"/>
                <w:szCs w:val="16"/>
              </w:rPr>
              <w:t xml:space="preserve">Los equipos e instrumentos a </w:t>
            </w:r>
            <w:proofErr w:type="gramStart"/>
            <w:r w:rsidRPr="005779E7">
              <w:rPr>
                <w:rFonts w:ascii="Verdana" w:hAnsi="Verdana"/>
                <w:sz w:val="16"/>
                <w:szCs w:val="16"/>
              </w:rPr>
              <w:t>utilizarse,</w:t>
            </w:r>
            <w:proofErr w:type="gramEnd"/>
            <w:r w:rsidRPr="005779E7">
              <w:rPr>
                <w:rFonts w:ascii="Verdana" w:hAnsi="Verdana"/>
                <w:sz w:val="16"/>
                <w:szCs w:val="16"/>
              </w:rPr>
              <w:t xml:space="preserve"> tengan vigentes su calibración y verificación.</w:t>
            </w:r>
          </w:p>
        </w:tc>
        <w:tc>
          <w:tcPr>
            <w:tcW w:w="4529" w:type="dxa"/>
          </w:tcPr>
          <w:p w14:paraId="4CE44CF1" w14:textId="77777777" w:rsidR="00970EA7" w:rsidRPr="00E33E36" w:rsidRDefault="00684B5C" w:rsidP="0081653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10.4.2.2.8 </w:t>
            </w:r>
            <w:r w:rsidRPr="00E33E36">
              <w:rPr>
                <w:rFonts w:ascii="Verdana" w:hAnsi="Verdana"/>
                <w:sz w:val="16"/>
                <w:szCs w:val="16"/>
                <w:lang w:val="en-US"/>
              </w:rPr>
              <w:t xml:space="preserve">The equipment and instruments </w:t>
            </w:r>
            <w:r w:rsidR="000E05C1" w:rsidRPr="00E33E36">
              <w:rPr>
                <w:rFonts w:ascii="Verdana" w:hAnsi="Verdana"/>
                <w:sz w:val="16"/>
                <w:szCs w:val="16"/>
                <w:lang w:val="en-US"/>
              </w:rPr>
              <w:t>to be</w:t>
            </w:r>
            <w:r w:rsidRPr="00E33E36">
              <w:rPr>
                <w:rFonts w:ascii="Verdana" w:hAnsi="Verdana"/>
                <w:sz w:val="16"/>
                <w:szCs w:val="16"/>
                <w:lang w:val="en-US"/>
              </w:rPr>
              <w:t xml:space="preserve"> used have </w:t>
            </w:r>
            <w:r w:rsidR="00816531" w:rsidRPr="00E33E36">
              <w:rPr>
                <w:rFonts w:ascii="Verdana" w:hAnsi="Verdana"/>
                <w:sz w:val="16"/>
                <w:szCs w:val="16"/>
                <w:lang w:val="en-US"/>
              </w:rPr>
              <w:t>up to date</w:t>
            </w:r>
            <w:r w:rsidRPr="00E33E36">
              <w:rPr>
                <w:rFonts w:ascii="Verdana" w:hAnsi="Verdana"/>
                <w:sz w:val="16"/>
                <w:szCs w:val="16"/>
                <w:lang w:val="en-US"/>
              </w:rPr>
              <w:t xml:space="preserve"> calibration and verification.</w:t>
            </w:r>
          </w:p>
        </w:tc>
      </w:tr>
      <w:tr w:rsidR="00970EA7" w:rsidRPr="007D19B7" w14:paraId="7B463E36" w14:textId="77777777" w:rsidTr="00CC6E5D">
        <w:tc>
          <w:tcPr>
            <w:tcW w:w="4529" w:type="dxa"/>
          </w:tcPr>
          <w:p w14:paraId="61C85F8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10.4.2.2.9 </w:t>
            </w:r>
            <w:r w:rsidRPr="005779E7">
              <w:rPr>
                <w:rFonts w:ascii="Verdana" w:hAnsi="Verdana"/>
                <w:sz w:val="16"/>
                <w:szCs w:val="16"/>
              </w:rPr>
              <w:t xml:space="preserve">La recepción, almacenamiento y balance de medicamentos de prueba y de referencia se realiza con apego a los criterios establecidos y a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5F05C43D" w14:textId="77777777" w:rsidR="00970EA7" w:rsidRPr="00E33E36" w:rsidRDefault="00684B5C" w:rsidP="004841EA">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10.4.2.2.</w:t>
            </w:r>
            <w:r w:rsidRPr="00E33E36">
              <w:rPr>
                <w:rFonts w:ascii="Verdana" w:hAnsi="Verdana"/>
                <w:sz w:val="16"/>
                <w:szCs w:val="16"/>
                <w:lang w:val="en-US"/>
              </w:rPr>
              <w:t xml:space="preserve">9 The reception, storage and balance of test and reference drug products is </w:t>
            </w:r>
            <w:r w:rsidR="004841EA" w:rsidRPr="00E33E36">
              <w:rPr>
                <w:rFonts w:ascii="Verdana" w:hAnsi="Verdana"/>
                <w:sz w:val="16"/>
                <w:szCs w:val="16"/>
                <w:lang w:val="en-US"/>
              </w:rPr>
              <w:t>performed</w:t>
            </w:r>
            <w:r w:rsidRPr="00E33E36">
              <w:rPr>
                <w:rFonts w:ascii="Verdana" w:hAnsi="Verdana"/>
                <w:sz w:val="16"/>
                <w:szCs w:val="16"/>
                <w:lang w:val="en-US"/>
              </w:rPr>
              <w:t xml:space="preserve"> with adherence to the established criteria and to SOP’s.</w:t>
            </w:r>
          </w:p>
        </w:tc>
      </w:tr>
      <w:tr w:rsidR="00970EA7" w:rsidRPr="007D19B7" w14:paraId="65362685" w14:textId="77777777" w:rsidTr="00CC6E5D">
        <w:tc>
          <w:tcPr>
            <w:tcW w:w="4529" w:type="dxa"/>
          </w:tcPr>
          <w:p w14:paraId="50CD869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10.4.2.2.10 </w:t>
            </w:r>
            <w:r w:rsidRPr="005779E7">
              <w:rPr>
                <w:rFonts w:ascii="Verdana" w:hAnsi="Verdana"/>
                <w:sz w:val="16"/>
                <w:szCs w:val="16"/>
              </w:rPr>
              <w:t>Los medicamentos de prueba y de referencia se almacenan bajo las condiciones indicadas y se llevan los registros de contabilidad correspondientes.</w:t>
            </w:r>
          </w:p>
        </w:tc>
        <w:tc>
          <w:tcPr>
            <w:tcW w:w="4529" w:type="dxa"/>
          </w:tcPr>
          <w:p w14:paraId="77B13B20" w14:textId="77777777" w:rsidR="00970EA7" w:rsidRPr="00E33E36" w:rsidRDefault="00684B5C" w:rsidP="00AB4352">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10.4.2.2.10 </w:t>
            </w:r>
            <w:r w:rsidRPr="00E33E36">
              <w:rPr>
                <w:rFonts w:ascii="Verdana" w:hAnsi="Verdana"/>
                <w:sz w:val="16"/>
                <w:szCs w:val="16"/>
                <w:lang w:val="en-US"/>
              </w:rPr>
              <w:t>Test</w:t>
            </w:r>
            <w:r w:rsidRPr="00E33E36">
              <w:rPr>
                <w:rFonts w:ascii="Verdana" w:hAnsi="Verdana"/>
                <w:b/>
                <w:sz w:val="16"/>
                <w:szCs w:val="16"/>
                <w:lang w:val="en-US"/>
              </w:rPr>
              <w:t xml:space="preserve"> </w:t>
            </w:r>
            <w:r w:rsidRPr="00E33E36">
              <w:rPr>
                <w:rFonts w:ascii="Verdana" w:hAnsi="Verdana"/>
                <w:sz w:val="16"/>
                <w:szCs w:val="16"/>
                <w:lang w:val="en-US"/>
              </w:rPr>
              <w:t xml:space="preserve">and reference drug products are stored under the </w:t>
            </w:r>
            <w:r w:rsidR="00AB4352" w:rsidRPr="00E33E36">
              <w:rPr>
                <w:rFonts w:ascii="Verdana" w:hAnsi="Verdana"/>
                <w:sz w:val="16"/>
                <w:szCs w:val="16"/>
                <w:lang w:val="en-US"/>
              </w:rPr>
              <w:t>established</w:t>
            </w:r>
            <w:r w:rsidRPr="00E33E36">
              <w:rPr>
                <w:rFonts w:ascii="Verdana" w:hAnsi="Verdana"/>
                <w:sz w:val="16"/>
                <w:szCs w:val="16"/>
                <w:lang w:val="en-US"/>
              </w:rPr>
              <w:t xml:space="preserve"> conditions and </w:t>
            </w:r>
            <w:r w:rsidR="00A0591A" w:rsidRPr="00E33E36">
              <w:rPr>
                <w:rFonts w:ascii="Verdana" w:hAnsi="Verdana"/>
                <w:sz w:val="16"/>
                <w:szCs w:val="16"/>
                <w:lang w:val="en-US"/>
              </w:rPr>
              <w:t>the corresponding</w:t>
            </w:r>
            <w:r w:rsidRPr="00E33E36">
              <w:rPr>
                <w:rFonts w:ascii="Verdana" w:hAnsi="Verdana"/>
                <w:sz w:val="16"/>
                <w:szCs w:val="16"/>
                <w:lang w:val="en-US"/>
              </w:rPr>
              <w:t xml:space="preserve"> accounting records are held.</w:t>
            </w:r>
          </w:p>
        </w:tc>
      </w:tr>
      <w:tr w:rsidR="00970EA7" w:rsidRPr="007D19B7" w14:paraId="1D251ACB" w14:textId="77777777" w:rsidTr="00CC6E5D">
        <w:tc>
          <w:tcPr>
            <w:tcW w:w="4529" w:type="dxa"/>
          </w:tcPr>
          <w:p w14:paraId="6970ABB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10.4.2.2.11 </w:t>
            </w:r>
            <w:r w:rsidRPr="005779E7">
              <w:rPr>
                <w:rFonts w:ascii="Verdana" w:hAnsi="Verdana"/>
                <w:sz w:val="16"/>
                <w:szCs w:val="16"/>
              </w:rPr>
              <w:t xml:space="preserve">La administración de los medicamentos de prueba y referencia, toma de muestra y evaluación de los sujetos de investigación, se lleva a cabo </w:t>
            </w:r>
            <w:proofErr w:type="gramStart"/>
            <w:r w:rsidRPr="005779E7">
              <w:rPr>
                <w:rFonts w:ascii="Verdana" w:hAnsi="Verdana"/>
                <w:sz w:val="16"/>
                <w:szCs w:val="16"/>
              </w:rPr>
              <w:t>de acuerdo a</w:t>
            </w:r>
            <w:proofErr w:type="gramEnd"/>
            <w:r w:rsidRPr="005779E7">
              <w:rPr>
                <w:rFonts w:ascii="Verdana" w:hAnsi="Verdana"/>
                <w:sz w:val="16"/>
                <w:szCs w:val="16"/>
              </w:rPr>
              <w:t xml:space="preserve"> la tabla de aleatorización, en los tiempos establecidos en el protocolo y en caso de existir desviaciones, éstas se documentan.</w:t>
            </w:r>
          </w:p>
        </w:tc>
        <w:tc>
          <w:tcPr>
            <w:tcW w:w="4529" w:type="dxa"/>
          </w:tcPr>
          <w:p w14:paraId="227928F6" w14:textId="77777777" w:rsidR="00970EA7" w:rsidRPr="00E33E36" w:rsidRDefault="00684B5C" w:rsidP="00684B5C">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10.4.2.2.11 </w:t>
            </w:r>
            <w:r w:rsidRPr="00E33E36">
              <w:rPr>
                <w:rFonts w:ascii="Verdana" w:hAnsi="Verdana"/>
                <w:sz w:val="16"/>
                <w:szCs w:val="16"/>
                <w:lang w:val="en-US"/>
              </w:rPr>
              <w:t>The administration of test and reference drug products, sampling and evaluation of research subjects is carried out according to the randomization table, on schedules established in the protocol and in case there are deviations, these are documented.</w:t>
            </w:r>
          </w:p>
        </w:tc>
      </w:tr>
      <w:tr w:rsidR="00970EA7" w:rsidRPr="007D19B7" w14:paraId="53179D17" w14:textId="77777777" w:rsidTr="00CC6E5D">
        <w:tc>
          <w:tcPr>
            <w:tcW w:w="4529" w:type="dxa"/>
          </w:tcPr>
          <w:p w14:paraId="3381A4C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10.4.2.2.12 </w:t>
            </w:r>
            <w:r w:rsidRPr="005779E7">
              <w:rPr>
                <w:rFonts w:ascii="Verdana" w:hAnsi="Verdana"/>
                <w:sz w:val="16"/>
                <w:szCs w:val="16"/>
              </w:rPr>
              <w:t>Los datos se registren oportunamente en los formatos de reporte de caso y demás registros, los cuales deben corresponder al documento fuente.</w:t>
            </w:r>
          </w:p>
        </w:tc>
        <w:tc>
          <w:tcPr>
            <w:tcW w:w="4529" w:type="dxa"/>
          </w:tcPr>
          <w:p w14:paraId="0F9B47A1" w14:textId="77777777" w:rsidR="00970EA7" w:rsidRPr="00E33E36" w:rsidRDefault="00684B5C" w:rsidP="004841EA">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10.4.2.2.12 </w:t>
            </w:r>
            <w:r w:rsidRPr="00E33E36">
              <w:rPr>
                <w:rFonts w:ascii="Verdana" w:hAnsi="Verdana"/>
                <w:sz w:val="16"/>
                <w:szCs w:val="16"/>
                <w:lang w:val="en-US"/>
              </w:rPr>
              <w:t>Data is registered in a timely manner in the case report forms and other records, which must correspond to the source document.</w:t>
            </w:r>
          </w:p>
        </w:tc>
      </w:tr>
      <w:tr w:rsidR="00970EA7" w:rsidRPr="007D19B7" w14:paraId="30F5795B" w14:textId="77777777" w:rsidTr="00CC6E5D">
        <w:tc>
          <w:tcPr>
            <w:tcW w:w="4529" w:type="dxa"/>
          </w:tcPr>
          <w:p w14:paraId="4BF25EA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10.4.2.2.13 </w:t>
            </w:r>
            <w:r w:rsidRPr="005779E7">
              <w:rPr>
                <w:rFonts w:ascii="Verdana" w:hAnsi="Verdana"/>
                <w:sz w:val="16"/>
                <w:szCs w:val="16"/>
              </w:rPr>
              <w:t xml:space="preserve">El procesamiento de muestras se realiza </w:t>
            </w:r>
            <w:proofErr w:type="gramStart"/>
            <w:r w:rsidRPr="005779E7">
              <w:rPr>
                <w:rFonts w:ascii="Verdana" w:hAnsi="Verdana"/>
                <w:sz w:val="16"/>
                <w:szCs w:val="16"/>
              </w:rPr>
              <w:t>de acuerdo a</w:t>
            </w:r>
            <w:proofErr w:type="gramEnd"/>
            <w:r w:rsidRPr="005779E7">
              <w:rPr>
                <w:rFonts w:ascii="Verdana" w:hAnsi="Verdana"/>
                <w:sz w:val="16"/>
                <w:szCs w:val="16"/>
              </w:rPr>
              <w:t xml:space="preserve"> lo indicado en el PNO y en las condiciones señaladas en el protocolo.</w:t>
            </w:r>
          </w:p>
        </w:tc>
        <w:tc>
          <w:tcPr>
            <w:tcW w:w="4529" w:type="dxa"/>
          </w:tcPr>
          <w:p w14:paraId="2C25608B" w14:textId="77777777" w:rsidR="00970EA7" w:rsidRPr="00E33E36" w:rsidRDefault="00684B5C" w:rsidP="00684B5C">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10.4.2.2.13 </w:t>
            </w:r>
            <w:r w:rsidRPr="00E33E36">
              <w:rPr>
                <w:rFonts w:ascii="Verdana" w:hAnsi="Verdana"/>
                <w:sz w:val="16"/>
                <w:szCs w:val="16"/>
                <w:lang w:val="en-US"/>
              </w:rPr>
              <w:t>Sample processing is performed according to what is indicated in the SOP, and under the conditions specified in the protocol.</w:t>
            </w:r>
          </w:p>
        </w:tc>
      </w:tr>
      <w:tr w:rsidR="00970EA7" w:rsidRPr="007D19B7" w14:paraId="5F967A81" w14:textId="77777777" w:rsidTr="00CC6E5D">
        <w:tc>
          <w:tcPr>
            <w:tcW w:w="4529" w:type="dxa"/>
          </w:tcPr>
          <w:p w14:paraId="543D6F20"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10.4.2.2.14 </w:t>
            </w:r>
            <w:r w:rsidRPr="005779E7">
              <w:rPr>
                <w:rFonts w:ascii="Verdana" w:hAnsi="Verdana"/>
                <w:sz w:val="16"/>
                <w:szCs w:val="16"/>
              </w:rPr>
              <w:t>La toma de muestra se efectuó dentro de la tolerancia establecida y, en su caso, se documentaron las desviaciones.</w:t>
            </w:r>
          </w:p>
        </w:tc>
        <w:tc>
          <w:tcPr>
            <w:tcW w:w="4529" w:type="dxa"/>
          </w:tcPr>
          <w:p w14:paraId="53DCFB03" w14:textId="77777777" w:rsidR="00970EA7" w:rsidRPr="00E33E36" w:rsidRDefault="00684B5C" w:rsidP="00684B5C">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10.4.2.2.14 </w:t>
            </w:r>
            <w:r w:rsidRPr="00E33E36">
              <w:rPr>
                <w:rFonts w:ascii="Verdana" w:hAnsi="Verdana"/>
                <w:sz w:val="16"/>
                <w:szCs w:val="16"/>
                <w:lang w:val="en-US"/>
              </w:rPr>
              <w:t xml:space="preserve">Sampling was carried out within the established </w:t>
            </w:r>
            <w:proofErr w:type="gramStart"/>
            <w:r w:rsidRPr="00E33E36">
              <w:rPr>
                <w:rFonts w:ascii="Verdana" w:hAnsi="Verdana"/>
                <w:sz w:val="16"/>
                <w:szCs w:val="16"/>
                <w:lang w:val="en-US"/>
              </w:rPr>
              <w:t>tolerance</w:t>
            </w:r>
            <w:proofErr w:type="gramEnd"/>
            <w:r w:rsidRPr="00E33E36">
              <w:rPr>
                <w:rFonts w:ascii="Verdana" w:hAnsi="Verdana"/>
                <w:sz w:val="16"/>
                <w:szCs w:val="16"/>
                <w:lang w:val="en-US"/>
              </w:rPr>
              <w:t xml:space="preserve"> and, in its case, deviations were documented.</w:t>
            </w:r>
          </w:p>
        </w:tc>
      </w:tr>
      <w:tr w:rsidR="00970EA7" w:rsidRPr="007D19B7" w14:paraId="536FA365" w14:textId="77777777" w:rsidTr="00CC6E5D">
        <w:tc>
          <w:tcPr>
            <w:tcW w:w="4529" w:type="dxa"/>
          </w:tcPr>
          <w:p w14:paraId="2AE68D9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10.4.2.2.15 </w:t>
            </w:r>
            <w:r w:rsidRPr="005779E7">
              <w:rPr>
                <w:rFonts w:ascii="Verdana" w:hAnsi="Verdana"/>
                <w:sz w:val="16"/>
                <w:szCs w:val="16"/>
              </w:rPr>
              <w:t xml:space="preserve">La toma de signos vitales se realiza </w:t>
            </w:r>
            <w:proofErr w:type="gramStart"/>
            <w:r w:rsidRPr="005779E7">
              <w:rPr>
                <w:rFonts w:ascii="Verdana" w:hAnsi="Verdana"/>
                <w:sz w:val="16"/>
                <w:szCs w:val="16"/>
              </w:rPr>
              <w:t>de acuerdo al</w:t>
            </w:r>
            <w:proofErr w:type="gramEnd"/>
            <w:r w:rsidRPr="005779E7">
              <w:rPr>
                <w:rFonts w:ascii="Verdana" w:hAnsi="Verdana"/>
                <w:sz w:val="16"/>
                <w:szCs w:val="16"/>
              </w:rPr>
              <w:t xml:space="preserve"> protocolo.</w:t>
            </w:r>
          </w:p>
        </w:tc>
        <w:tc>
          <w:tcPr>
            <w:tcW w:w="4529" w:type="dxa"/>
          </w:tcPr>
          <w:p w14:paraId="69D2B4D1" w14:textId="77777777" w:rsidR="00970EA7" w:rsidRPr="00E33E36" w:rsidRDefault="00684B5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10.4.2.2.15 </w:t>
            </w:r>
            <w:r w:rsidRPr="00E33E36">
              <w:rPr>
                <w:rFonts w:ascii="Verdana" w:hAnsi="Verdana"/>
                <w:sz w:val="16"/>
                <w:szCs w:val="16"/>
                <w:lang w:val="en-US"/>
              </w:rPr>
              <w:t>Taking of vital signs is performed according to the protocol.</w:t>
            </w:r>
          </w:p>
        </w:tc>
      </w:tr>
      <w:tr w:rsidR="00970EA7" w:rsidRPr="007D19B7" w14:paraId="2E523FA1" w14:textId="77777777" w:rsidTr="00CC6E5D">
        <w:tc>
          <w:tcPr>
            <w:tcW w:w="4529" w:type="dxa"/>
          </w:tcPr>
          <w:p w14:paraId="7CDC41FD"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10.4.2.2.16 </w:t>
            </w:r>
            <w:r w:rsidRPr="005779E7">
              <w:rPr>
                <w:rFonts w:ascii="Verdana" w:hAnsi="Verdana"/>
                <w:sz w:val="16"/>
                <w:szCs w:val="16"/>
              </w:rPr>
              <w:t>La dieta de los sujetos de investigación es homogénea en ambos periodos.</w:t>
            </w:r>
          </w:p>
        </w:tc>
        <w:tc>
          <w:tcPr>
            <w:tcW w:w="4529" w:type="dxa"/>
          </w:tcPr>
          <w:p w14:paraId="28DC811F" w14:textId="77777777" w:rsidR="00970EA7" w:rsidRPr="00E33E36" w:rsidRDefault="00684B5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10.4.2.2.16 </w:t>
            </w:r>
            <w:r w:rsidRPr="00E33E36">
              <w:rPr>
                <w:rFonts w:ascii="Verdana" w:hAnsi="Verdana"/>
                <w:sz w:val="16"/>
                <w:szCs w:val="16"/>
                <w:lang w:val="en-US"/>
              </w:rPr>
              <w:t>The diet of the research subjects is homogeneous in both periods.</w:t>
            </w:r>
          </w:p>
        </w:tc>
      </w:tr>
      <w:tr w:rsidR="00970EA7" w:rsidRPr="007D19B7" w14:paraId="51E44B0E" w14:textId="77777777" w:rsidTr="00CC6E5D">
        <w:tc>
          <w:tcPr>
            <w:tcW w:w="4529" w:type="dxa"/>
          </w:tcPr>
          <w:p w14:paraId="245FD44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10.4.2.2.17 </w:t>
            </w:r>
            <w:r w:rsidRPr="005779E7">
              <w:rPr>
                <w:rFonts w:ascii="Verdana" w:hAnsi="Verdana"/>
                <w:sz w:val="16"/>
                <w:szCs w:val="16"/>
              </w:rPr>
              <w:t>Las muestras biológicas se encuentran completas, codificadas y almacenadas bajo condiciones controladas.</w:t>
            </w:r>
          </w:p>
        </w:tc>
        <w:tc>
          <w:tcPr>
            <w:tcW w:w="4529" w:type="dxa"/>
          </w:tcPr>
          <w:p w14:paraId="0B5EE0D7" w14:textId="77777777" w:rsidR="00970EA7" w:rsidRPr="00E33E36" w:rsidRDefault="00684B5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10.4.2.2.17 </w:t>
            </w:r>
            <w:r w:rsidRPr="00E33E36">
              <w:rPr>
                <w:rFonts w:ascii="Verdana" w:hAnsi="Verdana"/>
                <w:sz w:val="16"/>
                <w:szCs w:val="16"/>
                <w:lang w:val="en-US"/>
              </w:rPr>
              <w:t xml:space="preserve">Biological samples are completed, </w:t>
            </w:r>
            <w:proofErr w:type="gramStart"/>
            <w:r w:rsidRPr="00E33E36">
              <w:rPr>
                <w:rFonts w:ascii="Verdana" w:hAnsi="Verdana"/>
                <w:sz w:val="16"/>
                <w:szCs w:val="16"/>
                <w:lang w:val="en-US"/>
              </w:rPr>
              <w:t>coded</w:t>
            </w:r>
            <w:proofErr w:type="gramEnd"/>
            <w:r w:rsidRPr="00E33E36">
              <w:rPr>
                <w:rFonts w:ascii="Verdana" w:hAnsi="Verdana"/>
                <w:sz w:val="16"/>
                <w:szCs w:val="16"/>
                <w:lang w:val="en-US"/>
              </w:rPr>
              <w:t xml:space="preserve"> and stored under controlled conditions.</w:t>
            </w:r>
          </w:p>
        </w:tc>
      </w:tr>
      <w:tr w:rsidR="00970EA7" w:rsidRPr="007D19B7" w14:paraId="7B67EC16" w14:textId="77777777" w:rsidTr="00CC6E5D">
        <w:tc>
          <w:tcPr>
            <w:tcW w:w="4529" w:type="dxa"/>
          </w:tcPr>
          <w:p w14:paraId="3E2045B5"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10.4.2.2.18 </w:t>
            </w:r>
            <w:r w:rsidRPr="005779E7">
              <w:rPr>
                <w:rFonts w:ascii="Verdana" w:hAnsi="Verdana"/>
                <w:sz w:val="16"/>
                <w:szCs w:val="16"/>
              </w:rPr>
              <w:t xml:space="preserve">El envío, entrega, manejo, transporte y almacenamiento de las muestras biológicas se realiza de acuerdo con los </w:t>
            </w:r>
            <w:proofErr w:type="spellStart"/>
            <w:r w:rsidRPr="005779E7">
              <w:rPr>
                <w:rFonts w:ascii="Verdana" w:hAnsi="Verdana"/>
                <w:sz w:val="16"/>
                <w:szCs w:val="16"/>
              </w:rPr>
              <w:t>PNOs</w:t>
            </w:r>
            <w:proofErr w:type="spellEnd"/>
            <w:r w:rsidRPr="005779E7">
              <w:rPr>
                <w:rFonts w:ascii="Verdana" w:hAnsi="Verdana"/>
                <w:sz w:val="16"/>
                <w:szCs w:val="16"/>
              </w:rPr>
              <w:t xml:space="preserve"> establecidos.</w:t>
            </w:r>
          </w:p>
        </w:tc>
        <w:tc>
          <w:tcPr>
            <w:tcW w:w="4529" w:type="dxa"/>
          </w:tcPr>
          <w:p w14:paraId="771F00A0" w14:textId="77777777" w:rsidR="00970EA7" w:rsidRPr="00E33E36" w:rsidRDefault="00684B5C" w:rsidP="00AC3D7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10.4.2.2.18 </w:t>
            </w:r>
            <w:r w:rsidR="00AC3D7E" w:rsidRPr="00E33E36">
              <w:rPr>
                <w:rFonts w:ascii="Verdana" w:hAnsi="Verdana"/>
                <w:sz w:val="16"/>
                <w:szCs w:val="16"/>
                <w:lang w:val="en-US"/>
              </w:rPr>
              <w:t>S</w:t>
            </w:r>
            <w:r w:rsidRPr="00E33E36">
              <w:rPr>
                <w:rFonts w:ascii="Verdana" w:hAnsi="Verdana"/>
                <w:sz w:val="16"/>
                <w:szCs w:val="16"/>
                <w:lang w:val="en-US"/>
              </w:rPr>
              <w:t xml:space="preserve">hipping, delivery, handling, </w:t>
            </w:r>
            <w:proofErr w:type="gramStart"/>
            <w:r w:rsidRPr="00E33E36">
              <w:rPr>
                <w:rFonts w:ascii="Verdana" w:hAnsi="Verdana"/>
                <w:sz w:val="16"/>
                <w:szCs w:val="16"/>
                <w:lang w:val="en-US"/>
              </w:rPr>
              <w:t>transportation</w:t>
            </w:r>
            <w:proofErr w:type="gramEnd"/>
            <w:r w:rsidRPr="00E33E36">
              <w:rPr>
                <w:rFonts w:ascii="Verdana" w:hAnsi="Verdana"/>
                <w:sz w:val="16"/>
                <w:szCs w:val="16"/>
                <w:lang w:val="en-US"/>
              </w:rPr>
              <w:t xml:space="preserve"> and storage of biological samples is conducted in accordance with established SOP</w:t>
            </w:r>
            <w:r w:rsidR="00AC3D7E" w:rsidRPr="00E33E36">
              <w:rPr>
                <w:rFonts w:ascii="Verdana" w:hAnsi="Verdana"/>
                <w:sz w:val="16"/>
                <w:szCs w:val="16"/>
                <w:lang w:val="en-US"/>
              </w:rPr>
              <w:t>’</w:t>
            </w:r>
            <w:r w:rsidRPr="00E33E36">
              <w:rPr>
                <w:rFonts w:ascii="Verdana" w:hAnsi="Verdana"/>
                <w:sz w:val="16"/>
                <w:szCs w:val="16"/>
                <w:lang w:val="en-US"/>
              </w:rPr>
              <w:t>s.</w:t>
            </w:r>
          </w:p>
        </w:tc>
      </w:tr>
      <w:tr w:rsidR="00970EA7" w:rsidRPr="007D19B7" w14:paraId="39A8827A" w14:textId="77777777" w:rsidTr="00CC6E5D">
        <w:tc>
          <w:tcPr>
            <w:tcW w:w="4529" w:type="dxa"/>
          </w:tcPr>
          <w:p w14:paraId="5CD912D5"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10.4.2.2.19</w:t>
            </w:r>
            <w:r w:rsidRPr="005779E7">
              <w:rPr>
                <w:rFonts w:ascii="Verdana" w:hAnsi="Verdana"/>
                <w:sz w:val="16"/>
                <w:szCs w:val="16"/>
              </w:rPr>
              <w:t xml:space="preserve"> Los eventos adversos se documenten en los formatos de reporte de caso y que se informen oportunamente </w:t>
            </w:r>
            <w:proofErr w:type="gramStart"/>
            <w:r w:rsidRPr="005779E7">
              <w:rPr>
                <w:rFonts w:ascii="Verdana" w:hAnsi="Verdana"/>
                <w:sz w:val="16"/>
                <w:szCs w:val="16"/>
              </w:rPr>
              <w:t>de acuerdo a</w:t>
            </w:r>
            <w:proofErr w:type="gramEnd"/>
            <w:r w:rsidRPr="005779E7">
              <w:rPr>
                <w:rFonts w:ascii="Verdana" w:hAnsi="Verdana"/>
                <w:sz w:val="16"/>
                <w:szCs w:val="16"/>
              </w:rPr>
              <w:t xml:space="preserve"> la NOM-220-SSA1-2012 (véase el punto 3.19, del capítulo de referencias).</w:t>
            </w:r>
          </w:p>
        </w:tc>
        <w:tc>
          <w:tcPr>
            <w:tcW w:w="4529" w:type="dxa"/>
          </w:tcPr>
          <w:p w14:paraId="0EB4658D" w14:textId="77777777" w:rsidR="00970EA7" w:rsidRPr="00E33E36" w:rsidRDefault="00684B5C" w:rsidP="00AC3D7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10.4.2.2.19 </w:t>
            </w:r>
            <w:r w:rsidRPr="00E33E36">
              <w:rPr>
                <w:rFonts w:ascii="Verdana" w:hAnsi="Verdana"/>
                <w:sz w:val="16"/>
                <w:szCs w:val="16"/>
                <w:lang w:val="en-US"/>
              </w:rPr>
              <w:t xml:space="preserve">Adverse events </w:t>
            </w:r>
            <w:r w:rsidR="00AC3D7E" w:rsidRPr="00E33E36">
              <w:rPr>
                <w:rFonts w:ascii="Verdana" w:hAnsi="Verdana"/>
                <w:sz w:val="16"/>
                <w:szCs w:val="16"/>
                <w:lang w:val="en-US"/>
              </w:rPr>
              <w:t>are</w:t>
            </w:r>
            <w:r w:rsidRPr="00E33E36">
              <w:rPr>
                <w:rFonts w:ascii="Verdana" w:hAnsi="Verdana"/>
                <w:sz w:val="16"/>
                <w:szCs w:val="16"/>
                <w:lang w:val="en-US"/>
              </w:rPr>
              <w:t xml:space="preserve"> documented in the case report forms and </w:t>
            </w:r>
            <w:r w:rsidR="00AC3D7E" w:rsidRPr="00E33E36">
              <w:rPr>
                <w:rFonts w:ascii="Verdana" w:hAnsi="Verdana"/>
                <w:sz w:val="16"/>
                <w:szCs w:val="16"/>
                <w:lang w:val="en-US"/>
              </w:rPr>
              <w:t xml:space="preserve">informed in a </w:t>
            </w:r>
            <w:r w:rsidRPr="00E33E36">
              <w:rPr>
                <w:rFonts w:ascii="Verdana" w:hAnsi="Verdana"/>
                <w:sz w:val="16"/>
                <w:szCs w:val="16"/>
                <w:lang w:val="en-US"/>
              </w:rPr>
              <w:t xml:space="preserve">timely </w:t>
            </w:r>
            <w:r w:rsidR="00AC3D7E" w:rsidRPr="00E33E36">
              <w:rPr>
                <w:rFonts w:ascii="Verdana" w:hAnsi="Verdana"/>
                <w:sz w:val="16"/>
                <w:szCs w:val="16"/>
                <w:lang w:val="en-US"/>
              </w:rPr>
              <w:t>manner</w:t>
            </w:r>
            <w:r w:rsidRPr="00E33E36">
              <w:rPr>
                <w:rFonts w:ascii="Verdana" w:hAnsi="Verdana"/>
                <w:sz w:val="16"/>
                <w:szCs w:val="16"/>
                <w:lang w:val="en-US"/>
              </w:rPr>
              <w:t xml:space="preserve"> </w:t>
            </w:r>
            <w:r w:rsidR="00AC3D7E" w:rsidRPr="00E33E36">
              <w:rPr>
                <w:rFonts w:ascii="Verdana" w:hAnsi="Verdana"/>
                <w:sz w:val="16"/>
                <w:szCs w:val="16"/>
                <w:lang w:val="en-US"/>
              </w:rPr>
              <w:t>in accordance with</w:t>
            </w:r>
            <w:r w:rsidRPr="00E33E36">
              <w:rPr>
                <w:rFonts w:ascii="Verdana" w:hAnsi="Verdana"/>
                <w:sz w:val="16"/>
                <w:szCs w:val="16"/>
                <w:lang w:val="en-US"/>
              </w:rPr>
              <w:t xml:space="preserve"> NOM-220-SSA1-2012 (see </w:t>
            </w:r>
            <w:r w:rsidR="00AC3D7E" w:rsidRPr="00E33E36">
              <w:rPr>
                <w:rFonts w:ascii="Verdana" w:hAnsi="Verdana"/>
                <w:sz w:val="16"/>
                <w:szCs w:val="16"/>
                <w:lang w:val="en-US"/>
              </w:rPr>
              <w:t>number</w:t>
            </w:r>
            <w:r w:rsidRPr="00E33E36">
              <w:rPr>
                <w:rFonts w:ascii="Verdana" w:hAnsi="Verdana"/>
                <w:sz w:val="16"/>
                <w:szCs w:val="16"/>
                <w:lang w:val="en-US"/>
              </w:rPr>
              <w:t xml:space="preserve"> 3.19, the reference </w:t>
            </w:r>
            <w:r w:rsidR="00AC3D7E" w:rsidRPr="00E33E36">
              <w:rPr>
                <w:rFonts w:ascii="Verdana" w:hAnsi="Verdana"/>
                <w:sz w:val="16"/>
                <w:szCs w:val="16"/>
                <w:lang w:val="en-US"/>
              </w:rPr>
              <w:t>section</w:t>
            </w:r>
            <w:r w:rsidRPr="00E33E36">
              <w:rPr>
                <w:rFonts w:ascii="Verdana" w:hAnsi="Verdana"/>
                <w:sz w:val="16"/>
                <w:szCs w:val="16"/>
                <w:lang w:val="en-US"/>
              </w:rPr>
              <w:t>).</w:t>
            </w:r>
          </w:p>
        </w:tc>
      </w:tr>
      <w:tr w:rsidR="00970EA7" w:rsidRPr="007D19B7" w14:paraId="27A33761" w14:textId="77777777" w:rsidTr="00CC6E5D">
        <w:tc>
          <w:tcPr>
            <w:tcW w:w="4529" w:type="dxa"/>
          </w:tcPr>
          <w:p w14:paraId="10A25B4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10.4.2.2.20 </w:t>
            </w:r>
            <w:r w:rsidRPr="005779E7">
              <w:rPr>
                <w:rFonts w:ascii="Verdana" w:hAnsi="Verdana"/>
                <w:sz w:val="16"/>
                <w:szCs w:val="16"/>
              </w:rPr>
              <w:t xml:space="preserve">Los sujetos de investigación en el estudio sean vigilados adecuadamente para asegurar su bienestar durante el transcurso </w:t>
            </w:r>
            <w:proofErr w:type="gramStart"/>
            <w:r w:rsidRPr="005779E7">
              <w:rPr>
                <w:rFonts w:ascii="Verdana" w:hAnsi="Verdana"/>
                <w:sz w:val="16"/>
                <w:szCs w:val="16"/>
              </w:rPr>
              <w:t>del mismo</w:t>
            </w:r>
            <w:proofErr w:type="gramEnd"/>
            <w:r w:rsidRPr="005779E7">
              <w:rPr>
                <w:rFonts w:ascii="Verdana" w:hAnsi="Verdana"/>
                <w:sz w:val="16"/>
                <w:szCs w:val="16"/>
              </w:rPr>
              <w:t>.</w:t>
            </w:r>
          </w:p>
        </w:tc>
        <w:tc>
          <w:tcPr>
            <w:tcW w:w="4529" w:type="dxa"/>
          </w:tcPr>
          <w:p w14:paraId="3F93E41E" w14:textId="77777777" w:rsidR="00970EA7" w:rsidRPr="00E33E36" w:rsidRDefault="00AC3D7E" w:rsidP="00AC3D7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10.4.2.2.20 </w:t>
            </w:r>
            <w:r w:rsidRPr="00E33E36">
              <w:rPr>
                <w:rFonts w:ascii="Verdana" w:hAnsi="Verdana"/>
                <w:sz w:val="16"/>
                <w:szCs w:val="16"/>
                <w:lang w:val="en-US"/>
              </w:rPr>
              <w:t xml:space="preserve">The research subjects in the study are adequately supervised to ensure their welfare </w:t>
            </w:r>
            <w:proofErr w:type="gramStart"/>
            <w:r w:rsidRPr="00E33E36">
              <w:rPr>
                <w:rFonts w:ascii="Verdana" w:hAnsi="Verdana"/>
                <w:sz w:val="16"/>
                <w:szCs w:val="16"/>
                <w:lang w:val="en-US"/>
              </w:rPr>
              <w:t>during the course of</w:t>
            </w:r>
            <w:proofErr w:type="gramEnd"/>
            <w:r w:rsidRPr="00E33E36">
              <w:rPr>
                <w:rFonts w:ascii="Verdana" w:hAnsi="Verdana"/>
                <w:sz w:val="16"/>
                <w:szCs w:val="16"/>
                <w:lang w:val="en-US"/>
              </w:rPr>
              <w:t xml:space="preserve"> the same</w:t>
            </w:r>
            <w:r w:rsidR="004841EA" w:rsidRPr="00E33E36">
              <w:rPr>
                <w:rFonts w:ascii="Verdana" w:hAnsi="Verdana"/>
                <w:sz w:val="16"/>
                <w:szCs w:val="16"/>
                <w:lang w:val="en-US"/>
              </w:rPr>
              <w:t>.</w:t>
            </w:r>
          </w:p>
        </w:tc>
      </w:tr>
      <w:tr w:rsidR="00970EA7" w:rsidRPr="007D19B7" w14:paraId="276C4016" w14:textId="77777777" w:rsidTr="00CC6E5D">
        <w:tc>
          <w:tcPr>
            <w:tcW w:w="4529" w:type="dxa"/>
          </w:tcPr>
          <w:p w14:paraId="3B904DF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10.4.2.2.21 </w:t>
            </w:r>
            <w:r w:rsidRPr="005779E7">
              <w:rPr>
                <w:rFonts w:ascii="Verdana" w:hAnsi="Verdana"/>
                <w:sz w:val="16"/>
                <w:szCs w:val="16"/>
              </w:rPr>
              <w:t>Se documente el retiro de los sujetos de investigación y se anexe la justificación.</w:t>
            </w:r>
          </w:p>
        </w:tc>
        <w:tc>
          <w:tcPr>
            <w:tcW w:w="4529" w:type="dxa"/>
          </w:tcPr>
          <w:p w14:paraId="2A0BF2BF" w14:textId="77777777" w:rsidR="00970EA7" w:rsidRPr="00E33E36" w:rsidRDefault="00AC3D7E" w:rsidP="007879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10.4.2.2.21 </w:t>
            </w:r>
            <w:r w:rsidR="00EF1008" w:rsidRPr="00E33E36">
              <w:rPr>
                <w:rFonts w:ascii="Verdana" w:hAnsi="Verdana"/>
                <w:sz w:val="16"/>
                <w:szCs w:val="16"/>
                <w:lang w:val="en-US"/>
              </w:rPr>
              <w:t>Withdrawal</w:t>
            </w:r>
            <w:r w:rsidRPr="00E33E36">
              <w:rPr>
                <w:rFonts w:ascii="Verdana" w:hAnsi="Verdana"/>
                <w:sz w:val="16"/>
                <w:szCs w:val="16"/>
                <w:lang w:val="en-US"/>
              </w:rPr>
              <w:t xml:space="preserve"> of research subjects is </w:t>
            </w:r>
            <w:proofErr w:type="gramStart"/>
            <w:r w:rsidRPr="00E33E36">
              <w:rPr>
                <w:rFonts w:ascii="Verdana" w:hAnsi="Verdana"/>
                <w:sz w:val="16"/>
                <w:szCs w:val="16"/>
                <w:lang w:val="en-US"/>
              </w:rPr>
              <w:t>documented</w:t>
            </w:r>
            <w:proofErr w:type="gramEnd"/>
            <w:r w:rsidRPr="00E33E36">
              <w:rPr>
                <w:rFonts w:ascii="Verdana" w:hAnsi="Verdana"/>
                <w:sz w:val="16"/>
                <w:szCs w:val="16"/>
                <w:lang w:val="en-US"/>
              </w:rPr>
              <w:t xml:space="preserve"> and its justification attached.</w:t>
            </w:r>
          </w:p>
        </w:tc>
      </w:tr>
      <w:tr w:rsidR="00970EA7" w:rsidRPr="007D19B7" w14:paraId="3ECF8CA3" w14:textId="77777777" w:rsidTr="00CC6E5D">
        <w:tc>
          <w:tcPr>
            <w:tcW w:w="4529" w:type="dxa"/>
          </w:tcPr>
          <w:p w14:paraId="7EE3566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10.4.2.2.22 </w:t>
            </w:r>
            <w:r w:rsidRPr="005779E7">
              <w:rPr>
                <w:rFonts w:ascii="Verdana" w:hAnsi="Verdana"/>
                <w:sz w:val="16"/>
                <w:szCs w:val="16"/>
              </w:rPr>
              <w:t xml:space="preserve">Los datos técnicos se registren en forma oportuna, precisa, veraz, completa y trazable manteniendo su confidencialidad a través de la </w:t>
            </w:r>
            <w:r w:rsidRPr="005779E7">
              <w:rPr>
                <w:rFonts w:ascii="Verdana" w:hAnsi="Verdana"/>
                <w:sz w:val="16"/>
                <w:szCs w:val="16"/>
              </w:rPr>
              <w:lastRenderedPageBreak/>
              <w:t>integración en archivos y resguardos del expediente maestro de cada uno de los estudios.</w:t>
            </w:r>
          </w:p>
        </w:tc>
        <w:tc>
          <w:tcPr>
            <w:tcW w:w="4529" w:type="dxa"/>
          </w:tcPr>
          <w:p w14:paraId="727648B0" w14:textId="77777777" w:rsidR="00970EA7" w:rsidRPr="00E33E36" w:rsidRDefault="00AC3D7E" w:rsidP="00620CFC">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lastRenderedPageBreak/>
              <w:t xml:space="preserve">10.4.2.2.22 </w:t>
            </w:r>
            <w:r w:rsidRPr="00E33E36">
              <w:rPr>
                <w:rFonts w:ascii="Verdana" w:hAnsi="Verdana"/>
                <w:sz w:val="16"/>
                <w:szCs w:val="16"/>
                <w:lang w:val="en-US"/>
              </w:rPr>
              <w:t xml:space="preserve">Technical data is registered in a timely, accurate, truthful, </w:t>
            </w:r>
            <w:proofErr w:type="gramStart"/>
            <w:r w:rsidRPr="00E33E36">
              <w:rPr>
                <w:rFonts w:ascii="Verdana" w:hAnsi="Verdana"/>
                <w:sz w:val="16"/>
                <w:szCs w:val="16"/>
                <w:lang w:val="en-US"/>
              </w:rPr>
              <w:t>complete</w:t>
            </w:r>
            <w:proofErr w:type="gramEnd"/>
            <w:r w:rsidRPr="00E33E36">
              <w:rPr>
                <w:rFonts w:ascii="Verdana" w:hAnsi="Verdana"/>
                <w:sz w:val="16"/>
                <w:szCs w:val="16"/>
                <w:lang w:val="en-US"/>
              </w:rPr>
              <w:t xml:space="preserve"> and traceable manner, maintaining confidentiality through the integration </w:t>
            </w:r>
            <w:r w:rsidR="00514662" w:rsidRPr="00E33E36">
              <w:rPr>
                <w:rFonts w:ascii="Verdana" w:hAnsi="Verdana"/>
                <w:sz w:val="16"/>
                <w:szCs w:val="16"/>
                <w:lang w:val="en-US"/>
              </w:rPr>
              <w:t>in</w:t>
            </w:r>
            <w:r w:rsidRPr="00E33E36">
              <w:rPr>
                <w:rFonts w:ascii="Verdana" w:hAnsi="Verdana"/>
                <w:sz w:val="16"/>
                <w:szCs w:val="16"/>
                <w:lang w:val="en-US"/>
              </w:rPr>
              <w:t xml:space="preserve"> </w:t>
            </w:r>
            <w:r w:rsidRPr="00E33E36">
              <w:rPr>
                <w:rFonts w:ascii="Verdana" w:hAnsi="Verdana"/>
                <w:sz w:val="16"/>
                <w:szCs w:val="16"/>
                <w:lang w:val="en-US"/>
              </w:rPr>
              <w:lastRenderedPageBreak/>
              <w:t xml:space="preserve">files and </w:t>
            </w:r>
            <w:r w:rsidR="00514662" w:rsidRPr="00E33E36">
              <w:rPr>
                <w:rFonts w:ascii="Verdana" w:hAnsi="Verdana"/>
                <w:sz w:val="16"/>
                <w:szCs w:val="16"/>
                <w:lang w:val="en-US"/>
              </w:rPr>
              <w:t>safekeeping</w:t>
            </w:r>
            <w:r w:rsidR="00620CFC" w:rsidRPr="00E33E36">
              <w:rPr>
                <w:rFonts w:ascii="Verdana" w:hAnsi="Verdana"/>
                <w:sz w:val="16"/>
                <w:szCs w:val="16"/>
                <w:lang w:val="en-US"/>
              </w:rPr>
              <w:t xml:space="preserve"> </w:t>
            </w:r>
            <w:r w:rsidR="00514662" w:rsidRPr="00E33E36">
              <w:rPr>
                <w:rFonts w:ascii="Verdana" w:hAnsi="Verdana"/>
                <w:sz w:val="16"/>
                <w:szCs w:val="16"/>
                <w:lang w:val="en-US"/>
              </w:rPr>
              <w:t>of the master file</w:t>
            </w:r>
            <w:r w:rsidRPr="00E33E36">
              <w:rPr>
                <w:rFonts w:ascii="Verdana" w:hAnsi="Verdana"/>
                <w:sz w:val="16"/>
                <w:szCs w:val="16"/>
                <w:lang w:val="en-US"/>
              </w:rPr>
              <w:t xml:space="preserve"> of each of the studies</w:t>
            </w:r>
            <w:r w:rsidR="00620CFC" w:rsidRPr="00E33E36">
              <w:rPr>
                <w:rFonts w:ascii="Verdana" w:hAnsi="Verdana"/>
                <w:sz w:val="16"/>
                <w:szCs w:val="16"/>
                <w:lang w:val="en-US"/>
              </w:rPr>
              <w:t>.</w:t>
            </w:r>
          </w:p>
        </w:tc>
      </w:tr>
      <w:tr w:rsidR="00970EA7" w:rsidRPr="007D19B7" w14:paraId="4C6C3A5C" w14:textId="77777777" w:rsidTr="00CC6E5D">
        <w:tc>
          <w:tcPr>
            <w:tcW w:w="4529" w:type="dxa"/>
          </w:tcPr>
          <w:p w14:paraId="3B531711"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10.4.2.2.23 </w:t>
            </w:r>
            <w:r w:rsidRPr="005779E7">
              <w:rPr>
                <w:rFonts w:ascii="Verdana" w:hAnsi="Verdana"/>
                <w:sz w:val="16"/>
                <w:szCs w:val="16"/>
              </w:rPr>
              <w:t>Los documentos y registros que se generen durante el estudio cumplan con las Buenas Prácticas de Documentación.</w:t>
            </w:r>
          </w:p>
        </w:tc>
        <w:tc>
          <w:tcPr>
            <w:tcW w:w="4529" w:type="dxa"/>
          </w:tcPr>
          <w:p w14:paraId="7DA8B672" w14:textId="77777777" w:rsidR="00970EA7" w:rsidRPr="00E33E36" w:rsidRDefault="00620CFC" w:rsidP="00620CFC">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10.4.2.2.23 </w:t>
            </w:r>
            <w:r w:rsidRPr="00E33E36">
              <w:rPr>
                <w:rFonts w:ascii="Verdana" w:hAnsi="Verdana"/>
                <w:sz w:val="16"/>
                <w:szCs w:val="16"/>
                <w:lang w:val="en-US"/>
              </w:rPr>
              <w:t>That documents and records generated during the study comply with Good Documentation Practices.</w:t>
            </w:r>
          </w:p>
        </w:tc>
      </w:tr>
      <w:tr w:rsidR="00970EA7" w:rsidRPr="007D19B7" w14:paraId="66F249D3" w14:textId="77777777" w:rsidTr="00CC6E5D">
        <w:tc>
          <w:tcPr>
            <w:tcW w:w="4529" w:type="dxa"/>
          </w:tcPr>
          <w:p w14:paraId="6F07BA8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10.4.2.2.24 </w:t>
            </w:r>
            <w:r w:rsidRPr="005779E7">
              <w:rPr>
                <w:rFonts w:ascii="Verdana" w:hAnsi="Verdana"/>
                <w:sz w:val="16"/>
                <w:szCs w:val="16"/>
              </w:rPr>
              <w:t>Se documentan y resuelven las desviaciones en el proceso.</w:t>
            </w:r>
          </w:p>
        </w:tc>
        <w:tc>
          <w:tcPr>
            <w:tcW w:w="4529" w:type="dxa"/>
          </w:tcPr>
          <w:p w14:paraId="168AD3F6" w14:textId="77777777" w:rsidR="00970EA7" w:rsidRPr="00E33E36" w:rsidRDefault="00620CFC" w:rsidP="00620CFC">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10.4.2.2.24 </w:t>
            </w:r>
            <w:r w:rsidRPr="00E33E36">
              <w:rPr>
                <w:rFonts w:ascii="Verdana" w:hAnsi="Verdana"/>
                <w:sz w:val="16"/>
                <w:szCs w:val="16"/>
                <w:lang w:val="en-US"/>
              </w:rPr>
              <w:t>That deviations in the process are documented and solved.</w:t>
            </w:r>
          </w:p>
        </w:tc>
      </w:tr>
      <w:tr w:rsidR="00970EA7" w:rsidRPr="007D19B7" w14:paraId="531C438F" w14:textId="77777777" w:rsidTr="00CC6E5D">
        <w:tc>
          <w:tcPr>
            <w:tcW w:w="4529" w:type="dxa"/>
          </w:tcPr>
          <w:p w14:paraId="78070C19"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10.4.2.2.25 </w:t>
            </w:r>
            <w:r w:rsidRPr="005779E7">
              <w:rPr>
                <w:rFonts w:ascii="Verdana" w:hAnsi="Verdana"/>
                <w:sz w:val="16"/>
                <w:szCs w:val="16"/>
              </w:rPr>
              <w:t>Se dispone de las instalaciones, equipo, personal, materiales, procedimientos y documentación requerida para el estudio.</w:t>
            </w:r>
          </w:p>
        </w:tc>
        <w:tc>
          <w:tcPr>
            <w:tcW w:w="4529" w:type="dxa"/>
          </w:tcPr>
          <w:p w14:paraId="4168233A" w14:textId="77777777" w:rsidR="00970EA7" w:rsidRPr="00E33E36" w:rsidRDefault="00620CFC" w:rsidP="00620CFC">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10.4.2.2.25 </w:t>
            </w:r>
            <w:r w:rsidRPr="00E33E36">
              <w:rPr>
                <w:rFonts w:ascii="Verdana" w:hAnsi="Verdana"/>
                <w:sz w:val="16"/>
                <w:szCs w:val="16"/>
                <w:lang w:val="en-US"/>
              </w:rPr>
              <w:t xml:space="preserve">There are the facilities, equipment, personnel, materials, </w:t>
            </w:r>
            <w:proofErr w:type="gramStart"/>
            <w:r w:rsidRPr="00E33E36">
              <w:rPr>
                <w:rFonts w:ascii="Verdana" w:hAnsi="Verdana"/>
                <w:sz w:val="16"/>
                <w:szCs w:val="16"/>
                <w:lang w:val="en-US"/>
              </w:rPr>
              <w:t>procedures</w:t>
            </w:r>
            <w:proofErr w:type="gramEnd"/>
            <w:r w:rsidRPr="00E33E36">
              <w:rPr>
                <w:rFonts w:ascii="Verdana" w:hAnsi="Verdana"/>
                <w:sz w:val="16"/>
                <w:szCs w:val="16"/>
                <w:lang w:val="en-US"/>
              </w:rPr>
              <w:t xml:space="preserve"> and documentation required for the study.</w:t>
            </w:r>
          </w:p>
        </w:tc>
      </w:tr>
      <w:tr w:rsidR="00970EA7" w:rsidRPr="007D19B7" w14:paraId="10D271B1" w14:textId="77777777" w:rsidTr="00CC6E5D">
        <w:tc>
          <w:tcPr>
            <w:tcW w:w="4529" w:type="dxa"/>
          </w:tcPr>
          <w:p w14:paraId="7E589678"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10.4.2.2.26 </w:t>
            </w:r>
            <w:r w:rsidRPr="005779E7">
              <w:rPr>
                <w:rFonts w:ascii="Verdana" w:hAnsi="Verdana"/>
                <w:sz w:val="16"/>
                <w:szCs w:val="16"/>
              </w:rPr>
              <w:t xml:space="preserve">El estudio se realiza en apego a esta Norma, a los protocolos y a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27916B69" w14:textId="77777777" w:rsidR="00970EA7" w:rsidRPr="00E33E36" w:rsidRDefault="00620CFC"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10.4.2.2.26 </w:t>
            </w:r>
            <w:r w:rsidRPr="00E33E36">
              <w:rPr>
                <w:rFonts w:ascii="Verdana" w:hAnsi="Verdana"/>
                <w:sz w:val="16"/>
                <w:szCs w:val="16"/>
                <w:lang w:val="en-US"/>
              </w:rPr>
              <w:t>The study is conducted in compliance with this standard</w:t>
            </w:r>
            <w:r w:rsidR="003B7CCB" w:rsidRPr="00E33E36">
              <w:rPr>
                <w:rFonts w:ascii="Verdana" w:hAnsi="Verdana"/>
                <w:sz w:val="16"/>
                <w:szCs w:val="16"/>
                <w:lang w:val="en-US"/>
              </w:rPr>
              <w:t>, with</w:t>
            </w:r>
            <w:r w:rsidRPr="00E33E36">
              <w:rPr>
                <w:rFonts w:ascii="Verdana" w:hAnsi="Verdana"/>
                <w:sz w:val="16"/>
                <w:szCs w:val="16"/>
                <w:lang w:val="en-US"/>
              </w:rPr>
              <w:t xml:space="preserve"> protocols and </w:t>
            </w:r>
            <w:r w:rsidR="003B7CCB" w:rsidRPr="00E33E36">
              <w:rPr>
                <w:rFonts w:ascii="Verdana" w:hAnsi="Verdana"/>
                <w:sz w:val="16"/>
                <w:szCs w:val="16"/>
                <w:lang w:val="en-US"/>
              </w:rPr>
              <w:t xml:space="preserve">with </w:t>
            </w:r>
            <w:r w:rsidRPr="00E33E36">
              <w:rPr>
                <w:rFonts w:ascii="Verdana" w:hAnsi="Verdana"/>
                <w:sz w:val="16"/>
                <w:szCs w:val="16"/>
                <w:lang w:val="en-US"/>
              </w:rPr>
              <w:t>SOPs.</w:t>
            </w:r>
          </w:p>
        </w:tc>
      </w:tr>
      <w:tr w:rsidR="00970EA7" w:rsidRPr="007D19B7" w14:paraId="40449BAD" w14:textId="77777777" w:rsidTr="00CC6E5D">
        <w:tc>
          <w:tcPr>
            <w:tcW w:w="4529" w:type="dxa"/>
          </w:tcPr>
          <w:p w14:paraId="74603EE8" w14:textId="77777777" w:rsidR="00970EA7" w:rsidRPr="005779E7" w:rsidRDefault="00620CFC" w:rsidP="008315D4">
            <w:pPr>
              <w:pStyle w:val="Texto"/>
              <w:spacing w:after="96"/>
              <w:ind w:firstLine="0"/>
              <w:rPr>
                <w:rFonts w:ascii="Verdana" w:hAnsi="Verdana"/>
                <w:sz w:val="16"/>
                <w:szCs w:val="16"/>
              </w:rPr>
            </w:pPr>
            <w:r w:rsidRPr="00620CFC">
              <w:rPr>
                <w:rFonts w:ascii="Verdana" w:hAnsi="Verdana"/>
                <w:b/>
                <w:sz w:val="16"/>
                <w:szCs w:val="16"/>
              </w:rPr>
              <w:t>10.4.2.2.27 Otras que señalen las disposiciones jurídicas aplicables.</w:t>
            </w:r>
          </w:p>
        </w:tc>
        <w:tc>
          <w:tcPr>
            <w:tcW w:w="4529" w:type="dxa"/>
          </w:tcPr>
          <w:p w14:paraId="2B5A3F8C" w14:textId="77777777" w:rsidR="00970EA7" w:rsidRPr="00E33E36" w:rsidRDefault="00620CFC" w:rsidP="003B7CC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10.4.2.2.27 </w:t>
            </w:r>
            <w:r w:rsidR="003B7CCB" w:rsidRPr="00E33E36">
              <w:rPr>
                <w:rFonts w:ascii="Verdana" w:hAnsi="Verdana"/>
                <w:b/>
                <w:sz w:val="16"/>
                <w:szCs w:val="16"/>
                <w:lang w:val="en-US"/>
              </w:rPr>
              <w:t>Others established by</w:t>
            </w:r>
            <w:r w:rsidRPr="00E33E36">
              <w:rPr>
                <w:rFonts w:ascii="Verdana" w:hAnsi="Verdana"/>
                <w:b/>
                <w:sz w:val="16"/>
                <w:szCs w:val="16"/>
                <w:lang w:val="en-US"/>
              </w:rPr>
              <w:t xml:space="preserve"> the applicable legal provisions.</w:t>
            </w:r>
          </w:p>
        </w:tc>
      </w:tr>
      <w:tr w:rsidR="00970EA7" w:rsidRPr="007D19B7" w14:paraId="42147E43" w14:textId="77777777" w:rsidTr="00CC6E5D">
        <w:tc>
          <w:tcPr>
            <w:tcW w:w="4529" w:type="dxa"/>
          </w:tcPr>
          <w:p w14:paraId="23151012"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 </w:t>
            </w:r>
            <w:r w:rsidRPr="005779E7">
              <w:rPr>
                <w:rFonts w:ascii="Verdana" w:hAnsi="Verdana"/>
                <w:sz w:val="16"/>
                <w:szCs w:val="16"/>
              </w:rPr>
              <w:t>El control de la calidad para el estudio analítico, debe verificar que:</w:t>
            </w:r>
          </w:p>
        </w:tc>
        <w:tc>
          <w:tcPr>
            <w:tcW w:w="4529" w:type="dxa"/>
          </w:tcPr>
          <w:p w14:paraId="7A163C4E" w14:textId="77777777" w:rsidR="00970EA7" w:rsidRPr="00E33E36" w:rsidRDefault="00620CFC" w:rsidP="00B43D5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 </w:t>
            </w:r>
            <w:r w:rsidR="003B7CCB" w:rsidRPr="00E33E36">
              <w:rPr>
                <w:rFonts w:ascii="Verdana" w:hAnsi="Verdana"/>
                <w:sz w:val="16"/>
                <w:szCs w:val="16"/>
                <w:lang w:val="en-US"/>
              </w:rPr>
              <w:t>Q</w:t>
            </w:r>
            <w:r w:rsidRPr="00E33E36">
              <w:rPr>
                <w:rFonts w:ascii="Verdana" w:hAnsi="Verdana"/>
                <w:sz w:val="16"/>
                <w:szCs w:val="16"/>
                <w:lang w:val="en-US"/>
              </w:rPr>
              <w:t>uality c</w:t>
            </w:r>
            <w:r w:rsidR="00AC123E">
              <w:rPr>
                <w:rFonts w:ascii="Verdana" w:hAnsi="Verdana"/>
                <w:sz w:val="16"/>
                <w:szCs w:val="16"/>
                <w:lang w:val="en-US"/>
              </w:rPr>
              <w:t>ontrol for the analytical study</w:t>
            </w:r>
            <w:r w:rsidR="00AC123E" w:rsidRPr="00E33E36">
              <w:rPr>
                <w:rFonts w:ascii="Verdana" w:hAnsi="Verdana"/>
                <w:sz w:val="16"/>
                <w:szCs w:val="16"/>
                <w:lang w:val="en-US"/>
              </w:rPr>
              <w:t xml:space="preserve"> must</w:t>
            </w:r>
            <w:r w:rsidRPr="00E33E36">
              <w:rPr>
                <w:rFonts w:ascii="Verdana" w:hAnsi="Verdana"/>
                <w:sz w:val="16"/>
                <w:szCs w:val="16"/>
                <w:lang w:val="en-US"/>
              </w:rPr>
              <w:t xml:space="preserve"> verify that:</w:t>
            </w:r>
          </w:p>
        </w:tc>
      </w:tr>
      <w:tr w:rsidR="00970EA7" w:rsidRPr="007D19B7" w14:paraId="680582BD" w14:textId="77777777" w:rsidTr="00CC6E5D">
        <w:tc>
          <w:tcPr>
            <w:tcW w:w="4529" w:type="dxa"/>
          </w:tcPr>
          <w:p w14:paraId="273CA8FB"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 </w:t>
            </w:r>
            <w:r w:rsidRPr="005779E7">
              <w:rPr>
                <w:rFonts w:ascii="Verdana" w:hAnsi="Verdana"/>
                <w:sz w:val="16"/>
                <w:szCs w:val="16"/>
              </w:rPr>
              <w:t>Se cumple con las BPL.</w:t>
            </w:r>
          </w:p>
        </w:tc>
        <w:tc>
          <w:tcPr>
            <w:tcW w:w="4529" w:type="dxa"/>
          </w:tcPr>
          <w:p w14:paraId="5D2B7A73" w14:textId="77777777" w:rsidR="00970EA7" w:rsidRPr="00E33E36" w:rsidRDefault="00620CFC" w:rsidP="003B7CC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 </w:t>
            </w:r>
            <w:r w:rsidR="003B7CCB" w:rsidRPr="00E33E36">
              <w:rPr>
                <w:rFonts w:ascii="Verdana" w:hAnsi="Verdana"/>
                <w:sz w:val="16"/>
                <w:szCs w:val="16"/>
                <w:lang w:val="en-US"/>
              </w:rPr>
              <w:t>There is compliance with GLP.</w:t>
            </w:r>
          </w:p>
        </w:tc>
      </w:tr>
      <w:tr w:rsidR="00970EA7" w:rsidRPr="007D19B7" w14:paraId="105F1B17" w14:textId="77777777" w:rsidTr="00CC6E5D">
        <w:tc>
          <w:tcPr>
            <w:tcW w:w="4529" w:type="dxa"/>
          </w:tcPr>
          <w:p w14:paraId="36757B4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10.4.2.3.2 </w:t>
            </w:r>
            <w:r w:rsidRPr="005779E7">
              <w:rPr>
                <w:rFonts w:ascii="Verdana" w:hAnsi="Verdana"/>
                <w:sz w:val="16"/>
                <w:szCs w:val="16"/>
              </w:rPr>
              <w:t>La recepción de las muestras biológicas cumplen con los criterios de aceptación, que conservan su integridad, seguridad y rastreabilidad.</w:t>
            </w:r>
          </w:p>
        </w:tc>
        <w:tc>
          <w:tcPr>
            <w:tcW w:w="4529" w:type="dxa"/>
          </w:tcPr>
          <w:p w14:paraId="54064A59" w14:textId="77777777" w:rsidR="00970EA7" w:rsidRPr="00E33E36" w:rsidRDefault="00620CFC" w:rsidP="00EF1008">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10.4.2.3.2 </w:t>
            </w:r>
            <w:r w:rsidRPr="00E33E36">
              <w:rPr>
                <w:rFonts w:ascii="Verdana" w:hAnsi="Verdana"/>
                <w:sz w:val="16"/>
                <w:szCs w:val="16"/>
                <w:lang w:val="en-US"/>
              </w:rPr>
              <w:t>Re</w:t>
            </w:r>
            <w:r w:rsidR="003B7CCB" w:rsidRPr="00E33E36">
              <w:rPr>
                <w:rFonts w:ascii="Verdana" w:hAnsi="Verdana"/>
                <w:sz w:val="16"/>
                <w:szCs w:val="16"/>
                <w:lang w:val="en-US"/>
              </w:rPr>
              <w:t xml:space="preserve">ception of </w:t>
            </w:r>
            <w:r w:rsidRPr="00E33E36">
              <w:rPr>
                <w:rFonts w:ascii="Verdana" w:hAnsi="Verdana"/>
                <w:sz w:val="16"/>
                <w:szCs w:val="16"/>
                <w:lang w:val="en-US"/>
              </w:rPr>
              <w:t xml:space="preserve">biological samples </w:t>
            </w:r>
            <w:r w:rsidR="00EF1008" w:rsidRPr="00E33E36">
              <w:rPr>
                <w:rFonts w:ascii="Verdana" w:hAnsi="Verdana"/>
                <w:sz w:val="16"/>
                <w:szCs w:val="16"/>
                <w:lang w:val="en-US"/>
              </w:rPr>
              <w:t>comply with</w:t>
            </w:r>
            <w:r w:rsidRPr="00E33E36">
              <w:rPr>
                <w:rFonts w:ascii="Verdana" w:hAnsi="Verdana"/>
                <w:sz w:val="16"/>
                <w:szCs w:val="16"/>
                <w:lang w:val="en-US"/>
              </w:rPr>
              <w:t xml:space="preserve"> the acceptance criteria, </w:t>
            </w:r>
            <w:r w:rsidR="003B7CCB" w:rsidRPr="00E33E36">
              <w:rPr>
                <w:rFonts w:ascii="Verdana" w:hAnsi="Verdana"/>
                <w:sz w:val="16"/>
                <w:szCs w:val="16"/>
                <w:lang w:val="en-US"/>
              </w:rPr>
              <w:t>that r</w:t>
            </w:r>
            <w:r w:rsidRPr="00E33E36">
              <w:rPr>
                <w:rFonts w:ascii="Verdana" w:hAnsi="Verdana"/>
                <w:sz w:val="16"/>
                <w:szCs w:val="16"/>
                <w:lang w:val="en-US"/>
              </w:rPr>
              <w:t xml:space="preserve">etain their integrity, </w:t>
            </w:r>
            <w:proofErr w:type="gramStart"/>
            <w:r w:rsidRPr="00E33E36">
              <w:rPr>
                <w:rFonts w:ascii="Verdana" w:hAnsi="Verdana"/>
                <w:sz w:val="16"/>
                <w:szCs w:val="16"/>
                <w:lang w:val="en-US"/>
              </w:rPr>
              <w:t>s</w:t>
            </w:r>
            <w:r w:rsidR="00A96CD9" w:rsidRPr="00E33E36">
              <w:rPr>
                <w:rFonts w:ascii="Verdana" w:hAnsi="Verdana"/>
                <w:sz w:val="16"/>
                <w:szCs w:val="16"/>
                <w:lang w:val="en-US"/>
              </w:rPr>
              <w:t>afety</w:t>
            </w:r>
            <w:proofErr w:type="gramEnd"/>
            <w:r w:rsidRPr="00E33E36">
              <w:rPr>
                <w:rFonts w:ascii="Verdana" w:hAnsi="Verdana"/>
                <w:sz w:val="16"/>
                <w:szCs w:val="16"/>
                <w:lang w:val="en-US"/>
              </w:rPr>
              <w:t xml:space="preserve"> and traceability.</w:t>
            </w:r>
          </w:p>
        </w:tc>
      </w:tr>
      <w:tr w:rsidR="00970EA7" w:rsidRPr="007D19B7" w14:paraId="00F83E98" w14:textId="77777777" w:rsidTr="00CC6E5D">
        <w:tc>
          <w:tcPr>
            <w:tcW w:w="4529" w:type="dxa"/>
          </w:tcPr>
          <w:p w14:paraId="2B9F0445"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10.4.2.3.3 </w:t>
            </w:r>
            <w:r w:rsidRPr="005779E7">
              <w:rPr>
                <w:rFonts w:ascii="Verdana" w:hAnsi="Verdana"/>
                <w:sz w:val="16"/>
                <w:szCs w:val="16"/>
              </w:rPr>
              <w:t xml:space="preserve">El manejo y almacenamiento de muestras se realiza de acuerdo con los </w:t>
            </w:r>
            <w:proofErr w:type="spellStart"/>
            <w:r w:rsidRPr="005779E7">
              <w:rPr>
                <w:rFonts w:ascii="Verdana" w:hAnsi="Verdana"/>
                <w:sz w:val="16"/>
                <w:szCs w:val="16"/>
              </w:rPr>
              <w:t>PNOs</w:t>
            </w:r>
            <w:proofErr w:type="spellEnd"/>
            <w:r w:rsidRPr="005779E7">
              <w:rPr>
                <w:rFonts w:ascii="Verdana" w:hAnsi="Verdana"/>
                <w:sz w:val="16"/>
                <w:szCs w:val="16"/>
              </w:rPr>
              <w:t xml:space="preserve"> establecidos.</w:t>
            </w:r>
          </w:p>
        </w:tc>
        <w:tc>
          <w:tcPr>
            <w:tcW w:w="4529" w:type="dxa"/>
          </w:tcPr>
          <w:p w14:paraId="0E73866A" w14:textId="77777777" w:rsidR="00970EA7" w:rsidRPr="00E33E36" w:rsidRDefault="003B7CCB" w:rsidP="003B7CC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10.4.2.3.3 </w:t>
            </w:r>
            <w:r w:rsidRPr="00E33E36">
              <w:rPr>
                <w:rFonts w:ascii="Verdana" w:hAnsi="Verdana"/>
                <w:sz w:val="16"/>
                <w:szCs w:val="16"/>
                <w:lang w:val="en-US"/>
              </w:rPr>
              <w:t>H</w:t>
            </w:r>
            <w:r w:rsidR="00620CFC" w:rsidRPr="00E33E36">
              <w:rPr>
                <w:rFonts w:ascii="Verdana" w:hAnsi="Verdana"/>
                <w:sz w:val="16"/>
                <w:szCs w:val="16"/>
                <w:lang w:val="en-US"/>
              </w:rPr>
              <w:t>andling and storage of samples is carried out according to established SOPs.</w:t>
            </w:r>
          </w:p>
        </w:tc>
      </w:tr>
      <w:tr w:rsidR="00970EA7" w:rsidRPr="007D19B7" w14:paraId="3B60EC63" w14:textId="77777777" w:rsidTr="00CC6E5D">
        <w:tc>
          <w:tcPr>
            <w:tcW w:w="4529" w:type="dxa"/>
          </w:tcPr>
          <w:p w14:paraId="4E85F588"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10.4.2.3.4 </w:t>
            </w:r>
            <w:r w:rsidRPr="005779E7">
              <w:rPr>
                <w:rFonts w:ascii="Verdana" w:hAnsi="Verdana"/>
                <w:sz w:val="16"/>
                <w:szCs w:val="16"/>
              </w:rPr>
              <w:t>Se cuenta con los protocolos para las actividades analíticas.</w:t>
            </w:r>
          </w:p>
        </w:tc>
        <w:tc>
          <w:tcPr>
            <w:tcW w:w="4529" w:type="dxa"/>
          </w:tcPr>
          <w:p w14:paraId="0429319C" w14:textId="77777777" w:rsidR="00970EA7" w:rsidRPr="00E33E36" w:rsidRDefault="00620CFC" w:rsidP="003B7CC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10.4.2.3.4 </w:t>
            </w:r>
            <w:r w:rsidR="003B7CCB" w:rsidRPr="00E33E36">
              <w:rPr>
                <w:rFonts w:ascii="Verdana" w:hAnsi="Verdana"/>
                <w:sz w:val="16"/>
                <w:szCs w:val="16"/>
                <w:lang w:val="en-US"/>
              </w:rPr>
              <w:t>They have the p</w:t>
            </w:r>
            <w:r w:rsidRPr="00E33E36">
              <w:rPr>
                <w:rFonts w:ascii="Verdana" w:hAnsi="Verdana"/>
                <w:sz w:val="16"/>
                <w:szCs w:val="16"/>
                <w:lang w:val="en-US"/>
              </w:rPr>
              <w:t>rotocols for analytical activities.</w:t>
            </w:r>
          </w:p>
        </w:tc>
      </w:tr>
      <w:tr w:rsidR="00970EA7" w:rsidRPr="007D19B7" w14:paraId="78004FC1" w14:textId="77777777" w:rsidTr="00CC6E5D">
        <w:tc>
          <w:tcPr>
            <w:tcW w:w="4529" w:type="dxa"/>
          </w:tcPr>
          <w:p w14:paraId="10596D15"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10.4.2.3.5 </w:t>
            </w:r>
            <w:r w:rsidRPr="005779E7">
              <w:rPr>
                <w:rFonts w:ascii="Verdana" w:hAnsi="Verdana"/>
                <w:sz w:val="16"/>
                <w:szCs w:val="16"/>
              </w:rPr>
              <w:t xml:space="preserve">Se emplean métodos validados </w:t>
            </w:r>
            <w:proofErr w:type="gramStart"/>
            <w:r w:rsidRPr="005779E7">
              <w:rPr>
                <w:rFonts w:ascii="Verdana" w:hAnsi="Verdana"/>
                <w:sz w:val="16"/>
                <w:szCs w:val="16"/>
              </w:rPr>
              <w:t>de acuerdo a</w:t>
            </w:r>
            <w:proofErr w:type="gramEnd"/>
            <w:r w:rsidRPr="005779E7">
              <w:rPr>
                <w:rFonts w:ascii="Verdana" w:hAnsi="Verdana"/>
                <w:sz w:val="16"/>
                <w:szCs w:val="16"/>
              </w:rPr>
              <w:t xml:space="preserve"> esta Norma.</w:t>
            </w:r>
          </w:p>
        </w:tc>
        <w:tc>
          <w:tcPr>
            <w:tcW w:w="4529" w:type="dxa"/>
          </w:tcPr>
          <w:p w14:paraId="51BA6D4F" w14:textId="77777777" w:rsidR="00970EA7" w:rsidRPr="00E33E36" w:rsidRDefault="003B7CCB" w:rsidP="003B7CC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10.4.2.3.5 </w:t>
            </w:r>
            <w:r w:rsidRPr="00E33E36">
              <w:rPr>
                <w:rFonts w:ascii="Verdana" w:hAnsi="Verdana"/>
                <w:sz w:val="16"/>
                <w:szCs w:val="16"/>
                <w:lang w:val="en-US"/>
              </w:rPr>
              <w:t>Validated methods in accordance with this Standard are used.</w:t>
            </w:r>
          </w:p>
        </w:tc>
      </w:tr>
      <w:tr w:rsidR="00970EA7" w:rsidRPr="007D19B7" w14:paraId="0E215C00" w14:textId="77777777" w:rsidTr="00CC6E5D">
        <w:tc>
          <w:tcPr>
            <w:tcW w:w="4529" w:type="dxa"/>
          </w:tcPr>
          <w:p w14:paraId="3F009A12"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10.4.2.3.6 </w:t>
            </w:r>
            <w:r w:rsidRPr="005779E7">
              <w:rPr>
                <w:rFonts w:ascii="Verdana" w:hAnsi="Verdana"/>
                <w:sz w:val="16"/>
                <w:szCs w:val="16"/>
              </w:rPr>
              <w:t>La validación, revalidación de la corrida analítica, las muestras control y curvas de calibración cumplen con los criterios de aceptación establecidos.</w:t>
            </w:r>
          </w:p>
        </w:tc>
        <w:tc>
          <w:tcPr>
            <w:tcW w:w="4529" w:type="dxa"/>
          </w:tcPr>
          <w:p w14:paraId="1523813A" w14:textId="77777777" w:rsidR="00970EA7" w:rsidRPr="00E33E36" w:rsidRDefault="003B7CCB"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10.4.2.3.6 </w:t>
            </w:r>
            <w:r w:rsidRPr="00E33E36">
              <w:rPr>
                <w:rFonts w:ascii="Verdana" w:hAnsi="Verdana"/>
                <w:sz w:val="16"/>
                <w:szCs w:val="16"/>
                <w:lang w:val="en-US"/>
              </w:rPr>
              <w:t>Validation, revalidation of the analytical run, control samples and calibration curves meet the acceptance criteria.</w:t>
            </w:r>
          </w:p>
        </w:tc>
      </w:tr>
      <w:tr w:rsidR="00970EA7" w:rsidRPr="007D19B7" w14:paraId="3AA77AE9" w14:textId="77777777" w:rsidTr="00CC6E5D">
        <w:tc>
          <w:tcPr>
            <w:tcW w:w="4529" w:type="dxa"/>
          </w:tcPr>
          <w:p w14:paraId="30D31BE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10.4.2.3.7 </w:t>
            </w:r>
            <w:r w:rsidRPr="005779E7">
              <w:rPr>
                <w:rFonts w:ascii="Verdana" w:hAnsi="Verdana"/>
                <w:sz w:val="16"/>
                <w:szCs w:val="16"/>
              </w:rPr>
              <w:t>El análisis de muestras se realizó bajo las mismas condiciones establecidas en la validación</w:t>
            </w:r>
            <w:r w:rsidRPr="005779E7">
              <w:rPr>
                <w:rFonts w:ascii="Verdana" w:hAnsi="Verdana"/>
                <w:sz w:val="16"/>
                <w:szCs w:val="16"/>
              </w:rPr>
              <w:br/>
              <w:t>del método.</w:t>
            </w:r>
          </w:p>
        </w:tc>
        <w:tc>
          <w:tcPr>
            <w:tcW w:w="4529" w:type="dxa"/>
          </w:tcPr>
          <w:p w14:paraId="2DE16334" w14:textId="77777777" w:rsidR="00970EA7" w:rsidRPr="00E33E36" w:rsidRDefault="003B7CCB" w:rsidP="003B7CCB">
            <w:pPr>
              <w:pStyle w:val="Texto"/>
              <w:spacing w:after="0"/>
              <w:ind w:firstLine="0"/>
              <w:rPr>
                <w:rFonts w:ascii="Verdana" w:hAnsi="Verdana"/>
                <w:sz w:val="16"/>
                <w:szCs w:val="16"/>
                <w:lang w:val="en-US"/>
              </w:rPr>
            </w:pPr>
            <w:r w:rsidRPr="00E33E36">
              <w:rPr>
                <w:rFonts w:ascii="Verdana" w:hAnsi="Verdana"/>
                <w:b/>
                <w:sz w:val="16"/>
                <w:szCs w:val="16"/>
                <w:lang w:val="en-US"/>
              </w:rPr>
              <w:t xml:space="preserve">10.4.2.3.7 </w:t>
            </w:r>
            <w:r w:rsidRPr="00E33E36">
              <w:rPr>
                <w:rFonts w:ascii="Verdana" w:hAnsi="Verdana"/>
                <w:sz w:val="16"/>
                <w:szCs w:val="16"/>
                <w:lang w:val="en-US"/>
              </w:rPr>
              <w:t xml:space="preserve">The </w:t>
            </w:r>
            <w:r w:rsidR="00F06DF8" w:rsidRPr="00E33E36">
              <w:rPr>
                <w:rFonts w:ascii="Verdana" w:hAnsi="Verdana"/>
                <w:sz w:val="16"/>
                <w:szCs w:val="16"/>
                <w:lang w:val="en-US"/>
              </w:rPr>
              <w:t>analysis of samples</w:t>
            </w:r>
            <w:r w:rsidRPr="00E33E36">
              <w:rPr>
                <w:rFonts w:ascii="Verdana" w:hAnsi="Verdana"/>
                <w:sz w:val="16"/>
                <w:szCs w:val="16"/>
                <w:lang w:val="en-US"/>
              </w:rPr>
              <w:t xml:space="preserve"> was performed under the same conditions as in the validation</w:t>
            </w:r>
            <w:r w:rsidR="00F06DF8" w:rsidRPr="00E33E36">
              <w:rPr>
                <w:rFonts w:ascii="Verdana" w:hAnsi="Verdana"/>
                <w:sz w:val="16"/>
                <w:szCs w:val="16"/>
                <w:lang w:val="en-US"/>
              </w:rPr>
              <w:t xml:space="preserve"> </w:t>
            </w:r>
            <w:r w:rsidRPr="00E33E36">
              <w:rPr>
                <w:rFonts w:ascii="Verdana" w:hAnsi="Verdana"/>
                <w:sz w:val="16"/>
                <w:szCs w:val="16"/>
                <w:lang w:val="en-US"/>
              </w:rPr>
              <w:t>method.</w:t>
            </w:r>
          </w:p>
        </w:tc>
      </w:tr>
      <w:tr w:rsidR="00970EA7" w:rsidRPr="007D19B7" w14:paraId="67AD2570" w14:textId="77777777" w:rsidTr="00CC6E5D">
        <w:tc>
          <w:tcPr>
            <w:tcW w:w="4529" w:type="dxa"/>
          </w:tcPr>
          <w:p w14:paraId="46231F40"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10.4.2.3.8</w:t>
            </w:r>
            <w:r w:rsidRPr="005779E7">
              <w:rPr>
                <w:rFonts w:ascii="Verdana" w:hAnsi="Verdana"/>
                <w:sz w:val="16"/>
                <w:szCs w:val="16"/>
              </w:rPr>
              <w:t xml:space="preserve"> </w:t>
            </w:r>
            <w:proofErr w:type="gramStart"/>
            <w:r w:rsidRPr="005779E7">
              <w:rPr>
                <w:rFonts w:ascii="Verdana" w:hAnsi="Verdana"/>
                <w:sz w:val="16"/>
                <w:szCs w:val="16"/>
              </w:rPr>
              <w:t>El reanálisis</w:t>
            </w:r>
            <w:proofErr w:type="gramEnd"/>
            <w:r w:rsidRPr="005779E7">
              <w:rPr>
                <w:rFonts w:ascii="Verdana" w:hAnsi="Verdana"/>
                <w:sz w:val="16"/>
                <w:szCs w:val="16"/>
              </w:rPr>
              <w:t xml:space="preserve"> de muestras se realiza bajo las mismas condiciones establecidas en la validación del método, en forma justificada y bajo autorización del responsable analítico y aseguramiento de calidad conforme a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4C72B596" w14:textId="77777777" w:rsidR="00970EA7" w:rsidRPr="00E33E36" w:rsidRDefault="003B7CCB" w:rsidP="00823057">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10.4.2.3.8 </w:t>
            </w:r>
            <w:r w:rsidR="001A6C83" w:rsidRPr="00E33E36">
              <w:rPr>
                <w:rFonts w:ascii="Verdana" w:hAnsi="Verdana"/>
                <w:sz w:val="16"/>
                <w:szCs w:val="16"/>
                <w:lang w:val="en-US"/>
              </w:rPr>
              <w:t>R</w:t>
            </w:r>
            <w:r w:rsidRPr="00E33E36">
              <w:rPr>
                <w:rFonts w:ascii="Verdana" w:hAnsi="Verdana"/>
                <w:sz w:val="16"/>
                <w:szCs w:val="16"/>
                <w:lang w:val="en-US"/>
              </w:rPr>
              <w:t xml:space="preserve">eanalysis of samples is performed under the same conditions </w:t>
            </w:r>
            <w:r w:rsidR="002330A2" w:rsidRPr="00E33E36">
              <w:rPr>
                <w:rFonts w:ascii="Verdana" w:hAnsi="Verdana"/>
                <w:sz w:val="16"/>
                <w:szCs w:val="16"/>
                <w:lang w:val="en-US"/>
              </w:rPr>
              <w:t>established in</w:t>
            </w:r>
            <w:r w:rsidRPr="00E33E36">
              <w:rPr>
                <w:rFonts w:ascii="Verdana" w:hAnsi="Verdana"/>
                <w:sz w:val="16"/>
                <w:szCs w:val="16"/>
                <w:lang w:val="en-US"/>
              </w:rPr>
              <w:t xml:space="preserve"> </w:t>
            </w:r>
            <w:r w:rsidR="00F06DF8" w:rsidRPr="00E33E36">
              <w:rPr>
                <w:rFonts w:ascii="Verdana" w:hAnsi="Verdana"/>
                <w:sz w:val="16"/>
                <w:szCs w:val="16"/>
                <w:lang w:val="en-US"/>
              </w:rPr>
              <w:t>the</w:t>
            </w:r>
            <w:r w:rsidR="001A6C83" w:rsidRPr="00E33E36">
              <w:rPr>
                <w:rFonts w:ascii="Verdana" w:hAnsi="Verdana"/>
                <w:sz w:val="16"/>
                <w:szCs w:val="16"/>
                <w:lang w:val="en-US"/>
              </w:rPr>
              <w:t xml:space="preserve"> validation</w:t>
            </w:r>
            <w:r w:rsidR="00F06DF8" w:rsidRPr="00E33E36">
              <w:rPr>
                <w:rFonts w:ascii="Verdana" w:hAnsi="Verdana"/>
                <w:sz w:val="16"/>
                <w:szCs w:val="16"/>
                <w:lang w:val="en-US"/>
              </w:rPr>
              <w:t xml:space="preserve"> </w:t>
            </w:r>
            <w:r w:rsidR="001A6C83" w:rsidRPr="00E33E36">
              <w:rPr>
                <w:rFonts w:ascii="Verdana" w:hAnsi="Verdana"/>
                <w:sz w:val="16"/>
                <w:szCs w:val="16"/>
                <w:lang w:val="en-US"/>
              </w:rPr>
              <w:t>method</w:t>
            </w:r>
            <w:r w:rsidRPr="00E33E36">
              <w:rPr>
                <w:rFonts w:ascii="Verdana" w:hAnsi="Verdana"/>
                <w:sz w:val="16"/>
                <w:szCs w:val="16"/>
                <w:lang w:val="en-US"/>
              </w:rPr>
              <w:t xml:space="preserve">, </w:t>
            </w:r>
            <w:r w:rsidR="001A6C83" w:rsidRPr="00E33E36">
              <w:rPr>
                <w:rFonts w:ascii="Verdana" w:hAnsi="Verdana"/>
                <w:sz w:val="16"/>
                <w:szCs w:val="16"/>
                <w:lang w:val="en-US"/>
              </w:rPr>
              <w:t>in a justified manner</w:t>
            </w:r>
            <w:r w:rsidRPr="00E33E36">
              <w:rPr>
                <w:rFonts w:ascii="Verdana" w:hAnsi="Verdana"/>
                <w:sz w:val="16"/>
                <w:szCs w:val="16"/>
                <w:lang w:val="en-US"/>
              </w:rPr>
              <w:t xml:space="preserve"> and with</w:t>
            </w:r>
            <w:r w:rsidR="001A6C83" w:rsidRPr="00E33E36">
              <w:rPr>
                <w:rFonts w:ascii="Verdana" w:hAnsi="Verdana"/>
                <w:sz w:val="16"/>
                <w:szCs w:val="16"/>
                <w:lang w:val="en-US"/>
              </w:rPr>
              <w:t xml:space="preserve"> the</w:t>
            </w:r>
            <w:r w:rsidRPr="00E33E36">
              <w:rPr>
                <w:rFonts w:ascii="Verdana" w:hAnsi="Verdana"/>
                <w:sz w:val="16"/>
                <w:szCs w:val="16"/>
                <w:lang w:val="en-US"/>
              </w:rPr>
              <w:t xml:space="preserve"> permission of the responsible anal</w:t>
            </w:r>
            <w:r w:rsidR="00823057" w:rsidRPr="00E33E36">
              <w:rPr>
                <w:rFonts w:ascii="Verdana" w:hAnsi="Verdana"/>
                <w:sz w:val="16"/>
                <w:szCs w:val="16"/>
                <w:lang w:val="en-US"/>
              </w:rPr>
              <w:t>yst</w:t>
            </w:r>
            <w:r w:rsidRPr="00E33E36">
              <w:rPr>
                <w:rFonts w:ascii="Verdana" w:hAnsi="Verdana"/>
                <w:sz w:val="16"/>
                <w:szCs w:val="16"/>
                <w:lang w:val="en-US"/>
              </w:rPr>
              <w:t xml:space="preserve"> and </w:t>
            </w:r>
            <w:r w:rsidR="00823057" w:rsidRPr="00E33E36">
              <w:rPr>
                <w:rFonts w:ascii="Verdana" w:hAnsi="Verdana"/>
                <w:sz w:val="16"/>
                <w:szCs w:val="16"/>
                <w:lang w:val="en-US"/>
              </w:rPr>
              <w:t xml:space="preserve">with </w:t>
            </w:r>
            <w:r w:rsidRPr="00E33E36">
              <w:rPr>
                <w:rFonts w:ascii="Verdana" w:hAnsi="Verdana"/>
                <w:sz w:val="16"/>
                <w:szCs w:val="16"/>
                <w:lang w:val="en-US"/>
              </w:rPr>
              <w:t xml:space="preserve">quality assurance according to the </w:t>
            </w:r>
            <w:r w:rsidR="00823057" w:rsidRPr="00E33E36">
              <w:rPr>
                <w:rFonts w:ascii="Verdana" w:hAnsi="Verdana"/>
                <w:sz w:val="16"/>
                <w:szCs w:val="16"/>
                <w:lang w:val="en-US"/>
              </w:rPr>
              <w:t>SOP</w:t>
            </w:r>
            <w:r w:rsidRPr="00E33E36">
              <w:rPr>
                <w:rFonts w:ascii="Verdana" w:hAnsi="Verdana"/>
                <w:sz w:val="16"/>
                <w:szCs w:val="16"/>
                <w:lang w:val="en-US"/>
              </w:rPr>
              <w:t>.</w:t>
            </w:r>
          </w:p>
        </w:tc>
      </w:tr>
      <w:tr w:rsidR="00970EA7" w:rsidRPr="007D19B7" w14:paraId="6B5F69DA" w14:textId="77777777" w:rsidTr="00CC6E5D">
        <w:tc>
          <w:tcPr>
            <w:tcW w:w="4529" w:type="dxa"/>
          </w:tcPr>
          <w:p w14:paraId="788233BE"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10.4.2.3.9 </w:t>
            </w:r>
            <w:r w:rsidRPr="005779E7">
              <w:rPr>
                <w:rFonts w:ascii="Verdana" w:hAnsi="Verdana"/>
                <w:sz w:val="16"/>
                <w:szCs w:val="16"/>
              </w:rPr>
              <w:t>Se emplean formas de cálculo validadas.</w:t>
            </w:r>
          </w:p>
        </w:tc>
        <w:tc>
          <w:tcPr>
            <w:tcW w:w="4529" w:type="dxa"/>
          </w:tcPr>
          <w:p w14:paraId="3607FC1B" w14:textId="77777777" w:rsidR="00970EA7" w:rsidRPr="00E33E36" w:rsidRDefault="00823057"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10.4.2.3.9 </w:t>
            </w:r>
            <w:r w:rsidRPr="00E33E36">
              <w:rPr>
                <w:rFonts w:ascii="Verdana" w:hAnsi="Verdana"/>
                <w:sz w:val="16"/>
                <w:szCs w:val="16"/>
                <w:lang w:val="en-US"/>
              </w:rPr>
              <w:t>Validated calculation methods are used.</w:t>
            </w:r>
          </w:p>
        </w:tc>
      </w:tr>
      <w:tr w:rsidR="00970EA7" w:rsidRPr="007D19B7" w14:paraId="1CAB4E80" w14:textId="77777777" w:rsidTr="00CC6E5D">
        <w:tc>
          <w:tcPr>
            <w:tcW w:w="4529" w:type="dxa"/>
          </w:tcPr>
          <w:p w14:paraId="466CCC6D"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10.4.2.3.10 </w:t>
            </w:r>
            <w:r w:rsidRPr="005779E7">
              <w:rPr>
                <w:rFonts w:ascii="Verdana" w:hAnsi="Verdana"/>
                <w:sz w:val="16"/>
                <w:szCs w:val="16"/>
              </w:rPr>
              <w:t>Los datos técnicos se registren oportunamente en el medio correspondiente y son rastreables a los documentos fuente.</w:t>
            </w:r>
          </w:p>
        </w:tc>
        <w:tc>
          <w:tcPr>
            <w:tcW w:w="4529" w:type="dxa"/>
          </w:tcPr>
          <w:p w14:paraId="56EB51BB" w14:textId="77777777" w:rsidR="00970EA7" w:rsidRPr="00E33E36" w:rsidRDefault="00823057" w:rsidP="00823057">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10.4.2.3.10 </w:t>
            </w:r>
            <w:r w:rsidRPr="00E33E36">
              <w:rPr>
                <w:rFonts w:ascii="Verdana" w:hAnsi="Verdana"/>
                <w:sz w:val="16"/>
                <w:szCs w:val="16"/>
                <w:lang w:val="en-US"/>
              </w:rPr>
              <w:t>Technical data is registered in a timely manner in the corresponding means and the source documents are traceable.</w:t>
            </w:r>
          </w:p>
        </w:tc>
      </w:tr>
      <w:tr w:rsidR="00970EA7" w:rsidRPr="007D19B7" w14:paraId="148DA022" w14:textId="77777777" w:rsidTr="00CC6E5D">
        <w:tc>
          <w:tcPr>
            <w:tcW w:w="4529" w:type="dxa"/>
          </w:tcPr>
          <w:p w14:paraId="72EF36A0"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10.4.2.3.11 </w:t>
            </w:r>
            <w:r w:rsidRPr="005779E7">
              <w:rPr>
                <w:rFonts w:ascii="Verdana" w:hAnsi="Verdana"/>
                <w:sz w:val="16"/>
                <w:szCs w:val="16"/>
              </w:rPr>
              <w:t>Los equipos e instrumentos a utilizar tengan vigente su calificación, calibración y verificación.</w:t>
            </w:r>
          </w:p>
        </w:tc>
        <w:tc>
          <w:tcPr>
            <w:tcW w:w="4529" w:type="dxa"/>
          </w:tcPr>
          <w:p w14:paraId="5E0F85D2" w14:textId="77777777" w:rsidR="00970EA7" w:rsidRPr="00E33E36" w:rsidRDefault="00823057" w:rsidP="000E05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10.4.2.3.11 </w:t>
            </w:r>
            <w:r w:rsidR="000E05C1" w:rsidRPr="00E33E36">
              <w:rPr>
                <w:rFonts w:ascii="Verdana" w:hAnsi="Verdana"/>
                <w:sz w:val="16"/>
                <w:szCs w:val="16"/>
                <w:lang w:val="en-US"/>
              </w:rPr>
              <w:t xml:space="preserve">The equipment and instruments to be used, have valid qualification, </w:t>
            </w:r>
            <w:proofErr w:type="gramStart"/>
            <w:r w:rsidR="000E05C1" w:rsidRPr="00E33E36">
              <w:rPr>
                <w:rFonts w:ascii="Verdana" w:hAnsi="Verdana"/>
                <w:sz w:val="16"/>
                <w:szCs w:val="16"/>
                <w:lang w:val="en-US"/>
              </w:rPr>
              <w:t>calibration</w:t>
            </w:r>
            <w:proofErr w:type="gramEnd"/>
            <w:r w:rsidR="000E05C1" w:rsidRPr="00E33E36">
              <w:rPr>
                <w:rFonts w:ascii="Verdana" w:hAnsi="Verdana"/>
                <w:sz w:val="16"/>
                <w:szCs w:val="16"/>
                <w:lang w:val="en-US"/>
              </w:rPr>
              <w:t xml:space="preserve"> and verification.</w:t>
            </w:r>
          </w:p>
        </w:tc>
      </w:tr>
      <w:tr w:rsidR="00970EA7" w:rsidRPr="007D19B7" w14:paraId="60A9AB22" w14:textId="77777777" w:rsidTr="00CC6E5D">
        <w:tc>
          <w:tcPr>
            <w:tcW w:w="4529" w:type="dxa"/>
          </w:tcPr>
          <w:p w14:paraId="1844FFD6"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10.4.2.3.12 </w:t>
            </w:r>
            <w:r w:rsidRPr="005779E7">
              <w:rPr>
                <w:rFonts w:ascii="Verdana" w:hAnsi="Verdana"/>
                <w:sz w:val="16"/>
                <w:szCs w:val="16"/>
              </w:rPr>
              <w:t xml:space="preserve">Se lleve registro, control y balance de las sustancias de referencia las cuales, deben estar vigentes, contar con un certificado y almacenadas </w:t>
            </w:r>
            <w:r w:rsidRPr="005779E7">
              <w:rPr>
                <w:rFonts w:ascii="Verdana" w:hAnsi="Verdana"/>
                <w:sz w:val="16"/>
                <w:szCs w:val="16"/>
              </w:rPr>
              <w:lastRenderedPageBreak/>
              <w:t xml:space="preserve">bajo condiciones controladas e indicadas </w:t>
            </w:r>
            <w:proofErr w:type="gramStart"/>
            <w:r w:rsidRPr="005779E7">
              <w:rPr>
                <w:rFonts w:ascii="Verdana" w:hAnsi="Verdana"/>
                <w:sz w:val="16"/>
                <w:szCs w:val="16"/>
              </w:rPr>
              <w:t>de acuerdo a</w:t>
            </w:r>
            <w:proofErr w:type="gramEnd"/>
            <w:r w:rsidRPr="005779E7">
              <w:rPr>
                <w:rFonts w:ascii="Verdana" w:hAnsi="Verdana"/>
                <w:sz w:val="16"/>
                <w:szCs w:val="16"/>
              </w:rPr>
              <w:t xml:space="preserve"> sus especificaciones.</w:t>
            </w:r>
          </w:p>
        </w:tc>
        <w:tc>
          <w:tcPr>
            <w:tcW w:w="4529" w:type="dxa"/>
          </w:tcPr>
          <w:p w14:paraId="2A177329" w14:textId="77777777" w:rsidR="00970EA7" w:rsidRPr="00E33E36" w:rsidRDefault="00823057" w:rsidP="00B43D5B">
            <w:pPr>
              <w:pStyle w:val="Texto"/>
              <w:spacing w:after="96"/>
              <w:ind w:firstLine="0"/>
              <w:rPr>
                <w:rFonts w:ascii="Verdana" w:hAnsi="Verdana"/>
                <w:b/>
                <w:sz w:val="16"/>
                <w:szCs w:val="16"/>
                <w:lang w:val="en-US"/>
              </w:rPr>
            </w:pPr>
            <w:r w:rsidRPr="00E33E36">
              <w:rPr>
                <w:rFonts w:ascii="Verdana" w:hAnsi="Verdana"/>
                <w:b/>
                <w:sz w:val="16"/>
                <w:szCs w:val="16"/>
                <w:lang w:val="en-US"/>
              </w:rPr>
              <w:lastRenderedPageBreak/>
              <w:t xml:space="preserve">10.4.2.3.12 </w:t>
            </w:r>
            <w:r w:rsidR="00B43D5B" w:rsidRPr="00E33E36">
              <w:rPr>
                <w:rFonts w:ascii="Verdana" w:hAnsi="Verdana"/>
                <w:sz w:val="16"/>
                <w:szCs w:val="16"/>
                <w:lang w:val="en-US"/>
              </w:rPr>
              <w:t>R</w:t>
            </w:r>
            <w:r w:rsidRPr="00E33E36">
              <w:rPr>
                <w:rFonts w:ascii="Verdana" w:hAnsi="Verdana"/>
                <w:sz w:val="16"/>
                <w:szCs w:val="16"/>
                <w:lang w:val="en-US"/>
              </w:rPr>
              <w:t xml:space="preserve">egistration, </w:t>
            </w:r>
            <w:proofErr w:type="gramStart"/>
            <w:r w:rsidRPr="00E33E36">
              <w:rPr>
                <w:rFonts w:ascii="Verdana" w:hAnsi="Verdana"/>
                <w:sz w:val="16"/>
                <w:szCs w:val="16"/>
                <w:lang w:val="en-US"/>
              </w:rPr>
              <w:t>control</w:t>
            </w:r>
            <w:proofErr w:type="gramEnd"/>
            <w:r w:rsidRPr="00E33E36">
              <w:rPr>
                <w:rFonts w:ascii="Verdana" w:hAnsi="Verdana"/>
                <w:sz w:val="16"/>
                <w:szCs w:val="16"/>
                <w:lang w:val="en-US"/>
              </w:rPr>
              <w:t xml:space="preserve"> and balance of the reference substances</w:t>
            </w:r>
            <w:r w:rsidR="00B43D5B" w:rsidRPr="00E33E36">
              <w:rPr>
                <w:rFonts w:ascii="Verdana" w:hAnsi="Verdana"/>
                <w:sz w:val="16"/>
                <w:szCs w:val="16"/>
                <w:lang w:val="en-US"/>
              </w:rPr>
              <w:t xml:space="preserve"> which, must be</w:t>
            </w:r>
            <w:r w:rsidRPr="00E33E36">
              <w:rPr>
                <w:rFonts w:ascii="Verdana" w:hAnsi="Verdana"/>
                <w:sz w:val="16"/>
                <w:szCs w:val="16"/>
                <w:lang w:val="en-US"/>
              </w:rPr>
              <w:t xml:space="preserve"> </w:t>
            </w:r>
            <w:r w:rsidR="00B43D5B" w:rsidRPr="00E33E36">
              <w:rPr>
                <w:rFonts w:ascii="Verdana" w:hAnsi="Verdana"/>
                <w:sz w:val="16"/>
                <w:szCs w:val="16"/>
                <w:lang w:val="en-US"/>
              </w:rPr>
              <w:t xml:space="preserve">valid </w:t>
            </w:r>
            <w:r w:rsidRPr="00E33E36">
              <w:rPr>
                <w:rFonts w:ascii="Verdana" w:hAnsi="Verdana"/>
                <w:sz w:val="16"/>
                <w:szCs w:val="16"/>
                <w:lang w:val="en-US"/>
              </w:rPr>
              <w:t xml:space="preserve">have a certificate </w:t>
            </w:r>
            <w:r w:rsidR="00B43D5B" w:rsidRPr="00E33E36">
              <w:rPr>
                <w:rFonts w:ascii="Verdana" w:hAnsi="Verdana"/>
                <w:sz w:val="16"/>
                <w:szCs w:val="16"/>
                <w:lang w:val="en-US"/>
              </w:rPr>
              <w:t xml:space="preserve">and be </w:t>
            </w:r>
            <w:r w:rsidRPr="00E33E36">
              <w:rPr>
                <w:rFonts w:ascii="Verdana" w:hAnsi="Verdana"/>
                <w:sz w:val="16"/>
                <w:szCs w:val="16"/>
                <w:lang w:val="en-US"/>
              </w:rPr>
              <w:t xml:space="preserve">stored under </w:t>
            </w:r>
            <w:r w:rsidR="00B43D5B" w:rsidRPr="00E33E36">
              <w:rPr>
                <w:rFonts w:ascii="Verdana" w:hAnsi="Verdana"/>
                <w:sz w:val="16"/>
                <w:szCs w:val="16"/>
                <w:lang w:val="en-US"/>
              </w:rPr>
              <w:t>controlled conditions and established in accordance with its</w:t>
            </w:r>
            <w:r w:rsidRPr="00E33E36">
              <w:rPr>
                <w:rFonts w:ascii="Verdana" w:hAnsi="Verdana"/>
                <w:sz w:val="16"/>
                <w:szCs w:val="16"/>
                <w:lang w:val="en-US"/>
              </w:rPr>
              <w:t xml:space="preserve"> specifications.</w:t>
            </w:r>
          </w:p>
        </w:tc>
      </w:tr>
      <w:tr w:rsidR="00970EA7" w:rsidRPr="007D19B7" w14:paraId="1319C04B" w14:textId="77777777" w:rsidTr="00CC6E5D">
        <w:tc>
          <w:tcPr>
            <w:tcW w:w="4529" w:type="dxa"/>
          </w:tcPr>
          <w:p w14:paraId="68171CE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10.4.2.3.13 </w:t>
            </w:r>
            <w:r w:rsidRPr="005779E7">
              <w:rPr>
                <w:rFonts w:ascii="Verdana" w:hAnsi="Verdana"/>
                <w:sz w:val="16"/>
                <w:szCs w:val="16"/>
              </w:rPr>
              <w:t>Se cuenta con registro, control e inventario de los reactivos y se mantienen las condiciones de seguridad para su manejo y almacenamiento.</w:t>
            </w:r>
          </w:p>
        </w:tc>
        <w:tc>
          <w:tcPr>
            <w:tcW w:w="4529" w:type="dxa"/>
          </w:tcPr>
          <w:p w14:paraId="59BBC24C" w14:textId="77777777" w:rsidR="00970EA7" w:rsidRPr="00E33E36" w:rsidRDefault="00823057" w:rsidP="000E05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10.4.2.3.13 </w:t>
            </w:r>
            <w:r w:rsidR="000E05C1" w:rsidRPr="00E33E36">
              <w:rPr>
                <w:rFonts w:ascii="Verdana" w:hAnsi="Verdana"/>
                <w:sz w:val="16"/>
                <w:szCs w:val="16"/>
                <w:lang w:val="en-US"/>
              </w:rPr>
              <w:t>There is registration</w:t>
            </w:r>
            <w:r w:rsidRPr="00E33E36">
              <w:rPr>
                <w:rFonts w:ascii="Verdana" w:hAnsi="Verdana"/>
                <w:sz w:val="16"/>
                <w:szCs w:val="16"/>
                <w:lang w:val="en-US"/>
              </w:rPr>
              <w:t xml:space="preserve">, </w:t>
            </w:r>
            <w:r w:rsidR="000E05C1" w:rsidRPr="00E33E36">
              <w:rPr>
                <w:rFonts w:ascii="Verdana" w:hAnsi="Verdana"/>
                <w:sz w:val="16"/>
                <w:szCs w:val="16"/>
                <w:lang w:val="en-US"/>
              </w:rPr>
              <w:t>control</w:t>
            </w:r>
            <w:r w:rsidRPr="00E33E36">
              <w:rPr>
                <w:rFonts w:ascii="Verdana" w:hAnsi="Verdana"/>
                <w:sz w:val="16"/>
                <w:szCs w:val="16"/>
                <w:lang w:val="en-US"/>
              </w:rPr>
              <w:t xml:space="preserve"> and inventory of </w:t>
            </w:r>
            <w:r w:rsidR="000E05C1" w:rsidRPr="00E33E36">
              <w:rPr>
                <w:rFonts w:ascii="Verdana" w:hAnsi="Verdana"/>
                <w:sz w:val="16"/>
                <w:szCs w:val="16"/>
                <w:lang w:val="en-US"/>
              </w:rPr>
              <w:t xml:space="preserve">the </w:t>
            </w:r>
            <w:r w:rsidRPr="00E33E36">
              <w:rPr>
                <w:rFonts w:ascii="Verdana" w:hAnsi="Verdana"/>
                <w:sz w:val="16"/>
                <w:szCs w:val="16"/>
                <w:lang w:val="en-US"/>
              </w:rPr>
              <w:t>reagents and safe</w:t>
            </w:r>
            <w:r w:rsidR="00BC5FE1" w:rsidRPr="00E33E36">
              <w:rPr>
                <w:rFonts w:ascii="Verdana" w:hAnsi="Verdana"/>
                <w:sz w:val="16"/>
                <w:szCs w:val="16"/>
                <w:lang w:val="en-US"/>
              </w:rPr>
              <w:t>ty</w:t>
            </w:r>
            <w:r w:rsidRPr="00E33E36">
              <w:rPr>
                <w:rFonts w:ascii="Verdana" w:hAnsi="Verdana"/>
                <w:sz w:val="16"/>
                <w:szCs w:val="16"/>
                <w:lang w:val="en-US"/>
              </w:rPr>
              <w:t xml:space="preserve"> conditions for</w:t>
            </w:r>
            <w:r w:rsidR="000E05C1" w:rsidRPr="00E33E36">
              <w:rPr>
                <w:rFonts w:ascii="Verdana" w:hAnsi="Verdana"/>
                <w:sz w:val="16"/>
                <w:szCs w:val="16"/>
                <w:lang w:val="en-US"/>
              </w:rPr>
              <w:t xml:space="preserve"> their </w:t>
            </w:r>
            <w:r w:rsidRPr="00E33E36">
              <w:rPr>
                <w:rFonts w:ascii="Verdana" w:hAnsi="Verdana"/>
                <w:sz w:val="16"/>
                <w:szCs w:val="16"/>
                <w:lang w:val="en-US"/>
              </w:rPr>
              <w:t>handling and storage are kept.</w:t>
            </w:r>
            <w:r w:rsidR="00B43D5B" w:rsidRPr="00E33E36">
              <w:rPr>
                <w:rFonts w:ascii="Verdana" w:hAnsi="Verdana"/>
                <w:sz w:val="16"/>
                <w:szCs w:val="16"/>
                <w:lang w:val="en-US"/>
              </w:rPr>
              <w:t xml:space="preserve"> </w:t>
            </w:r>
          </w:p>
        </w:tc>
      </w:tr>
      <w:tr w:rsidR="00970EA7" w:rsidRPr="007D19B7" w14:paraId="69F5A0C5" w14:textId="77777777" w:rsidTr="00CC6E5D">
        <w:tc>
          <w:tcPr>
            <w:tcW w:w="4529" w:type="dxa"/>
          </w:tcPr>
          <w:p w14:paraId="5DF2B930"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10.4.2.3.14 </w:t>
            </w:r>
            <w:r w:rsidRPr="005779E7">
              <w:rPr>
                <w:rFonts w:ascii="Verdana" w:hAnsi="Verdana"/>
                <w:sz w:val="16"/>
                <w:szCs w:val="16"/>
              </w:rPr>
              <w:t>Los documentos y registros que se generen durante el estudio cumplen con las Buenas Prácticas de Documentación.</w:t>
            </w:r>
          </w:p>
        </w:tc>
        <w:tc>
          <w:tcPr>
            <w:tcW w:w="4529" w:type="dxa"/>
          </w:tcPr>
          <w:p w14:paraId="43B74C44" w14:textId="77777777" w:rsidR="00970EA7" w:rsidRPr="00E33E36" w:rsidRDefault="000E05C1" w:rsidP="000E05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10.4.2.3.14 </w:t>
            </w:r>
            <w:r w:rsidRPr="00E33E36">
              <w:rPr>
                <w:rFonts w:ascii="Verdana" w:hAnsi="Verdana"/>
                <w:sz w:val="16"/>
                <w:szCs w:val="16"/>
                <w:lang w:val="en-US"/>
              </w:rPr>
              <w:t>Documents and records generated during the study comply with Good Documentation Practices.</w:t>
            </w:r>
          </w:p>
        </w:tc>
      </w:tr>
      <w:tr w:rsidR="00970EA7" w:rsidRPr="007D19B7" w14:paraId="1CB2F4B4" w14:textId="77777777" w:rsidTr="00CC6E5D">
        <w:tc>
          <w:tcPr>
            <w:tcW w:w="4529" w:type="dxa"/>
          </w:tcPr>
          <w:p w14:paraId="0F259E2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10.4.2.3.15 </w:t>
            </w:r>
            <w:r w:rsidRPr="005779E7">
              <w:rPr>
                <w:rFonts w:ascii="Verdana" w:hAnsi="Verdana"/>
                <w:sz w:val="16"/>
                <w:szCs w:val="16"/>
              </w:rPr>
              <w:t>Se documenten y se dé seguimiento a las desviaciones en el proceso.</w:t>
            </w:r>
          </w:p>
        </w:tc>
        <w:tc>
          <w:tcPr>
            <w:tcW w:w="4529" w:type="dxa"/>
          </w:tcPr>
          <w:p w14:paraId="3130156E" w14:textId="77777777" w:rsidR="00970EA7" w:rsidRPr="00E33E36" w:rsidRDefault="000E05C1" w:rsidP="00665C45">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10.4.2.3.15 </w:t>
            </w:r>
            <w:r w:rsidR="00665C45" w:rsidRPr="00E33E36">
              <w:rPr>
                <w:rFonts w:ascii="Verdana" w:hAnsi="Verdana"/>
                <w:sz w:val="16"/>
                <w:szCs w:val="16"/>
                <w:lang w:val="en-US"/>
              </w:rPr>
              <w:t>De</w:t>
            </w:r>
            <w:r w:rsidRPr="00E33E36">
              <w:rPr>
                <w:rFonts w:ascii="Verdana" w:hAnsi="Verdana"/>
                <w:sz w:val="16"/>
                <w:szCs w:val="16"/>
                <w:lang w:val="en-US"/>
              </w:rPr>
              <w:t>viations in the process are documented and solved.</w:t>
            </w:r>
          </w:p>
        </w:tc>
      </w:tr>
      <w:tr w:rsidR="00970EA7" w:rsidRPr="007D19B7" w14:paraId="611A6FED" w14:textId="77777777" w:rsidTr="00CC6E5D">
        <w:tc>
          <w:tcPr>
            <w:tcW w:w="4529" w:type="dxa"/>
          </w:tcPr>
          <w:p w14:paraId="18626BC5"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10.4.2.3.16 </w:t>
            </w:r>
            <w:r w:rsidRPr="005779E7">
              <w:rPr>
                <w:rFonts w:ascii="Verdana" w:hAnsi="Verdana"/>
                <w:sz w:val="16"/>
                <w:szCs w:val="16"/>
              </w:rPr>
              <w:t>Se dispone de las instalaciones, equipo, personal, materiales, procedimientos y documentación requerida para el estudio.</w:t>
            </w:r>
          </w:p>
        </w:tc>
        <w:tc>
          <w:tcPr>
            <w:tcW w:w="4529" w:type="dxa"/>
          </w:tcPr>
          <w:p w14:paraId="12CD17E5" w14:textId="77777777" w:rsidR="000E05C1" w:rsidRPr="00E33E36" w:rsidRDefault="00665C45"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10.4.2.3.16 </w:t>
            </w:r>
            <w:r w:rsidR="009A1F0C" w:rsidRPr="00E33E36">
              <w:rPr>
                <w:rFonts w:ascii="Verdana" w:hAnsi="Verdana"/>
                <w:sz w:val="16"/>
                <w:szCs w:val="16"/>
                <w:lang w:val="en-US"/>
              </w:rPr>
              <w:t xml:space="preserve">There are the facilities, equipment, personnel, materials, </w:t>
            </w:r>
            <w:proofErr w:type="gramStart"/>
            <w:r w:rsidR="009A1F0C" w:rsidRPr="00E33E36">
              <w:rPr>
                <w:rFonts w:ascii="Verdana" w:hAnsi="Verdana"/>
                <w:sz w:val="16"/>
                <w:szCs w:val="16"/>
                <w:lang w:val="en-US"/>
              </w:rPr>
              <w:t>procedures</w:t>
            </w:r>
            <w:proofErr w:type="gramEnd"/>
            <w:r w:rsidR="009A1F0C" w:rsidRPr="00E33E36">
              <w:rPr>
                <w:rFonts w:ascii="Verdana" w:hAnsi="Verdana"/>
                <w:sz w:val="16"/>
                <w:szCs w:val="16"/>
                <w:lang w:val="en-US"/>
              </w:rPr>
              <w:t xml:space="preserve"> and documentation required for the study.</w:t>
            </w:r>
          </w:p>
        </w:tc>
      </w:tr>
      <w:tr w:rsidR="00970EA7" w:rsidRPr="007D19B7" w14:paraId="000FADF2" w14:textId="77777777" w:rsidTr="00CC6E5D">
        <w:tc>
          <w:tcPr>
            <w:tcW w:w="4529" w:type="dxa"/>
          </w:tcPr>
          <w:p w14:paraId="4E44B8BB"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10.4.2.3.17 </w:t>
            </w:r>
            <w:r w:rsidRPr="005779E7">
              <w:rPr>
                <w:rFonts w:ascii="Verdana" w:hAnsi="Verdana"/>
                <w:sz w:val="16"/>
                <w:szCs w:val="16"/>
              </w:rPr>
              <w:t xml:space="preserve">El estudio se realiza en apego a esta Norma, a los protocolos y a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3D6FAB69" w14:textId="77777777" w:rsidR="00970EA7" w:rsidRPr="00E33E36" w:rsidRDefault="009A1F0C" w:rsidP="009A1F0C">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10.4.2.3.17 </w:t>
            </w:r>
            <w:r w:rsidRPr="00E33E36">
              <w:rPr>
                <w:rFonts w:ascii="Verdana" w:hAnsi="Verdana"/>
                <w:sz w:val="16"/>
                <w:szCs w:val="16"/>
                <w:lang w:val="en-US"/>
              </w:rPr>
              <w:t>The study is conducted in compliance with this standard, with protocols and with SOPs.</w:t>
            </w:r>
          </w:p>
        </w:tc>
      </w:tr>
      <w:tr w:rsidR="00970EA7" w:rsidRPr="007D19B7" w14:paraId="618F3F2C" w14:textId="77777777" w:rsidTr="00CC6E5D">
        <w:tc>
          <w:tcPr>
            <w:tcW w:w="4529" w:type="dxa"/>
          </w:tcPr>
          <w:p w14:paraId="7490C55F"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10.4.2.3.18 </w:t>
            </w:r>
            <w:r w:rsidRPr="005779E7">
              <w:rPr>
                <w:rFonts w:ascii="Verdana" w:hAnsi="Verdana"/>
                <w:sz w:val="16"/>
                <w:szCs w:val="16"/>
              </w:rPr>
              <w:t>Otras que señalen las disposiciones jurídicas aplicables.</w:t>
            </w:r>
          </w:p>
        </w:tc>
        <w:tc>
          <w:tcPr>
            <w:tcW w:w="4529" w:type="dxa"/>
          </w:tcPr>
          <w:p w14:paraId="70F0D102" w14:textId="77777777" w:rsidR="00970EA7" w:rsidRPr="00E33E36" w:rsidRDefault="009A1F0C" w:rsidP="009A1F0C">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10.4.3.1.18 </w:t>
            </w:r>
            <w:r w:rsidRPr="00E33E36">
              <w:rPr>
                <w:rFonts w:ascii="Verdana" w:hAnsi="Verdana"/>
                <w:sz w:val="16"/>
                <w:szCs w:val="16"/>
                <w:lang w:val="en-US"/>
              </w:rPr>
              <w:t xml:space="preserve">Others established by the applicable legal provisions. </w:t>
            </w:r>
          </w:p>
        </w:tc>
      </w:tr>
      <w:tr w:rsidR="00B43D5B" w:rsidRPr="007D19B7" w14:paraId="5F89A555" w14:textId="77777777" w:rsidTr="00CC6E5D">
        <w:tc>
          <w:tcPr>
            <w:tcW w:w="4529" w:type="dxa"/>
          </w:tcPr>
          <w:p w14:paraId="4F776827" w14:textId="77777777" w:rsidR="00B43D5B" w:rsidRPr="005779E7" w:rsidRDefault="00B43D5B" w:rsidP="008315D4">
            <w:pPr>
              <w:pStyle w:val="Texto"/>
              <w:spacing w:after="96"/>
              <w:ind w:firstLine="0"/>
              <w:rPr>
                <w:rFonts w:ascii="Verdana" w:hAnsi="Verdana"/>
                <w:sz w:val="16"/>
                <w:szCs w:val="16"/>
              </w:rPr>
            </w:pPr>
            <w:r w:rsidRPr="005779E7">
              <w:rPr>
                <w:rFonts w:ascii="Verdana" w:hAnsi="Verdana"/>
                <w:b/>
                <w:sz w:val="16"/>
                <w:szCs w:val="16"/>
              </w:rPr>
              <w:t xml:space="preserve">10.4.2.4 </w:t>
            </w:r>
            <w:r w:rsidRPr="005779E7">
              <w:rPr>
                <w:rFonts w:ascii="Verdana" w:hAnsi="Verdana"/>
                <w:sz w:val="16"/>
                <w:szCs w:val="16"/>
              </w:rPr>
              <w:t>El control de la calidad para la parte estadística, debe verificar que:</w:t>
            </w:r>
          </w:p>
        </w:tc>
        <w:tc>
          <w:tcPr>
            <w:tcW w:w="4529" w:type="dxa"/>
          </w:tcPr>
          <w:p w14:paraId="32E392F6" w14:textId="77777777" w:rsidR="00B43D5B" w:rsidRPr="00E33E36" w:rsidRDefault="00B43D5B" w:rsidP="00B43D5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 </w:t>
            </w:r>
            <w:r w:rsidRPr="00E33E36">
              <w:rPr>
                <w:rFonts w:ascii="Verdana" w:hAnsi="Verdana"/>
                <w:sz w:val="16"/>
                <w:szCs w:val="16"/>
                <w:lang w:val="en-US"/>
              </w:rPr>
              <w:t>Quality control for the statistical part, must verify that:</w:t>
            </w:r>
          </w:p>
        </w:tc>
      </w:tr>
      <w:tr w:rsidR="00B43D5B" w:rsidRPr="007D19B7" w14:paraId="4299DE35" w14:textId="77777777" w:rsidTr="00CC6E5D">
        <w:tc>
          <w:tcPr>
            <w:tcW w:w="4529" w:type="dxa"/>
          </w:tcPr>
          <w:p w14:paraId="3E989009" w14:textId="77777777" w:rsidR="00B43D5B" w:rsidRPr="005779E7" w:rsidRDefault="00B43D5B" w:rsidP="008315D4">
            <w:pPr>
              <w:pStyle w:val="Texto"/>
              <w:spacing w:after="96"/>
              <w:ind w:firstLine="0"/>
              <w:rPr>
                <w:rFonts w:ascii="Verdana" w:hAnsi="Verdana"/>
                <w:sz w:val="16"/>
                <w:szCs w:val="16"/>
              </w:rPr>
            </w:pPr>
            <w:r w:rsidRPr="005779E7">
              <w:rPr>
                <w:rFonts w:ascii="Verdana" w:hAnsi="Verdana"/>
                <w:b/>
                <w:sz w:val="16"/>
                <w:szCs w:val="16"/>
              </w:rPr>
              <w:t xml:space="preserve">10.4.2.4.1 </w:t>
            </w:r>
            <w:r w:rsidRPr="005779E7">
              <w:rPr>
                <w:rFonts w:ascii="Verdana" w:hAnsi="Verdana"/>
                <w:sz w:val="16"/>
                <w:szCs w:val="16"/>
              </w:rPr>
              <w:t xml:space="preserve">El responsable del análisis estadístico lleve a cabo el registro </w:t>
            </w:r>
            <w:r>
              <w:rPr>
                <w:rFonts w:ascii="Verdana" w:hAnsi="Verdana"/>
                <w:sz w:val="16"/>
                <w:szCs w:val="16"/>
              </w:rPr>
              <w:t>y la captura oportuna, correcta</w:t>
            </w:r>
            <w:r w:rsidR="00AC123E">
              <w:rPr>
                <w:rFonts w:ascii="Verdana" w:hAnsi="Verdana"/>
                <w:sz w:val="16"/>
                <w:szCs w:val="16"/>
              </w:rPr>
              <w:t xml:space="preserve"> </w:t>
            </w:r>
            <w:r w:rsidRPr="005779E7">
              <w:rPr>
                <w:rFonts w:ascii="Verdana" w:hAnsi="Verdana"/>
                <w:sz w:val="16"/>
                <w:szCs w:val="16"/>
              </w:rPr>
              <w:t>y veraz de la información para el análisis.</w:t>
            </w:r>
          </w:p>
        </w:tc>
        <w:tc>
          <w:tcPr>
            <w:tcW w:w="4529" w:type="dxa"/>
          </w:tcPr>
          <w:p w14:paraId="7DDA8128" w14:textId="77777777" w:rsidR="00B43D5B" w:rsidRPr="00E33E36" w:rsidRDefault="00B43D5B" w:rsidP="00B43D5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10.4.2.4.1 </w:t>
            </w:r>
            <w:r w:rsidRPr="00E33E36">
              <w:rPr>
                <w:rFonts w:ascii="Verdana" w:hAnsi="Verdana"/>
                <w:sz w:val="16"/>
                <w:szCs w:val="16"/>
                <w:lang w:val="en-US"/>
              </w:rPr>
              <w:t xml:space="preserve">The person responsible of the statistical analysis performs the timely, </w:t>
            </w:r>
            <w:proofErr w:type="gramStart"/>
            <w:r w:rsidRPr="00E33E36">
              <w:rPr>
                <w:rFonts w:ascii="Verdana" w:hAnsi="Verdana"/>
                <w:sz w:val="16"/>
                <w:szCs w:val="16"/>
                <w:lang w:val="en-US"/>
              </w:rPr>
              <w:t>correct</w:t>
            </w:r>
            <w:proofErr w:type="gramEnd"/>
            <w:r w:rsidRPr="00E33E36">
              <w:rPr>
                <w:rFonts w:ascii="Verdana" w:hAnsi="Verdana"/>
                <w:sz w:val="16"/>
                <w:szCs w:val="16"/>
                <w:lang w:val="en-US"/>
              </w:rPr>
              <w:t xml:space="preserve"> and accurate capture and registration of the information for the analysis.</w:t>
            </w:r>
          </w:p>
        </w:tc>
      </w:tr>
      <w:tr w:rsidR="00B43D5B" w:rsidRPr="007D19B7" w14:paraId="2FA3BCF7" w14:textId="77777777" w:rsidTr="00CC6E5D">
        <w:tc>
          <w:tcPr>
            <w:tcW w:w="4529" w:type="dxa"/>
          </w:tcPr>
          <w:p w14:paraId="23EE68B4" w14:textId="77777777" w:rsidR="00B43D5B" w:rsidRPr="005779E7" w:rsidRDefault="00B43D5B" w:rsidP="008315D4">
            <w:pPr>
              <w:pStyle w:val="Texto"/>
              <w:spacing w:after="96"/>
              <w:ind w:firstLine="0"/>
              <w:rPr>
                <w:rFonts w:ascii="Verdana" w:hAnsi="Verdana"/>
                <w:sz w:val="16"/>
                <w:szCs w:val="16"/>
              </w:rPr>
            </w:pPr>
            <w:r w:rsidRPr="005779E7">
              <w:rPr>
                <w:rFonts w:ascii="Verdana" w:hAnsi="Verdana"/>
                <w:b/>
                <w:sz w:val="16"/>
                <w:szCs w:val="16"/>
              </w:rPr>
              <w:t xml:space="preserve">10.4.2.4.2 </w:t>
            </w:r>
            <w:r w:rsidRPr="005779E7">
              <w:rPr>
                <w:rFonts w:ascii="Verdana" w:hAnsi="Verdana"/>
                <w:sz w:val="16"/>
                <w:szCs w:val="16"/>
              </w:rPr>
              <w:t>El software para el análisis estadístico, farmacocinético o farmacodinámico, esté validado y verificado, garantizando la confiabilidad de los resultados y el dictamen emitido.</w:t>
            </w:r>
          </w:p>
        </w:tc>
        <w:tc>
          <w:tcPr>
            <w:tcW w:w="4529" w:type="dxa"/>
          </w:tcPr>
          <w:p w14:paraId="0C3385E1" w14:textId="77777777" w:rsidR="00B43D5B" w:rsidRPr="00E33E36" w:rsidRDefault="00B43D5B" w:rsidP="00532DEB">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10.4.2.4.2 </w:t>
            </w:r>
            <w:r w:rsidRPr="00E33E36">
              <w:rPr>
                <w:rFonts w:ascii="Verdana" w:hAnsi="Verdana"/>
                <w:sz w:val="16"/>
                <w:szCs w:val="16"/>
                <w:lang w:val="en-US"/>
              </w:rPr>
              <w:t xml:space="preserve">The software for statistical, pharmacokinetic and pharmacodynamic analysis is validated and verified, ensuring the reliability of the results and of the issued </w:t>
            </w:r>
            <w:r w:rsidR="00532DEB" w:rsidRPr="00E33E36">
              <w:rPr>
                <w:rFonts w:ascii="Verdana" w:hAnsi="Verdana"/>
                <w:sz w:val="16"/>
                <w:szCs w:val="16"/>
                <w:lang w:val="en-US"/>
              </w:rPr>
              <w:t>opinion.</w:t>
            </w:r>
          </w:p>
        </w:tc>
      </w:tr>
      <w:tr w:rsidR="00970EA7" w:rsidRPr="007D19B7" w14:paraId="05BB02B5" w14:textId="77777777" w:rsidTr="00CC6E5D">
        <w:tc>
          <w:tcPr>
            <w:tcW w:w="4529" w:type="dxa"/>
          </w:tcPr>
          <w:p w14:paraId="37951A5C"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10.4.2.4.3 </w:t>
            </w:r>
            <w:r w:rsidRPr="005779E7">
              <w:rPr>
                <w:rFonts w:ascii="Verdana" w:hAnsi="Verdana"/>
                <w:sz w:val="16"/>
                <w:szCs w:val="16"/>
              </w:rPr>
              <w:t>La transferencia de datos de concentración del analito en la muestra biológica al software, es completa, correcta, trazable y que no se omitieron o alteraron datos versus los documentos fuente.</w:t>
            </w:r>
          </w:p>
        </w:tc>
        <w:tc>
          <w:tcPr>
            <w:tcW w:w="4529" w:type="dxa"/>
          </w:tcPr>
          <w:p w14:paraId="6E2111F6" w14:textId="77777777" w:rsidR="00970EA7" w:rsidRPr="00E33E36" w:rsidRDefault="00137097" w:rsidP="00FE0D56">
            <w:pPr>
              <w:pStyle w:val="Texto"/>
              <w:spacing w:after="96"/>
              <w:ind w:firstLine="0"/>
              <w:rPr>
                <w:rFonts w:ascii="Verdana" w:hAnsi="Verdana"/>
                <w:b/>
                <w:sz w:val="16"/>
                <w:szCs w:val="16"/>
                <w:lang w:val="en-US"/>
              </w:rPr>
            </w:pPr>
            <w:r w:rsidRPr="00E33E36">
              <w:rPr>
                <w:rFonts w:ascii="Verdana" w:hAnsi="Verdana"/>
                <w:b/>
                <w:sz w:val="16"/>
                <w:szCs w:val="16"/>
                <w:lang w:val="en-US"/>
              </w:rPr>
              <w:t>10.4.2.4.3</w:t>
            </w:r>
            <w:r w:rsidRPr="00E33E36">
              <w:rPr>
                <w:rFonts w:ascii="Verdana" w:hAnsi="Verdana"/>
                <w:sz w:val="16"/>
                <w:szCs w:val="16"/>
                <w:lang w:val="en-US"/>
              </w:rPr>
              <w:t xml:space="preserve"> </w:t>
            </w:r>
            <w:r w:rsidR="00DA7655" w:rsidRPr="00E33E36">
              <w:rPr>
                <w:rFonts w:ascii="Verdana" w:hAnsi="Verdana"/>
                <w:sz w:val="16"/>
                <w:szCs w:val="16"/>
                <w:lang w:val="en-US"/>
              </w:rPr>
              <w:t xml:space="preserve">Transference of the </w:t>
            </w:r>
            <w:r w:rsidR="00FE0D56" w:rsidRPr="00E33E36">
              <w:rPr>
                <w:rFonts w:ascii="Verdana" w:hAnsi="Verdana"/>
                <w:sz w:val="16"/>
                <w:szCs w:val="16"/>
                <w:lang w:val="en-US"/>
              </w:rPr>
              <w:t>data</w:t>
            </w:r>
            <w:r w:rsidRPr="00E33E36">
              <w:rPr>
                <w:rFonts w:ascii="Verdana" w:hAnsi="Verdana"/>
                <w:sz w:val="16"/>
                <w:szCs w:val="16"/>
                <w:lang w:val="en-US"/>
              </w:rPr>
              <w:t xml:space="preserve"> of the analyte concentration in the biological sample to the software is complete, accurate, traceable and that no </w:t>
            </w:r>
            <w:r w:rsidR="00DA7655" w:rsidRPr="00E33E36">
              <w:rPr>
                <w:rFonts w:ascii="Verdana" w:hAnsi="Verdana"/>
                <w:sz w:val="16"/>
                <w:szCs w:val="16"/>
                <w:lang w:val="en-US"/>
              </w:rPr>
              <w:t>information</w:t>
            </w:r>
            <w:r w:rsidRPr="00E33E36">
              <w:rPr>
                <w:rFonts w:ascii="Verdana" w:hAnsi="Verdana"/>
                <w:sz w:val="16"/>
                <w:szCs w:val="16"/>
                <w:lang w:val="en-US"/>
              </w:rPr>
              <w:t xml:space="preserve"> was omitted or altered versus the source documents.</w:t>
            </w:r>
          </w:p>
        </w:tc>
      </w:tr>
      <w:tr w:rsidR="00970EA7" w:rsidRPr="007D19B7" w14:paraId="23AC6F18" w14:textId="77777777" w:rsidTr="00CC6E5D">
        <w:tc>
          <w:tcPr>
            <w:tcW w:w="4529" w:type="dxa"/>
          </w:tcPr>
          <w:p w14:paraId="72638270"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10.4.2.4.4 </w:t>
            </w:r>
            <w:r w:rsidRPr="005779E7">
              <w:rPr>
                <w:rFonts w:ascii="Verdana" w:hAnsi="Verdana"/>
                <w:sz w:val="16"/>
                <w:szCs w:val="16"/>
              </w:rPr>
              <w:t>Se realizó el análisis de valores extremos identificando valores aberrantes y de influencia.</w:t>
            </w:r>
          </w:p>
        </w:tc>
        <w:tc>
          <w:tcPr>
            <w:tcW w:w="4529" w:type="dxa"/>
          </w:tcPr>
          <w:p w14:paraId="6E8FF4BA" w14:textId="77777777" w:rsidR="00970EA7" w:rsidRPr="00E33E36" w:rsidRDefault="00DA7655" w:rsidP="00A20947">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10.4.2.4.4 </w:t>
            </w:r>
            <w:r w:rsidR="00FE6BE8" w:rsidRPr="00E33E36">
              <w:rPr>
                <w:rFonts w:ascii="Verdana" w:hAnsi="Verdana"/>
                <w:sz w:val="16"/>
                <w:szCs w:val="16"/>
                <w:lang w:val="en-US"/>
              </w:rPr>
              <w:t>The</w:t>
            </w:r>
            <w:r w:rsidR="00FE6BE8" w:rsidRPr="00E33E36">
              <w:rPr>
                <w:rFonts w:ascii="Verdana" w:hAnsi="Verdana"/>
                <w:b/>
                <w:sz w:val="16"/>
                <w:szCs w:val="16"/>
                <w:lang w:val="en-US"/>
              </w:rPr>
              <w:t xml:space="preserve"> </w:t>
            </w:r>
            <w:r w:rsidRPr="00E33E36">
              <w:rPr>
                <w:rFonts w:ascii="Verdana" w:hAnsi="Verdana"/>
                <w:sz w:val="16"/>
                <w:szCs w:val="16"/>
                <w:lang w:val="en-US"/>
              </w:rPr>
              <w:t xml:space="preserve">analysis </w:t>
            </w:r>
            <w:r w:rsidR="00FE6BE8" w:rsidRPr="00E33E36">
              <w:rPr>
                <w:rFonts w:ascii="Verdana" w:hAnsi="Verdana"/>
                <w:sz w:val="16"/>
                <w:szCs w:val="16"/>
                <w:lang w:val="en-US"/>
              </w:rPr>
              <w:t xml:space="preserve">of </w:t>
            </w:r>
            <w:r w:rsidR="00A20947" w:rsidRPr="00E33E36">
              <w:rPr>
                <w:rFonts w:ascii="Verdana" w:hAnsi="Verdana"/>
                <w:sz w:val="16"/>
                <w:szCs w:val="16"/>
                <w:lang w:val="en-US"/>
              </w:rPr>
              <w:t>outliers</w:t>
            </w:r>
            <w:r w:rsidR="00FE6BE8" w:rsidRPr="00E33E36">
              <w:rPr>
                <w:rFonts w:ascii="Verdana" w:hAnsi="Verdana"/>
                <w:sz w:val="16"/>
                <w:szCs w:val="16"/>
                <w:lang w:val="en-US"/>
              </w:rPr>
              <w:t xml:space="preserve"> was performed</w:t>
            </w:r>
            <w:r w:rsidRPr="00E33E36">
              <w:rPr>
                <w:rFonts w:ascii="Verdana" w:hAnsi="Verdana"/>
                <w:sz w:val="16"/>
                <w:szCs w:val="16"/>
                <w:lang w:val="en-US"/>
              </w:rPr>
              <w:t xml:space="preserve"> </w:t>
            </w:r>
            <w:r w:rsidR="00FE6BE8" w:rsidRPr="00E33E36">
              <w:rPr>
                <w:rFonts w:ascii="Verdana" w:hAnsi="Verdana"/>
                <w:sz w:val="16"/>
                <w:szCs w:val="16"/>
                <w:lang w:val="en-US"/>
              </w:rPr>
              <w:t xml:space="preserve">identifying </w:t>
            </w:r>
            <w:r w:rsidRPr="00E33E36">
              <w:rPr>
                <w:rFonts w:ascii="Verdana" w:hAnsi="Verdana"/>
                <w:sz w:val="16"/>
                <w:szCs w:val="16"/>
                <w:lang w:val="en-US"/>
              </w:rPr>
              <w:t>aberrant values</w:t>
            </w:r>
            <w:r w:rsidR="00FE6BE8" w:rsidRPr="00E33E36">
              <w:rPr>
                <w:rFonts w:ascii="Verdana" w:hAnsi="Verdana"/>
                <w:sz w:val="16"/>
                <w:szCs w:val="16"/>
                <w:lang w:val="en-US"/>
              </w:rPr>
              <w:t xml:space="preserve"> and of influence.</w:t>
            </w:r>
          </w:p>
        </w:tc>
      </w:tr>
      <w:tr w:rsidR="00970EA7" w:rsidRPr="007D19B7" w14:paraId="13B07066" w14:textId="77777777" w:rsidTr="00CC6E5D">
        <w:tc>
          <w:tcPr>
            <w:tcW w:w="4529" w:type="dxa"/>
          </w:tcPr>
          <w:p w14:paraId="292EB85F"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10.4.2.4.5 </w:t>
            </w:r>
            <w:r w:rsidRPr="005779E7">
              <w:rPr>
                <w:rFonts w:ascii="Verdana" w:hAnsi="Verdana"/>
                <w:sz w:val="16"/>
                <w:szCs w:val="16"/>
              </w:rPr>
              <w:t>Se realizó el cálculo de los parámetros farmacocinéticos utilizando los tiempos reales de toma de muestra.</w:t>
            </w:r>
          </w:p>
        </w:tc>
        <w:tc>
          <w:tcPr>
            <w:tcW w:w="4529" w:type="dxa"/>
          </w:tcPr>
          <w:p w14:paraId="0063E763" w14:textId="77777777" w:rsidR="00970EA7" w:rsidRPr="00E33E36" w:rsidRDefault="00FE6BE8" w:rsidP="00BB7CBA">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10.4.2.4.5 </w:t>
            </w:r>
            <w:r w:rsidR="00BB7CBA" w:rsidRPr="00E33E36">
              <w:rPr>
                <w:rFonts w:ascii="Verdana" w:hAnsi="Verdana"/>
                <w:sz w:val="16"/>
                <w:szCs w:val="16"/>
                <w:lang w:val="en-US"/>
              </w:rPr>
              <w:t>C</w:t>
            </w:r>
            <w:r w:rsidRPr="00E33E36">
              <w:rPr>
                <w:rFonts w:ascii="Verdana" w:hAnsi="Verdana"/>
                <w:sz w:val="16"/>
                <w:szCs w:val="16"/>
                <w:lang w:val="en-US"/>
              </w:rPr>
              <w:t>alculation of pharmacokinetic parameters were performed using actual sampling times.</w:t>
            </w:r>
          </w:p>
        </w:tc>
      </w:tr>
      <w:tr w:rsidR="00970EA7" w:rsidRPr="007D19B7" w14:paraId="28C90E14" w14:textId="77777777" w:rsidTr="00CC6E5D">
        <w:tc>
          <w:tcPr>
            <w:tcW w:w="4529" w:type="dxa"/>
          </w:tcPr>
          <w:p w14:paraId="72D4ABB4"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10.4.2.4.6 </w:t>
            </w:r>
            <w:r w:rsidRPr="005779E7">
              <w:rPr>
                <w:rFonts w:ascii="Verdana" w:hAnsi="Verdana"/>
                <w:sz w:val="16"/>
                <w:szCs w:val="16"/>
              </w:rPr>
              <w:t>Otras que señalen las disposiciones jurídicas aplicables.</w:t>
            </w:r>
          </w:p>
        </w:tc>
        <w:tc>
          <w:tcPr>
            <w:tcW w:w="4529" w:type="dxa"/>
          </w:tcPr>
          <w:p w14:paraId="63CC1EDE" w14:textId="77777777" w:rsidR="00970EA7" w:rsidRPr="00E33E36" w:rsidRDefault="00BB7CBA"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10.4.2.4.6 </w:t>
            </w:r>
            <w:r w:rsidR="00FE6BE8" w:rsidRPr="00E33E36">
              <w:rPr>
                <w:rFonts w:ascii="Verdana" w:hAnsi="Verdana"/>
                <w:sz w:val="16"/>
                <w:szCs w:val="16"/>
                <w:lang w:val="en-US"/>
              </w:rPr>
              <w:t>Others established by the applicable legal provisions</w:t>
            </w:r>
            <w:r w:rsidR="00FE6BE8" w:rsidRPr="00E33E36">
              <w:rPr>
                <w:rFonts w:ascii="Verdana" w:hAnsi="Verdana"/>
                <w:b/>
                <w:sz w:val="16"/>
                <w:szCs w:val="16"/>
                <w:lang w:val="en-US"/>
              </w:rPr>
              <w:t>.</w:t>
            </w:r>
          </w:p>
        </w:tc>
      </w:tr>
      <w:tr w:rsidR="00970EA7" w:rsidRPr="007D19B7" w14:paraId="62CB13FE" w14:textId="77777777" w:rsidTr="00CC6E5D">
        <w:tc>
          <w:tcPr>
            <w:tcW w:w="4529" w:type="dxa"/>
          </w:tcPr>
          <w:p w14:paraId="442DF087"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10.4.2.5 </w:t>
            </w:r>
            <w:r w:rsidRPr="005779E7">
              <w:rPr>
                <w:rFonts w:ascii="Verdana" w:hAnsi="Verdana"/>
                <w:sz w:val="16"/>
                <w:szCs w:val="16"/>
              </w:rPr>
              <w:t>El control de la calidad para perfiles de disolución, debe verificar que:</w:t>
            </w:r>
          </w:p>
        </w:tc>
        <w:tc>
          <w:tcPr>
            <w:tcW w:w="4529" w:type="dxa"/>
          </w:tcPr>
          <w:p w14:paraId="31714E06" w14:textId="77777777" w:rsidR="00970EA7" w:rsidRPr="00E33E36" w:rsidRDefault="00BB7CBA" w:rsidP="008315D4">
            <w:pPr>
              <w:pStyle w:val="Texto"/>
              <w:spacing w:after="96"/>
              <w:ind w:firstLine="0"/>
              <w:rPr>
                <w:rFonts w:ascii="Verdana" w:hAnsi="Verdana"/>
                <w:sz w:val="16"/>
                <w:szCs w:val="16"/>
                <w:lang w:val="en-US"/>
              </w:rPr>
            </w:pPr>
            <w:r w:rsidRPr="00E33E36">
              <w:rPr>
                <w:rFonts w:ascii="Verdana" w:hAnsi="Verdana"/>
                <w:b/>
                <w:sz w:val="16"/>
                <w:szCs w:val="16"/>
                <w:lang w:val="en-US"/>
              </w:rPr>
              <w:t xml:space="preserve">10.4.2.5 </w:t>
            </w:r>
            <w:r w:rsidRPr="00E33E36">
              <w:rPr>
                <w:rFonts w:ascii="Verdana" w:hAnsi="Verdana"/>
                <w:sz w:val="16"/>
                <w:szCs w:val="16"/>
                <w:lang w:val="en-US"/>
              </w:rPr>
              <w:t>Quality control for dissolution profiles must verify that:</w:t>
            </w:r>
          </w:p>
        </w:tc>
      </w:tr>
      <w:tr w:rsidR="00970EA7" w:rsidRPr="007D19B7" w14:paraId="766B1C38" w14:textId="77777777" w:rsidTr="00CC6E5D">
        <w:tc>
          <w:tcPr>
            <w:tcW w:w="4529" w:type="dxa"/>
          </w:tcPr>
          <w:p w14:paraId="23CAF2FB"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10.4.2.5.1 </w:t>
            </w:r>
            <w:r w:rsidRPr="005779E7">
              <w:rPr>
                <w:rFonts w:ascii="Verdana" w:hAnsi="Verdana"/>
                <w:sz w:val="16"/>
                <w:szCs w:val="16"/>
              </w:rPr>
              <w:t>Se cumple con las BPL.</w:t>
            </w:r>
          </w:p>
        </w:tc>
        <w:tc>
          <w:tcPr>
            <w:tcW w:w="4529" w:type="dxa"/>
          </w:tcPr>
          <w:p w14:paraId="3BD85CC1" w14:textId="77777777" w:rsidR="00970EA7" w:rsidRPr="00E33E36" w:rsidRDefault="00BB7CBA"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10.4.2.5.1 </w:t>
            </w:r>
            <w:r w:rsidRPr="00E33E36">
              <w:rPr>
                <w:rFonts w:ascii="Verdana" w:hAnsi="Verdana"/>
                <w:sz w:val="16"/>
                <w:szCs w:val="16"/>
                <w:lang w:val="en-US"/>
              </w:rPr>
              <w:t>There is compliance with GLP.</w:t>
            </w:r>
          </w:p>
        </w:tc>
      </w:tr>
      <w:tr w:rsidR="00970EA7" w:rsidRPr="007D19B7" w14:paraId="44F4FA90" w14:textId="77777777" w:rsidTr="00CC6E5D">
        <w:tc>
          <w:tcPr>
            <w:tcW w:w="4529" w:type="dxa"/>
          </w:tcPr>
          <w:p w14:paraId="062694D2"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10.4.2.5.2 </w:t>
            </w:r>
            <w:r w:rsidRPr="005779E7">
              <w:rPr>
                <w:rFonts w:ascii="Verdana" w:hAnsi="Verdana"/>
                <w:sz w:val="16"/>
                <w:szCs w:val="16"/>
              </w:rPr>
              <w:t>Se cuenta con la documentación que avala que el medicamento de prueba y de referencia cumplen con los requisitos establecidos en esta Norma.</w:t>
            </w:r>
          </w:p>
        </w:tc>
        <w:tc>
          <w:tcPr>
            <w:tcW w:w="4529" w:type="dxa"/>
          </w:tcPr>
          <w:p w14:paraId="1127F52A" w14:textId="77777777" w:rsidR="00970EA7" w:rsidRPr="00E33E36" w:rsidRDefault="00BB7CBA" w:rsidP="00A0591A">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10.4.2.5.2 </w:t>
            </w:r>
            <w:r w:rsidR="00C53345" w:rsidRPr="00E33E36">
              <w:rPr>
                <w:rFonts w:ascii="Verdana" w:hAnsi="Verdana"/>
                <w:sz w:val="16"/>
                <w:szCs w:val="16"/>
                <w:lang w:val="en-US"/>
              </w:rPr>
              <w:t>There is</w:t>
            </w:r>
            <w:r w:rsidRPr="00E33E36">
              <w:rPr>
                <w:rFonts w:ascii="Verdana" w:hAnsi="Verdana"/>
                <w:sz w:val="16"/>
                <w:szCs w:val="16"/>
                <w:lang w:val="en-US"/>
              </w:rPr>
              <w:t xml:space="preserve"> documentation that supports th</w:t>
            </w:r>
            <w:r w:rsidR="00A0591A" w:rsidRPr="00E33E36">
              <w:rPr>
                <w:rFonts w:ascii="Verdana" w:hAnsi="Verdana"/>
                <w:sz w:val="16"/>
                <w:szCs w:val="16"/>
                <w:lang w:val="en-US"/>
              </w:rPr>
              <w:t>at</w:t>
            </w:r>
            <w:r w:rsidRPr="00E33E36">
              <w:rPr>
                <w:rFonts w:ascii="Verdana" w:hAnsi="Verdana"/>
                <w:sz w:val="16"/>
                <w:szCs w:val="16"/>
                <w:lang w:val="en-US"/>
              </w:rPr>
              <w:t xml:space="preserve"> test and reference </w:t>
            </w:r>
            <w:r w:rsidR="00C53345" w:rsidRPr="00E33E36">
              <w:rPr>
                <w:rFonts w:ascii="Verdana" w:hAnsi="Verdana"/>
                <w:sz w:val="16"/>
                <w:szCs w:val="16"/>
                <w:lang w:val="en-US"/>
              </w:rPr>
              <w:t>drug product comply with the requirements established in this Standard.</w:t>
            </w:r>
          </w:p>
        </w:tc>
      </w:tr>
      <w:tr w:rsidR="00970EA7" w:rsidRPr="007D19B7" w14:paraId="4B237C48" w14:textId="77777777" w:rsidTr="00CC6E5D">
        <w:tc>
          <w:tcPr>
            <w:tcW w:w="4529" w:type="dxa"/>
          </w:tcPr>
          <w:p w14:paraId="053D49E5" w14:textId="77777777" w:rsidR="00970EA7" w:rsidRPr="00C426D5" w:rsidRDefault="00970EA7" w:rsidP="008315D4">
            <w:pPr>
              <w:pStyle w:val="Texto"/>
              <w:spacing w:after="90"/>
              <w:ind w:firstLine="0"/>
              <w:rPr>
                <w:rFonts w:ascii="Verdana" w:hAnsi="Verdana"/>
                <w:sz w:val="16"/>
                <w:szCs w:val="16"/>
              </w:rPr>
            </w:pPr>
            <w:r w:rsidRPr="00C426D5">
              <w:rPr>
                <w:rFonts w:ascii="Verdana" w:hAnsi="Verdana"/>
                <w:b/>
                <w:sz w:val="16"/>
                <w:szCs w:val="16"/>
              </w:rPr>
              <w:t xml:space="preserve">10.4.2.5.3 </w:t>
            </w:r>
            <w:r w:rsidRPr="00C426D5">
              <w:rPr>
                <w:rFonts w:ascii="Verdana" w:hAnsi="Verdana"/>
                <w:sz w:val="16"/>
                <w:szCs w:val="16"/>
              </w:rPr>
              <w:t xml:space="preserve">El registro de la recepción, almacenamiento y balance de medicamentos de </w:t>
            </w:r>
            <w:r w:rsidRPr="00C426D5">
              <w:rPr>
                <w:rFonts w:ascii="Verdana" w:hAnsi="Verdana"/>
                <w:sz w:val="16"/>
                <w:szCs w:val="16"/>
              </w:rPr>
              <w:lastRenderedPageBreak/>
              <w:t xml:space="preserve">prueba y de referencia se realiza </w:t>
            </w:r>
            <w:proofErr w:type="gramStart"/>
            <w:r w:rsidRPr="00C426D5">
              <w:rPr>
                <w:rFonts w:ascii="Verdana" w:hAnsi="Verdana"/>
                <w:sz w:val="16"/>
                <w:szCs w:val="16"/>
              </w:rPr>
              <w:t>de acuerdo a</w:t>
            </w:r>
            <w:proofErr w:type="gramEnd"/>
            <w:r w:rsidRPr="00C426D5">
              <w:rPr>
                <w:rFonts w:ascii="Verdana" w:hAnsi="Verdana"/>
                <w:sz w:val="16"/>
                <w:szCs w:val="16"/>
              </w:rPr>
              <w:t xml:space="preserve"> los criterios y procedimientos establecidos en esta Norma y en las demás disposiciones jurídicas aplicables.</w:t>
            </w:r>
          </w:p>
        </w:tc>
        <w:tc>
          <w:tcPr>
            <w:tcW w:w="4529" w:type="dxa"/>
          </w:tcPr>
          <w:p w14:paraId="1B489908" w14:textId="77777777" w:rsidR="00970EA7" w:rsidRPr="00E33E36" w:rsidRDefault="00C53345" w:rsidP="00A0591A">
            <w:pPr>
              <w:pStyle w:val="Texto"/>
              <w:spacing w:after="90"/>
              <w:ind w:firstLine="0"/>
              <w:rPr>
                <w:rFonts w:ascii="Verdana" w:hAnsi="Verdana"/>
                <w:b/>
                <w:sz w:val="16"/>
                <w:szCs w:val="16"/>
                <w:lang w:val="en-US"/>
              </w:rPr>
            </w:pPr>
            <w:r w:rsidRPr="00E33E36">
              <w:rPr>
                <w:rFonts w:ascii="Verdana" w:hAnsi="Verdana"/>
                <w:b/>
                <w:sz w:val="16"/>
                <w:szCs w:val="16"/>
                <w:lang w:val="en-US"/>
              </w:rPr>
              <w:lastRenderedPageBreak/>
              <w:t xml:space="preserve">10.4.2.5.3 </w:t>
            </w:r>
            <w:r w:rsidR="00A0591A" w:rsidRPr="00E33E36">
              <w:rPr>
                <w:rFonts w:ascii="Verdana" w:hAnsi="Verdana"/>
                <w:sz w:val="16"/>
                <w:szCs w:val="16"/>
                <w:lang w:val="en-US"/>
              </w:rPr>
              <w:t xml:space="preserve">Registration of the reception, storage and balance of test and reference drug products is made </w:t>
            </w:r>
            <w:r w:rsidR="00A0591A" w:rsidRPr="00E33E36">
              <w:rPr>
                <w:rFonts w:ascii="Verdana" w:hAnsi="Verdana"/>
                <w:sz w:val="16"/>
                <w:szCs w:val="16"/>
                <w:lang w:val="en-US"/>
              </w:rPr>
              <w:lastRenderedPageBreak/>
              <w:t xml:space="preserve">with adherence to the established criteria and procedures established in this Standard and other </w:t>
            </w:r>
            <w:r w:rsidR="00EF1008" w:rsidRPr="00E33E36">
              <w:rPr>
                <w:rFonts w:ascii="Verdana" w:hAnsi="Verdana"/>
                <w:sz w:val="16"/>
                <w:szCs w:val="16"/>
                <w:lang w:val="en-US"/>
              </w:rPr>
              <w:t xml:space="preserve">applicable </w:t>
            </w:r>
            <w:r w:rsidR="00A0591A" w:rsidRPr="00E33E36">
              <w:rPr>
                <w:rFonts w:ascii="Verdana" w:hAnsi="Verdana"/>
                <w:sz w:val="16"/>
                <w:szCs w:val="16"/>
                <w:lang w:val="en-US"/>
              </w:rPr>
              <w:t>legal provisions.</w:t>
            </w:r>
          </w:p>
        </w:tc>
      </w:tr>
      <w:tr w:rsidR="00970EA7" w:rsidRPr="007D19B7" w14:paraId="779CF6F2" w14:textId="77777777" w:rsidTr="00CC6E5D">
        <w:tc>
          <w:tcPr>
            <w:tcW w:w="4529" w:type="dxa"/>
          </w:tcPr>
          <w:p w14:paraId="2B63AEB9"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lastRenderedPageBreak/>
              <w:t xml:space="preserve">10.4.2.5.4 </w:t>
            </w:r>
            <w:r w:rsidRPr="005779E7">
              <w:rPr>
                <w:rFonts w:ascii="Verdana" w:hAnsi="Verdana"/>
                <w:sz w:val="16"/>
                <w:szCs w:val="16"/>
              </w:rPr>
              <w:t>Los medicamentos de prueba y de referencia se almacenan bajo las condiciones indicadas en esta Norma y en las demás disposiciones jurídicas aplicables, llevando los registros de contabilidad correspondientes.</w:t>
            </w:r>
          </w:p>
        </w:tc>
        <w:tc>
          <w:tcPr>
            <w:tcW w:w="4529" w:type="dxa"/>
          </w:tcPr>
          <w:p w14:paraId="2A32BD82" w14:textId="77777777" w:rsidR="00970EA7" w:rsidRPr="00E33E36" w:rsidRDefault="00A0591A" w:rsidP="00AB4352">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10.4.2.5.4 </w:t>
            </w:r>
            <w:r w:rsidRPr="00E33E36">
              <w:rPr>
                <w:rFonts w:ascii="Verdana" w:hAnsi="Verdana"/>
                <w:sz w:val="16"/>
                <w:szCs w:val="16"/>
                <w:lang w:val="en-US"/>
              </w:rPr>
              <w:t>Test and reference drug products are stored under the conditions</w:t>
            </w:r>
            <w:r w:rsidR="00C426D5" w:rsidRPr="00E33E36">
              <w:rPr>
                <w:rFonts w:ascii="Verdana" w:hAnsi="Verdana"/>
                <w:sz w:val="16"/>
                <w:szCs w:val="16"/>
                <w:lang w:val="en-US"/>
              </w:rPr>
              <w:t xml:space="preserve"> established in</w:t>
            </w:r>
            <w:r w:rsidRPr="00E33E36">
              <w:rPr>
                <w:rFonts w:ascii="Verdana" w:hAnsi="Verdana"/>
                <w:sz w:val="16"/>
                <w:szCs w:val="16"/>
                <w:lang w:val="en-US"/>
              </w:rPr>
              <w:t xml:space="preserve"> </w:t>
            </w:r>
            <w:r w:rsidR="00AB4352" w:rsidRPr="00E33E36">
              <w:rPr>
                <w:rFonts w:ascii="Verdana" w:hAnsi="Verdana"/>
                <w:sz w:val="16"/>
                <w:szCs w:val="16"/>
                <w:lang w:val="en-US"/>
              </w:rPr>
              <w:t xml:space="preserve">this Standard and other applicable legal provisions, keeping the corresponding </w:t>
            </w:r>
            <w:r w:rsidRPr="00E33E36">
              <w:rPr>
                <w:rFonts w:ascii="Verdana" w:hAnsi="Verdana"/>
                <w:sz w:val="16"/>
                <w:szCs w:val="16"/>
                <w:lang w:val="en-US"/>
              </w:rPr>
              <w:t>accounting records</w:t>
            </w:r>
            <w:r w:rsidR="00AB4352" w:rsidRPr="00E33E36">
              <w:rPr>
                <w:rFonts w:ascii="Verdana" w:hAnsi="Verdana"/>
                <w:sz w:val="16"/>
                <w:szCs w:val="16"/>
                <w:lang w:val="en-US"/>
              </w:rPr>
              <w:t>.</w:t>
            </w:r>
          </w:p>
        </w:tc>
      </w:tr>
      <w:tr w:rsidR="007A696F" w:rsidRPr="007D19B7" w14:paraId="4D6F968A" w14:textId="77777777" w:rsidTr="00CC6E5D">
        <w:tc>
          <w:tcPr>
            <w:tcW w:w="4529" w:type="dxa"/>
          </w:tcPr>
          <w:p w14:paraId="5BBA9022" w14:textId="77777777" w:rsidR="007A696F" w:rsidRPr="005779E7" w:rsidRDefault="007A696F" w:rsidP="008315D4">
            <w:pPr>
              <w:pStyle w:val="Texto"/>
              <w:spacing w:after="90"/>
              <w:ind w:firstLine="0"/>
              <w:rPr>
                <w:rFonts w:ascii="Verdana" w:hAnsi="Verdana"/>
                <w:sz w:val="16"/>
                <w:szCs w:val="16"/>
              </w:rPr>
            </w:pPr>
            <w:r w:rsidRPr="005779E7">
              <w:rPr>
                <w:rFonts w:ascii="Verdana" w:hAnsi="Verdana"/>
                <w:b/>
                <w:sz w:val="16"/>
                <w:szCs w:val="16"/>
              </w:rPr>
              <w:t xml:space="preserve">10.4.2.5.5 </w:t>
            </w:r>
            <w:r w:rsidRPr="005779E7">
              <w:rPr>
                <w:rFonts w:ascii="Verdana" w:hAnsi="Verdana"/>
                <w:sz w:val="16"/>
                <w:szCs w:val="16"/>
              </w:rPr>
              <w:t>Se cuenta con los protocolos para las actividades analíticas.</w:t>
            </w:r>
          </w:p>
        </w:tc>
        <w:tc>
          <w:tcPr>
            <w:tcW w:w="4529" w:type="dxa"/>
          </w:tcPr>
          <w:p w14:paraId="1F3849B0" w14:textId="77777777" w:rsidR="007A696F" w:rsidRPr="00E33E36" w:rsidRDefault="007A696F" w:rsidP="00C426D5">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10.4.2.5.5 </w:t>
            </w:r>
            <w:r w:rsidRPr="00E33E36">
              <w:rPr>
                <w:rFonts w:ascii="Verdana" w:hAnsi="Verdana"/>
                <w:sz w:val="16"/>
                <w:szCs w:val="16"/>
                <w:lang w:val="en-US"/>
              </w:rPr>
              <w:t>The</w:t>
            </w:r>
            <w:r w:rsidR="00C426D5" w:rsidRPr="00E33E36">
              <w:rPr>
                <w:rFonts w:ascii="Verdana" w:hAnsi="Verdana"/>
                <w:sz w:val="16"/>
                <w:szCs w:val="16"/>
                <w:lang w:val="en-US"/>
              </w:rPr>
              <w:t xml:space="preserve">re are </w:t>
            </w:r>
            <w:r w:rsidRPr="00E33E36">
              <w:rPr>
                <w:rFonts w:ascii="Verdana" w:hAnsi="Verdana"/>
                <w:sz w:val="16"/>
                <w:szCs w:val="16"/>
                <w:lang w:val="en-US"/>
              </w:rPr>
              <w:t>the protocols for analytical activities.</w:t>
            </w:r>
          </w:p>
        </w:tc>
      </w:tr>
      <w:tr w:rsidR="007A696F" w:rsidRPr="007D19B7" w14:paraId="4D58309A" w14:textId="77777777" w:rsidTr="00CC6E5D">
        <w:tc>
          <w:tcPr>
            <w:tcW w:w="4529" w:type="dxa"/>
          </w:tcPr>
          <w:p w14:paraId="4CEF0F6A" w14:textId="77777777" w:rsidR="007A696F" w:rsidRPr="005779E7" w:rsidRDefault="007A696F" w:rsidP="008315D4">
            <w:pPr>
              <w:pStyle w:val="Texto"/>
              <w:spacing w:after="90"/>
              <w:ind w:firstLine="0"/>
              <w:rPr>
                <w:rFonts w:ascii="Verdana" w:hAnsi="Verdana"/>
                <w:sz w:val="16"/>
                <w:szCs w:val="16"/>
              </w:rPr>
            </w:pPr>
            <w:r w:rsidRPr="005779E7">
              <w:rPr>
                <w:rFonts w:ascii="Verdana" w:hAnsi="Verdana"/>
                <w:b/>
                <w:sz w:val="16"/>
                <w:szCs w:val="16"/>
              </w:rPr>
              <w:t xml:space="preserve">10.4.2.5.6 </w:t>
            </w:r>
            <w:r w:rsidRPr="005779E7">
              <w:rPr>
                <w:rFonts w:ascii="Verdana" w:hAnsi="Verdana"/>
                <w:sz w:val="16"/>
                <w:szCs w:val="16"/>
              </w:rPr>
              <w:t xml:space="preserve">Se emplean métodos validados </w:t>
            </w:r>
            <w:proofErr w:type="gramStart"/>
            <w:r w:rsidRPr="005779E7">
              <w:rPr>
                <w:rFonts w:ascii="Verdana" w:hAnsi="Verdana"/>
                <w:sz w:val="16"/>
                <w:szCs w:val="16"/>
              </w:rPr>
              <w:t>de acuerdo a</w:t>
            </w:r>
            <w:proofErr w:type="gramEnd"/>
            <w:r w:rsidRPr="005779E7">
              <w:rPr>
                <w:rFonts w:ascii="Verdana" w:hAnsi="Verdana"/>
                <w:sz w:val="16"/>
                <w:szCs w:val="16"/>
              </w:rPr>
              <w:t xml:space="preserve"> esta Norma.</w:t>
            </w:r>
          </w:p>
        </w:tc>
        <w:tc>
          <w:tcPr>
            <w:tcW w:w="4529" w:type="dxa"/>
          </w:tcPr>
          <w:p w14:paraId="0A2F22D6" w14:textId="77777777" w:rsidR="007A696F" w:rsidRPr="00E33E36" w:rsidRDefault="007A696F" w:rsidP="007A696F">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10.4.2.5.6 </w:t>
            </w:r>
            <w:r w:rsidRPr="00E33E36">
              <w:rPr>
                <w:rFonts w:ascii="Verdana" w:hAnsi="Verdana"/>
                <w:sz w:val="16"/>
                <w:szCs w:val="16"/>
                <w:lang w:val="en-US"/>
              </w:rPr>
              <w:t>Validated methods in accordance with this Standard are used.</w:t>
            </w:r>
          </w:p>
        </w:tc>
      </w:tr>
      <w:tr w:rsidR="00970EA7" w:rsidRPr="007D19B7" w14:paraId="099A46BD" w14:textId="77777777" w:rsidTr="00CC6E5D">
        <w:tc>
          <w:tcPr>
            <w:tcW w:w="4529" w:type="dxa"/>
          </w:tcPr>
          <w:p w14:paraId="4B4D5B03"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10.4.2.5.7 </w:t>
            </w:r>
            <w:r w:rsidRPr="005779E7">
              <w:rPr>
                <w:rFonts w:ascii="Verdana" w:hAnsi="Verdana"/>
                <w:sz w:val="16"/>
                <w:szCs w:val="16"/>
              </w:rPr>
              <w:t>El análisis de muestras se realizó bajo las mismas condiciones establecidas en la validación</w:t>
            </w:r>
            <w:r w:rsidRPr="005779E7">
              <w:rPr>
                <w:rFonts w:ascii="Verdana" w:hAnsi="Verdana"/>
                <w:sz w:val="16"/>
                <w:szCs w:val="16"/>
              </w:rPr>
              <w:br/>
              <w:t>del método.</w:t>
            </w:r>
          </w:p>
        </w:tc>
        <w:tc>
          <w:tcPr>
            <w:tcW w:w="4529" w:type="dxa"/>
          </w:tcPr>
          <w:p w14:paraId="71A95E79" w14:textId="77777777" w:rsidR="00970EA7" w:rsidRPr="00E33E36" w:rsidRDefault="007A696F" w:rsidP="007A696F">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10.4.2.5.7 </w:t>
            </w:r>
            <w:r w:rsidRPr="00E33E36">
              <w:rPr>
                <w:rFonts w:ascii="Verdana" w:hAnsi="Verdana"/>
                <w:sz w:val="16"/>
                <w:szCs w:val="16"/>
                <w:lang w:val="en-US"/>
              </w:rPr>
              <w:t>The analysis of samples was performed under the same conditions as in the validation method.</w:t>
            </w:r>
          </w:p>
        </w:tc>
      </w:tr>
      <w:tr w:rsidR="00970EA7" w:rsidRPr="007D19B7" w14:paraId="35B1B8B3" w14:textId="77777777" w:rsidTr="00CC6E5D">
        <w:tc>
          <w:tcPr>
            <w:tcW w:w="4529" w:type="dxa"/>
          </w:tcPr>
          <w:p w14:paraId="7E988105"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10.4.2.5.8 </w:t>
            </w:r>
            <w:r w:rsidRPr="005779E7">
              <w:rPr>
                <w:rFonts w:ascii="Verdana" w:hAnsi="Verdana"/>
                <w:sz w:val="16"/>
                <w:szCs w:val="16"/>
              </w:rPr>
              <w:t>Se verifican los controles de calidad para las condiciones del método.</w:t>
            </w:r>
          </w:p>
        </w:tc>
        <w:tc>
          <w:tcPr>
            <w:tcW w:w="4529" w:type="dxa"/>
          </w:tcPr>
          <w:p w14:paraId="3B9A9E25" w14:textId="77777777" w:rsidR="00970EA7" w:rsidRPr="00E33E36" w:rsidRDefault="007A696F"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10.4.2.5.8 </w:t>
            </w:r>
            <w:r w:rsidRPr="00E33E36">
              <w:rPr>
                <w:rFonts w:ascii="Verdana" w:hAnsi="Verdana"/>
                <w:sz w:val="16"/>
                <w:szCs w:val="16"/>
                <w:lang w:val="en-US"/>
              </w:rPr>
              <w:t>Quality controls for the validation method are verified.</w:t>
            </w:r>
          </w:p>
        </w:tc>
      </w:tr>
      <w:tr w:rsidR="00970EA7" w:rsidRPr="007D19B7" w14:paraId="03E0C1CD" w14:textId="77777777" w:rsidTr="00CC6E5D">
        <w:tc>
          <w:tcPr>
            <w:tcW w:w="4529" w:type="dxa"/>
          </w:tcPr>
          <w:p w14:paraId="7E077AE6"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10.4.2.5.9 </w:t>
            </w:r>
            <w:r w:rsidRPr="005779E7">
              <w:rPr>
                <w:rFonts w:ascii="Verdana" w:hAnsi="Verdana"/>
                <w:sz w:val="16"/>
                <w:szCs w:val="16"/>
              </w:rPr>
              <w:t>Se emplean formas de cálculo validadas.</w:t>
            </w:r>
          </w:p>
        </w:tc>
        <w:tc>
          <w:tcPr>
            <w:tcW w:w="4529" w:type="dxa"/>
          </w:tcPr>
          <w:p w14:paraId="0002BB86" w14:textId="77777777" w:rsidR="00970EA7" w:rsidRPr="00E33E36" w:rsidRDefault="007A696F" w:rsidP="008315D4">
            <w:pPr>
              <w:pStyle w:val="Texto"/>
              <w:spacing w:after="90"/>
              <w:ind w:firstLine="0"/>
              <w:rPr>
                <w:rFonts w:ascii="Verdana" w:hAnsi="Verdana"/>
                <w:sz w:val="16"/>
                <w:szCs w:val="16"/>
                <w:lang w:val="en-US"/>
              </w:rPr>
            </w:pPr>
            <w:r w:rsidRPr="00E33E36">
              <w:rPr>
                <w:rFonts w:ascii="Verdana" w:hAnsi="Verdana"/>
                <w:b/>
                <w:sz w:val="16"/>
                <w:szCs w:val="16"/>
                <w:lang w:val="en-US"/>
              </w:rPr>
              <w:t>10.4.2.3.9</w:t>
            </w:r>
            <w:r w:rsidRPr="00E33E36">
              <w:rPr>
                <w:rFonts w:ascii="Verdana" w:hAnsi="Verdana"/>
                <w:sz w:val="16"/>
                <w:szCs w:val="16"/>
                <w:lang w:val="en-US"/>
              </w:rPr>
              <w:t xml:space="preserve"> Validated calculation methods are used.</w:t>
            </w:r>
          </w:p>
        </w:tc>
      </w:tr>
      <w:tr w:rsidR="00970EA7" w:rsidRPr="007D19B7" w14:paraId="2507404A" w14:textId="77777777" w:rsidTr="00CC6E5D">
        <w:tc>
          <w:tcPr>
            <w:tcW w:w="4529" w:type="dxa"/>
          </w:tcPr>
          <w:p w14:paraId="607778D7"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10.4.2.5.10 </w:t>
            </w:r>
            <w:r w:rsidRPr="005779E7">
              <w:rPr>
                <w:rFonts w:ascii="Verdana" w:hAnsi="Verdana"/>
                <w:sz w:val="16"/>
                <w:szCs w:val="16"/>
              </w:rPr>
              <w:t>Se verifican los cálculos de % disuelto y f2.</w:t>
            </w:r>
          </w:p>
        </w:tc>
        <w:tc>
          <w:tcPr>
            <w:tcW w:w="4529" w:type="dxa"/>
          </w:tcPr>
          <w:p w14:paraId="6263AD96" w14:textId="77777777" w:rsidR="00970EA7" w:rsidRPr="00E33E36" w:rsidRDefault="00BC5FE1" w:rsidP="00BC5FE1">
            <w:pPr>
              <w:pStyle w:val="Texto"/>
              <w:spacing w:after="90"/>
              <w:ind w:firstLine="0"/>
              <w:rPr>
                <w:rFonts w:ascii="Verdana" w:hAnsi="Verdana"/>
                <w:sz w:val="16"/>
                <w:szCs w:val="16"/>
                <w:lang w:val="en-US"/>
              </w:rPr>
            </w:pPr>
            <w:r w:rsidRPr="00E33E36">
              <w:rPr>
                <w:rFonts w:ascii="Verdana" w:hAnsi="Verdana"/>
                <w:b/>
                <w:sz w:val="16"/>
                <w:szCs w:val="16"/>
                <w:lang w:val="en-US"/>
              </w:rPr>
              <w:t xml:space="preserve">10.4.2.5.10 </w:t>
            </w:r>
            <w:r w:rsidRPr="00E33E36">
              <w:rPr>
                <w:rFonts w:ascii="Verdana" w:hAnsi="Verdana"/>
                <w:sz w:val="16"/>
                <w:szCs w:val="16"/>
                <w:lang w:val="en-US"/>
              </w:rPr>
              <w:t>Calculation of the dissolved % and of f2 are verified.</w:t>
            </w:r>
          </w:p>
        </w:tc>
      </w:tr>
      <w:tr w:rsidR="00970EA7" w:rsidRPr="007D19B7" w14:paraId="4635C98F" w14:textId="77777777" w:rsidTr="00CC6E5D">
        <w:tc>
          <w:tcPr>
            <w:tcW w:w="4529" w:type="dxa"/>
          </w:tcPr>
          <w:p w14:paraId="223A26D5"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10.4.2.5.11 </w:t>
            </w:r>
            <w:r w:rsidRPr="005779E7">
              <w:rPr>
                <w:rFonts w:ascii="Verdana" w:hAnsi="Verdana"/>
                <w:sz w:val="16"/>
                <w:szCs w:val="16"/>
              </w:rPr>
              <w:t>Los datos técnicos se registren oportunamente en el medio correspondiente y son rastreables a los documentos fuente y están revisados por el responsable analítico.</w:t>
            </w:r>
          </w:p>
        </w:tc>
        <w:tc>
          <w:tcPr>
            <w:tcW w:w="4529" w:type="dxa"/>
          </w:tcPr>
          <w:p w14:paraId="2BF08BF4"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10.4.2.5.11 </w:t>
            </w:r>
            <w:r w:rsidR="007A696F" w:rsidRPr="00E33E36">
              <w:rPr>
                <w:rFonts w:ascii="Verdana" w:hAnsi="Verdana"/>
                <w:sz w:val="16"/>
                <w:szCs w:val="16"/>
                <w:lang w:val="en-US"/>
              </w:rPr>
              <w:t>Technical data is registered in a timely manner in the corresponding means and the source documents are traceable</w:t>
            </w:r>
            <w:r w:rsidRPr="00E33E36">
              <w:rPr>
                <w:rFonts w:ascii="Verdana" w:hAnsi="Verdana"/>
                <w:b/>
                <w:sz w:val="16"/>
                <w:szCs w:val="16"/>
                <w:lang w:val="en-US"/>
              </w:rPr>
              <w:t xml:space="preserve"> </w:t>
            </w:r>
            <w:r w:rsidRPr="00E33E36">
              <w:rPr>
                <w:rFonts w:ascii="Verdana" w:hAnsi="Verdana"/>
                <w:sz w:val="16"/>
                <w:szCs w:val="16"/>
                <w:lang w:val="en-US"/>
              </w:rPr>
              <w:t>and they are reviewed by the responsible analyst.</w:t>
            </w:r>
            <w:r w:rsidRPr="00E33E36">
              <w:rPr>
                <w:rFonts w:ascii="Verdana" w:hAnsi="Verdana"/>
                <w:b/>
                <w:sz w:val="16"/>
                <w:szCs w:val="16"/>
                <w:lang w:val="en-US"/>
              </w:rPr>
              <w:t xml:space="preserve"> </w:t>
            </w:r>
          </w:p>
        </w:tc>
      </w:tr>
      <w:tr w:rsidR="00970EA7" w:rsidRPr="007D19B7" w14:paraId="0B066CA1" w14:textId="77777777" w:rsidTr="00CC6E5D">
        <w:tc>
          <w:tcPr>
            <w:tcW w:w="4529" w:type="dxa"/>
          </w:tcPr>
          <w:p w14:paraId="18825C73"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10.4.2.5.12 </w:t>
            </w:r>
            <w:r w:rsidRPr="005779E7">
              <w:rPr>
                <w:rFonts w:ascii="Verdana" w:hAnsi="Verdana"/>
                <w:sz w:val="16"/>
                <w:szCs w:val="16"/>
              </w:rPr>
              <w:t>Los equipos e instrumentos a utilizarse tengan vigente su calificación, calibración</w:t>
            </w:r>
            <w:r w:rsidRPr="005779E7">
              <w:rPr>
                <w:rFonts w:ascii="Verdana" w:hAnsi="Verdana"/>
                <w:sz w:val="16"/>
                <w:szCs w:val="16"/>
              </w:rPr>
              <w:br/>
              <w:t>y verificación.</w:t>
            </w:r>
          </w:p>
        </w:tc>
        <w:tc>
          <w:tcPr>
            <w:tcW w:w="4529" w:type="dxa"/>
          </w:tcPr>
          <w:p w14:paraId="5C217806" w14:textId="77777777" w:rsidR="00970EA7" w:rsidRPr="00E33E36" w:rsidRDefault="00BC5FE1" w:rsidP="00C426D5">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10.4.2.5.12 </w:t>
            </w:r>
            <w:r w:rsidR="000E05C1" w:rsidRPr="00E33E36">
              <w:rPr>
                <w:rFonts w:ascii="Verdana" w:hAnsi="Verdana"/>
                <w:sz w:val="16"/>
                <w:szCs w:val="16"/>
                <w:lang w:val="en-US"/>
              </w:rPr>
              <w:t>The equipment and instruments to be used have valid</w:t>
            </w:r>
            <w:r w:rsidRPr="00E33E36">
              <w:rPr>
                <w:rFonts w:ascii="Verdana" w:hAnsi="Verdana"/>
                <w:sz w:val="16"/>
                <w:szCs w:val="16"/>
                <w:lang w:val="en-US"/>
              </w:rPr>
              <w:t xml:space="preserve"> qualification,</w:t>
            </w:r>
            <w:r w:rsidR="000E05C1" w:rsidRPr="00E33E36">
              <w:rPr>
                <w:rFonts w:ascii="Verdana" w:hAnsi="Verdana"/>
                <w:sz w:val="16"/>
                <w:szCs w:val="16"/>
                <w:lang w:val="en-US"/>
              </w:rPr>
              <w:t xml:space="preserve"> </w:t>
            </w:r>
            <w:proofErr w:type="gramStart"/>
            <w:r w:rsidR="000E05C1" w:rsidRPr="00E33E36">
              <w:rPr>
                <w:rFonts w:ascii="Verdana" w:hAnsi="Verdana"/>
                <w:sz w:val="16"/>
                <w:szCs w:val="16"/>
                <w:lang w:val="en-US"/>
              </w:rPr>
              <w:t>calibration</w:t>
            </w:r>
            <w:proofErr w:type="gramEnd"/>
            <w:r w:rsidR="000E05C1" w:rsidRPr="00E33E36">
              <w:rPr>
                <w:rFonts w:ascii="Verdana" w:hAnsi="Verdana"/>
                <w:sz w:val="16"/>
                <w:szCs w:val="16"/>
                <w:lang w:val="en-US"/>
              </w:rPr>
              <w:t xml:space="preserve"> and verification.</w:t>
            </w:r>
          </w:p>
        </w:tc>
      </w:tr>
      <w:tr w:rsidR="00970EA7" w:rsidRPr="007D19B7" w14:paraId="552A0375" w14:textId="77777777" w:rsidTr="00CC6E5D">
        <w:tc>
          <w:tcPr>
            <w:tcW w:w="4529" w:type="dxa"/>
          </w:tcPr>
          <w:p w14:paraId="108205ED"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10.4.2.5.13 </w:t>
            </w:r>
            <w:r w:rsidRPr="005779E7">
              <w:rPr>
                <w:rFonts w:ascii="Verdana" w:hAnsi="Verdana"/>
                <w:sz w:val="16"/>
                <w:szCs w:val="16"/>
              </w:rPr>
              <w:t>Se emplea material volumétrico calibrado.</w:t>
            </w:r>
          </w:p>
        </w:tc>
        <w:tc>
          <w:tcPr>
            <w:tcW w:w="4529" w:type="dxa"/>
          </w:tcPr>
          <w:p w14:paraId="672A19BB"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10.4.2.5.13 </w:t>
            </w:r>
            <w:r w:rsidRPr="00E33E36">
              <w:rPr>
                <w:rFonts w:ascii="Verdana" w:hAnsi="Verdana"/>
                <w:sz w:val="16"/>
                <w:szCs w:val="16"/>
                <w:lang w:val="en-US"/>
              </w:rPr>
              <w:t>Calibrated volumetric material is used.</w:t>
            </w:r>
          </w:p>
        </w:tc>
      </w:tr>
      <w:tr w:rsidR="00970EA7" w:rsidRPr="007D19B7" w14:paraId="54D91B35" w14:textId="77777777" w:rsidTr="00CC6E5D">
        <w:tc>
          <w:tcPr>
            <w:tcW w:w="4529" w:type="dxa"/>
          </w:tcPr>
          <w:p w14:paraId="47D3884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10.4.2.5.14 </w:t>
            </w:r>
            <w:r w:rsidRPr="005779E7">
              <w:rPr>
                <w:rFonts w:ascii="Verdana" w:hAnsi="Verdana"/>
                <w:sz w:val="16"/>
                <w:szCs w:val="16"/>
              </w:rPr>
              <w:t>Se lleva registro, control y balance de las sustancias de referencia las cuales deben estar vigentes y que se almacenan bajo las condiciones indicadas en esta Norma y en las demás disposiciones jurídicas aplicables.</w:t>
            </w:r>
          </w:p>
        </w:tc>
        <w:tc>
          <w:tcPr>
            <w:tcW w:w="4529" w:type="dxa"/>
          </w:tcPr>
          <w:p w14:paraId="191EFCE8" w14:textId="77777777" w:rsidR="00970EA7" w:rsidRPr="00E33E36" w:rsidRDefault="00BC5FE1" w:rsidP="009B06FB">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10.4.2.5.14 </w:t>
            </w:r>
            <w:r w:rsidR="007A696F" w:rsidRPr="00E33E36">
              <w:rPr>
                <w:rFonts w:ascii="Verdana" w:hAnsi="Verdana"/>
                <w:sz w:val="16"/>
                <w:szCs w:val="16"/>
                <w:lang w:val="en-US"/>
              </w:rPr>
              <w:t>Registration, control and balance of the reference substances</w:t>
            </w:r>
            <w:r w:rsidR="00C426D5" w:rsidRPr="00E33E36">
              <w:rPr>
                <w:rFonts w:ascii="Verdana" w:hAnsi="Verdana"/>
                <w:sz w:val="16"/>
                <w:szCs w:val="16"/>
                <w:lang w:val="en-US"/>
              </w:rPr>
              <w:t xml:space="preserve"> is kept</w:t>
            </w:r>
            <w:r w:rsidR="007A696F" w:rsidRPr="00E33E36">
              <w:rPr>
                <w:rFonts w:ascii="Verdana" w:hAnsi="Verdana"/>
                <w:sz w:val="16"/>
                <w:szCs w:val="16"/>
                <w:lang w:val="en-US"/>
              </w:rPr>
              <w:t xml:space="preserve"> which</w:t>
            </w:r>
            <w:r w:rsidRPr="00E33E36">
              <w:rPr>
                <w:rFonts w:ascii="Verdana" w:hAnsi="Verdana"/>
                <w:sz w:val="16"/>
                <w:szCs w:val="16"/>
                <w:lang w:val="en-US"/>
              </w:rPr>
              <w:t xml:space="preserve"> </w:t>
            </w:r>
            <w:r w:rsidR="007A696F" w:rsidRPr="00E33E36">
              <w:rPr>
                <w:rFonts w:ascii="Verdana" w:hAnsi="Verdana"/>
                <w:sz w:val="16"/>
                <w:szCs w:val="16"/>
                <w:lang w:val="en-US"/>
              </w:rPr>
              <w:t>must be valid</w:t>
            </w:r>
            <w:r w:rsidRPr="00E33E36">
              <w:rPr>
                <w:rFonts w:ascii="Verdana" w:hAnsi="Verdana"/>
                <w:sz w:val="16"/>
                <w:szCs w:val="16"/>
                <w:lang w:val="en-US"/>
              </w:rPr>
              <w:t xml:space="preserve"> and are</w:t>
            </w:r>
            <w:r w:rsidR="007A696F" w:rsidRPr="00E33E36">
              <w:rPr>
                <w:rFonts w:ascii="Verdana" w:hAnsi="Verdana"/>
                <w:sz w:val="16"/>
                <w:szCs w:val="16"/>
                <w:lang w:val="en-US"/>
              </w:rPr>
              <w:t xml:space="preserve"> stored</w:t>
            </w:r>
            <w:r w:rsidR="00C426D5" w:rsidRPr="00E33E36">
              <w:rPr>
                <w:rFonts w:ascii="Verdana" w:hAnsi="Verdana"/>
                <w:sz w:val="16"/>
                <w:szCs w:val="16"/>
                <w:lang w:val="en-US"/>
              </w:rPr>
              <w:t xml:space="preserve"> in</w:t>
            </w:r>
            <w:r w:rsidR="007A696F" w:rsidRPr="00E33E36">
              <w:rPr>
                <w:rFonts w:ascii="Verdana" w:hAnsi="Verdana"/>
                <w:sz w:val="16"/>
                <w:szCs w:val="16"/>
                <w:lang w:val="en-US"/>
              </w:rPr>
              <w:t xml:space="preserve"> </w:t>
            </w:r>
            <w:r w:rsidRPr="00E33E36">
              <w:rPr>
                <w:rFonts w:ascii="Verdana" w:hAnsi="Verdana"/>
                <w:sz w:val="16"/>
                <w:szCs w:val="16"/>
                <w:lang w:val="en-US"/>
              </w:rPr>
              <w:t>the</w:t>
            </w:r>
            <w:r w:rsidR="007A696F" w:rsidRPr="00E33E36">
              <w:rPr>
                <w:rFonts w:ascii="Verdana" w:hAnsi="Verdana"/>
                <w:sz w:val="16"/>
                <w:szCs w:val="16"/>
                <w:lang w:val="en-US"/>
              </w:rPr>
              <w:t xml:space="preserve"> conditions</w:t>
            </w:r>
            <w:r w:rsidRPr="00E33E36">
              <w:rPr>
                <w:rFonts w:ascii="Verdana" w:hAnsi="Verdana"/>
                <w:sz w:val="16"/>
                <w:szCs w:val="16"/>
                <w:lang w:val="en-US"/>
              </w:rPr>
              <w:t xml:space="preserve"> established in this Standard and in other applicable legal provisions.</w:t>
            </w:r>
          </w:p>
        </w:tc>
      </w:tr>
      <w:tr w:rsidR="00970EA7" w:rsidRPr="007D19B7" w14:paraId="428DEDDB" w14:textId="77777777" w:rsidTr="00CC6E5D">
        <w:tc>
          <w:tcPr>
            <w:tcW w:w="4529" w:type="dxa"/>
          </w:tcPr>
          <w:p w14:paraId="27F5B2AC"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10.4.2.5.15 </w:t>
            </w:r>
            <w:r w:rsidRPr="005779E7">
              <w:rPr>
                <w:rFonts w:ascii="Verdana" w:hAnsi="Verdana"/>
                <w:sz w:val="16"/>
                <w:szCs w:val="16"/>
              </w:rPr>
              <w:t>Se cuenta con registro, control e inventario de los reactivos y que se mantienen las condiciones de seguridad para su manejo y almacenamiento.</w:t>
            </w:r>
          </w:p>
        </w:tc>
        <w:tc>
          <w:tcPr>
            <w:tcW w:w="4529" w:type="dxa"/>
          </w:tcPr>
          <w:p w14:paraId="17D431F9" w14:textId="77777777" w:rsidR="00970EA7" w:rsidRPr="00E33E36" w:rsidRDefault="00BC5FE1" w:rsidP="008315D4">
            <w:pPr>
              <w:pStyle w:val="Texto"/>
              <w:spacing w:after="90"/>
              <w:ind w:firstLine="0"/>
              <w:rPr>
                <w:rFonts w:ascii="Verdana" w:hAnsi="Verdana"/>
                <w:b/>
                <w:sz w:val="16"/>
                <w:szCs w:val="16"/>
                <w:lang w:val="en-US"/>
              </w:rPr>
            </w:pPr>
            <w:r w:rsidRPr="00E33E36">
              <w:rPr>
                <w:rFonts w:ascii="Verdana" w:hAnsi="Verdana"/>
                <w:b/>
                <w:sz w:val="16"/>
                <w:szCs w:val="16"/>
                <w:lang w:val="en-US"/>
              </w:rPr>
              <w:t>10.4.2.5.15</w:t>
            </w:r>
            <w:r w:rsidR="007A696F" w:rsidRPr="00E33E36">
              <w:rPr>
                <w:rFonts w:ascii="Verdana" w:hAnsi="Verdana"/>
                <w:b/>
                <w:sz w:val="16"/>
                <w:szCs w:val="16"/>
                <w:lang w:val="en-US"/>
              </w:rPr>
              <w:t xml:space="preserve"> </w:t>
            </w:r>
            <w:r w:rsidR="007A696F" w:rsidRPr="00E33E36">
              <w:rPr>
                <w:rFonts w:ascii="Verdana" w:hAnsi="Verdana"/>
                <w:sz w:val="16"/>
                <w:szCs w:val="16"/>
                <w:lang w:val="en-US"/>
              </w:rPr>
              <w:t>There is registration, control and inventory of the reagents and safe</w:t>
            </w:r>
            <w:r w:rsidRPr="00E33E36">
              <w:rPr>
                <w:rFonts w:ascii="Verdana" w:hAnsi="Verdana"/>
                <w:sz w:val="16"/>
                <w:szCs w:val="16"/>
                <w:lang w:val="en-US"/>
              </w:rPr>
              <w:t>ty</w:t>
            </w:r>
            <w:r w:rsidR="007A696F" w:rsidRPr="00E33E36">
              <w:rPr>
                <w:rFonts w:ascii="Verdana" w:hAnsi="Verdana"/>
                <w:sz w:val="16"/>
                <w:szCs w:val="16"/>
                <w:lang w:val="en-US"/>
              </w:rPr>
              <w:t xml:space="preserve"> conditions for their handling and storage are kept</w:t>
            </w:r>
          </w:p>
        </w:tc>
      </w:tr>
      <w:tr w:rsidR="00970EA7" w:rsidRPr="007D19B7" w14:paraId="503AF689" w14:textId="77777777" w:rsidTr="00CC6E5D">
        <w:tc>
          <w:tcPr>
            <w:tcW w:w="4529" w:type="dxa"/>
          </w:tcPr>
          <w:p w14:paraId="59EAC093"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10.4.2.5.16 </w:t>
            </w:r>
            <w:r w:rsidRPr="005779E7">
              <w:rPr>
                <w:rFonts w:ascii="Verdana" w:hAnsi="Verdana"/>
                <w:sz w:val="16"/>
                <w:szCs w:val="16"/>
              </w:rPr>
              <w:t>Los documentos y registros que se generen durante el estudio cumplan con las Buenas Prácticas de Documentación.</w:t>
            </w:r>
          </w:p>
        </w:tc>
        <w:tc>
          <w:tcPr>
            <w:tcW w:w="4529" w:type="dxa"/>
          </w:tcPr>
          <w:p w14:paraId="1DEAB553"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10.4.2.5.16 </w:t>
            </w:r>
            <w:r w:rsidRPr="00E33E36">
              <w:rPr>
                <w:rFonts w:ascii="Verdana" w:hAnsi="Verdana"/>
                <w:sz w:val="16"/>
                <w:szCs w:val="16"/>
                <w:lang w:val="en-US"/>
              </w:rPr>
              <w:t>D</w:t>
            </w:r>
            <w:r w:rsidR="007A696F" w:rsidRPr="00E33E36">
              <w:rPr>
                <w:rFonts w:ascii="Verdana" w:hAnsi="Verdana"/>
                <w:sz w:val="16"/>
                <w:szCs w:val="16"/>
                <w:lang w:val="en-US"/>
              </w:rPr>
              <w:t>ocuments and records generated during the study comply with Good Documentation Practices.</w:t>
            </w:r>
          </w:p>
        </w:tc>
      </w:tr>
      <w:tr w:rsidR="00970EA7" w:rsidRPr="007D19B7" w14:paraId="7AE35B34" w14:textId="77777777" w:rsidTr="00CC6E5D">
        <w:tc>
          <w:tcPr>
            <w:tcW w:w="4529" w:type="dxa"/>
          </w:tcPr>
          <w:p w14:paraId="0110C74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10.4.2.5.17 </w:t>
            </w:r>
            <w:r w:rsidRPr="005779E7">
              <w:rPr>
                <w:rFonts w:ascii="Verdana" w:hAnsi="Verdana"/>
                <w:sz w:val="16"/>
                <w:szCs w:val="16"/>
              </w:rPr>
              <w:t>Se documentan y resuelven las desviaciones en el proceso.</w:t>
            </w:r>
          </w:p>
        </w:tc>
        <w:tc>
          <w:tcPr>
            <w:tcW w:w="4529" w:type="dxa"/>
          </w:tcPr>
          <w:p w14:paraId="7BB8C826"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10.4.2.5.17 </w:t>
            </w:r>
            <w:r w:rsidR="007A696F" w:rsidRPr="00E33E36">
              <w:rPr>
                <w:rFonts w:ascii="Verdana" w:hAnsi="Verdana"/>
                <w:sz w:val="16"/>
                <w:szCs w:val="16"/>
                <w:lang w:val="en-US"/>
              </w:rPr>
              <w:t>That deviations in the process are documented and solved.</w:t>
            </w:r>
          </w:p>
        </w:tc>
      </w:tr>
      <w:tr w:rsidR="00970EA7" w:rsidRPr="007D19B7" w14:paraId="1BFF8DE2" w14:textId="77777777" w:rsidTr="00CC6E5D">
        <w:tc>
          <w:tcPr>
            <w:tcW w:w="4529" w:type="dxa"/>
          </w:tcPr>
          <w:p w14:paraId="7F2ED9F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10.4.2.5.18 </w:t>
            </w:r>
            <w:r w:rsidRPr="005779E7">
              <w:rPr>
                <w:rFonts w:ascii="Verdana" w:hAnsi="Verdana"/>
                <w:sz w:val="16"/>
                <w:szCs w:val="16"/>
              </w:rPr>
              <w:t>Se dispone de las instalaciones, equipo, personal, materiales, procedimientos y documentación requerida para el estudio.</w:t>
            </w:r>
          </w:p>
        </w:tc>
        <w:tc>
          <w:tcPr>
            <w:tcW w:w="4529" w:type="dxa"/>
          </w:tcPr>
          <w:p w14:paraId="436BDCB9"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10.4.2.5.18 </w:t>
            </w:r>
            <w:r w:rsidR="007A696F" w:rsidRPr="00E33E36">
              <w:rPr>
                <w:rFonts w:ascii="Verdana" w:hAnsi="Verdana"/>
                <w:sz w:val="16"/>
                <w:szCs w:val="16"/>
                <w:lang w:val="en-US"/>
              </w:rPr>
              <w:t xml:space="preserve">There are the facilities, equipment, personnel, materials, </w:t>
            </w:r>
            <w:proofErr w:type="gramStart"/>
            <w:r w:rsidR="007A696F" w:rsidRPr="00E33E36">
              <w:rPr>
                <w:rFonts w:ascii="Verdana" w:hAnsi="Verdana"/>
                <w:sz w:val="16"/>
                <w:szCs w:val="16"/>
                <w:lang w:val="en-US"/>
              </w:rPr>
              <w:t>procedures</w:t>
            </w:r>
            <w:proofErr w:type="gramEnd"/>
            <w:r w:rsidR="007A696F" w:rsidRPr="00E33E36">
              <w:rPr>
                <w:rFonts w:ascii="Verdana" w:hAnsi="Verdana"/>
                <w:sz w:val="16"/>
                <w:szCs w:val="16"/>
                <w:lang w:val="en-US"/>
              </w:rPr>
              <w:t xml:space="preserve"> and documentation required for the study.</w:t>
            </w:r>
          </w:p>
        </w:tc>
      </w:tr>
      <w:tr w:rsidR="00970EA7" w:rsidRPr="007D19B7" w14:paraId="51561EFB" w14:textId="77777777" w:rsidTr="00CC6E5D">
        <w:tc>
          <w:tcPr>
            <w:tcW w:w="4529" w:type="dxa"/>
          </w:tcPr>
          <w:p w14:paraId="35F2E76D"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10.4.2.5.19 </w:t>
            </w:r>
            <w:r w:rsidRPr="005779E7">
              <w:rPr>
                <w:rFonts w:ascii="Verdana" w:hAnsi="Verdana"/>
                <w:sz w:val="16"/>
                <w:szCs w:val="16"/>
              </w:rPr>
              <w:t xml:space="preserve">El estudio se realiza con apego a esta Norma, a los protocolos y a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42A50FA6"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10.4.2.5.19 </w:t>
            </w:r>
            <w:r w:rsidR="007A696F" w:rsidRPr="00E33E36">
              <w:rPr>
                <w:rFonts w:ascii="Verdana" w:hAnsi="Verdana"/>
                <w:sz w:val="16"/>
                <w:szCs w:val="16"/>
                <w:lang w:val="en-US"/>
              </w:rPr>
              <w:t xml:space="preserve">The study is conducted in compliance with this </w:t>
            </w:r>
            <w:r w:rsidRPr="00E33E36">
              <w:rPr>
                <w:rFonts w:ascii="Verdana" w:hAnsi="Verdana"/>
                <w:sz w:val="16"/>
                <w:szCs w:val="16"/>
                <w:lang w:val="en-US"/>
              </w:rPr>
              <w:t>S</w:t>
            </w:r>
            <w:r w:rsidR="007A696F" w:rsidRPr="00E33E36">
              <w:rPr>
                <w:rFonts w:ascii="Verdana" w:hAnsi="Verdana"/>
                <w:sz w:val="16"/>
                <w:szCs w:val="16"/>
                <w:lang w:val="en-US"/>
              </w:rPr>
              <w:t>tandard, with protocols and with SOPs.</w:t>
            </w:r>
          </w:p>
        </w:tc>
      </w:tr>
      <w:tr w:rsidR="00970EA7" w:rsidRPr="007D19B7" w14:paraId="4248CF00" w14:textId="77777777" w:rsidTr="00CC6E5D">
        <w:tc>
          <w:tcPr>
            <w:tcW w:w="4529" w:type="dxa"/>
          </w:tcPr>
          <w:p w14:paraId="6FEF6E8E"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lastRenderedPageBreak/>
              <w:t xml:space="preserve">10.4.2.5.20 </w:t>
            </w:r>
            <w:r w:rsidRPr="005779E7">
              <w:rPr>
                <w:rFonts w:ascii="Verdana" w:hAnsi="Verdana"/>
                <w:sz w:val="16"/>
                <w:szCs w:val="16"/>
              </w:rPr>
              <w:t>Otras que señalen las disposiciones jurídicas aplicables.</w:t>
            </w:r>
          </w:p>
        </w:tc>
        <w:tc>
          <w:tcPr>
            <w:tcW w:w="4529" w:type="dxa"/>
          </w:tcPr>
          <w:p w14:paraId="4F712297"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10.4.2.5.20 </w:t>
            </w:r>
            <w:r w:rsidRPr="00E33E36">
              <w:rPr>
                <w:rFonts w:ascii="Verdana" w:hAnsi="Verdana"/>
                <w:sz w:val="16"/>
                <w:szCs w:val="16"/>
                <w:lang w:val="en-US"/>
              </w:rPr>
              <w:t>Others</w:t>
            </w:r>
            <w:r w:rsidRPr="00E33E36">
              <w:rPr>
                <w:rFonts w:ascii="Verdana" w:hAnsi="Verdana"/>
                <w:b/>
                <w:sz w:val="16"/>
                <w:szCs w:val="16"/>
                <w:lang w:val="en-US"/>
              </w:rPr>
              <w:t xml:space="preserve"> </w:t>
            </w:r>
            <w:r w:rsidR="00FE6BE8" w:rsidRPr="00E33E36">
              <w:rPr>
                <w:rFonts w:ascii="Verdana" w:hAnsi="Verdana"/>
                <w:sz w:val="16"/>
                <w:szCs w:val="16"/>
                <w:lang w:val="en-US"/>
              </w:rPr>
              <w:t>established by the applicable legal provisions.</w:t>
            </w:r>
          </w:p>
        </w:tc>
      </w:tr>
      <w:tr w:rsidR="00970EA7" w:rsidRPr="007D19B7" w14:paraId="33D2A3BE" w14:textId="77777777" w:rsidTr="00CC6E5D">
        <w:tc>
          <w:tcPr>
            <w:tcW w:w="4529" w:type="dxa"/>
          </w:tcPr>
          <w:p w14:paraId="7E3A0C29"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10.4.2.6 </w:t>
            </w:r>
            <w:r w:rsidRPr="005779E7">
              <w:rPr>
                <w:rFonts w:ascii="Verdana" w:hAnsi="Verdana"/>
                <w:sz w:val="16"/>
                <w:szCs w:val="16"/>
              </w:rPr>
              <w:t xml:space="preserve">Los Terceros Autorizados como: unidades clínicas, analíticas y perfiles de disolución, deben contar con un responsable sanitario, el cual debe ser un profesional titulado del área </w:t>
            </w:r>
            <w:proofErr w:type="gramStart"/>
            <w:r w:rsidRPr="005779E7">
              <w:rPr>
                <w:rFonts w:ascii="Verdana" w:hAnsi="Verdana"/>
                <w:sz w:val="16"/>
                <w:szCs w:val="16"/>
              </w:rPr>
              <w:t>químico biológica</w:t>
            </w:r>
            <w:proofErr w:type="gramEnd"/>
            <w:r w:rsidRPr="005779E7">
              <w:rPr>
                <w:rFonts w:ascii="Verdana" w:hAnsi="Verdana"/>
                <w:sz w:val="16"/>
                <w:szCs w:val="16"/>
              </w:rPr>
              <w:t xml:space="preserve"> o de la salud, con la capacitación y experiencia para cubrir los requisitos y cumplir con las obligaciones que señalan la Ley General de Salud, el Reglamento de Insumos para la Salud y verificar que se cumplan las BPC, BPL y demás disposiciones jurídicas aplicables.</w:t>
            </w:r>
          </w:p>
        </w:tc>
        <w:tc>
          <w:tcPr>
            <w:tcW w:w="4529" w:type="dxa"/>
          </w:tcPr>
          <w:p w14:paraId="13F186F2" w14:textId="3008D643" w:rsidR="00970EA7" w:rsidRPr="00E33E36" w:rsidRDefault="00BC5FE1"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10.4.2.6 </w:t>
            </w:r>
            <w:r w:rsidRPr="00E33E36">
              <w:rPr>
                <w:rFonts w:ascii="Verdana" w:hAnsi="Verdana"/>
                <w:sz w:val="16"/>
                <w:szCs w:val="16"/>
                <w:lang w:val="en-US"/>
              </w:rPr>
              <w:t xml:space="preserve">Authorized Third Parties such as: clinical, analytical units and dissolution profiles, must have a responsible health worker, which must be a licensed professional in the chemical biological or health area, with the training and experience to meet with the requirements and comply with the obligations established in the </w:t>
            </w:r>
            <w:r w:rsidR="000764BA">
              <w:rPr>
                <w:rFonts w:ascii="Verdana" w:hAnsi="Verdana"/>
                <w:sz w:val="16"/>
                <w:szCs w:val="16"/>
                <w:lang w:val="en-US"/>
              </w:rPr>
              <w:t>General Law of Health</w:t>
            </w:r>
            <w:r w:rsidRPr="00E33E36">
              <w:rPr>
                <w:rFonts w:ascii="Verdana" w:hAnsi="Verdana"/>
                <w:sz w:val="16"/>
                <w:szCs w:val="16"/>
                <w:lang w:val="en-US"/>
              </w:rPr>
              <w:t>, the Regulation of Health Products and verify that GCP and GLP and other applicable legal provisions are complied with.</w:t>
            </w:r>
          </w:p>
        </w:tc>
      </w:tr>
      <w:tr w:rsidR="00970EA7" w:rsidRPr="005779E7" w14:paraId="235DB218" w14:textId="77777777" w:rsidTr="00CC6E5D">
        <w:tc>
          <w:tcPr>
            <w:tcW w:w="4529" w:type="dxa"/>
          </w:tcPr>
          <w:p w14:paraId="32E081D9"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10.5 </w:t>
            </w:r>
            <w:r w:rsidRPr="005779E7">
              <w:rPr>
                <w:rFonts w:ascii="Verdana" w:hAnsi="Verdana"/>
                <w:sz w:val="16"/>
                <w:szCs w:val="16"/>
              </w:rPr>
              <w:t>Infraestructura.</w:t>
            </w:r>
          </w:p>
        </w:tc>
        <w:tc>
          <w:tcPr>
            <w:tcW w:w="4529" w:type="dxa"/>
          </w:tcPr>
          <w:p w14:paraId="69E222CB" w14:textId="77777777" w:rsidR="00970EA7" w:rsidRPr="00E33E36" w:rsidRDefault="00BC5FE1" w:rsidP="008315D4">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10.5 </w:t>
            </w:r>
            <w:r w:rsidRPr="00E33E36">
              <w:rPr>
                <w:rFonts w:ascii="Verdana" w:hAnsi="Verdana"/>
                <w:sz w:val="16"/>
                <w:szCs w:val="16"/>
                <w:lang w:val="en-US"/>
              </w:rPr>
              <w:t>Infrastructure.</w:t>
            </w:r>
          </w:p>
        </w:tc>
      </w:tr>
      <w:tr w:rsidR="00970EA7" w:rsidRPr="005779E7" w14:paraId="6AF1EB9C" w14:textId="77777777" w:rsidTr="00CC6E5D">
        <w:tc>
          <w:tcPr>
            <w:tcW w:w="4529" w:type="dxa"/>
          </w:tcPr>
          <w:p w14:paraId="5C860F38" w14:textId="77777777" w:rsidR="00970EA7" w:rsidRPr="005779E7" w:rsidRDefault="00970EA7" w:rsidP="008315D4">
            <w:pPr>
              <w:pStyle w:val="Texto"/>
              <w:spacing w:after="90"/>
              <w:ind w:firstLine="0"/>
              <w:rPr>
                <w:rFonts w:ascii="Verdana" w:hAnsi="Verdana"/>
                <w:b/>
                <w:sz w:val="16"/>
                <w:szCs w:val="16"/>
              </w:rPr>
            </w:pPr>
            <w:r w:rsidRPr="005779E7">
              <w:rPr>
                <w:rFonts w:ascii="Verdana" w:hAnsi="Verdana"/>
                <w:b/>
                <w:sz w:val="16"/>
                <w:szCs w:val="16"/>
              </w:rPr>
              <w:t xml:space="preserve">10.5.1 </w:t>
            </w:r>
            <w:r w:rsidRPr="005779E7">
              <w:rPr>
                <w:rFonts w:ascii="Verdana" w:hAnsi="Verdana"/>
                <w:sz w:val="16"/>
                <w:szCs w:val="16"/>
              </w:rPr>
              <w:t>Unidad Clínica de Intercambiabilidad.</w:t>
            </w:r>
          </w:p>
        </w:tc>
        <w:tc>
          <w:tcPr>
            <w:tcW w:w="4529" w:type="dxa"/>
          </w:tcPr>
          <w:p w14:paraId="1E02C2A5" w14:textId="77777777" w:rsidR="00970EA7" w:rsidRPr="00E33E36" w:rsidRDefault="00BC5FE1" w:rsidP="00BC5FE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10.5.1 </w:t>
            </w:r>
            <w:r w:rsidRPr="00E33E36">
              <w:rPr>
                <w:rFonts w:ascii="Verdana" w:hAnsi="Verdana"/>
                <w:sz w:val="16"/>
                <w:szCs w:val="16"/>
                <w:lang w:val="en-US"/>
              </w:rPr>
              <w:t>Interchangeability Clinical Unit</w:t>
            </w:r>
          </w:p>
        </w:tc>
      </w:tr>
      <w:tr w:rsidR="00970EA7" w:rsidRPr="007D19B7" w14:paraId="639AA3C9" w14:textId="77777777" w:rsidTr="00CC6E5D">
        <w:tc>
          <w:tcPr>
            <w:tcW w:w="4529" w:type="dxa"/>
          </w:tcPr>
          <w:p w14:paraId="5DE8BE4D"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10.5.1.1 </w:t>
            </w:r>
            <w:r w:rsidRPr="005779E7">
              <w:rPr>
                <w:rFonts w:ascii="Verdana" w:hAnsi="Verdana"/>
                <w:sz w:val="16"/>
                <w:szCs w:val="16"/>
              </w:rPr>
              <w:t xml:space="preserve">Dormitorio con el número de camas necesario </w:t>
            </w:r>
            <w:proofErr w:type="gramStart"/>
            <w:r w:rsidRPr="005779E7">
              <w:rPr>
                <w:rFonts w:ascii="Verdana" w:hAnsi="Verdana"/>
                <w:sz w:val="16"/>
                <w:szCs w:val="16"/>
              </w:rPr>
              <w:t>de acuerdo a</w:t>
            </w:r>
            <w:proofErr w:type="gramEnd"/>
            <w:r w:rsidRPr="005779E7">
              <w:rPr>
                <w:rFonts w:ascii="Verdana" w:hAnsi="Verdana"/>
                <w:sz w:val="16"/>
                <w:szCs w:val="16"/>
              </w:rPr>
              <w:t xml:space="preserve"> los sujetos de investigación participantes en el estudio.</w:t>
            </w:r>
          </w:p>
        </w:tc>
        <w:tc>
          <w:tcPr>
            <w:tcW w:w="4529" w:type="dxa"/>
          </w:tcPr>
          <w:p w14:paraId="44D968EA" w14:textId="77777777" w:rsidR="00970EA7" w:rsidRPr="00E33E36" w:rsidRDefault="00BC5FE1"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10.5.1.1 </w:t>
            </w:r>
            <w:r w:rsidRPr="00E33E36">
              <w:rPr>
                <w:rFonts w:ascii="Verdana" w:hAnsi="Verdana"/>
                <w:sz w:val="16"/>
                <w:szCs w:val="16"/>
                <w:lang w:val="en-US"/>
              </w:rPr>
              <w:t>Dormitory with the necessary number of beds in accordance with the number of research subjects participating in the study.</w:t>
            </w:r>
          </w:p>
        </w:tc>
      </w:tr>
      <w:tr w:rsidR="00970EA7" w:rsidRPr="007D19B7" w14:paraId="21DC4916" w14:textId="77777777" w:rsidTr="00CC6E5D">
        <w:tc>
          <w:tcPr>
            <w:tcW w:w="4529" w:type="dxa"/>
          </w:tcPr>
          <w:p w14:paraId="3E8A3A80"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10.5.1.2 </w:t>
            </w:r>
            <w:r w:rsidRPr="005779E7">
              <w:rPr>
                <w:rFonts w:ascii="Verdana" w:hAnsi="Verdana"/>
                <w:sz w:val="16"/>
                <w:szCs w:val="16"/>
              </w:rPr>
              <w:t>En caso de realizarse dentro de una instalación hospitalaria, las camas deben estar en un área separada del resto de la institución, sobre todo en el caso de los sujetos de investigación sanos, para evitar contagios en términos de lo dispuesto por las disposiciones jurídicas aplicables.</w:t>
            </w:r>
          </w:p>
        </w:tc>
        <w:tc>
          <w:tcPr>
            <w:tcW w:w="4529" w:type="dxa"/>
          </w:tcPr>
          <w:p w14:paraId="57F30A3A" w14:textId="77777777" w:rsidR="00970EA7" w:rsidRPr="00E33E36" w:rsidRDefault="00BC5FE1" w:rsidP="00C426D5">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10.5.1.2 </w:t>
            </w:r>
            <w:r w:rsidRPr="00E33E36">
              <w:rPr>
                <w:rFonts w:ascii="Verdana" w:hAnsi="Verdana"/>
                <w:sz w:val="16"/>
                <w:szCs w:val="16"/>
                <w:lang w:val="en-US"/>
              </w:rPr>
              <w:t xml:space="preserve">If performed in a hospital setting, the beds </w:t>
            </w:r>
            <w:r w:rsidR="007458BC" w:rsidRPr="00E33E36">
              <w:rPr>
                <w:rFonts w:ascii="Verdana" w:hAnsi="Verdana"/>
                <w:sz w:val="16"/>
                <w:szCs w:val="16"/>
                <w:lang w:val="en-US"/>
              </w:rPr>
              <w:t xml:space="preserve">must </w:t>
            </w:r>
            <w:r w:rsidRPr="00E33E36">
              <w:rPr>
                <w:rFonts w:ascii="Verdana" w:hAnsi="Verdana"/>
                <w:sz w:val="16"/>
                <w:szCs w:val="16"/>
                <w:lang w:val="en-US"/>
              </w:rPr>
              <w:t xml:space="preserve">be in a separate area from the rest of the institution, especially in the case of healthy </w:t>
            </w:r>
            <w:r w:rsidR="007458BC" w:rsidRPr="00E33E36">
              <w:rPr>
                <w:rFonts w:ascii="Verdana" w:hAnsi="Verdana"/>
                <w:sz w:val="16"/>
                <w:szCs w:val="16"/>
                <w:lang w:val="en-US"/>
              </w:rPr>
              <w:t>research subject</w:t>
            </w:r>
            <w:r w:rsidRPr="00E33E36">
              <w:rPr>
                <w:rFonts w:ascii="Verdana" w:hAnsi="Verdana"/>
                <w:sz w:val="16"/>
                <w:szCs w:val="16"/>
                <w:lang w:val="en-US"/>
              </w:rPr>
              <w:t xml:space="preserve">, to prevent </w:t>
            </w:r>
            <w:r w:rsidR="00C426D5" w:rsidRPr="00E33E36">
              <w:rPr>
                <w:rFonts w:ascii="Verdana" w:hAnsi="Verdana"/>
                <w:sz w:val="16"/>
                <w:szCs w:val="16"/>
                <w:lang w:val="en-US"/>
              </w:rPr>
              <w:t>transmission</w:t>
            </w:r>
            <w:r w:rsidRPr="00E33E36">
              <w:rPr>
                <w:rFonts w:ascii="Verdana" w:hAnsi="Verdana"/>
                <w:sz w:val="16"/>
                <w:szCs w:val="16"/>
                <w:lang w:val="en-US"/>
              </w:rPr>
              <w:t xml:space="preserve"> in terms of the </w:t>
            </w:r>
            <w:r w:rsidR="007458BC" w:rsidRPr="00E33E36">
              <w:rPr>
                <w:rFonts w:ascii="Verdana" w:hAnsi="Verdana"/>
                <w:sz w:val="16"/>
                <w:szCs w:val="16"/>
                <w:lang w:val="en-US"/>
              </w:rPr>
              <w:t>applicable legal provisions.</w:t>
            </w:r>
          </w:p>
        </w:tc>
      </w:tr>
      <w:tr w:rsidR="00970EA7" w:rsidRPr="007D19B7" w14:paraId="4AB0F064" w14:textId="77777777" w:rsidTr="00CC6E5D">
        <w:tc>
          <w:tcPr>
            <w:tcW w:w="4529" w:type="dxa"/>
          </w:tcPr>
          <w:p w14:paraId="1AEC87B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10.5.1.3 </w:t>
            </w:r>
            <w:r w:rsidRPr="005779E7">
              <w:rPr>
                <w:rFonts w:ascii="Verdana" w:hAnsi="Verdana"/>
                <w:sz w:val="16"/>
                <w:szCs w:val="16"/>
              </w:rPr>
              <w:t>Los dormitorios deben contar con suficiente espacio, iluminación y ventilación, así como con las comodidades y factibilidad de control y vigilancia inmediata.</w:t>
            </w:r>
          </w:p>
        </w:tc>
        <w:tc>
          <w:tcPr>
            <w:tcW w:w="4529" w:type="dxa"/>
          </w:tcPr>
          <w:p w14:paraId="7F1E5BB3" w14:textId="77777777" w:rsidR="00970EA7" w:rsidRPr="00E33E36" w:rsidRDefault="007458BC" w:rsidP="007458BC">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10.5.1.3 </w:t>
            </w:r>
            <w:r w:rsidRPr="00E33E36">
              <w:rPr>
                <w:rFonts w:ascii="Verdana" w:hAnsi="Verdana"/>
                <w:sz w:val="16"/>
                <w:szCs w:val="16"/>
                <w:lang w:val="en-US"/>
              </w:rPr>
              <w:t xml:space="preserve">Dormitories must have enough space, </w:t>
            </w:r>
            <w:proofErr w:type="gramStart"/>
            <w:r w:rsidRPr="00E33E36">
              <w:rPr>
                <w:rFonts w:ascii="Verdana" w:hAnsi="Verdana"/>
                <w:sz w:val="16"/>
                <w:szCs w:val="16"/>
                <w:lang w:val="en-US"/>
              </w:rPr>
              <w:t>lighting</w:t>
            </w:r>
            <w:proofErr w:type="gramEnd"/>
            <w:r w:rsidRPr="00E33E36">
              <w:rPr>
                <w:rFonts w:ascii="Verdana" w:hAnsi="Verdana"/>
                <w:sz w:val="16"/>
                <w:szCs w:val="16"/>
                <w:lang w:val="en-US"/>
              </w:rPr>
              <w:t xml:space="preserve"> and ventilation as well as comfort features and control feasibility and immediate supervision.</w:t>
            </w:r>
          </w:p>
        </w:tc>
      </w:tr>
      <w:tr w:rsidR="00970EA7" w:rsidRPr="007D19B7" w14:paraId="2657F514" w14:textId="77777777" w:rsidTr="00CC6E5D">
        <w:tc>
          <w:tcPr>
            <w:tcW w:w="4529" w:type="dxa"/>
          </w:tcPr>
          <w:p w14:paraId="01030AAB"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10.5.1.4 </w:t>
            </w:r>
            <w:r w:rsidRPr="005779E7">
              <w:rPr>
                <w:rFonts w:ascii="Verdana" w:hAnsi="Verdana"/>
                <w:sz w:val="16"/>
                <w:szCs w:val="16"/>
              </w:rPr>
              <w:t>Baños (regaderas y sanitarios) en cantidad suficiente para el número de camas con las que se cuenta y que sean exclusivos para el uso de los sujetos de investigación participantes en el estudio.</w:t>
            </w:r>
          </w:p>
        </w:tc>
        <w:tc>
          <w:tcPr>
            <w:tcW w:w="4529" w:type="dxa"/>
          </w:tcPr>
          <w:p w14:paraId="6CBCE988" w14:textId="77777777" w:rsidR="00970EA7" w:rsidRPr="00E33E36" w:rsidRDefault="007458BC" w:rsidP="007458BC">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10.5.1.4 </w:t>
            </w:r>
            <w:r w:rsidRPr="00E33E36">
              <w:rPr>
                <w:rFonts w:ascii="Verdana" w:hAnsi="Verdana"/>
                <w:sz w:val="16"/>
                <w:szCs w:val="16"/>
                <w:lang w:val="en-US"/>
              </w:rPr>
              <w:t>Bathrooms (showers and toilets) in sufficient quantity for the number of beds and which are exclusive for the use of the research subjects participating in the study.</w:t>
            </w:r>
          </w:p>
        </w:tc>
      </w:tr>
      <w:tr w:rsidR="00970EA7" w:rsidRPr="007D19B7" w14:paraId="5E840A40" w14:textId="77777777" w:rsidTr="00CC6E5D">
        <w:tc>
          <w:tcPr>
            <w:tcW w:w="4529" w:type="dxa"/>
          </w:tcPr>
          <w:p w14:paraId="1761CA39"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10.5.1.5 </w:t>
            </w:r>
            <w:r w:rsidRPr="005779E7">
              <w:rPr>
                <w:rFonts w:ascii="Verdana" w:hAnsi="Verdana"/>
                <w:sz w:val="16"/>
                <w:szCs w:val="16"/>
              </w:rPr>
              <w:t xml:space="preserve">Área de comedor con disponibilidad de espacio con ventilación, </w:t>
            </w:r>
            <w:proofErr w:type="gramStart"/>
            <w:r w:rsidRPr="005779E7">
              <w:rPr>
                <w:rFonts w:ascii="Verdana" w:hAnsi="Verdana"/>
                <w:sz w:val="16"/>
                <w:szCs w:val="16"/>
              </w:rPr>
              <w:t>iluminación</w:t>
            </w:r>
            <w:proofErr w:type="gramEnd"/>
            <w:r w:rsidRPr="005779E7">
              <w:rPr>
                <w:rFonts w:ascii="Verdana" w:hAnsi="Verdana"/>
                <w:sz w:val="16"/>
                <w:szCs w:val="16"/>
              </w:rPr>
              <w:t xml:space="preserve"> así como la cantidad de sillas y mesas para cubrir el número de sujetos de investigación que ingresen al estudio y con los servicios requeridos como: alimentos y limpieza.</w:t>
            </w:r>
          </w:p>
        </w:tc>
        <w:tc>
          <w:tcPr>
            <w:tcW w:w="4529" w:type="dxa"/>
          </w:tcPr>
          <w:p w14:paraId="1D97AAE6" w14:textId="77777777" w:rsidR="00970EA7" w:rsidRPr="00E33E36" w:rsidRDefault="007458BC" w:rsidP="007458BC">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10.5.1.5 </w:t>
            </w:r>
            <w:r w:rsidRPr="00E33E36">
              <w:rPr>
                <w:rFonts w:ascii="Verdana" w:hAnsi="Verdana"/>
                <w:sz w:val="16"/>
                <w:szCs w:val="16"/>
                <w:lang w:val="en-US"/>
              </w:rPr>
              <w:t>Dining area with enough space with ventilation, lighting as well as the number of chairs and tables to cover the number of research subjects participating in the study and with the required services such as food and cleaning.</w:t>
            </w:r>
          </w:p>
        </w:tc>
      </w:tr>
      <w:tr w:rsidR="00970EA7" w:rsidRPr="007D19B7" w14:paraId="03C94BD7" w14:textId="77777777" w:rsidTr="00CC6E5D">
        <w:tc>
          <w:tcPr>
            <w:tcW w:w="4529" w:type="dxa"/>
          </w:tcPr>
          <w:p w14:paraId="0A8A2B25"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10.5.1.6 </w:t>
            </w:r>
            <w:r w:rsidRPr="005779E7">
              <w:rPr>
                <w:rFonts w:ascii="Verdana" w:hAnsi="Verdana"/>
                <w:sz w:val="16"/>
                <w:szCs w:val="16"/>
              </w:rPr>
              <w:t>Área de recreo con disponibilidad de espacio para descanso y servicios de recreo para los sujetos de investigación.</w:t>
            </w:r>
          </w:p>
        </w:tc>
        <w:tc>
          <w:tcPr>
            <w:tcW w:w="4529" w:type="dxa"/>
          </w:tcPr>
          <w:p w14:paraId="71A5E183" w14:textId="77777777" w:rsidR="00970EA7" w:rsidRPr="00E33E36" w:rsidRDefault="007458BC" w:rsidP="007458B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10.5.1.6 </w:t>
            </w:r>
            <w:r w:rsidRPr="00E33E36">
              <w:rPr>
                <w:rFonts w:ascii="Verdana" w:hAnsi="Verdana"/>
                <w:sz w:val="16"/>
                <w:szCs w:val="16"/>
                <w:lang w:val="en-US"/>
              </w:rPr>
              <w:t>Recreation areas with enough space for rest and recreation services for research subjects.</w:t>
            </w:r>
          </w:p>
        </w:tc>
      </w:tr>
      <w:tr w:rsidR="00970EA7" w:rsidRPr="007D19B7" w14:paraId="7A9D3E0B" w14:textId="77777777" w:rsidTr="00CC6E5D">
        <w:tc>
          <w:tcPr>
            <w:tcW w:w="4529" w:type="dxa"/>
          </w:tcPr>
          <w:p w14:paraId="5C6F244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10.5.1.7 </w:t>
            </w:r>
            <w:r w:rsidRPr="005779E7">
              <w:rPr>
                <w:rFonts w:ascii="Verdana" w:hAnsi="Verdana"/>
                <w:sz w:val="16"/>
                <w:szCs w:val="16"/>
              </w:rPr>
              <w:t>Área para mantener bajo resguardo las pertenencias de los sujetos de investigación.</w:t>
            </w:r>
          </w:p>
        </w:tc>
        <w:tc>
          <w:tcPr>
            <w:tcW w:w="4529" w:type="dxa"/>
          </w:tcPr>
          <w:p w14:paraId="2ECFF2AA" w14:textId="77777777" w:rsidR="00970EA7" w:rsidRPr="00E33E36" w:rsidRDefault="007458BC" w:rsidP="007458B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10.5.1.7 </w:t>
            </w:r>
            <w:r w:rsidRPr="00E33E36">
              <w:rPr>
                <w:rFonts w:ascii="Verdana" w:hAnsi="Verdana"/>
                <w:sz w:val="16"/>
                <w:szCs w:val="16"/>
                <w:lang w:val="en-US"/>
              </w:rPr>
              <w:t>Area for the safekeeping of the belongings of research subjects.</w:t>
            </w:r>
          </w:p>
        </w:tc>
      </w:tr>
      <w:tr w:rsidR="00970EA7" w:rsidRPr="007D19B7" w14:paraId="1843D8E2" w14:textId="77777777" w:rsidTr="00CC6E5D">
        <w:tc>
          <w:tcPr>
            <w:tcW w:w="4529" w:type="dxa"/>
          </w:tcPr>
          <w:p w14:paraId="7D622779"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10.5.1.8 </w:t>
            </w:r>
            <w:r w:rsidRPr="005779E7">
              <w:rPr>
                <w:rFonts w:ascii="Verdana" w:hAnsi="Verdana"/>
                <w:sz w:val="16"/>
                <w:szCs w:val="16"/>
              </w:rPr>
              <w:t>Área para el almacén de insumos para los sujetos de investigación como ropa de cama, cobijas, sabanas, así como de materiales auxiliares.</w:t>
            </w:r>
          </w:p>
        </w:tc>
        <w:tc>
          <w:tcPr>
            <w:tcW w:w="4529" w:type="dxa"/>
          </w:tcPr>
          <w:p w14:paraId="39915A59" w14:textId="77777777" w:rsidR="00970EA7" w:rsidRPr="00E33E36" w:rsidRDefault="007458BC" w:rsidP="007458B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10.5.1.8 </w:t>
            </w:r>
            <w:r w:rsidRPr="00E33E36">
              <w:rPr>
                <w:rFonts w:ascii="Verdana" w:hAnsi="Verdana"/>
                <w:sz w:val="16"/>
                <w:szCs w:val="16"/>
                <w:lang w:val="en-US"/>
              </w:rPr>
              <w:t>Area to store mate</w:t>
            </w:r>
            <w:r w:rsidR="00BE2CF7" w:rsidRPr="00E33E36">
              <w:rPr>
                <w:rFonts w:ascii="Verdana" w:hAnsi="Verdana"/>
                <w:sz w:val="16"/>
                <w:szCs w:val="16"/>
                <w:lang w:val="en-US"/>
              </w:rPr>
              <w:t>ri</w:t>
            </w:r>
            <w:r w:rsidR="00FD795C" w:rsidRPr="00E33E36">
              <w:rPr>
                <w:rFonts w:ascii="Verdana" w:hAnsi="Verdana"/>
                <w:sz w:val="16"/>
                <w:szCs w:val="16"/>
                <w:lang w:val="en-US"/>
              </w:rPr>
              <w:t>als for</w:t>
            </w:r>
            <w:r w:rsidR="00BE2CF7" w:rsidRPr="00E33E36">
              <w:rPr>
                <w:rFonts w:ascii="Verdana" w:hAnsi="Verdana"/>
                <w:sz w:val="16"/>
                <w:szCs w:val="16"/>
                <w:lang w:val="en-US"/>
              </w:rPr>
              <w:t xml:space="preserve"> research subjects</w:t>
            </w:r>
            <w:r w:rsidRPr="00E33E36">
              <w:rPr>
                <w:rFonts w:ascii="Verdana" w:hAnsi="Verdana"/>
                <w:sz w:val="16"/>
                <w:szCs w:val="16"/>
                <w:lang w:val="en-US"/>
              </w:rPr>
              <w:t xml:space="preserve"> such as bedding, blankets, </w:t>
            </w:r>
            <w:proofErr w:type="gramStart"/>
            <w:r w:rsidRPr="00E33E36">
              <w:rPr>
                <w:rFonts w:ascii="Verdana" w:hAnsi="Verdana"/>
                <w:sz w:val="16"/>
                <w:szCs w:val="16"/>
                <w:lang w:val="en-US"/>
              </w:rPr>
              <w:t>sheets</w:t>
            </w:r>
            <w:proofErr w:type="gramEnd"/>
            <w:r w:rsidRPr="00E33E36">
              <w:rPr>
                <w:rFonts w:ascii="Verdana" w:hAnsi="Verdana"/>
                <w:sz w:val="16"/>
                <w:szCs w:val="16"/>
                <w:lang w:val="en-US"/>
              </w:rPr>
              <w:t xml:space="preserve"> and auxiliary materials.</w:t>
            </w:r>
            <w:r w:rsidR="004061A4" w:rsidRPr="00E33E36">
              <w:rPr>
                <w:rFonts w:ascii="Verdana" w:hAnsi="Verdana"/>
                <w:sz w:val="16"/>
                <w:szCs w:val="16"/>
                <w:lang w:val="en-US"/>
              </w:rPr>
              <w:t xml:space="preserve"> </w:t>
            </w:r>
          </w:p>
        </w:tc>
      </w:tr>
      <w:tr w:rsidR="00970EA7" w:rsidRPr="007D19B7" w14:paraId="39802D64" w14:textId="77777777" w:rsidTr="00CC6E5D">
        <w:tc>
          <w:tcPr>
            <w:tcW w:w="4529" w:type="dxa"/>
          </w:tcPr>
          <w:p w14:paraId="7DE413B0"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10.5.1.9 </w:t>
            </w:r>
            <w:r w:rsidRPr="005779E7">
              <w:rPr>
                <w:rFonts w:ascii="Verdana" w:hAnsi="Verdana"/>
                <w:sz w:val="16"/>
                <w:szCs w:val="16"/>
              </w:rPr>
              <w:t>Área de toma de muestras exclusiva con condiciones de ventilación e iluminación y funcionalidad, que permita el libre tránsito de los sujetos de investigación y del personal involucrado (médicos y enfermeras) en el desarrollo del estudio clínico, ésta debe contar con relojes sincronizados.</w:t>
            </w:r>
          </w:p>
        </w:tc>
        <w:tc>
          <w:tcPr>
            <w:tcW w:w="4529" w:type="dxa"/>
          </w:tcPr>
          <w:p w14:paraId="31D452FB" w14:textId="77777777" w:rsidR="00970EA7" w:rsidRPr="00E33E36" w:rsidRDefault="007458BC" w:rsidP="00FD795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10.5.1.9 </w:t>
            </w:r>
            <w:r w:rsidR="004061A4" w:rsidRPr="00E33E36">
              <w:rPr>
                <w:rFonts w:ascii="Verdana" w:hAnsi="Verdana"/>
                <w:sz w:val="16"/>
                <w:szCs w:val="16"/>
                <w:lang w:val="en-US"/>
              </w:rPr>
              <w:t xml:space="preserve">Exclusive </w:t>
            </w:r>
            <w:r w:rsidRPr="00E33E36">
              <w:rPr>
                <w:rFonts w:ascii="Verdana" w:hAnsi="Verdana"/>
                <w:sz w:val="16"/>
                <w:szCs w:val="16"/>
                <w:lang w:val="en-US"/>
              </w:rPr>
              <w:t>sampl</w:t>
            </w:r>
            <w:r w:rsidR="004061A4" w:rsidRPr="00E33E36">
              <w:rPr>
                <w:rFonts w:ascii="Verdana" w:hAnsi="Verdana"/>
                <w:sz w:val="16"/>
                <w:szCs w:val="16"/>
                <w:lang w:val="en-US"/>
              </w:rPr>
              <w:t xml:space="preserve">ing area </w:t>
            </w:r>
            <w:r w:rsidR="00FD795C" w:rsidRPr="00E33E36">
              <w:rPr>
                <w:rFonts w:ascii="Verdana" w:hAnsi="Verdana"/>
                <w:sz w:val="16"/>
                <w:szCs w:val="16"/>
                <w:lang w:val="en-US"/>
              </w:rPr>
              <w:t xml:space="preserve">with </w:t>
            </w:r>
            <w:r w:rsidRPr="00E33E36">
              <w:rPr>
                <w:rFonts w:ascii="Verdana" w:hAnsi="Verdana"/>
                <w:sz w:val="16"/>
                <w:szCs w:val="16"/>
                <w:lang w:val="en-US"/>
              </w:rPr>
              <w:t>ventilation and lighting conditions and functionality</w:t>
            </w:r>
            <w:r w:rsidR="00FD795C" w:rsidRPr="00E33E36">
              <w:rPr>
                <w:rFonts w:ascii="Verdana" w:hAnsi="Verdana"/>
                <w:sz w:val="16"/>
                <w:szCs w:val="16"/>
                <w:lang w:val="en-US"/>
              </w:rPr>
              <w:t xml:space="preserve"> which allows</w:t>
            </w:r>
            <w:r w:rsidRPr="00E33E36">
              <w:rPr>
                <w:rFonts w:ascii="Verdana" w:hAnsi="Verdana"/>
                <w:sz w:val="16"/>
                <w:szCs w:val="16"/>
                <w:lang w:val="en-US"/>
              </w:rPr>
              <w:t xml:space="preserve"> the free movement of research subjects and </w:t>
            </w:r>
            <w:r w:rsidR="00FD795C" w:rsidRPr="00E33E36">
              <w:rPr>
                <w:rFonts w:ascii="Verdana" w:hAnsi="Verdana"/>
                <w:sz w:val="16"/>
                <w:szCs w:val="16"/>
                <w:lang w:val="en-US"/>
              </w:rPr>
              <w:t xml:space="preserve">of </w:t>
            </w:r>
            <w:r w:rsidRPr="00E33E36">
              <w:rPr>
                <w:rFonts w:ascii="Verdana" w:hAnsi="Verdana"/>
                <w:sz w:val="16"/>
                <w:szCs w:val="16"/>
                <w:lang w:val="en-US"/>
              </w:rPr>
              <w:t>the personnel involved (doctors and nurses) in the development of the clinical</w:t>
            </w:r>
            <w:r w:rsidR="00FD795C" w:rsidRPr="00E33E36">
              <w:rPr>
                <w:rFonts w:ascii="Verdana" w:hAnsi="Verdana"/>
                <w:sz w:val="16"/>
                <w:szCs w:val="16"/>
                <w:lang w:val="en-US"/>
              </w:rPr>
              <w:t xml:space="preserve"> study</w:t>
            </w:r>
            <w:r w:rsidRPr="00E33E36">
              <w:rPr>
                <w:rFonts w:ascii="Verdana" w:hAnsi="Verdana"/>
                <w:sz w:val="16"/>
                <w:szCs w:val="16"/>
                <w:lang w:val="en-US"/>
              </w:rPr>
              <w:t>, it must have synchronized clocks.</w:t>
            </w:r>
          </w:p>
        </w:tc>
      </w:tr>
      <w:tr w:rsidR="00970EA7" w:rsidRPr="007D19B7" w14:paraId="28531B98" w14:textId="77777777" w:rsidTr="00CC6E5D">
        <w:tc>
          <w:tcPr>
            <w:tcW w:w="4529" w:type="dxa"/>
          </w:tcPr>
          <w:p w14:paraId="055A36BD"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lastRenderedPageBreak/>
              <w:t xml:space="preserve">10.5.1.10 </w:t>
            </w:r>
            <w:r w:rsidRPr="005779E7">
              <w:rPr>
                <w:rFonts w:ascii="Verdana" w:hAnsi="Verdana"/>
                <w:sz w:val="16"/>
                <w:szCs w:val="16"/>
              </w:rPr>
              <w:t>Área de preparación de muestras exclusiva y separada para preparar las muestras, con espacio para la manipulación de las muestras y su disposición, con centrífuga y demás insumos necesarios.</w:t>
            </w:r>
          </w:p>
        </w:tc>
        <w:tc>
          <w:tcPr>
            <w:tcW w:w="4529" w:type="dxa"/>
          </w:tcPr>
          <w:p w14:paraId="70F2A93A" w14:textId="77777777" w:rsidR="00970EA7" w:rsidRPr="00E33E36" w:rsidRDefault="00FD795C" w:rsidP="00B754E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10.5.1.10 </w:t>
            </w:r>
            <w:r w:rsidRPr="00E33E36">
              <w:rPr>
                <w:rFonts w:ascii="Verdana" w:hAnsi="Verdana"/>
                <w:sz w:val="16"/>
                <w:szCs w:val="16"/>
                <w:lang w:val="en-US"/>
              </w:rPr>
              <w:t xml:space="preserve">Exclusive </w:t>
            </w:r>
            <w:r w:rsidR="00B754E1" w:rsidRPr="00E33E36">
              <w:rPr>
                <w:rFonts w:ascii="Verdana" w:hAnsi="Verdana"/>
                <w:sz w:val="16"/>
                <w:szCs w:val="16"/>
                <w:lang w:val="en-US"/>
              </w:rPr>
              <w:t xml:space="preserve">and separate </w:t>
            </w:r>
            <w:r w:rsidR="00AC123E" w:rsidRPr="00E33E36">
              <w:rPr>
                <w:rFonts w:ascii="Verdana" w:hAnsi="Verdana"/>
                <w:sz w:val="16"/>
                <w:szCs w:val="16"/>
                <w:lang w:val="en-US"/>
              </w:rPr>
              <w:t>areas</w:t>
            </w:r>
            <w:r w:rsidRPr="00E33E36">
              <w:rPr>
                <w:rFonts w:ascii="Verdana" w:hAnsi="Verdana"/>
                <w:sz w:val="16"/>
                <w:szCs w:val="16"/>
                <w:lang w:val="en-US"/>
              </w:rPr>
              <w:t xml:space="preserve"> for the preparation of samples, with space for </w:t>
            </w:r>
            <w:r w:rsidR="00B754E1" w:rsidRPr="00E33E36">
              <w:rPr>
                <w:rFonts w:ascii="Verdana" w:hAnsi="Verdana"/>
                <w:sz w:val="16"/>
                <w:szCs w:val="16"/>
                <w:lang w:val="en-US"/>
              </w:rPr>
              <w:t>the</w:t>
            </w:r>
            <w:r w:rsidRPr="00E33E36">
              <w:rPr>
                <w:rFonts w:ascii="Verdana" w:hAnsi="Verdana"/>
                <w:sz w:val="16"/>
                <w:szCs w:val="16"/>
                <w:lang w:val="en-US"/>
              </w:rPr>
              <w:t xml:space="preserve"> handling and disposal</w:t>
            </w:r>
            <w:r w:rsidR="00B754E1" w:rsidRPr="00E33E36">
              <w:rPr>
                <w:rFonts w:ascii="Verdana" w:hAnsi="Verdana"/>
                <w:sz w:val="16"/>
                <w:szCs w:val="16"/>
                <w:lang w:val="en-US"/>
              </w:rPr>
              <w:t xml:space="preserve"> of samples</w:t>
            </w:r>
            <w:r w:rsidRPr="00E33E36">
              <w:rPr>
                <w:rFonts w:ascii="Verdana" w:hAnsi="Verdana"/>
                <w:sz w:val="16"/>
                <w:szCs w:val="16"/>
                <w:lang w:val="en-US"/>
              </w:rPr>
              <w:t xml:space="preserve">, with centrifugal and other </w:t>
            </w:r>
            <w:r w:rsidR="00B754E1" w:rsidRPr="00E33E36">
              <w:rPr>
                <w:rFonts w:ascii="Verdana" w:hAnsi="Verdana"/>
                <w:sz w:val="16"/>
                <w:szCs w:val="16"/>
                <w:lang w:val="en-US"/>
              </w:rPr>
              <w:t>needed products.</w:t>
            </w:r>
          </w:p>
        </w:tc>
      </w:tr>
      <w:tr w:rsidR="00970EA7" w:rsidRPr="007D19B7" w14:paraId="739C6D24" w14:textId="77777777" w:rsidTr="00CC6E5D">
        <w:tc>
          <w:tcPr>
            <w:tcW w:w="4529" w:type="dxa"/>
          </w:tcPr>
          <w:p w14:paraId="17566412"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10.5.1.11 </w:t>
            </w:r>
            <w:r w:rsidRPr="005779E7">
              <w:rPr>
                <w:rFonts w:ascii="Verdana" w:hAnsi="Verdana"/>
                <w:sz w:val="16"/>
                <w:szCs w:val="16"/>
              </w:rPr>
              <w:t>Consultorios equipados con: mesa de exploración, estuche diagnóstico, esfigmomanómetro, estetoscopio y báscula clínica, así como lavabo.</w:t>
            </w:r>
          </w:p>
        </w:tc>
        <w:tc>
          <w:tcPr>
            <w:tcW w:w="4529" w:type="dxa"/>
          </w:tcPr>
          <w:p w14:paraId="6849D5D0" w14:textId="77777777" w:rsidR="00970EA7" w:rsidRPr="00E33E36" w:rsidRDefault="00B754E1" w:rsidP="00B754E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10.5.1.11 </w:t>
            </w:r>
            <w:r w:rsidRPr="00E33E36">
              <w:rPr>
                <w:rFonts w:ascii="Verdana" w:hAnsi="Verdana"/>
                <w:sz w:val="16"/>
                <w:szCs w:val="16"/>
                <w:lang w:val="en-US"/>
              </w:rPr>
              <w:t xml:space="preserve">Offices equipped with an exploration table, diagnostic kit, sphygmomanometer, </w:t>
            </w:r>
            <w:proofErr w:type="gramStart"/>
            <w:r w:rsidRPr="00E33E36">
              <w:rPr>
                <w:rFonts w:ascii="Verdana" w:hAnsi="Verdana"/>
                <w:sz w:val="16"/>
                <w:szCs w:val="16"/>
                <w:lang w:val="en-US"/>
              </w:rPr>
              <w:t>stethoscope</w:t>
            </w:r>
            <w:proofErr w:type="gramEnd"/>
            <w:r w:rsidRPr="00E33E36">
              <w:rPr>
                <w:rFonts w:ascii="Verdana" w:hAnsi="Verdana"/>
                <w:sz w:val="16"/>
                <w:szCs w:val="16"/>
                <w:lang w:val="en-US"/>
              </w:rPr>
              <w:t xml:space="preserve"> and clinical scale as well as a sink.</w:t>
            </w:r>
          </w:p>
        </w:tc>
      </w:tr>
      <w:tr w:rsidR="00970EA7" w:rsidRPr="007D19B7" w14:paraId="2BF4E5DD" w14:textId="77777777" w:rsidTr="00CC6E5D">
        <w:tc>
          <w:tcPr>
            <w:tcW w:w="4529" w:type="dxa"/>
          </w:tcPr>
          <w:p w14:paraId="5314037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10.5.1.12 </w:t>
            </w:r>
            <w:r w:rsidRPr="005779E7">
              <w:rPr>
                <w:rFonts w:ascii="Verdana" w:hAnsi="Verdana"/>
                <w:sz w:val="16"/>
                <w:szCs w:val="16"/>
              </w:rPr>
              <w:t>Área de enfermería con botiquín de primeros auxilios y disponibilidad de espacio para la ejecución de sus actividades y para el resguardo de los instrumentos.</w:t>
            </w:r>
          </w:p>
        </w:tc>
        <w:tc>
          <w:tcPr>
            <w:tcW w:w="4529" w:type="dxa"/>
          </w:tcPr>
          <w:p w14:paraId="41D538E8" w14:textId="77777777" w:rsidR="00970EA7" w:rsidRPr="00E33E36" w:rsidRDefault="00B754E1"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10.5.1.12 </w:t>
            </w:r>
            <w:r w:rsidRPr="00E33E36">
              <w:rPr>
                <w:rFonts w:ascii="Verdana" w:hAnsi="Verdana"/>
                <w:sz w:val="16"/>
                <w:szCs w:val="16"/>
                <w:lang w:val="en-US"/>
              </w:rPr>
              <w:t>Nurse’s office</w:t>
            </w:r>
            <w:r w:rsidR="00F6256E" w:rsidRPr="00E33E36">
              <w:rPr>
                <w:rFonts w:ascii="Verdana" w:hAnsi="Verdana"/>
                <w:sz w:val="16"/>
                <w:szCs w:val="16"/>
                <w:lang w:val="en-US"/>
              </w:rPr>
              <w:t xml:space="preserve"> area with</w:t>
            </w:r>
            <w:r w:rsidRPr="00E33E36">
              <w:rPr>
                <w:rFonts w:ascii="Verdana" w:hAnsi="Verdana"/>
                <w:sz w:val="16"/>
                <w:szCs w:val="16"/>
                <w:lang w:val="en-US"/>
              </w:rPr>
              <w:t xml:space="preserve"> first aid kit</w:t>
            </w:r>
            <w:r w:rsidR="00F6256E" w:rsidRPr="00E33E36">
              <w:rPr>
                <w:rFonts w:ascii="Verdana" w:hAnsi="Verdana"/>
                <w:sz w:val="16"/>
                <w:szCs w:val="16"/>
                <w:lang w:val="en-US"/>
              </w:rPr>
              <w:t xml:space="preserve"> and</w:t>
            </w:r>
            <w:r w:rsidRPr="00E33E36">
              <w:rPr>
                <w:rFonts w:ascii="Verdana" w:hAnsi="Verdana"/>
                <w:sz w:val="16"/>
                <w:szCs w:val="16"/>
                <w:lang w:val="en-US"/>
              </w:rPr>
              <w:t xml:space="preserve"> available space for </w:t>
            </w:r>
            <w:r w:rsidR="00F6256E" w:rsidRPr="00E33E36">
              <w:rPr>
                <w:rFonts w:ascii="Verdana" w:hAnsi="Verdana"/>
                <w:sz w:val="16"/>
                <w:szCs w:val="16"/>
                <w:lang w:val="en-US"/>
              </w:rPr>
              <w:t>the performance of its activities and the safeguarding of instruments.</w:t>
            </w:r>
          </w:p>
        </w:tc>
      </w:tr>
      <w:tr w:rsidR="00970EA7" w:rsidRPr="007D19B7" w14:paraId="161B4635" w14:textId="77777777" w:rsidTr="00CC6E5D">
        <w:tc>
          <w:tcPr>
            <w:tcW w:w="4529" w:type="dxa"/>
          </w:tcPr>
          <w:p w14:paraId="6D2310FF"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10.5.1.13 </w:t>
            </w:r>
            <w:r w:rsidRPr="005779E7">
              <w:rPr>
                <w:rFonts w:ascii="Verdana" w:hAnsi="Verdana"/>
                <w:sz w:val="16"/>
                <w:szCs w:val="16"/>
              </w:rPr>
              <w:t>Área de emergencia médica con disponibilidad de varias camas para emergencia, que deberá contar con los recursos suficientes para la reanimación cardio-pulmonar de un sujeto de investigación, paciente con soporte de oxígeno, carro rojo, electrocardiógrafo y desfibrilador, la presencia de un médico especialista en urgencias médicas o de un médico con certificación en Reanimación Cardio-Pulmonar Avanzada, independientemente de contar con el apoyo de un servicio de urgencias debidamente acreditado, ya sea en las inmediaciones de la unidad o dentro de la misma Tercero Autorizado, Centros de Investigación o Instituciones Hospitalarias, así como un contrato con ambulancia para transporte.</w:t>
            </w:r>
          </w:p>
        </w:tc>
        <w:tc>
          <w:tcPr>
            <w:tcW w:w="4529" w:type="dxa"/>
          </w:tcPr>
          <w:p w14:paraId="754FEBF0" w14:textId="77777777" w:rsidR="00970EA7" w:rsidRPr="00E33E36" w:rsidRDefault="00B754E1"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10.5.1.13 </w:t>
            </w:r>
            <w:r w:rsidR="00F6256E" w:rsidRPr="00E33E36">
              <w:rPr>
                <w:rFonts w:ascii="Verdana" w:hAnsi="Verdana"/>
                <w:sz w:val="16"/>
                <w:szCs w:val="16"/>
                <w:lang w:val="en-US"/>
              </w:rPr>
              <w:t xml:space="preserve">Medical emergency area with several beds available in case of emergency, which must have sufficient resources for cardiopulmonary resuscitation of a research subject , patient support oxygen, red wagon, electrocardiograph and defibrillator, the presence of a specialist physician in medical emergencies or a physician with certification in Advanced Cardio-Pulmonary Resuscitation, regardless of having the support of a duly accredited </w:t>
            </w:r>
            <w:r w:rsidR="00AC123E" w:rsidRPr="00E33E36">
              <w:rPr>
                <w:rFonts w:ascii="Verdana" w:hAnsi="Verdana"/>
                <w:sz w:val="16"/>
                <w:szCs w:val="16"/>
                <w:lang w:val="en-US"/>
              </w:rPr>
              <w:t>emergency</w:t>
            </w:r>
            <w:r w:rsidR="00F6256E" w:rsidRPr="00E33E36">
              <w:rPr>
                <w:rFonts w:ascii="Verdana" w:hAnsi="Verdana"/>
                <w:sz w:val="16"/>
                <w:szCs w:val="16"/>
                <w:lang w:val="en-US"/>
              </w:rPr>
              <w:t xml:space="preserve"> service,  either in the vicinity of the unit or within the same, Authorized Third Party, Research Centers or Hospitals, as well as a contract for ambulance transport.</w:t>
            </w:r>
          </w:p>
        </w:tc>
      </w:tr>
      <w:tr w:rsidR="00970EA7" w:rsidRPr="007D19B7" w14:paraId="2A82C9A6" w14:textId="77777777" w:rsidTr="00CC6E5D">
        <w:tc>
          <w:tcPr>
            <w:tcW w:w="4529" w:type="dxa"/>
          </w:tcPr>
          <w:p w14:paraId="2F61280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10.5.1.14 </w:t>
            </w:r>
            <w:r w:rsidRPr="005779E7">
              <w:rPr>
                <w:rFonts w:ascii="Verdana" w:hAnsi="Verdana"/>
                <w:sz w:val="16"/>
                <w:szCs w:val="16"/>
              </w:rPr>
              <w:t xml:space="preserve">Área de archivo para el almacenamiento de expedientes clínicos y estudios, que cuente con las medidas de seguridad necesarias para garantizar la integridad y confidencialidad de </w:t>
            </w:r>
            <w:proofErr w:type="gramStart"/>
            <w:r w:rsidRPr="005779E7">
              <w:rPr>
                <w:rFonts w:ascii="Verdana" w:hAnsi="Verdana"/>
                <w:sz w:val="16"/>
                <w:szCs w:val="16"/>
              </w:rPr>
              <w:t>los mismos</w:t>
            </w:r>
            <w:proofErr w:type="gramEnd"/>
            <w:r w:rsidRPr="005779E7">
              <w:rPr>
                <w:rFonts w:ascii="Verdana" w:hAnsi="Verdana"/>
                <w:sz w:val="16"/>
                <w:szCs w:val="16"/>
              </w:rPr>
              <w:t>.</w:t>
            </w:r>
          </w:p>
        </w:tc>
        <w:tc>
          <w:tcPr>
            <w:tcW w:w="4529" w:type="dxa"/>
          </w:tcPr>
          <w:p w14:paraId="3D48BCE1"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10.5.1.14 </w:t>
            </w:r>
            <w:r w:rsidRPr="00E33E36">
              <w:rPr>
                <w:rFonts w:ascii="Verdana" w:hAnsi="Verdana"/>
                <w:sz w:val="16"/>
                <w:szCs w:val="16"/>
                <w:lang w:val="en-US"/>
              </w:rPr>
              <w:t>Filing area for storing clinical records and studies, which has the necessary safety measures to ensure the integrity and confidentiality of the same.</w:t>
            </w:r>
          </w:p>
        </w:tc>
      </w:tr>
      <w:tr w:rsidR="00970EA7" w:rsidRPr="007D19B7" w14:paraId="0B87D9A2" w14:textId="77777777" w:rsidTr="00CC6E5D">
        <w:tc>
          <w:tcPr>
            <w:tcW w:w="4529" w:type="dxa"/>
          </w:tcPr>
          <w:p w14:paraId="767EAAD6"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10.5.1.15 </w:t>
            </w:r>
            <w:r w:rsidRPr="005779E7">
              <w:rPr>
                <w:rFonts w:ascii="Verdana" w:hAnsi="Verdana"/>
                <w:sz w:val="16"/>
                <w:szCs w:val="16"/>
              </w:rPr>
              <w:t>Área de almacenamiento de medicamentos con acceso restringido, condiciones controladas de luz, temperatura y humedad.</w:t>
            </w:r>
          </w:p>
        </w:tc>
        <w:tc>
          <w:tcPr>
            <w:tcW w:w="4529" w:type="dxa"/>
          </w:tcPr>
          <w:p w14:paraId="746CC328"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10.5.1.15 </w:t>
            </w:r>
            <w:r w:rsidRPr="00E33E36">
              <w:rPr>
                <w:rFonts w:ascii="Verdana" w:hAnsi="Verdana"/>
                <w:sz w:val="16"/>
                <w:szCs w:val="16"/>
                <w:lang w:val="en-US"/>
              </w:rPr>
              <w:t xml:space="preserve">Area for the storage of drug products with restricted access, controlled light, </w:t>
            </w:r>
            <w:proofErr w:type="gramStart"/>
            <w:r w:rsidRPr="00E33E36">
              <w:rPr>
                <w:rFonts w:ascii="Verdana" w:hAnsi="Verdana"/>
                <w:sz w:val="16"/>
                <w:szCs w:val="16"/>
                <w:lang w:val="en-US"/>
              </w:rPr>
              <w:t>temperature</w:t>
            </w:r>
            <w:proofErr w:type="gramEnd"/>
            <w:r w:rsidRPr="00E33E36">
              <w:rPr>
                <w:rFonts w:ascii="Verdana" w:hAnsi="Verdana"/>
                <w:sz w:val="16"/>
                <w:szCs w:val="16"/>
                <w:lang w:val="en-US"/>
              </w:rPr>
              <w:t xml:space="preserve"> and humidity conditions.</w:t>
            </w:r>
          </w:p>
        </w:tc>
      </w:tr>
      <w:tr w:rsidR="00970EA7" w:rsidRPr="007D19B7" w14:paraId="4289FCDB" w14:textId="77777777" w:rsidTr="00CC6E5D">
        <w:tc>
          <w:tcPr>
            <w:tcW w:w="4529" w:type="dxa"/>
          </w:tcPr>
          <w:p w14:paraId="75B4D851"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10.5.1.16 </w:t>
            </w:r>
            <w:r w:rsidRPr="005779E7">
              <w:rPr>
                <w:rFonts w:ascii="Verdana" w:hAnsi="Verdana"/>
                <w:sz w:val="16"/>
                <w:szCs w:val="16"/>
              </w:rPr>
              <w:t xml:space="preserve">Área de almacenamiento de muestras biológicas con disponibilidad de espacio para el </w:t>
            </w:r>
            <w:proofErr w:type="spellStart"/>
            <w:r w:rsidRPr="005779E7">
              <w:rPr>
                <w:rFonts w:ascii="Verdana" w:hAnsi="Verdana"/>
                <w:sz w:val="16"/>
                <w:szCs w:val="16"/>
              </w:rPr>
              <w:t>ultracongelador</w:t>
            </w:r>
            <w:proofErr w:type="spellEnd"/>
            <w:r w:rsidRPr="005779E7">
              <w:rPr>
                <w:rFonts w:ascii="Verdana" w:hAnsi="Verdana"/>
                <w:sz w:val="16"/>
                <w:szCs w:val="16"/>
              </w:rPr>
              <w:t>.</w:t>
            </w:r>
          </w:p>
        </w:tc>
        <w:tc>
          <w:tcPr>
            <w:tcW w:w="4529" w:type="dxa"/>
          </w:tcPr>
          <w:p w14:paraId="35DB8BAB"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10.5.1.16 </w:t>
            </w:r>
            <w:r w:rsidRPr="00E33E36">
              <w:rPr>
                <w:rFonts w:ascii="Verdana" w:hAnsi="Verdana"/>
                <w:sz w:val="16"/>
                <w:szCs w:val="16"/>
                <w:lang w:val="en-US"/>
              </w:rPr>
              <w:t>Storage area of biological samples with availability of space for the deep freezer.</w:t>
            </w:r>
          </w:p>
        </w:tc>
      </w:tr>
      <w:tr w:rsidR="00970EA7" w:rsidRPr="007D19B7" w14:paraId="53A192F3" w14:textId="77777777" w:rsidTr="00CC6E5D">
        <w:tc>
          <w:tcPr>
            <w:tcW w:w="4529" w:type="dxa"/>
          </w:tcPr>
          <w:p w14:paraId="42B64050"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10.5.1.17 </w:t>
            </w:r>
            <w:r w:rsidRPr="005779E7">
              <w:rPr>
                <w:rFonts w:ascii="Verdana" w:hAnsi="Verdana"/>
                <w:sz w:val="16"/>
                <w:szCs w:val="16"/>
              </w:rPr>
              <w:t>Área de médico de guardia que permita monitorear a los sujetos de investigación durante su internamiento.</w:t>
            </w:r>
          </w:p>
        </w:tc>
        <w:tc>
          <w:tcPr>
            <w:tcW w:w="4529" w:type="dxa"/>
          </w:tcPr>
          <w:p w14:paraId="64CE2656"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10.5.1.17 </w:t>
            </w:r>
            <w:r w:rsidRPr="00E33E36">
              <w:rPr>
                <w:rFonts w:ascii="Verdana" w:hAnsi="Verdana"/>
                <w:sz w:val="16"/>
                <w:szCs w:val="16"/>
                <w:lang w:val="en-US"/>
              </w:rPr>
              <w:t>Area for the physician on guard which allows for him to monitor research subjects during their stay.</w:t>
            </w:r>
          </w:p>
        </w:tc>
      </w:tr>
      <w:tr w:rsidR="00970EA7" w:rsidRPr="005779E7" w14:paraId="25994074" w14:textId="77777777" w:rsidTr="00CC6E5D">
        <w:tc>
          <w:tcPr>
            <w:tcW w:w="4529" w:type="dxa"/>
          </w:tcPr>
          <w:p w14:paraId="788F48B8"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 </w:t>
            </w:r>
            <w:r w:rsidRPr="005779E7">
              <w:rPr>
                <w:rFonts w:ascii="Verdana" w:hAnsi="Verdana"/>
                <w:sz w:val="16"/>
                <w:szCs w:val="16"/>
              </w:rPr>
              <w:t>Unidad Analítica de Intercambiabilidad.</w:t>
            </w:r>
          </w:p>
        </w:tc>
        <w:tc>
          <w:tcPr>
            <w:tcW w:w="4529" w:type="dxa"/>
          </w:tcPr>
          <w:p w14:paraId="2BE5AFE2"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 </w:t>
            </w:r>
            <w:r w:rsidRPr="00E33E36">
              <w:rPr>
                <w:rFonts w:ascii="Verdana" w:hAnsi="Verdana"/>
                <w:sz w:val="16"/>
                <w:szCs w:val="16"/>
                <w:lang w:val="en-US"/>
              </w:rPr>
              <w:t>Interchangeability Analytical Unit.</w:t>
            </w:r>
          </w:p>
        </w:tc>
      </w:tr>
      <w:tr w:rsidR="00970EA7" w:rsidRPr="007D19B7" w14:paraId="179F1DED" w14:textId="77777777" w:rsidTr="00CC6E5D">
        <w:tc>
          <w:tcPr>
            <w:tcW w:w="4529" w:type="dxa"/>
          </w:tcPr>
          <w:p w14:paraId="034A6355"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10.5.2.1 </w:t>
            </w:r>
            <w:r w:rsidRPr="005779E7">
              <w:rPr>
                <w:rFonts w:ascii="Verdana" w:hAnsi="Verdana"/>
                <w:sz w:val="16"/>
                <w:szCs w:val="16"/>
              </w:rPr>
              <w:t xml:space="preserve">Área que permita realizar las pruebas y análisis bajo condiciones ambientales controladas </w:t>
            </w:r>
            <w:proofErr w:type="gramStart"/>
            <w:r w:rsidRPr="005779E7">
              <w:rPr>
                <w:rFonts w:ascii="Verdana" w:hAnsi="Verdana"/>
                <w:sz w:val="16"/>
                <w:szCs w:val="16"/>
              </w:rPr>
              <w:t>de acuerdo a</w:t>
            </w:r>
            <w:proofErr w:type="gramEnd"/>
            <w:r w:rsidRPr="005779E7">
              <w:rPr>
                <w:rFonts w:ascii="Verdana" w:hAnsi="Verdana"/>
                <w:sz w:val="16"/>
                <w:szCs w:val="16"/>
              </w:rPr>
              <w:t xml:space="preserve"> las características del fármaco (termolábil/fotosensible) cuando así se requiera.</w:t>
            </w:r>
          </w:p>
        </w:tc>
        <w:tc>
          <w:tcPr>
            <w:tcW w:w="4529" w:type="dxa"/>
          </w:tcPr>
          <w:p w14:paraId="57D16867" w14:textId="77777777" w:rsidR="00970EA7" w:rsidRPr="00E33E36" w:rsidRDefault="00F6256E" w:rsidP="00E260A5">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10.5.2.1 </w:t>
            </w:r>
            <w:r w:rsidRPr="00E33E36">
              <w:rPr>
                <w:rFonts w:ascii="Verdana" w:hAnsi="Verdana"/>
                <w:sz w:val="16"/>
                <w:szCs w:val="16"/>
                <w:lang w:val="en-US"/>
              </w:rPr>
              <w:t xml:space="preserve">Area which allows </w:t>
            </w:r>
            <w:r w:rsidR="00E260A5" w:rsidRPr="00E33E36">
              <w:rPr>
                <w:rFonts w:ascii="Verdana" w:hAnsi="Verdana"/>
                <w:sz w:val="16"/>
                <w:szCs w:val="16"/>
                <w:lang w:val="en-US"/>
              </w:rPr>
              <w:t>the performance of</w:t>
            </w:r>
            <w:r w:rsidRPr="00E33E36">
              <w:rPr>
                <w:rFonts w:ascii="Verdana" w:hAnsi="Verdana"/>
                <w:sz w:val="16"/>
                <w:szCs w:val="16"/>
                <w:lang w:val="en-US"/>
              </w:rPr>
              <w:t xml:space="preserve"> tests and analysis under controlled environmental conditions according to the characteristics of the drug substance (thermolabile/photosensitive) when so required.</w:t>
            </w:r>
          </w:p>
        </w:tc>
      </w:tr>
      <w:tr w:rsidR="00970EA7" w:rsidRPr="005779E7" w14:paraId="4EFC1097" w14:textId="77777777" w:rsidTr="00CC6E5D">
        <w:tc>
          <w:tcPr>
            <w:tcW w:w="4529" w:type="dxa"/>
          </w:tcPr>
          <w:p w14:paraId="4E4BC3CB"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10.5.2.2 </w:t>
            </w:r>
            <w:r w:rsidRPr="005779E7">
              <w:rPr>
                <w:rFonts w:ascii="Verdana" w:hAnsi="Verdana"/>
                <w:sz w:val="16"/>
                <w:szCs w:val="16"/>
              </w:rPr>
              <w:t>Área para el almacenamiento de medicamentos (si aplica).</w:t>
            </w:r>
          </w:p>
        </w:tc>
        <w:tc>
          <w:tcPr>
            <w:tcW w:w="4529" w:type="dxa"/>
          </w:tcPr>
          <w:p w14:paraId="4BA33383" w14:textId="77777777" w:rsidR="00970EA7" w:rsidRPr="00E33E36" w:rsidRDefault="00F6256E" w:rsidP="008315D4">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10.5.2.2 </w:t>
            </w:r>
            <w:r w:rsidRPr="00E33E36">
              <w:rPr>
                <w:rFonts w:ascii="Verdana" w:hAnsi="Verdana"/>
                <w:sz w:val="16"/>
                <w:szCs w:val="16"/>
                <w:lang w:val="en-US"/>
              </w:rPr>
              <w:t>Area for the storage of drug products. (</w:t>
            </w:r>
            <w:proofErr w:type="gramStart"/>
            <w:r w:rsidRPr="00E33E36">
              <w:rPr>
                <w:rFonts w:ascii="Verdana" w:hAnsi="Verdana"/>
                <w:sz w:val="16"/>
                <w:szCs w:val="16"/>
                <w:lang w:val="en-US"/>
              </w:rPr>
              <w:t>if</w:t>
            </w:r>
            <w:proofErr w:type="gramEnd"/>
            <w:r w:rsidRPr="00E33E36">
              <w:rPr>
                <w:rFonts w:ascii="Verdana" w:hAnsi="Verdana"/>
                <w:sz w:val="16"/>
                <w:szCs w:val="16"/>
                <w:lang w:val="en-US"/>
              </w:rPr>
              <w:t xml:space="preserve"> applicable)</w:t>
            </w:r>
          </w:p>
        </w:tc>
      </w:tr>
      <w:tr w:rsidR="00970EA7" w:rsidRPr="007D19B7" w14:paraId="5B006E12" w14:textId="77777777" w:rsidTr="00CC6E5D">
        <w:tc>
          <w:tcPr>
            <w:tcW w:w="4529" w:type="dxa"/>
          </w:tcPr>
          <w:p w14:paraId="37154F31"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10.5.2.3 </w:t>
            </w:r>
            <w:r w:rsidRPr="005779E7">
              <w:rPr>
                <w:rFonts w:ascii="Verdana" w:hAnsi="Verdana"/>
                <w:sz w:val="16"/>
                <w:szCs w:val="16"/>
              </w:rPr>
              <w:t xml:space="preserve">Área para el almacenamiento de reactivos y disolventes la cual debe estar equipada con un </w:t>
            </w:r>
            <w:r w:rsidRPr="005779E7">
              <w:rPr>
                <w:rFonts w:ascii="Verdana" w:hAnsi="Verdana"/>
                <w:sz w:val="16"/>
                <w:szCs w:val="16"/>
              </w:rPr>
              <w:lastRenderedPageBreak/>
              <w:t>sistema de extracción, alarma de detección de humo y estantes con bandas de protección.</w:t>
            </w:r>
          </w:p>
        </w:tc>
        <w:tc>
          <w:tcPr>
            <w:tcW w:w="4529" w:type="dxa"/>
          </w:tcPr>
          <w:p w14:paraId="478BD894" w14:textId="77777777" w:rsidR="00970EA7" w:rsidRPr="00E33E36" w:rsidRDefault="00F6256E" w:rsidP="00F6256E">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lastRenderedPageBreak/>
              <w:t xml:space="preserve">10.5.2.3 </w:t>
            </w:r>
            <w:r w:rsidRPr="00E33E36">
              <w:rPr>
                <w:rFonts w:ascii="Verdana" w:hAnsi="Verdana"/>
                <w:sz w:val="16"/>
                <w:szCs w:val="16"/>
                <w:lang w:val="en-US"/>
              </w:rPr>
              <w:t xml:space="preserve">Area for the storage of reagents and solvents which must be equipped with an exhaust </w:t>
            </w:r>
            <w:r w:rsidRPr="00E33E36">
              <w:rPr>
                <w:rFonts w:ascii="Verdana" w:hAnsi="Verdana"/>
                <w:sz w:val="16"/>
                <w:szCs w:val="16"/>
                <w:lang w:val="en-US"/>
              </w:rPr>
              <w:lastRenderedPageBreak/>
              <w:t>system, smoke detection alarm and shelves with protective bands.</w:t>
            </w:r>
          </w:p>
        </w:tc>
      </w:tr>
      <w:tr w:rsidR="00970EA7" w:rsidRPr="007D19B7" w14:paraId="6DE0822D" w14:textId="77777777" w:rsidTr="00CC6E5D">
        <w:tc>
          <w:tcPr>
            <w:tcW w:w="4529" w:type="dxa"/>
          </w:tcPr>
          <w:p w14:paraId="3A8B8D3E"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lastRenderedPageBreak/>
              <w:t xml:space="preserve">10.5.2.4 </w:t>
            </w:r>
            <w:r w:rsidRPr="005779E7">
              <w:rPr>
                <w:rFonts w:ascii="Verdana" w:hAnsi="Verdana"/>
                <w:sz w:val="16"/>
                <w:szCs w:val="16"/>
              </w:rPr>
              <w:t>Área para la recepción de muestras biológicas.</w:t>
            </w:r>
          </w:p>
        </w:tc>
        <w:tc>
          <w:tcPr>
            <w:tcW w:w="4529" w:type="dxa"/>
          </w:tcPr>
          <w:p w14:paraId="16B66229" w14:textId="77777777" w:rsidR="00970EA7" w:rsidRPr="00E33E36" w:rsidRDefault="00F6256E" w:rsidP="00F6256E">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10.5.2.4 </w:t>
            </w:r>
            <w:r w:rsidRPr="00E33E36">
              <w:rPr>
                <w:rFonts w:ascii="Verdana" w:hAnsi="Verdana"/>
                <w:sz w:val="16"/>
                <w:szCs w:val="16"/>
                <w:lang w:val="en-US"/>
              </w:rPr>
              <w:t>Area for the reception of biological samples.</w:t>
            </w:r>
          </w:p>
        </w:tc>
      </w:tr>
      <w:tr w:rsidR="00970EA7" w:rsidRPr="007D19B7" w14:paraId="451FAA1C" w14:textId="77777777" w:rsidTr="00CC6E5D">
        <w:tc>
          <w:tcPr>
            <w:tcW w:w="4529" w:type="dxa"/>
          </w:tcPr>
          <w:p w14:paraId="58EEFCE5"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10.5.2.5 </w:t>
            </w:r>
            <w:r w:rsidRPr="005779E7">
              <w:rPr>
                <w:rFonts w:ascii="Verdana" w:hAnsi="Verdana"/>
                <w:sz w:val="16"/>
                <w:szCs w:val="16"/>
              </w:rPr>
              <w:t>Área de lavado de material equipada con tarjas, escurridores, horno para el secado de material y equipo para la obtención de agua de alta pureza.</w:t>
            </w:r>
          </w:p>
        </w:tc>
        <w:tc>
          <w:tcPr>
            <w:tcW w:w="4529" w:type="dxa"/>
          </w:tcPr>
          <w:p w14:paraId="6368C377" w14:textId="77777777" w:rsidR="00970EA7" w:rsidRPr="00E33E36" w:rsidRDefault="00F6256E" w:rsidP="00B852E2">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10.5.2.5 </w:t>
            </w:r>
            <w:r w:rsidR="004260D2" w:rsidRPr="00E33E36">
              <w:rPr>
                <w:rFonts w:ascii="Verdana" w:hAnsi="Verdana"/>
                <w:sz w:val="16"/>
                <w:szCs w:val="16"/>
                <w:lang w:val="en-US"/>
              </w:rPr>
              <w:t>Area for washing of material</w:t>
            </w:r>
            <w:r w:rsidRPr="00E33E36">
              <w:rPr>
                <w:rFonts w:ascii="Verdana" w:hAnsi="Verdana"/>
                <w:sz w:val="16"/>
                <w:szCs w:val="16"/>
                <w:lang w:val="en-US"/>
              </w:rPr>
              <w:t xml:space="preserve"> equipped with sinks, colanders, oven for drying materials and equipment for </w:t>
            </w:r>
            <w:r w:rsidR="00B852E2" w:rsidRPr="00E33E36">
              <w:rPr>
                <w:rFonts w:ascii="Verdana" w:hAnsi="Verdana"/>
                <w:sz w:val="16"/>
                <w:szCs w:val="16"/>
                <w:lang w:val="en-US"/>
              </w:rPr>
              <w:t>obtaining high</w:t>
            </w:r>
            <w:r w:rsidRPr="00E33E36">
              <w:rPr>
                <w:rFonts w:ascii="Verdana" w:hAnsi="Verdana"/>
                <w:sz w:val="16"/>
                <w:szCs w:val="16"/>
                <w:lang w:val="en-US"/>
              </w:rPr>
              <w:t xml:space="preserve"> purity water.</w:t>
            </w:r>
            <w:r w:rsidR="004260D2" w:rsidRPr="00E33E36">
              <w:rPr>
                <w:rFonts w:ascii="Verdana" w:hAnsi="Verdana"/>
                <w:sz w:val="16"/>
                <w:szCs w:val="16"/>
                <w:lang w:val="en-US"/>
              </w:rPr>
              <w:t xml:space="preserve"> </w:t>
            </w:r>
          </w:p>
        </w:tc>
      </w:tr>
      <w:tr w:rsidR="00970EA7" w:rsidRPr="007D19B7" w14:paraId="5BC19BA1" w14:textId="77777777" w:rsidTr="00CC6E5D">
        <w:tc>
          <w:tcPr>
            <w:tcW w:w="4529" w:type="dxa"/>
          </w:tcPr>
          <w:p w14:paraId="6ACDD401"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10.5.2.6 </w:t>
            </w:r>
            <w:r w:rsidRPr="005779E7">
              <w:rPr>
                <w:rFonts w:ascii="Verdana" w:hAnsi="Verdana"/>
                <w:sz w:val="16"/>
                <w:szCs w:val="16"/>
              </w:rPr>
              <w:t>Área de pesado que cuente con balanzas analíticas colocadas sobre superficies diseñadas para evitar vibraciones, delimitada y sin corrientes de aire.</w:t>
            </w:r>
          </w:p>
        </w:tc>
        <w:tc>
          <w:tcPr>
            <w:tcW w:w="4529" w:type="dxa"/>
          </w:tcPr>
          <w:p w14:paraId="754B106A" w14:textId="77777777" w:rsidR="00970EA7" w:rsidRPr="00E33E36" w:rsidRDefault="00B852E2" w:rsidP="008166F0">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10.5.2.6 </w:t>
            </w:r>
            <w:r w:rsidR="008166F0" w:rsidRPr="00E33E36">
              <w:rPr>
                <w:rFonts w:ascii="Verdana" w:hAnsi="Verdana"/>
                <w:sz w:val="16"/>
                <w:szCs w:val="16"/>
                <w:lang w:val="en-US"/>
              </w:rPr>
              <w:t>Weighting area that has</w:t>
            </w:r>
            <w:r w:rsidRPr="00E33E36">
              <w:rPr>
                <w:rFonts w:ascii="Verdana" w:hAnsi="Verdana"/>
                <w:sz w:val="16"/>
                <w:szCs w:val="16"/>
                <w:lang w:val="en-US"/>
              </w:rPr>
              <w:t xml:space="preserve"> analytical balances placed on surfaces designed to prevent vibration, delimited </w:t>
            </w:r>
            <w:r w:rsidR="008166F0" w:rsidRPr="00E33E36">
              <w:rPr>
                <w:rFonts w:ascii="Verdana" w:hAnsi="Verdana"/>
                <w:sz w:val="16"/>
                <w:szCs w:val="16"/>
                <w:lang w:val="en-US"/>
              </w:rPr>
              <w:t xml:space="preserve">and </w:t>
            </w:r>
            <w:r w:rsidRPr="00E33E36">
              <w:rPr>
                <w:rFonts w:ascii="Verdana" w:hAnsi="Verdana"/>
                <w:sz w:val="16"/>
                <w:szCs w:val="16"/>
                <w:lang w:val="en-US"/>
              </w:rPr>
              <w:t>without drafts.</w:t>
            </w:r>
          </w:p>
        </w:tc>
      </w:tr>
      <w:tr w:rsidR="00970EA7" w:rsidRPr="005779E7" w14:paraId="3F0BD498" w14:textId="77777777" w:rsidTr="00CC6E5D">
        <w:tc>
          <w:tcPr>
            <w:tcW w:w="4529" w:type="dxa"/>
          </w:tcPr>
          <w:p w14:paraId="2D7C69B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10.5.2.7 </w:t>
            </w:r>
            <w:r w:rsidRPr="005779E7">
              <w:rPr>
                <w:rFonts w:ascii="Verdana" w:hAnsi="Verdana"/>
                <w:sz w:val="16"/>
                <w:szCs w:val="16"/>
              </w:rPr>
              <w:t>Áreas de instrumentación y equipo.</w:t>
            </w:r>
          </w:p>
        </w:tc>
        <w:tc>
          <w:tcPr>
            <w:tcW w:w="4529" w:type="dxa"/>
          </w:tcPr>
          <w:p w14:paraId="18EFB552" w14:textId="77777777" w:rsidR="00970EA7" w:rsidRPr="00E33E36" w:rsidRDefault="008166F0" w:rsidP="008166F0">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10.5.2.7 </w:t>
            </w:r>
            <w:r w:rsidRPr="00E33E36">
              <w:rPr>
                <w:rFonts w:ascii="Verdana" w:hAnsi="Verdana"/>
                <w:sz w:val="16"/>
                <w:szCs w:val="16"/>
                <w:lang w:val="en-US"/>
              </w:rPr>
              <w:t>Instruments and equipment area.</w:t>
            </w:r>
          </w:p>
        </w:tc>
      </w:tr>
      <w:tr w:rsidR="00970EA7" w:rsidRPr="007D19B7" w14:paraId="16EE6F5B" w14:textId="77777777" w:rsidTr="00CC6E5D">
        <w:tc>
          <w:tcPr>
            <w:tcW w:w="4529" w:type="dxa"/>
          </w:tcPr>
          <w:p w14:paraId="43E7A1D6"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10.5.2.8</w:t>
            </w:r>
            <w:r w:rsidRPr="005779E7">
              <w:rPr>
                <w:rFonts w:ascii="Verdana" w:hAnsi="Verdana"/>
                <w:sz w:val="16"/>
                <w:szCs w:val="16"/>
              </w:rPr>
              <w:t xml:space="preserve"> Área de preparación y análisis de muestras.</w:t>
            </w:r>
          </w:p>
        </w:tc>
        <w:tc>
          <w:tcPr>
            <w:tcW w:w="4529" w:type="dxa"/>
          </w:tcPr>
          <w:p w14:paraId="283867AF" w14:textId="77777777" w:rsidR="00970EA7" w:rsidRPr="00E33E36" w:rsidRDefault="008166F0" w:rsidP="008166F0">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10.5.2.8 </w:t>
            </w:r>
            <w:r w:rsidRPr="00E33E36">
              <w:rPr>
                <w:rFonts w:ascii="Verdana" w:hAnsi="Verdana"/>
                <w:sz w:val="16"/>
                <w:szCs w:val="16"/>
                <w:lang w:val="en-US"/>
              </w:rPr>
              <w:t>Area for the preparation and analysis of samples.</w:t>
            </w:r>
          </w:p>
        </w:tc>
      </w:tr>
      <w:tr w:rsidR="00970EA7" w:rsidRPr="005779E7" w14:paraId="2E0B8AEA" w14:textId="77777777" w:rsidTr="00CC6E5D">
        <w:tc>
          <w:tcPr>
            <w:tcW w:w="4529" w:type="dxa"/>
          </w:tcPr>
          <w:p w14:paraId="5432B42C"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10.5.2.9 </w:t>
            </w:r>
            <w:r w:rsidRPr="005779E7">
              <w:rPr>
                <w:rFonts w:ascii="Verdana" w:hAnsi="Verdana"/>
                <w:sz w:val="16"/>
                <w:szCs w:val="16"/>
              </w:rPr>
              <w:t>Área de archivo.</w:t>
            </w:r>
          </w:p>
        </w:tc>
        <w:tc>
          <w:tcPr>
            <w:tcW w:w="4529" w:type="dxa"/>
          </w:tcPr>
          <w:p w14:paraId="3836EC14" w14:textId="77777777" w:rsidR="00970EA7" w:rsidRPr="00E33E36" w:rsidRDefault="008166F0" w:rsidP="008166F0">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10.5.2.9 </w:t>
            </w:r>
            <w:r w:rsidRPr="00E33E36">
              <w:rPr>
                <w:rFonts w:ascii="Verdana" w:hAnsi="Verdana"/>
                <w:sz w:val="16"/>
                <w:szCs w:val="16"/>
                <w:lang w:val="en-US"/>
              </w:rPr>
              <w:t>Filing area.</w:t>
            </w:r>
          </w:p>
        </w:tc>
      </w:tr>
      <w:tr w:rsidR="00970EA7" w:rsidRPr="007D19B7" w14:paraId="319AA18D" w14:textId="77777777" w:rsidTr="00CC6E5D">
        <w:tc>
          <w:tcPr>
            <w:tcW w:w="4529" w:type="dxa"/>
          </w:tcPr>
          <w:p w14:paraId="0BDD1012"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10.6 </w:t>
            </w:r>
            <w:r w:rsidRPr="005779E7">
              <w:rPr>
                <w:rFonts w:ascii="Verdana" w:hAnsi="Verdana"/>
                <w:sz w:val="16"/>
                <w:szCs w:val="16"/>
              </w:rPr>
              <w:t>Sistema de Gestión de Calidad. Estudios de Intercambiabilidad.</w:t>
            </w:r>
          </w:p>
        </w:tc>
        <w:tc>
          <w:tcPr>
            <w:tcW w:w="4529" w:type="dxa"/>
          </w:tcPr>
          <w:p w14:paraId="3ABE4CF2" w14:textId="77777777" w:rsidR="00970EA7" w:rsidRPr="00E33E36" w:rsidRDefault="008166F0" w:rsidP="000B6D7B">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10.6</w:t>
            </w:r>
            <w:r w:rsidRPr="00E33E36">
              <w:rPr>
                <w:rFonts w:ascii="Verdana" w:hAnsi="Verdana"/>
                <w:sz w:val="16"/>
                <w:szCs w:val="16"/>
                <w:lang w:val="en-US"/>
              </w:rPr>
              <w:t xml:space="preserve"> </w:t>
            </w:r>
            <w:r w:rsidR="000B6D7B" w:rsidRPr="00E33E36">
              <w:rPr>
                <w:rFonts w:ascii="Verdana" w:hAnsi="Verdana"/>
                <w:sz w:val="16"/>
                <w:szCs w:val="16"/>
                <w:lang w:val="en-US"/>
              </w:rPr>
              <w:t>Quality Management System</w:t>
            </w:r>
            <w:r w:rsidRPr="00E33E36">
              <w:rPr>
                <w:rFonts w:ascii="Verdana" w:hAnsi="Verdana"/>
                <w:sz w:val="16"/>
                <w:szCs w:val="16"/>
                <w:lang w:val="en-US"/>
              </w:rPr>
              <w:t xml:space="preserve">. </w:t>
            </w:r>
            <w:r w:rsidR="000B6D7B" w:rsidRPr="00E33E36">
              <w:rPr>
                <w:rFonts w:ascii="Verdana" w:hAnsi="Verdana"/>
                <w:sz w:val="16"/>
                <w:szCs w:val="16"/>
                <w:lang w:val="en-US"/>
              </w:rPr>
              <w:t>Interchangeability Studies.</w:t>
            </w:r>
          </w:p>
        </w:tc>
      </w:tr>
      <w:tr w:rsidR="00970EA7" w:rsidRPr="007D19B7" w14:paraId="2C1B72E1" w14:textId="77777777" w:rsidTr="00CC6E5D">
        <w:tc>
          <w:tcPr>
            <w:tcW w:w="4529" w:type="dxa"/>
          </w:tcPr>
          <w:p w14:paraId="14347C8F"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10.6.1 </w:t>
            </w:r>
            <w:r w:rsidRPr="005779E7">
              <w:rPr>
                <w:rFonts w:ascii="Verdana" w:hAnsi="Verdana"/>
                <w:sz w:val="16"/>
                <w:szCs w:val="16"/>
              </w:rPr>
              <w:t>Los Terceros Autorizados para realizar las pruebas de intercambiabilidad de medicamentos deben contar con un Sistema de Gestión de Calidad.</w:t>
            </w:r>
          </w:p>
        </w:tc>
        <w:tc>
          <w:tcPr>
            <w:tcW w:w="4529" w:type="dxa"/>
          </w:tcPr>
          <w:p w14:paraId="3C9B47BA" w14:textId="77777777" w:rsidR="00970EA7" w:rsidRPr="00E33E36" w:rsidRDefault="000B6D7B" w:rsidP="000B6D7B">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10.6 </w:t>
            </w:r>
            <w:r w:rsidRPr="00E33E36">
              <w:rPr>
                <w:rFonts w:ascii="Verdana" w:hAnsi="Verdana"/>
                <w:sz w:val="16"/>
                <w:szCs w:val="16"/>
                <w:lang w:val="en-US"/>
              </w:rPr>
              <w:t>For Authorized Third Parties to perform interchangeability studies of drug products they must have a Quality Management System.</w:t>
            </w:r>
          </w:p>
        </w:tc>
      </w:tr>
      <w:tr w:rsidR="00970EA7" w:rsidRPr="005779E7" w14:paraId="3CF28A34" w14:textId="77777777" w:rsidTr="00CC6E5D">
        <w:tc>
          <w:tcPr>
            <w:tcW w:w="4529" w:type="dxa"/>
          </w:tcPr>
          <w:p w14:paraId="3412E014"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10.6.1.1 </w:t>
            </w:r>
            <w:r w:rsidRPr="005779E7">
              <w:rPr>
                <w:rFonts w:ascii="Verdana" w:hAnsi="Verdana"/>
                <w:sz w:val="16"/>
                <w:szCs w:val="16"/>
              </w:rPr>
              <w:t>El Sistema de Gestión de Calidad debe:</w:t>
            </w:r>
          </w:p>
        </w:tc>
        <w:tc>
          <w:tcPr>
            <w:tcW w:w="4529" w:type="dxa"/>
          </w:tcPr>
          <w:p w14:paraId="532B3DE6" w14:textId="77777777" w:rsidR="00970EA7" w:rsidRPr="00E33E36" w:rsidRDefault="000B6D7B" w:rsidP="004769F5">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10.6.1.1 </w:t>
            </w:r>
            <w:r w:rsidRPr="00E33E36">
              <w:rPr>
                <w:rFonts w:ascii="Verdana" w:hAnsi="Verdana"/>
                <w:sz w:val="16"/>
                <w:szCs w:val="16"/>
                <w:lang w:val="en-US"/>
              </w:rPr>
              <w:t>Quality Management System must:</w:t>
            </w:r>
          </w:p>
        </w:tc>
      </w:tr>
      <w:tr w:rsidR="00970EA7" w:rsidRPr="007D19B7" w14:paraId="4BADA25B" w14:textId="77777777" w:rsidTr="00CC6E5D">
        <w:tc>
          <w:tcPr>
            <w:tcW w:w="4529" w:type="dxa"/>
          </w:tcPr>
          <w:p w14:paraId="3FACCB1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10.6.1.1.1</w:t>
            </w:r>
            <w:r w:rsidRPr="005779E7">
              <w:rPr>
                <w:rFonts w:ascii="Verdana" w:hAnsi="Verdana"/>
                <w:sz w:val="16"/>
                <w:szCs w:val="16"/>
              </w:rPr>
              <w:t xml:space="preserve"> Establecerse, documentarse, implementarse, mantenerse, evaluarse y mejorarse, en caso de modificaciones que afecten su diseño, se debe demostrar que las mismas no afectan su integridad.</w:t>
            </w:r>
          </w:p>
        </w:tc>
        <w:tc>
          <w:tcPr>
            <w:tcW w:w="4529" w:type="dxa"/>
          </w:tcPr>
          <w:p w14:paraId="62F77E1A" w14:textId="77777777" w:rsidR="00970EA7" w:rsidRPr="00E33E36" w:rsidRDefault="000B6D7B" w:rsidP="000B6D7B">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10.6.1.1.1 </w:t>
            </w:r>
            <w:r w:rsidRPr="00E33E36">
              <w:rPr>
                <w:rFonts w:ascii="Verdana" w:hAnsi="Verdana"/>
                <w:sz w:val="16"/>
                <w:szCs w:val="16"/>
                <w:lang w:val="en-US"/>
              </w:rPr>
              <w:t xml:space="preserve">Be established, documented, implemented, maintained, </w:t>
            </w:r>
            <w:proofErr w:type="gramStart"/>
            <w:r w:rsidRPr="00E33E36">
              <w:rPr>
                <w:rFonts w:ascii="Verdana" w:hAnsi="Verdana"/>
                <w:sz w:val="16"/>
                <w:szCs w:val="16"/>
                <w:lang w:val="en-US"/>
              </w:rPr>
              <w:t>evaluated</w:t>
            </w:r>
            <w:proofErr w:type="gramEnd"/>
            <w:r w:rsidRPr="00E33E36">
              <w:rPr>
                <w:rFonts w:ascii="Verdana" w:hAnsi="Verdana"/>
                <w:sz w:val="16"/>
                <w:szCs w:val="16"/>
                <w:lang w:val="en-US"/>
              </w:rPr>
              <w:t xml:space="preserve"> and improved, in case of changes affecting its design, it must be shown that the same do not affect its integrity.</w:t>
            </w:r>
          </w:p>
        </w:tc>
      </w:tr>
      <w:tr w:rsidR="00970EA7" w:rsidRPr="007D19B7" w14:paraId="27866CB3" w14:textId="77777777" w:rsidTr="00CC6E5D">
        <w:tc>
          <w:tcPr>
            <w:tcW w:w="4529" w:type="dxa"/>
          </w:tcPr>
          <w:p w14:paraId="5F3A6103"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10.6.1.1.2 </w:t>
            </w:r>
            <w:r w:rsidRPr="005779E7">
              <w:rPr>
                <w:rFonts w:ascii="Verdana" w:hAnsi="Verdana"/>
                <w:sz w:val="16"/>
                <w:szCs w:val="16"/>
              </w:rPr>
              <w:t>Contener elementos de documentación relativos a las políticas o lineamientos, manuales, programas, planes, procedimientos, instructivos, formatos, registros y bitácoras.</w:t>
            </w:r>
          </w:p>
        </w:tc>
        <w:tc>
          <w:tcPr>
            <w:tcW w:w="4529" w:type="dxa"/>
          </w:tcPr>
          <w:p w14:paraId="5DA895C4" w14:textId="77777777" w:rsidR="00970EA7" w:rsidRPr="00E33E36" w:rsidRDefault="000B6D7B" w:rsidP="000B6D7B">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10.6.1.1.2 </w:t>
            </w:r>
            <w:r w:rsidRPr="00E33E36">
              <w:rPr>
                <w:rFonts w:ascii="Verdana" w:hAnsi="Verdana"/>
                <w:sz w:val="16"/>
                <w:szCs w:val="16"/>
                <w:lang w:val="en-US"/>
              </w:rPr>
              <w:t xml:space="preserve">Contain documentary elements relating to the policies or guidelines, manuals, programs, plans, procedures, instructions, forms, </w:t>
            </w:r>
            <w:proofErr w:type="gramStart"/>
            <w:r w:rsidRPr="00E33E36">
              <w:rPr>
                <w:rFonts w:ascii="Verdana" w:hAnsi="Verdana"/>
                <w:sz w:val="16"/>
                <w:szCs w:val="16"/>
                <w:lang w:val="en-US"/>
              </w:rPr>
              <w:t>records</w:t>
            </w:r>
            <w:proofErr w:type="gramEnd"/>
            <w:r w:rsidRPr="00E33E36">
              <w:rPr>
                <w:rFonts w:ascii="Verdana" w:hAnsi="Verdana"/>
                <w:sz w:val="16"/>
                <w:szCs w:val="16"/>
                <w:lang w:val="en-US"/>
              </w:rPr>
              <w:t xml:space="preserve"> and logs.</w:t>
            </w:r>
          </w:p>
        </w:tc>
      </w:tr>
      <w:tr w:rsidR="00970EA7" w:rsidRPr="007D19B7" w14:paraId="02709875" w14:textId="77777777" w:rsidTr="00CC6E5D">
        <w:tc>
          <w:tcPr>
            <w:tcW w:w="4529" w:type="dxa"/>
          </w:tcPr>
          <w:p w14:paraId="6B04E97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10.6.1.1.3</w:t>
            </w:r>
            <w:r w:rsidRPr="005779E7">
              <w:rPr>
                <w:rFonts w:ascii="Verdana" w:hAnsi="Verdana"/>
                <w:sz w:val="16"/>
                <w:szCs w:val="16"/>
              </w:rPr>
              <w:t xml:space="preserve"> Contar con políticas y procedimientos para proteger la información confidencial y para proteger los datos en los archivos (papel y electrónico).</w:t>
            </w:r>
          </w:p>
        </w:tc>
        <w:tc>
          <w:tcPr>
            <w:tcW w:w="4529" w:type="dxa"/>
          </w:tcPr>
          <w:p w14:paraId="367D5D49" w14:textId="77777777" w:rsidR="00970EA7" w:rsidRPr="00E33E36" w:rsidRDefault="000B6D7B" w:rsidP="000B6D7B">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10.6.1.1.3 </w:t>
            </w:r>
            <w:r w:rsidRPr="00E33E36">
              <w:rPr>
                <w:rFonts w:ascii="Verdana" w:hAnsi="Verdana"/>
                <w:sz w:val="16"/>
                <w:szCs w:val="16"/>
                <w:lang w:val="en-US"/>
              </w:rPr>
              <w:t>Have policies and procedures to protect confidential information and to protect information in the files</w:t>
            </w:r>
            <w:r w:rsidR="00FE0D56" w:rsidRPr="00E33E36">
              <w:rPr>
                <w:rFonts w:ascii="Verdana" w:hAnsi="Verdana"/>
                <w:sz w:val="16"/>
                <w:szCs w:val="16"/>
                <w:lang w:val="en-US"/>
              </w:rPr>
              <w:t xml:space="preserve"> </w:t>
            </w:r>
            <w:r w:rsidRPr="00E33E36">
              <w:rPr>
                <w:rFonts w:ascii="Verdana" w:hAnsi="Verdana"/>
                <w:sz w:val="16"/>
                <w:szCs w:val="16"/>
                <w:lang w:val="en-US"/>
              </w:rPr>
              <w:t>(paper and electronic).</w:t>
            </w:r>
            <w:r w:rsidRPr="00E33E36">
              <w:rPr>
                <w:rFonts w:ascii="Verdana" w:hAnsi="Verdana"/>
                <w:b/>
                <w:sz w:val="16"/>
                <w:szCs w:val="16"/>
                <w:lang w:val="en-US"/>
              </w:rPr>
              <w:t xml:space="preserve"> </w:t>
            </w:r>
          </w:p>
        </w:tc>
      </w:tr>
      <w:tr w:rsidR="00970EA7" w:rsidRPr="007D19B7" w14:paraId="7A99612F" w14:textId="77777777" w:rsidTr="00CC6E5D">
        <w:tc>
          <w:tcPr>
            <w:tcW w:w="4529" w:type="dxa"/>
          </w:tcPr>
          <w:p w14:paraId="3495794D"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10.6.1.1.4</w:t>
            </w:r>
            <w:r w:rsidRPr="005779E7">
              <w:rPr>
                <w:rFonts w:ascii="Verdana" w:hAnsi="Verdana"/>
                <w:sz w:val="16"/>
                <w:szCs w:val="16"/>
              </w:rPr>
              <w:t xml:space="preserve"> Asegurar que la documentación sea comunicada, comprendida, disponible y aplicada correctamente.</w:t>
            </w:r>
          </w:p>
        </w:tc>
        <w:tc>
          <w:tcPr>
            <w:tcW w:w="4529" w:type="dxa"/>
          </w:tcPr>
          <w:p w14:paraId="655B4CAC" w14:textId="77777777" w:rsidR="00970EA7" w:rsidRPr="00E33E36" w:rsidRDefault="000B6D7B" w:rsidP="000B6D7B">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10.6.1.1.4 </w:t>
            </w:r>
            <w:r w:rsidRPr="00E33E36">
              <w:rPr>
                <w:rFonts w:ascii="Verdana" w:hAnsi="Verdana"/>
                <w:sz w:val="16"/>
                <w:szCs w:val="16"/>
                <w:lang w:val="en-US"/>
              </w:rPr>
              <w:t>Ensure that documentation is communicated, understood, available and correctly applied.</w:t>
            </w:r>
          </w:p>
        </w:tc>
      </w:tr>
      <w:tr w:rsidR="00970EA7" w:rsidRPr="007D19B7" w14:paraId="656524B9" w14:textId="77777777" w:rsidTr="00CC6E5D">
        <w:tc>
          <w:tcPr>
            <w:tcW w:w="4529" w:type="dxa"/>
          </w:tcPr>
          <w:p w14:paraId="69324E32"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10.6.1.1.5</w:t>
            </w:r>
            <w:r w:rsidRPr="005779E7">
              <w:rPr>
                <w:rFonts w:ascii="Verdana" w:hAnsi="Verdana"/>
                <w:sz w:val="16"/>
                <w:szCs w:val="16"/>
              </w:rPr>
              <w:t xml:space="preserve"> Asegurar la correcta transferencia de datos, a fin de evitar su pérdida, modificación, alteración, omisión y falsificación.</w:t>
            </w:r>
          </w:p>
        </w:tc>
        <w:tc>
          <w:tcPr>
            <w:tcW w:w="4529" w:type="dxa"/>
          </w:tcPr>
          <w:p w14:paraId="49EEB366" w14:textId="77777777" w:rsidR="00970EA7" w:rsidRPr="00E33E36" w:rsidRDefault="000B6D7B" w:rsidP="000B6D7B">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10.6.1.1.5 </w:t>
            </w:r>
            <w:r w:rsidRPr="00E33E36">
              <w:rPr>
                <w:rFonts w:ascii="Verdana" w:hAnsi="Verdana"/>
                <w:sz w:val="16"/>
                <w:szCs w:val="16"/>
                <w:lang w:val="en-US"/>
              </w:rPr>
              <w:t xml:space="preserve">Ensure the correct transference of information,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prevent loss, modification, alteration, omission and falsification.</w:t>
            </w:r>
          </w:p>
        </w:tc>
      </w:tr>
      <w:tr w:rsidR="00970EA7" w:rsidRPr="007D19B7" w14:paraId="3A0F5715" w14:textId="77777777" w:rsidTr="00CC6E5D">
        <w:tc>
          <w:tcPr>
            <w:tcW w:w="4529" w:type="dxa"/>
          </w:tcPr>
          <w:p w14:paraId="743EB0C9"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10.6.1.1.6</w:t>
            </w:r>
            <w:r w:rsidRPr="005779E7">
              <w:rPr>
                <w:rFonts w:ascii="Verdana" w:hAnsi="Verdana"/>
                <w:sz w:val="16"/>
                <w:szCs w:val="16"/>
              </w:rPr>
              <w:t xml:space="preserve"> Contar con un manual de calidad que establezca las políticas y los objetivos de calidad, éstos deben ser establecidos, revisados y aprobados por la dirección. Así como contener o hacer referencia a los procesos, procedimientos y describir la estructura de la documentación utilizada en el sistema de gestión.</w:t>
            </w:r>
          </w:p>
        </w:tc>
        <w:tc>
          <w:tcPr>
            <w:tcW w:w="4529" w:type="dxa"/>
          </w:tcPr>
          <w:p w14:paraId="2410F839" w14:textId="77777777" w:rsidR="00970EA7" w:rsidRPr="00E33E36" w:rsidRDefault="000B6D7B" w:rsidP="000B6D7B">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10.6.1.1.6 </w:t>
            </w:r>
            <w:r w:rsidRPr="00E33E36">
              <w:rPr>
                <w:rFonts w:ascii="Verdana" w:hAnsi="Verdana"/>
                <w:sz w:val="16"/>
                <w:szCs w:val="16"/>
                <w:lang w:val="en-US"/>
              </w:rPr>
              <w:t xml:space="preserve">Have a quality manual that establishes policies and quality targets, these must be established, </w:t>
            </w:r>
            <w:proofErr w:type="gramStart"/>
            <w:r w:rsidRPr="00E33E36">
              <w:rPr>
                <w:rFonts w:ascii="Verdana" w:hAnsi="Verdana"/>
                <w:sz w:val="16"/>
                <w:szCs w:val="16"/>
                <w:lang w:val="en-US"/>
              </w:rPr>
              <w:t>reviewed</w:t>
            </w:r>
            <w:proofErr w:type="gramEnd"/>
            <w:r w:rsidRPr="00E33E36">
              <w:rPr>
                <w:rFonts w:ascii="Verdana" w:hAnsi="Verdana"/>
                <w:sz w:val="16"/>
                <w:szCs w:val="16"/>
                <w:lang w:val="en-US"/>
              </w:rPr>
              <w:t xml:space="preserve"> and approved by management. As well as contain or </w:t>
            </w:r>
            <w:proofErr w:type="gramStart"/>
            <w:r w:rsidRPr="00E33E36">
              <w:rPr>
                <w:rFonts w:ascii="Verdana" w:hAnsi="Verdana"/>
                <w:sz w:val="16"/>
                <w:szCs w:val="16"/>
                <w:lang w:val="en-US"/>
              </w:rPr>
              <w:t>make reference</w:t>
            </w:r>
            <w:proofErr w:type="gramEnd"/>
            <w:r w:rsidRPr="00E33E36">
              <w:rPr>
                <w:rFonts w:ascii="Verdana" w:hAnsi="Verdana"/>
                <w:sz w:val="16"/>
                <w:szCs w:val="16"/>
                <w:lang w:val="en-US"/>
              </w:rPr>
              <w:t xml:space="preserve"> of the processes, procedures and describe the structure of the documentation used in the management system.</w:t>
            </w:r>
          </w:p>
        </w:tc>
      </w:tr>
      <w:tr w:rsidR="00970EA7" w:rsidRPr="007D19B7" w14:paraId="581F6506" w14:textId="77777777" w:rsidTr="00CC6E5D">
        <w:tc>
          <w:tcPr>
            <w:tcW w:w="4529" w:type="dxa"/>
          </w:tcPr>
          <w:p w14:paraId="798C9931"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lastRenderedPageBreak/>
              <w:t>10.6.1.1.7</w:t>
            </w:r>
            <w:r w:rsidRPr="005779E7">
              <w:rPr>
                <w:rFonts w:ascii="Verdana" w:hAnsi="Verdana"/>
                <w:sz w:val="16"/>
                <w:szCs w:val="16"/>
              </w:rPr>
              <w:t xml:space="preserve"> Contar con un manual de organización con la descripción actualizada de los perfiles de puestos, así como las funciones y responsabilidades para cada uno de ellos.</w:t>
            </w:r>
          </w:p>
        </w:tc>
        <w:tc>
          <w:tcPr>
            <w:tcW w:w="4529" w:type="dxa"/>
          </w:tcPr>
          <w:p w14:paraId="21DDE177" w14:textId="77777777" w:rsidR="00970EA7" w:rsidRPr="00E33E36" w:rsidRDefault="004769F5" w:rsidP="008F21A0">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10.6.1.1.7 </w:t>
            </w:r>
            <w:r w:rsidRPr="00E33E36">
              <w:rPr>
                <w:rFonts w:ascii="Verdana" w:hAnsi="Verdana"/>
                <w:sz w:val="16"/>
                <w:szCs w:val="16"/>
                <w:lang w:val="en-US"/>
              </w:rPr>
              <w:t>Hav</w:t>
            </w:r>
            <w:r w:rsidR="008F21A0" w:rsidRPr="00E33E36">
              <w:rPr>
                <w:rFonts w:ascii="Verdana" w:hAnsi="Verdana"/>
                <w:sz w:val="16"/>
                <w:szCs w:val="16"/>
                <w:lang w:val="en-US"/>
              </w:rPr>
              <w:t>e</w:t>
            </w:r>
            <w:r w:rsidRPr="00E33E36">
              <w:rPr>
                <w:rFonts w:ascii="Verdana" w:hAnsi="Verdana"/>
                <w:sz w:val="16"/>
                <w:szCs w:val="16"/>
                <w:lang w:val="en-US"/>
              </w:rPr>
              <w:t xml:space="preserve"> an organization manual with updated job profiles descriptions as well as functions and responsibilities for each of them.</w:t>
            </w:r>
          </w:p>
        </w:tc>
      </w:tr>
      <w:tr w:rsidR="00970EA7" w:rsidRPr="007D19B7" w14:paraId="5008F4E4" w14:textId="77777777" w:rsidTr="00CC6E5D">
        <w:tc>
          <w:tcPr>
            <w:tcW w:w="4529" w:type="dxa"/>
          </w:tcPr>
          <w:p w14:paraId="47738C5E"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10.6.1.1.8 </w:t>
            </w:r>
            <w:r w:rsidRPr="005779E7">
              <w:rPr>
                <w:rFonts w:ascii="Verdana" w:hAnsi="Verdana"/>
                <w:sz w:val="16"/>
                <w:szCs w:val="16"/>
              </w:rPr>
              <w:t>Contener todos los procedimientos necesarios para asegurar el desarrollo correcto del estudio. Cualquier desviación de la ejecución de las actividades establecidas en los protocolos y procedimientos debe documentarse y justificarse.</w:t>
            </w:r>
          </w:p>
        </w:tc>
        <w:tc>
          <w:tcPr>
            <w:tcW w:w="4529" w:type="dxa"/>
          </w:tcPr>
          <w:p w14:paraId="36DCCF49" w14:textId="77777777" w:rsidR="00970EA7" w:rsidRPr="00E33E36" w:rsidRDefault="004769F5" w:rsidP="004769F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10.6.1.1.8 </w:t>
            </w:r>
            <w:r w:rsidRPr="00E33E36">
              <w:rPr>
                <w:rFonts w:ascii="Verdana" w:hAnsi="Verdana"/>
                <w:sz w:val="16"/>
                <w:szCs w:val="16"/>
                <w:lang w:val="en-US"/>
              </w:rPr>
              <w:t>Contain all the necessary procedures to ensure the proper performance of the study. Any deviation from the implementation of activities established in the protocols and procedures must be documented and justified.</w:t>
            </w:r>
          </w:p>
        </w:tc>
      </w:tr>
      <w:tr w:rsidR="00970EA7" w:rsidRPr="007D19B7" w14:paraId="1A6EA77D" w14:textId="77777777" w:rsidTr="00CC6E5D">
        <w:tc>
          <w:tcPr>
            <w:tcW w:w="4529" w:type="dxa"/>
          </w:tcPr>
          <w:p w14:paraId="02A7B2B6"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10.6.1.1.9</w:t>
            </w:r>
            <w:r w:rsidRPr="005779E7">
              <w:rPr>
                <w:rFonts w:ascii="Verdana" w:hAnsi="Verdana"/>
                <w:sz w:val="16"/>
                <w:szCs w:val="16"/>
              </w:rPr>
              <w:t xml:space="preserve"> Controlar que</w:t>
            </w:r>
            <w:r w:rsidRPr="005779E7">
              <w:rPr>
                <w:rFonts w:ascii="Verdana" w:hAnsi="Verdana"/>
                <w:b/>
                <w:sz w:val="16"/>
                <w:szCs w:val="16"/>
              </w:rPr>
              <w:t xml:space="preserve"> </w:t>
            </w:r>
            <w:r w:rsidRPr="005779E7">
              <w:rPr>
                <w:rFonts w:ascii="Verdana" w:hAnsi="Verdana"/>
                <w:sz w:val="16"/>
                <w:szCs w:val="16"/>
              </w:rPr>
              <w:t>todos los productos finales de los procesos sean liberados por aseguramiento</w:t>
            </w:r>
            <w:r w:rsidRPr="005779E7">
              <w:rPr>
                <w:rFonts w:ascii="Verdana" w:hAnsi="Verdana"/>
                <w:sz w:val="16"/>
                <w:szCs w:val="16"/>
              </w:rPr>
              <w:br/>
              <w:t>de calidad.</w:t>
            </w:r>
          </w:p>
        </w:tc>
        <w:tc>
          <w:tcPr>
            <w:tcW w:w="4529" w:type="dxa"/>
          </w:tcPr>
          <w:p w14:paraId="767FA876" w14:textId="77777777" w:rsidR="00970EA7" w:rsidRPr="00E33E36" w:rsidRDefault="004769F5" w:rsidP="004769F5">
            <w:pPr>
              <w:pStyle w:val="Texto"/>
              <w:spacing w:after="0" w:line="225" w:lineRule="exact"/>
              <w:ind w:firstLine="0"/>
              <w:rPr>
                <w:rFonts w:ascii="Verdana" w:hAnsi="Verdana"/>
                <w:sz w:val="16"/>
                <w:szCs w:val="16"/>
                <w:lang w:val="en-US"/>
              </w:rPr>
            </w:pPr>
            <w:r w:rsidRPr="00E33E36">
              <w:rPr>
                <w:rFonts w:ascii="Verdana" w:hAnsi="Verdana"/>
                <w:b/>
                <w:sz w:val="16"/>
                <w:szCs w:val="16"/>
                <w:lang w:val="en-US"/>
              </w:rPr>
              <w:t>10.6.1.1.9</w:t>
            </w:r>
            <w:r w:rsidRPr="00E33E36">
              <w:rPr>
                <w:rFonts w:ascii="Verdana" w:hAnsi="Verdana"/>
                <w:sz w:val="16"/>
                <w:szCs w:val="16"/>
                <w:lang w:val="en-US"/>
              </w:rPr>
              <w:t xml:space="preserve"> Control that all final products of the process are released by quality assurance.</w:t>
            </w:r>
          </w:p>
        </w:tc>
      </w:tr>
      <w:tr w:rsidR="00970EA7" w:rsidRPr="005779E7" w14:paraId="25A2B136" w14:textId="77777777" w:rsidTr="00CC6E5D">
        <w:tc>
          <w:tcPr>
            <w:tcW w:w="4529" w:type="dxa"/>
          </w:tcPr>
          <w:p w14:paraId="221C311E"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 </w:t>
            </w:r>
            <w:r w:rsidRPr="005779E7">
              <w:rPr>
                <w:rFonts w:ascii="Verdana" w:hAnsi="Verdana"/>
                <w:sz w:val="16"/>
                <w:szCs w:val="16"/>
              </w:rPr>
              <w:t>Control de documentos.</w:t>
            </w:r>
          </w:p>
        </w:tc>
        <w:tc>
          <w:tcPr>
            <w:tcW w:w="4529" w:type="dxa"/>
          </w:tcPr>
          <w:p w14:paraId="2E95030C" w14:textId="77777777" w:rsidR="00970EA7" w:rsidRPr="00E33E36" w:rsidRDefault="008E19E6" w:rsidP="008E19E6">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 </w:t>
            </w:r>
            <w:r w:rsidRPr="00E33E36">
              <w:rPr>
                <w:rFonts w:ascii="Verdana" w:hAnsi="Verdana"/>
                <w:sz w:val="16"/>
                <w:szCs w:val="16"/>
                <w:lang w:val="en-US"/>
              </w:rPr>
              <w:t>Control of documents.</w:t>
            </w:r>
          </w:p>
        </w:tc>
      </w:tr>
      <w:tr w:rsidR="00970EA7" w:rsidRPr="007D19B7" w14:paraId="7B81A53A" w14:textId="77777777" w:rsidTr="00CC6E5D">
        <w:tc>
          <w:tcPr>
            <w:tcW w:w="4529" w:type="dxa"/>
          </w:tcPr>
          <w:p w14:paraId="6D7533E4"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10.6.2.1 </w:t>
            </w:r>
            <w:r w:rsidRPr="005779E7">
              <w:rPr>
                <w:rFonts w:ascii="Verdana" w:hAnsi="Verdana"/>
                <w:sz w:val="16"/>
                <w:szCs w:val="16"/>
              </w:rPr>
              <w:t xml:space="preserve">El Sistema de Gestión de la Calidad debe asegurar la correcta emisión, revisión, aprobación, difusión, distribución, control y actualización de los </w:t>
            </w:r>
            <w:proofErr w:type="spellStart"/>
            <w:r w:rsidRPr="005779E7">
              <w:rPr>
                <w:rFonts w:ascii="Verdana" w:hAnsi="Verdana"/>
                <w:sz w:val="16"/>
                <w:szCs w:val="16"/>
              </w:rPr>
              <w:t>PNOs</w:t>
            </w:r>
            <w:proofErr w:type="spellEnd"/>
            <w:r w:rsidRPr="005779E7">
              <w:rPr>
                <w:rFonts w:ascii="Verdana" w:hAnsi="Verdana"/>
                <w:sz w:val="16"/>
                <w:szCs w:val="16"/>
              </w:rPr>
              <w:t>.</w:t>
            </w:r>
          </w:p>
        </w:tc>
        <w:tc>
          <w:tcPr>
            <w:tcW w:w="4529" w:type="dxa"/>
          </w:tcPr>
          <w:p w14:paraId="44549269" w14:textId="77777777" w:rsidR="00970EA7" w:rsidRPr="00E33E36" w:rsidRDefault="008E19E6" w:rsidP="008F21A0">
            <w:pPr>
              <w:pStyle w:val="Texto"/>
              <w:spacing w:after="96" w:line="225" w:lineRule="exact"/>
              <w:ind w:firstLine="0"/>
              <w:rPr>
                <w:rFonts w:ascii="Verdana" w:hAnsi="Verdana"/>
                <w:sz w:val="16"/>
                <w:szCs w:val="16"/>
                <w:lang w:val="en-US"/>
              </w:rPr>
            </w:pPr>
            <w:r w:rsidRPr="00E33E36">
              <w:rPr>
                <w:rFonts w:ascii="Verdana" w:hAnsi="Verdana"/>
                <w:b/>
                <w:sz w:val="16"/>
                <w:szCs w:val="16"/>
                <w:lang w:val="en-US"/>
              </w:rPr>
              <w:t xml:space="preserve">10.6.2.1 </w:t>
            </w:r>
            <w:r w:rsidR="008F21A0" w:rsidRPr="00E33E36">
              <w:rPr>
                <w:rFonts w:ascii="Verdana" w:hAnsi="Verdana"/>
                <w:sz w:val="16"/>
                <w:szCs w:val="16"/>
                <w:lang w:val="en-US"/>
              </w:rPr>
              <w:t>The quality management system must ensure proper issuance, review, approval, dissemination, distribution, control and updating of SOP’s.</w:t>
            </w:r>
            <w:r w:rsidRPr="00E33E36">
              <w:rPr>
                <w:rFonts w:ascii="Verdana" w:hAnsi="Verdana"/>
                <w:sz w:val="16"/>
                <w:szCs w:val="16"/>
                <w:lang w:val="en-US"/>
              </w:rPr>
              <w:t xml:space="preserve"> </w:t>
            </w:r>
          </w:p>
        </w:tc>
      </w:tr>
      <w:tr w:rsidR="00970EA7" w:rsidRPr="007D19B7" w14:paraId="184429B8" w14:textId="77777777" w:rsidTr="00CC6E5D">
        <w:tc>
          <w:tcPr>
            <w:tcW w:w="4529" w:type="dxa"/>
          </w:tcPr>
          <w:p w14:paraId="37AC8F2B"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10.6.2.1.1 </w:t>
            </w:r>
            <w:r w:rsidRPr="005779E7">
              <w:rPr>
                <w:rFonts w:ascii="Verdana" w:hAnsi="Verdana"/>
                <w:sz w:val="16"/>
                <w:szCs w:val="16"/>
              </w:rPr>
              <w:t xml:space="preserve">Los </w:t>
            </w:r>
            <w:proofErr w:type="spellStart"/>
            <w:r w:rsidRPr="005779E7">
              <w:rPr>
                <w:rFonts w:ascii="Verdana" w:hAnsi="Verdana"/>
                <w:sz w:val="16"/>
                <w:szCs w:val="16"/>
              </w:rPr>
              <w:t>PNOs</w:t>
            </w:r>
            <w:proofErr w:type="spellEnd"/>
            <w:r w:rsidRPr="005779E7">
              <w:rPr>
                <w:rFonts w:ascii="Verdana" w:hAnsi="Verdana"/>
                <w:sz w:val="16"/>
                <w:szCs w:val="16"/>
              </w:rPr>
              <w:t xml:space="preserve"> e instructivos deben asegurar, de manera clara, completa, precisa y descriptiva la correcta ejecución de sus actividades conforme a las disposiciones jurídicas aplicables.</w:t>
            </w:r>
          </w:p>
        </w:tc>
        <w:tc>
          <w:tcPr>
            <w:tcW w:w="4529" w:type="dxa"/>
          </w:tcPr>
          <w:p w14:paraId="71FD2A14" w14:textId="77777777" w:rsidR="00970EA7" w:rsidRPr="00E33E36" w:rsidRDefault="008F21A0" w:rsidP="008F21A0">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10.6.2.1.1 </w:t>
            </w:r>
            <w:r w:rsidRPr="00E33E36">
              <w:rPr>
                <w:rFonts w:ascii="Verdana" w:hAnsi="Verdana"/>
                <w:sz w:val="16"/>
                <w:szCs w:val="16"/>
                <w:lang w:val="en-US"/>
              </w:rPr>
              <w:t>Plans and instructions must ensure in a clear, complete, accurate and descriptive manner the correct performance of their activities in accordance with the applicable legal provisions.</w:t>
            </w:r>
          </w:p>
        </w:tc>
      </w:tr>
      <w:tr w:rsidR="00970EA7" w:rsidRPr="007D19B7" w14:paraId="7F9DC672" w14:textId="77777777" w:rsidTr="00CC6E5D">
        <w:tc>
          <w:tcPr>
            <w:tcW w:w="4529" w:type="dxa"/>
          </w:tcPr>
          <w:p w14:paraId="0A01336A"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10.6.2.1.2 </w:t>
            </w:r>
            <w:r w:rsidRPr="005779E7">
              <w:rPr>
                <w:rFonts w:ascii="Verdana" w:hAnsi="Verdana"/>
                <w:sz w:val="16"/>
                <w:szCs w:val="16"/>
              </w:rPr>
              <w:t>Los documentos del sistema deben tener rastreabilidad.</w:t>
            </w:r>
          </w:p>
        </w:tc>
        <w:tc>
          <w:tcPr>
            <w:tcW w:w="4529" w:type="dxa"/>
          </w:tcPr>
          <w:p w14:paraId="6B1E2C7E" w14:textId="77777777" w:rsidR="00970EA7" w:rsidRPr="00E33E36" w:rsidRDefault="008F21A0" w:rsidP="008F21A0">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10.6.2.1.2 </w:t>
            </w:r>
            <w:r w:rsidRPr="00E33E36">
              <w:rPr>
                <w:rFonts w:ascii="Verdana" w:hAnsi="Verdana"/>
                <w:sz w:val="16"/>
                <w:szCs w:val="16"/>
                <w:lang w:val="en-US"/>
              </w:rPr>
              <w:t>System documents must have traceability.</w:t>
            </w:r>
          </w:p>
        </w:tc>
      </w:tr>
      <w:tr w:rsidR="00970EA7" w:rsidRPr="007D19B7" w14:paraId="396ACB94" w14:textId="77777777" w:rsidTr="00CC6E5D">
        <w:tc>
          <w:tcPr>
            <w:tcW w:w="4529" w:type="dxa"/>
          </w:tcPr>
          <w:p w14:paraId="62D2FA2C"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10.6.2.2.2 </w:t>
            </w:r>
            <w:r w:rsidRPr="005779E7">
              <w:rPr>
                <w:rFonts w:ascii="Verdana" w:hAnsi="Verdana"/>
                <w:sz w:val="16"/>
                <w:szCs w:val="16"/>
              </w:rPr>
              <w:t xml:space="preserve">Deben establecer una lista maestra para el control de la documentación, identificando el estado de revisión vigente, clave de </w:t>
            </w:r>
            <w:proofErr w:type="gramStart"/>
            <w:r w:rsidRPr="005779E7">
              <w:rPr>
                <w:rFonts w:ascii="Verdana" w:hAnsi="Verdana"/>
                <w:sz w:val="16"/>
                <w:szCs w:val="16"/>
              </w:rPr>
              <w:t>identificación</w:t>
            </w:r>
            <w:proofErr w:type="gramEnd"/>
            <w:r w:rsidRPr="005779E7">
              <w:rPr>
                <w:rFonts w:ascii="Verdana" w:hAnsi="Verdana"/>
                <w:sz w:val="16"/>
                <w:szCs w:val="16"/>
              </w:rPr>
              <w:t xml:space="preserve"> así como su distribución, la cual debe ser fácilmente accesible con el fin de evitar el uso de documentos no válidos u obsoletos.</w:t>
            </w:r>
          </w:p>
        </w:tc>
        <w:tc>
          <w:tcPr>
            <w:tcW w:w="4529" w:type="dxa"/>
          </w:tcPr>
          <w:p w14:paraId="52D46670" w14:textId="77777777" w:rsidR="00970EA7" w:rsidRPr="00E33E36" w:rsidRDefault="008F21A0" w:rsidP="008F21A0">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10.6.2.2.2 </w:t>
            </w:r>
            <w:r w:rsidRPr="00E33E36">
              <w:rPr>
                <w:rFonts w:ascii="Verdana" w:hAnsi="Verdana"/>
                <w:sz w:val="16"/>
                <w:szCs w:val="16"/>
                <w:lang w:val="en-US"/>
              </w:rPr>
              <w:t xml:space="preserve">Establish a master list for document control, identifying the current revision status, identification code as well as its distribution, which must be easily accessible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avoid the use of invalid or obsolete documents.</w:t>
            </w:r>
          </w:p>
        </w:tc>
      </w:tr>
      <w:tr w:rsidR="00970EA7" w:rsidRPr="007D19B7" w14:paraId="490E3F6F" w14:textId="77777777" w:rsidTr="00CC6E5D">
        <w:tc>
          <w:tcPr>
            <w:tcW w:w="4529" w:type="dxa"/>
          </w:tcPr>
          <w:p w14:paraId="5110AE0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10.6.2.3 </w:t>
            </w:r>
            <w:r w:rsidRPr="005779E7">
              <w:rPr>
                <w:rFonts w:ascii="Verdana" w:hAnsi="Verdana"/>
                <w:sz w:val="16"/>
                <w:szCs w:val="16"/>
              </w:rPr>
              <w:t>Los documentos obsoletos, retenidos por motivos legales o de preservación deben ser identificados.</w:t>
            </w:r>
          </w:p>
        </w:tc>
        <w:tc>
          <w:tcPr>
            <w:tcW w:w="4529" w:type="dxa"/>
          </w:tcPr>
          <w:p w14:paraId="07F12467" w14:textId="77777777" w:rsidR="00970EA7" w:rsidRPr="00E33E36" w:rsidRDefault="008F21A0"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10.6.2.3 </w:t>
            </w:r>
            <w:r w:rsidRPr="00E33E36">
              <w:rPr>
                <w:rFonts w:ascii="Verdana" w:hAnsi="Verdana"/>
                <w:sz w:val="16"/>
                <w:szCs w:val="16"/>
                <w:lang w:val="en-US"/>
              </w:rPr>
              <w:t xml:space="preserve">Obsolete documents, retained for legal or preservation reasons </w:t>
            </w:r>
            <w:r w:rsidR="00C258E5" w:rsidRPr="00E33E36">
              <w:rPr>
                <w:rFonts w:ascii="Verdana" w:hAnsi="Verdana"/>
                <w:sz w:val="16"/>
                <w:szCs w:val="16"/>
                <w:lang w:val="en-US"/>
              </w:rPr>
              <w:t>must</w:t>
            </w:r>
            <w:r w:rsidRPr="00E33E36">
              <w:rPr>
                <w:rFonts w:ascii="Verdana" w:hAnsi="Verdana"/>
                <w:sz w:val="16"/>
                <w:szCs w:val="16"/>
                <w:lang w:val="en-US"/>
              </w:rPr>
              <w:t xml:space="preserve"> be identified.</w:t>
            </w:r>
          </w:p>
        </w:tc>
      </w:tr>
      <w:tr w:rsidR="00970EA7" w:rsidRPr="007D19B7" w14:paraId="5111ED30" w14:textId="77777777" w:rsidTr="00CC6E5D">
        <w:tc>
          <w:tcPr>
            <w:tcW w:w="4529" w:type="dxa"/>
          </w:tcPr>
          <w:p w14:paraId="42A4721F"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10.6.2.4 </w:t>
            </w:r>
            <w:r w:rsidRPr="005779E7">
              <w:rPr>
                <w:rFonts w:ascii="Verdana" w:hAnsi="Verdana"/>
                <w:sz w:val="16"/>
                <w:szCs w:val="16"/>
              </w:rPr>
              <w:t>Deben de contar con un control de cambios que permita identificar el texto modificado o nuevo en el documento.</w:t>
            </w:r>
          </w:p>
        </w:tc>
        <w:tc>
          <w:tcPr>
            <w:tcW w:w="4529" w:type="dxa"/>
          </w:tcPr>
          <w:p w14:paraId="39BADF36" w14:textId="77777777" w:rsidR="00970EA7" w:rsidRPr="00E33E36" w:rsidRDefault="00C258E5"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10.6.2.4 </w:t>
            </w:r>
            <w:r w:rsidRPr="00E33E36">
              <w:rPr>
                <w:rFonts w:ascii="Verdana" w:hAnsi="Verdana"/>
                <w:sz w:val="16"/>
                <w:szCs w:val="16"/>
                <w:lang w:val="en-US"/>
              </w:rPr>
              <w:t>Must have control of changes to identify the altered or new text in the document.</w:t>
            </w:r>
          </w:p>
        </w:tc>
      </w:tr>
      <w:tr w:rsidR="00970EA7" w:rsidRPr="005779E7" w14:paraId="2B070638" w14:textId="77777777" w:rsidTr="00CC6E5D">
        <w:tc>
          <w:tcPr>
            <w:tcW w:w="4529" w:type="dxa"/>
          </w:tcPr>
          <w:p w14:paraId="37C52AB9"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 </w:t>
            </w:r>
            <w:r w:rsidRPr="005779E7">
              <w:rPr>
                <w:rFonts w:ascii="Verdana" w:hAnsi="Verdana"/>
                <w:sz w:val="16"/>
                <w:szCs w:val="16"/>
              </w:rPr>
              <w:t>Control de registros.</w:t>
            </w:r>
          </w:p>
        </w:tc>
        <w:tc>
          <w:tcPr>
            <w:tcW w:w="4529" w:type="dxa"/>
          </w:tcPr>
          <w:p w14:paraId="2204BE58" w14:textId="77777777" w:rsidR="00970EA7" w:rsidRPr="00E33E36" w:rsidRDefault="00C258E5"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 </w:t>
            </w:r>
            <w:r w:rsidRPr="00E33E36">
              <w:rPr>
                <w:rFonts w:ascii="Verdana" w:hAnsi="Verdana"/>
                <w:sz w:val="16"/>
                <w:szCs w:val="16"/>
                <w:lang w:val="en-US"/>
              </w:rPr>
              <w:t>Records control.</w:t>
            </w:r>
          </w:p>
        </w:tc>
      </w:tr>
      <w:tr w:rsidR="00970EA7" w:rsidRPr="007D19B7" w14:paraId="471F28B0" w14:textId="77777777" w:rsidTr="00CC6E5D">
        <w:tc>
          <w:tcPr>
            <w:tcW w:w="4529" w:type="dxa"/>
          </w:tcPr>
          <w:p w14:paraId="47865A6D"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10.6.3.1 </w:t>
            </w:r>
            <w:r w:rsidRPr="005779E7">
              <w:rPr>
                <w:rFonts w:ascii="Verdana" w:hAnsi="Verdana"/>
                <w:sz w:val="16"/>
                <w:szCs w:val="16"/>
              </w:rPr>
              <w:t>El Sistema de Gestión de Calidad debe asegurar la generación de registros identificables, legibles, completos, correctos y trazables al documento fuente.</w:t>
            </w:r>
          </w:p>
        </w:tc>
        <w:tc>
          <w:tcPr>
            <w:tcW w:w="4529" w:type="dxa"/>
          </w:tcPr>
          <w:p w14:paraId="0847D766" w14:textId="77777777" w:rsidR="00970EA7" w:rsidRPr="00E33E36" w:rsidRDefault="00C258E5"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10.6.3.1 </w:t>
            </w:r>
            <w:r w:rsidRPr="00E33E36">
              <w:rPr>
                <w:rFonts w:ascii="Verdana" w:hAnsi="Verdana"/>
                <w:sz w:val="16"/>
                <w:szCs w:val="16"/>
                <w:lang w:val="en-US"/>
              </w:rPr>
              <w:t>The Quality Management System must ensure the generation of identifiable records, legible, complete, accurate and traceable to the source document.</w:t>
            </w:r>
          </w:p>
        </w:tc>
      </w:tr>
      <w:tr w:rsidR="00970EA7" w:rsidRPr="007D19B7" w14:paraId="3C86AFB1" w14:textId="77777777" w:rsidTr="00CC6E5D">
        <w:tc>
          <w:tcPr>
            <w:tcW w:w="4529" w:type="dxa"/>
          </w:tcPr>
          <w:p w14:paraId="1168D07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10.6.3.2 </w:t>
            </w:r>
            <w:r w:rsidRPr="005779E7">
              <w:rPr>
                <w:rFonts w:ascii="Verdana" w:hAnsi="Verdana"/>
                <w:sz w:val="16"/>
                <w:szCs w:val="16"/>
              </w:rPr>
              <w:t>Deben establecer y mantener procedimientos para la identificación, la recopilación, la codificación, el acceso, el archivo, el almacenamiento, el mantenimiento y la disposición de los registros.</w:t>
            </w:r>
          </w:p>
        </w:tc>
        <w:tc>
          <w:tcPr>
            <w:tcW w:w="4529" w:type="dxa"/>
          </w:tcPr>
          <w:p w14:paraId="7D12279D" w14:textId="77777777" w:rsidR="00970EA7" w:rsidRPr="00E33E36" w:rsidRDefault="00C258E5"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10.6.3.2 </w:t>
            </w:r>
            <w:r w:rsidRPr="00E33E36">
              <w:rPr>
                <w:rFonts w:ascii="Verdana" w:hAnsi="Verdana"/>
                <w:sz w:val="16"/>
                <w:szCs w:val="16"/>
                <w:lang w:val="en-US"/>
              </w:rPr>
              <w:t>Procedures for the identification, collection, indexing, access, filing, storage, maintenance and disposition of records must be established and maintained.</w:t>
            </w:r>
          </w:p>
        </w:tc>
      </w:tr>
      <w:tr w:rsidR="00970EA7" w:rsidRPr="007D19B7" w14:paraId="027921CB" w14:textId="77777777" w:rsidTr="00CC6E5D">
        <w:tc>
          <w:tcPr>
            <w:tcW w:w="4529" w:type="dxa"/>
          </w:tcPr>
          <w:p w14:paraId="160EE44F"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10.6.3.3 </w:t>
            </w:r>
            <w:r w:rsidRPr="005779E7">
              <w:rPr>
                <w:rFonts w:ascii="Verdana" w:hAnsi="Verdana"/>
                <w:sz w:val="16"/>
                <w:szCs w:val="16"/>
              </w:rPr>
              <w:t xml:space="preserve">Todos los registros deben ser legibles y se deben almacenar y conservar de modo que sean </w:t>
            </w:r>
            <w:r w:rsidRPr="005779E7">
              <w:rPr>
                <w:rFonts w:ascii="Verdana" w:hAnsi="Verdana"/>
                <w:sz w:val="16"/>
                <w:szCs w:val="16"/>
              </w:rPr>
              <w:lastRenderedPageBreak/>
              <w:t>fácilmente recuperables en un sitio seguro y en confidencialidad.</w:t>
            </w:r>
          </w:p>
        </w:tc>
        <w:tc>
          <w:tcPr>
            <w:tcW w:w="4529" w:type="dxa"/>
          </w:tcPr>
          <w:p w14:paraId="5459575B" w14:textId="77777777" w:rsidR="00970EA7" w:rsidRPr="00E33E36" w:rsidRDefault="00C258E5" w:rsidP="00C258E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lastRenderedPageBreak/>
              <w:t xml:space="preserve">10.6.3.3 </w:t>
            </w:r>
            <w:r w:rsidRPr="00E33E36">
              <w:rPr>
                <w:rFonts w:ascii="Verdana" w:hAnsi="Verdana"/>
                <w:sz w:val="16"/>
                <w:szCs w:val="16"/>
                <w:lang w:val="en-US"/>
              </w:rPr>
              <w:t>All records must be legible and must be stored and retained so that they are readily retrievable in a secure and confidential location.</w:t>
            </w:r>
          </w:p>
        </w:tc>
      </w:tr>
      <w:tr w:rsidR="00970EA7" w:rsidRPr="007D19B7" w14:paraId="2B21D4DD" w14:textId="77777777" w:rsidTr="00CC6E5D">
        <w:tc>
          <w:tcPr>
            <w:tcW w:w="4529" w:type="dxa"/>
          </w:tcPr>
          <w:p w14:paraId="7C12132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10.6.3.4 </w:t>
            </w:r>
            <w:r w:rsidRPr="005779E7">
              <w:rPr>
                <w:rFonts w:ascii="Verdana" w:hAnsi="Verdana"/>
                <w:sz w:val="16"/>
                <w:szCs w:val="16"/>
              </w:rPr>
              <w:t>Deben tener procedimientos para proteger y salvaguardar los registros almacenados electrónicamente, prevenir el acceso no autorizado, la modificación de dichos registros y evitar pérdida o cambio de los datos originales.</w:t>
            </w:r>
          </w:p>
        </w:tc>
        <w:tc>
          <w:tcPr>
            <w:tcW w:w="4529" w:type="dxa"/>
          </w:tcPr>
          <w:p w14:paraId="5C75B807" w14:textId="77777777" w:rsidR="00970EA7" w:rsidRPr="00E33E36" w:rsidRDefault="00C258E5" w:rsidP="00C426D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10.6.3.4 </w:t>
            </w:r>
            <w:r w:rsidR="00C426D5" w:rsidRPr="00E33E36">
              <w:rPr>
                <w:rFonts w:ascii="Verdana" w:hAnsi="Verdana"/>
                <w:sz w:val="16"/>
                <w:szCs w:val="16"/>
                <w:lang w:val="en-US"/>
              </w:rPr>
              <w:t>Must</w:t>
            </w:r>
            <w:r w:rsidRPr="00E33E36">
              <w:rPr>
                <w:rFonts w:ascii="Verdana" w:hAnsi="Verdana"/>
                <w:sz w:val="16"/>
                <w:szCs w:val="16"/>
                <w:lang w:val="en-US"/>
              </w:rPr>
              <w:t xml:space="preserve"> have procedures to protect and safeguard the records stored electronically, preventing unauthorized access, modification of such records and to avoid loss or change of original data.</w:t>
            </w:r>
          </w:p>
        </w:tc>
      </w:tr>
      <w:tr w:rsidR="00970EA7" w:rsidRPr="007D19B7" w14:paraId="6AC68058" w14:textId="77777777" w:rsidTr="00CC6E5D">
        <w:tc>
          <w:tcPr>
            <w:tcW w:w="4529" w:type="dxa"/>
          </w:tcPr>
          <w:p w14:paraId="4BEFE07A"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10.6.3.5 </w:t>
            </w:r>
            <w:r w:rsidRPr="005779E7">
              <w:rPr>
                <w:rFonts w:ascii="Verdana" w:hAnsi="Verdana"/>
                <w:sz w:val="16"/>
                <w:szCs w:val="16"/>
              </w:rPr>
              <w:t>Se deben conservar por un periodo de 5 años los registros de las observaciones originales, de los datos derivados y de la información generada durante el estudio.</w:t>
            </w:r>
          </w:p>
        </w:tc>
        <w:tc>
          <w:tcPr>
            <w:tcW w:w="4529" w:type="dxa"/>
          </w:tcPr>
          <w:p w14:paraId="4C837905" w14:textId="77777777" w:rsidR="00970EA7" w:rsidRPr="00E33E36" w:rsidRDefault="00C258E5" w:rsidP="00576734">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10.6.3.5 </w:t>
            </w:r>
            <w:r w:rsidR="001F52C6" w:rsidRPr="00E33E36">
              <w:rPr>
                <w:rFonts w:ascii="Verdana" w:hAnsi="Verdana"/>
                <w:sz w:val="16"/>
                <w:szCs w:val="16"/>
                <w:lang w:val="en-US"/>
              </w:rPr>
              <w:t>Original observations records</w:t>
            </w:r>
            <w:r w:rsidR="00576734" w:rsidRPr="00E33E36">
              <w:rPr>
                <w:rFonts w:ascii="Verdana" w:hAnsi="Verdana"/>
                <w:sz w:val="16"/>
                <w:szCs w:val="16"/>
                <w:lang w:val="en-US"/>
              </w:rPr>
              <w:t>,</w:t>
            </w:r>
            <w:r w:rsidR="001F52C6" w:rsidRPr="00E33E36">
              <w:rPr>
                <w:rFonts w:ascii="Verdana" w:hAnsi="Verdana"/>
                <w:b/>
                <w:sz w:val="16"/>
                <w:szCs w:val="16"/>
                <w:lang w:val="en-US"/>
              </w:rPr>
              <w:t xml:space="preserve"> </w:t>
            </w:r>
            <w:r w:rsidR="00576734" w:rsidRPr="00E33E36">
              <w:rPr>
                <w:rFonts w:ascii="Verdana" w:hAnsi="Verdana"/>
                <w:sz w:val="16"/>
                <w:szCs w:val="16"/>
                <w:lang w:val="en-US"/>
              </w:rPr>
              <w:t>d</w:t>
            </w:r>
            <w:r w:rsidRPr="00E33E36">
              <w:rPr>
                <w:rFonts w:ascii="Verdana" w:hAnsi="Verdana"/>
                <w:sz w:val="16"/>
                <w:szCs w:val="16"/>
                <w:lang w:val="en-US"/>
              </w:rPr>
              <w:t>erived data and information generated during the study</w:t>
            </w:r>
            <w:r w:rsidR="00576734" w:rsidRPr="00E33E36">
              <w:rPr>
                <w:lang w:val="en-US"/>
              </w:rPr>
              <w:t xml:space="preserve"> </w:t>
            </w:r>
            <w:r w:rsidR="00576734" w:rsidRPr="00E33E36">
              <w:rPr>
                <w:rFonts w:ascii="Verdana" w:hAnsi="Verdana"/>
                <w:sz w:val="16"/>
                <w:szCs w:val="16"/>
                <w:lang w:val="en-US"/>
              </w:rPr>
              <w:t>must be kept for a period of five years.</w:t>
            </w:r>
          </w:p>
        </w:tc>
      </w:tr>
      <w:tr w:rsidR="00970EA7" w:rsidRPr="007D19B7" w14:paraId="0A0C4E07" w14:textId="77777777" w:rsidTr="00CC6E5D">
        <w:tc>
          <w:tcPr>
            <w:tcW w:w="4529" w:type="dxa"/>
          </w:tcPr>
          <w:p w14:paraId="5C368D6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10.6.3.6 </w:t>
            </w:r>
            <w:r w:rsidRPr="005779E7">
              <w:rPr>
                <w:rFonts w:ascii="Verdana" w:hAnsi="Verdana"/>
                <w:sz w:val="16"/>
                <w:szCs w:val="16"/>
              </w:rPr>
              <w:t>Deben tener procedimientos para aplicar las Buenas Prácticas de Documentación.</w:t>
            </w:r>
          </w:p>
        </w:tc>
        <w:tc>
          <w:tcPr>
            <w:tcW w:w="4529" w:type="dxa"/>
          </w:tcPr>
          <w:p w14:paraId="33DB95BD" w14:textId="77777777" w:rsidR="00970EA7" w:rsidRPr="00E33E36" w:rsidRDefault="00576734" w:rsidP="00C426D5">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10.6.3.6 </w:t>
            </w:r>
            <w:r w:rsidR="001E1CF6" w:rsidRPr="00E33E36">
              <w:rPr>
                <w:rFonts w:ascii="Verdana" w:hAnsi="Verdana"/>
                <w:sz w:val="16"/>
                <w:szCs w:val="16"/>
                <w:lang w:val="en-US"/>
              </w:rPr>
              <w:t>There must be</w:t>
            </w:r>
            <w:r w:rsidRPr="00E33E36">
              <w:rPr>
                <w:rFonts w:ascii="Verdana" w:hAnsi="Verdana"/>
                <w:sz w:val="16"/>
                <w:szCs w:val="16"/>
                <w:lang w:val="en-US"/>
              </w:rPr>
              <w:t xml:space="preserve"> pr</w:t>
            </w:r>
            <w:r w:rsidR="001E1CF6" w:rsidRPr="00E33E36">
              <w:rPr>
                <w:rFonts w:ascii="Verdana" w:hAnsi="Verdana"/>
                <w:sz w:val="16"/>
                <w:szCs w:val="16"/>
                <w:lang w:val="en-US"/>
              </w:rPr>
              <w:t xml:space="preserve">ocedures to implement Good </w:t>
            </w:r>
            <w:r w:rsidRPr="00E33E36">
              <w:rPr>
                <w:rFonts w:ascii="Verdana" w:hAnsi="Verdana"/>
                <w:sz w:val="16"/>
                <w:szCs w:val="16"/>
                <w:lang w:val="en-US"/>
              </w:rPr>
              <w:t>Documentation</w:t>
            </w:r>
            <w:r w:rsidR="001E1CF6" w:rsidRPr="00E33E36">
              <w:rPr>
                <w:rFonts w:ascii="Verdana" w:hAnsi="Verdana"/>
                <w:sz w:val="16"/>
                <w:szCs w:val="16"/>
                <w:lang w:val="en-US"/>
              </w:rPr>
              <w:t xml:space="preserve"> Practices</w:t>
            </w:r>
            <w:r w:rsidRPr="00E33E36">
              <w:rPr>
                <w:rFonts w:ascii="Verdana" w:hAnsi="Verdana"/>
                <w:sz w:val="16"/>
                <w:szCs w:val="16"/>
                <w:lang w:val="en-US"/>
              </w:rPr>
              <w:t>.</w:t>
            </w:r>
          </w:p>
        </w:tc>
      </w:tr>
      <w:tr w:rsidR="00970EA7" w:rsidRPr="007D19B7" w14:paraId="1C8CF086" w14:textId="77777777" w:rsidTr="00CC6E5D">
        <w:tc>
          <w:tcPr>
            <w:tcW w:w="4529" w:type="dxa"/>
          </w:tcPr>
          <w:p w14:paraId="151A1845"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10.6.4 </w:t>
            </w:r>
            <w:r w:rsidRPr="005779E7">
              <w:rPr>
                <w:rFonts w:ascii="Verdana" w:hAnsi="Verdana"/>
                <w:sz w:val="16"/>
                <w:szCs w:val="16"/>
              </w:rPr>
              <w:t>Revisión de las solicitudes y contratos.</w:t>
            </w:r>
          </w:p>
        </w:tc>
        <w:tc>
          <w:tcPr>
            <w:tcW w:w="4529" w:type="dxa"/>
          </w:tcPr>
          <w:p w14:paraId="2521CB9C" w14:textId="77777777" w:rsidR="00970EA7" w:rsidRPr="00E33E36" w:rsidRDefault="001E1CF6" w:rsidP="008315D4">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10.6.4 </w:t>
            </w:r>
            <w:r w:rsidRPr="00E33E36">
              <w:rPr>
                <w:rFonts w:ascii="Verdana" w:hAnsi="Verdana"/>
                <w:sz w:val="16"/>
                <w:szCs w:val="16"/>
                <w:lang w:val="en-US"/>
              </w:rPr>
              <w:t>Review of applications and contracts.</w:t>
            </w:r>
          </w:p>
        </w:tc>
      </w:tr>
      <w:tr w:rsidR="00970EA7" w:rsidRPr="007D19B7" w14:paraId="470FDAD4" w14:textId="77777777" w:rsidTr="00CC6E5D">
        <w:tc>
          <w:tcPr>
            <w:tcW w:w="4529" w:type="dxa"/>
          </w:tcPr>
          <w:p w14:paraId="65F3F7C7"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10.6.4.1 </w:t>
            </w:r>
            <w:r w:rsidRPr="005779E7">
              <w:rPr>
                <w:rFonts w:ascii="Verdana" w:hAnsi="Verdana"/>
                <w:sz w:val="16"/>
                <w:szCs w:val="16"/>
              </w:rPr>
              <w:t>Deben establecer y mantener procedimientos para la elaboración y revisión de las solicitudes</w:t>
            </w:r>
            <w:r w:rsidRPr="005779E7">
              <w:rPr>
                <w:rFonts w:ascii="Verdana" w:hAnsi="Verdana"/>
                <w:sz w:val="16"/>
                <w:szCs w:val="16"/>
              </w:rPr>
              <w:br/>
              <w:t>y contratos.</w:t>
            </w:r>
          </w:p>
        </w:tc>
        <w:tc>
          <w:tcPr>
            <w:tcW w:w="4529" w:type="dxa"/>
          </w:tcPr>
          <w:p w14:paraId="5B7588D9" w14:textId="77777777" w:rsidR="00970EA7" w:rsidRPr="00E33E36" w:rsidRDefault="001E1CF6" w:rsidP="001E1CF6">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10.6.4.1 </w:t>
            </w:r>
            <w:r w:rsidRPr="00E33E36">
              <w:rPr>
                <w:rFonts w:ascii="Verdana" w:hAnsi="Verdana"/>
                <w:sz w:val="16"/>
                <w:szCs w:val="16"/>
                <w:lang w:val="en-US"/>
              </w:rPr>
              <w:t>Procedures for the preparation and review of applications and contracts must</w:t>
            </w:r>
            <w:r w:rsidR="00127754" w:rsidRPr="00E33E36">
              <w:rPr>
                <w:rFonts w:ascii="Verdana" w:hAnsi="Verdana"/>
                <w:sz w:val="16"/>
                <w:szCs w:val="16"/>
                <w:lang w:val="en-US"/>
              </w:rPr>
              <w:t xml:space="preserve"> be</w:t>
            </w:r>
            <w:r w:rsidRPr="00E33E36">
              <w:rPr>
                <w:rFonts w:ascii="Verdana" w:hAnsi="Verdana"/>
                <w:sz w:val="16"/>
                <w:szCs w:val="16"/>
                <w:lang w:val="en-US"/>
              </w:rPr>
              <w:t xml:space="preserve"> established and maintained.</w:t>
            </w:r>
          </w:p>
        </w:tc>
      </w:tr>
      <w:tr w:rsidR="00970EA7" w:rsidRPr="007D19B7" w14:paraId="53A6C381" w14:textId="77777777" w:rsidTr="00CC6E5D">
        <w:tc>
          <w:tcPr>
            <w:tcW w:w="4529" w:type="dxa"/>
          </w:tcPr>
          <w:p w14:paraId="464AC35E" w14:textId="77777777" w:rsidR="00970EA7" w:rsidRPr="005779E7" w:rsidRDefault="00970EA7" w:rsidP="008315D4">
            <w:pPr>
              <w:pStyle w:val="Texto"/>
              <w:spacing w:after="96" w:line="225" w:lineRule="exact"/>
              <w:ind w:firstLine="0"/>
              <w:rPr>
                <w:rFonts w:ascii="Verdana" w:hAnsi="Verdana"/>
                <w:sz w:val="16"/>
                <w:szCs w:val="16"/>
              </w:rPr>
            </w:pPr>
            <w:r w:rsidRPr="005779E7">
              <w:rPr>
                <w:rFonts w:ascii="Verdana" w:hAnsi="Verdana"/>
                <w:b/>
                <w:sz w:val="16"/>
                <w:szCs w:val="16"/>
              </w:rPr>
              <w:t xml:space="preserve">10.6.4.1.1 </w:t>
            </w:r>
            <w:r w:rsidRPr="005779E7">
              <w:rPr>
                <w:rFonts w:ascii="Verdana" w:hAnsi="Verdana"/>
                <w:sz w:val="16"/>
                <w:szCs w:val="16"/>
              </w:rPr>
              <w:t>El contrato para la realización de un estudio debe ser por escrito, con las firmas de los interesados y las fechas.</w:t>
            </w:r>
          </w:p>
        </w:tc>
        <w:tc>
          <w:tcPr>
            <w:tcW w:w="4529" w:type="dxa"/>
          </w:tcPr>
          <w:p w14:paraId="3D35CA82" w14:textId="77777777" w:rsidR="00970EA7" w:rsidRPr="00E33E36" w:rsidRDefault="001E1CF6" w:rsidP="008315D4">
            <w:pPr>
              <w:pStyle w:val="Texto"/>
              <w:spacing w:after="96" w:line="225" w:lineRule="exact"/>
              <w:ind w:firstLine="0"/>
              <w:rPr>
                <w:rFonts w:ascii="Verdana" w:hAnsi="Verdana"/>
                <w:b/>
                <w:sz w:val="16"/>
                <w:szCs w:val="16"/>
                <w:lang w:val="en-US"/>
              </w:rPr>
            </w:pPr>
            <w:r w:rsidRPr="00E33E36">
              <w:rPr>
                <w:rFonts w:ascii="Verdana" w:hAnsi="Verdana"/>
                <w:b/>
                <w:sz w:val="16"/>
                <w:szCs w:val="16"/>
                <w:lang w:val="en-US"/>
              </w:rPr>
              <w:t xml:space="preserve">10.6.4.1.1 </w:t>
            </w:r>
            <w:r w:rsidRPr="00E33E36">
              <w:rPr>
                <w:rFonts w:ascii="Verdana" w:hAnsi="Verdana"/>
                <w:sz w:val="16"/>
                <w:szCs w:val="16"/>
                <w:lang w:val="en-US"/>
              </w:rPr>
              <w:t>The contract for conducting a study must be in writing, with the signatures of the interested parties and dates.</w:t>
            </w:r>
          </w:p>
        </w:tc>
      </w:tr>
      <w:tr w:rsidR="00970EA7" w:rsidRPr="007D19B7" w14:paraId="09F31898" w14:textId="77777777" w:rsidTr="00CC6E5D">
        <w:tc>
          <w:tcPr>
            <w:tcW w:w="4529" w:type="dxa"/>
          </w:tcPr>
          <w:p w14:paraId="3FA70361"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10.6.4.2 </w:t>
            </w:r>
            <w:r w:rsidRPr="005779E7">
              <w:rPr>
                <w:rFonts w:ascii="Verdana" w:hAnsi="Verdana"/>
                <w:sz w:val="16"/>
                <w:szCs w:val="16"/>
              </w:rPr>
              <w:t>Cualquier diferencia entre la solicitud y el contrato, debe ser resuelta antes de iniciar cualquier trabajo, cada contrato debe ser aceptado por ambas partes.</w:t>
            </w:r>
          </w:p>
        </w:tc>
        <w:tc>
          <w:tcPr>
            <w:tcW w:w="4529" w:type="dxa"/>
          </w:tcPr>
          <w:p w14:paraId="05398013" w14:textId="77777777" w:rsidR="00970EA7" w:rsidRPr="00E33E36" w:rsidRDefault="00127754" w:rsidP="008315D4">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10.6.4.2 </w:t>
            </w:r>
            <w:r w:rsidRPr="00E33E36">
              <w:rPr>
                <w:rFonts w:ascii="Verdana" w:hAnsi="Verdana"/>
                <w:sz w:val="16"/>
                <w:szCs w:val="16"/>
                <w:lang w:val="en-US"/>
              </w:rPr>
              <w:t>Any differences between the request and the contract must be resolved before any work begins, each contract must be accepted by both parties.</w:t>
            </w:r>
          </w:p>
        </w:tc>
      </w:tr>
      <w:tr w:rsidR="00970EA7" w:rsidRPr="007D19B7" w14:paraId="4322528C" w14:textId="77777777" w:rsidTr="00CC6E5D">
        <w:tc>
          <w:tcPr>
            <w:tcW w:w="4529" w:type="dxa"/>
          </w:tcPr>
          <w:p w14:paraId="4E0341D4"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10.6.4.3 </w:t>
            </w:r>
            <w:r w:rsidRPr="005779E7">
              <w:rPr>
                <w:rFonts w:ascii="Verdana" w:hAnsi="Verdana"/>
                <w:sz w:val="16"/>
                <w:szCs w:val="16"/>
              </w:rPr>
              <w:t>Si un contrato necesita ser modificado después de haber comenzado el trabajo, se debe repetir el mismo proceso de revisión de contrato y se deben comunicar los cambios a todo el personal afectado.</w:t>
            </w:r>
          </w:p>
        </w:tc>
        <w:tc>
          <w:tcPr>
            <w:tcW w:w="4529" w:type="dxa"/>
          </w:tcPr>
          <w:p w14:paraId="6E014E36" w14:textId="77777777" w:rsidR="00970EA7" w:rsidRPr="00E33E36" w:rsidRDefault="00127754" w:rsidP="00C426D5">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10.6.4.3 </w:t>
            </w:r>
            <w:r w:rsidRPr="00E33E36">
              <w:rPr>
                <w:rFonts w:ascii="Verdana" w:hAnsi="Verdana"/>
                <w:sz w:val="16"/>
                <w:szCs w:val="16"/>
                <w:lang w:val="en-US"/>
              </w:rPr>
              <w:t xml:space="preserve">If a contract needs to be modified after work has commenced, the same contract review process must be </w:t>
            </w:r>
            <w:proofErr w:type="gramStart"/>
            <w:r w:rsidRPr="00E33E36">
              <w:rPr>
                <w:rFonts w:ascii="Verdana" w:hAnsi="Verdana"/>
                <w:sz w:val="16"/>
                <w:szCs w:val="16"/>
                <w:lang w:val="en-US"/>
              </w:rPr>
              <w:t>repeated</w:t>
            </w:r>
            <w:proofErr w:type="gramEnd"/>
            <w:r w:rsidRPr="00E33E36">
              <w:rPr>
                <w:rFonts w:ascii="Verdana" w:hAnsi="Verdana"/>
                <w:sz w:val="16"/>
                <w:szCs w:val="16"/>
                <w:lang w:val="en-US"/>
              </w:rPr>
              <w:t xml:space="preserve"> and modification must be communicated to all affected personnel.</w:t>
            </w:r>
          </w:p>
        </w:tc>
      </w:tr>
      <w:tr w:rsidR="00970EA7" w:rsidRPr="005779E7" w14:paraId="257FD0CA" w14:textId="77777777" w:rsidTr="00CC6E5D">
        <w:tc>
          <w:tcPr>
            <w:tcW w:w="4529" w:type="dxa"/>
          </w:tcPr>
          <w:p w14:paraId="16C5921D"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10.6.5 </w:t>
            </w:r>
            <w:r w:rsidRPr="005779E7">
              <w:rPr>
                <w:rFonts w:ascii="Verdana" w:hAnsi="Verdana"/>
                <w:sz w:val="16"/>
                <w:szCs w:val="16"/>
              </w:rPr>
              <w:t>Compras, servicios y suministros.</w:t>
            </w:r>
          </w:p>
        </w:tc>
        <w:tc>
          <w:tcPr>
            <w:tcW w:w="4529" w:type="dxa"/>
          </w:tcPr>
          <w:p w14:paraId="3483206D" w14:textId="77777777" w:rsidR="00970EA7" w:rsidRPr="00E33E36" w:rsidRDefault="00127754" w:rsidP="002370A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10.6.5 </w:t>
            </w:r>
            <w:r w:rsidR="00C426D5" w:rsidRPr="00E33E36">
              <w:rPr>
                <w:rFonts w:ascii="Verdana" w:hAnsi="Verdana"/>
                <w:sz w:val="16"/>
                <w:szCs w:val="16"/>
                <w:lang w:val="en-US"/>
              </w:rPr>
              <w:t>Acquisitions</w:t>
            </w:r>
            <w:r w:rsidRPr="00E33E36">
              <w:rPr>
                <w:rFonts w:ascii="Verdana" w:hAnsi="Verdana"/>
                <w:sz w:val="16"/>
                <w:szCs w:val="16"/>
                <w:lang w:val="en-US"/>
              </w:rPr>
              <w:t xml:space="preserve">, </w:t>
            </w:r>
            <w:proofErr w:type="gramStart"/>
            <w:r w:rsidRPr="00E33E36">
              <w:rPr>
                <w:rFonts w:ascii="Verdana" w:hAnsi="Verdana"/>
                <w:sz w:val="16"/>
                <w:szCs w:val="16"/>
                <w:lang w:val="en-US"/>
              </w:rPr>
              <w:t>services</w:t>
            </w:r>
            <w:proofErr w:type="gramEnd"/>
            <w:r w:rsidRPr="00E33E36">
              <w:rPr>
                <w:rFonts w:ascii="Verdana" w:hAnsi="Verdana"/>
                <w:sz w:val="16"/>
                <w:szCs w:val="16"/>
                <w:lang w:val="en-US"/>
              </w:rPr>
              <w:t xml:space="preserve"> and supplies.</w:t>
            </w:r>
          </w:p>
        </w:tc>
      </w:tr>
      <w:tr w:rsidR="00970EA7" w:rsidRPr="007D19B7" w14:paraId="60696C70" w14:textId="77777777" w:rsidTr="00CC6E5D">
        <w:tc>
          <w:tcPr>
            <w:tcW w:w="4529" w:type="dxa"/>
          </w:tcPr>
          <w:p w14:paraId="33798B08"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10.6.5.1 </w:t>
            </w:r>
            <w:r w:rsidRPr="005779E7">
              <w:rPr>
                <w:rFonts w:ascii="Verdana" w:hAnsi="Verdana"/>
                <w:sz w:val="16"/>
                <w:szCs w:val="16"/>
              </w:rPr>
              <w:t>Deben solicitar los servicios y suministros de proveedores que cumplan con los requisitos de calidad establecidos en su sistema de calidad y deben mantener registros de las evaluaciones realizadas</w:t>
            </w:r>
            <w:r w:rsidRPr="005779E7">
              <w:rPr>
                <w:rFonts w:ascii="Verdana" w:hAnsi="Verdana"/>
                <w:sz w:val="16"/>
                <w:szCs w:val="16"/>
              </w:rPr>
              <w:br/>
              <w:t>a éstos.</w:t>
            </w:r>
          </w:p>
        </w:tc>
        <w:tc>
          <w:tcPr>
            <w:tcW w:w="4529" w:type="dxa"/>
          </w:tcPr>
          <w:p w14:paraId="58D78DD8" w14:textId="77777777" w:rsidR="00970EA7" w:rsidRPr="00E33E36" w:rsidRDefault="00127754" w:rsidP="00675937">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10.6.5.1 </w:t>
            </w:r>
            <w:r w:rsidR="008A464C" w:rsidRPr="00E33E36">
              <w:rPr>
                <w:rFonts w:ascii="Verdana" w:hAnsi="Verdana"/>
                <w:sz w:val="16"/>
                <w:szCs w:val="16"/>
                <w:lang w:val="en-US"/>
              </w:rPr>
              <w:t xml:space="preserve">Services and supplies must be requested from </w:t>
            </w:r>
            <w:r w:rsidR="00675937" w:rsidRPr="00E33E36">
              <w:rPr>
                <w:rFonts w:ascii="Verdana" w:hAnsi="Verdana"/>
                <w:sz w:val="16"/>
                <w:szCs w:val="16"/>
                <w:lang w:val="en-US"/>
              </w:rPr>
              <w:t>suppliers</w:t>
            </w:r>
            <w:r w:rsidR="008A464C" w:rsidRPr="00E33E36">
              <w:rPr>
                <w:rFonts w:ascii="Verdana" w:hAnsi="Verdana"/>
                <w:sz w:val="16"/>
                <w:szCs w:val="16"/>
                <w:lang w:val="en-US"/>
              </w:rPr>
              <w:t xml:space="preserve"> which comply with the quality requirements established in the quality system, and records of the evaluations performed onto these must be kept.</w:t>
            </w:r>
          </w:p>
        </w:tc>
      </w:tr>
      <w:tr w:rsidR="00970EA7" w:rsidRPr="007D19B7" w14:paraId="5A7ECCF6" w14:textId="77777777" w:rsidTr="00CC6E5D">
        <w:tc>
          <w:tcPr>
            <w:tcW w:w="4529" w:type="dxa"/>
          </w:tcPr>
          <w:p w14:paraId="4771DDC7"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10.6.5.2 </w:t>
            </w:r>
            <w:r w:rsidRPr="005779E7">
              <w:rPr>
                <w:rFonts w:ascii="Verdana" w:hAnsi="Verdana"/>
                <w:sz w:val="16"/>
                <w:szCs w:val="16"/>
              </w:rPr>
              <w:t>Deben tener una política y procedimientos para la selección, compra y verificación de los servicios y suministros que utiliza y que afectan a la calidad de los estudios.</w:t>
            </w:r>
          </w:p>
        </w:tc>
        <w:tc>
          <w:tcPr>
            <w:tcW w:w="4529" w:type="dxa"/>
          </w:tcPr>
          <w:p w14:paraId="7655F401" w14:textId="77777777" w:rsidR="00970EA7" w:rsidRPr="00E33E36" w:rsidRDefault="008A464C" w:rsidP="00C426D5">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10.6.5.2 </w:t>
            </w:r>
            <w:r w:rsidR="003055F7" w:rsidRPr="00E33E36">
              <w:rPr>
                <w:rFonts w:ascii="Verdana" w:hAnsi="Verdana"/>
                <w:sz w:val="16"/>
                <w:szCs w:val="16"/>
                <w:lang w:val="en-US"/>
              </w:rPr>
              <w:t>There must be</w:t>
            </w:r>
            <w:r w:rsidRPr="00E33E36">
              <w:rPr>
                <w:rFonts w:ascii="Verdana" w:hAnsi="Verdana"/>
                <w:sz w:val="16"/>
                <w:szCs w:val="16"/>
                <w:lang w:val="en-US"/>
              </w:rPr>
              <w:t xml:space="preserve"> a policy and procedures for the selection, acquisition and verification of </w:t>
            </w:r>
            <w:r w:rsidR="00C426D5" w:rsidRPr="00E33E36">
              <w:rPr>
                <w:rFonts w:ascii="Verdana" w:hAnsi="Verdana"/>
                <w:sz w:val="16"/>
                <w:szCs w:val="16"/>
                <w:lang w:val="en-US"/>
              </w:rPr>
              <w:t xml:space="preserve">used </w:t>
            </w:r>
            <w:r w:rsidRPr="00E33E36">
              <w:rPr>
                <w:rFonts w:ascii="Verdana" w:hAnsi="Verdana"/>
                <w:sz w:val="16"/>
                <w:szCs w:val="16"/>
                <w:lang w:val="en-US"/>
              </w:rPr>
              <w:t>services and supplies that affect the quality of the studies.</w:t>
            </w:r>
          </w:p>
        </w:tc>
      </w:tr>
      <w:tr w:rsidR="00970EA7" w:rsidRPr="007D19B7" w14:paraId="423BE8D0" w14:textId="77777777" w:rsidTr="00CC6E5D">
        <w:tc>
          <w:tcPr>
            <w:tcW w:w="4529" w:type="dxa"/>
          </w:tcPr>
          <w:p w14:paraId="4D89EA49"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10.6.5.3 </w:t>
            </w:r>
            <w:r w:rsidRPr="005779E7">
              <w:rPr>
                <w:rFonts w:ascii="Verdana" w:hAnsi="Verdana"/>
                <w:sz w:val="16"/>
                <w:szCs w:val="16"/>
              </w:rPr>
              <w:t>Deben existir procedimientos para la compra, la recepción y el almacenamiento de los reactivos y materiales consumibles que se necesiten para los estudios.</w:t>
            </w:r>
          </w:p>
        </w:tc>
        <w:tc>
          <w:tcPr>
            <w:tcW w:w="4529" w:type="dxa"/>
          </w:tcPr>
          <w:p w14:paraId="3EEDC218" w14:textId="77777777" w:rsidR="00970EA7" w:rsidRPr="00E33E36" w:rsidRDefault="008A464C" w:rsidP="002370A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10.6.5.3 </w:t>
            </w:r>
            <w:r w:rsidR="003055F7" w:rsidRPr="00E33E36">
              <w:rPr>
                <w:rFonts w:ascii="Verdana" w:hAnsi="Verdana"/>
                <w:sz w:val="16"/>
                <w:szCs w:val="16"/>
                <w:lang w:val="en-US"/>
              </w:rPr>
              <w:t>There must be p</w:t>
            </w:r>
            <w:r w:rsidRPr="00E33E36">
              <w:rPr>
                <w:rFonts w:ascii="Verdana" w:hAnsi="Verdana"/>
                <w:sz w:val="16"/>
                <w:szCs w:val="16"/>
                <w:lang w:val="en-US"/>
              </w:rPr>
              <w:t xml:space="preserve">rocedures for the </w:t>
            </w:r>
            <w:r w:rsidR="00D564AA" w:rsidRPr="00E33E36">
              <w:rPr>
                <w:rFonts w:ascii="Verdana" w:hAnsi="Verdana"/>
                <w:sz w:val="16"/>
                <w:szCs w:val="16"/>
                <w:lang w:val="en-US"/>
              </w:rPr>
              <w:t>acquisition</w:t>
            </w:r>
            <w:r w:rsidRPr="00E33E36">
              <w:rPr>
                <w:rFonts w:ascii="Verdana" w:hAnsi="Verdana"/>
                <w:sz w:val="16"/>
                <w:szCs w:val="16"/>
                <w:lang w:val="en-US"/>
              </w:rPr>
              <w:t>, reception and storage of reagents and consumable materials that are needed for studies</w:t>
            </w:r>
            <w:r w:rsidR="003055F7" w:rsidRPr="00E33E36">
              <w:rPr>
                <w:rFonts w:ascii="Verdana" w:hAnsi="Verdana"/>
                <w:sz w:val="16"/>
                <w:szCs w:val="16"/>
                <w:lang w:val="en-US"/>
              </w:rPr>
              <w:t>.</w:t>
            </w:r>
          </w:p>
        </w:tc>
      </w:tr>
      <w:tr w:rsidR="00970EA7" w:rsidRPr="005779E7" w14:paraId="7B1DE840" w14:textId="77777777" w:rsidTr="00CC6E5D">
        <w:tc>
          <w:tcPr>
            <w:tcW w:w="4529" w:type="dxa"/>
          </w:tcPr>
          <w:p w14:paraId="0F5F4217"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10.6.6 </w:t>
            </w:r>
            <w:r w:rsidRPr="005779E7">
              <w:rPr>
                <w:rFonts w:ascii="Verdana" w:hAnsi="Verdana"/>
                <w:sz w:val="16"/>
                <w:szCs w:val="16"/>
              </w:rPr>
              <w:t>Quejas:</w:t>
            </w:r>
          </w:p>
        </w:tc>
        <w:tc>
          <w:tcPr>
            <w:tcW w:w="4529" w:type="dxa"/>
          </w:tcPr>
          <w:p w14:paraId="54772D9E" w14:textId="77777777" w:rsidR="00970EA7" w:rsidRPr="00E33E36" w:rsidRDefault="002370A8" w:rsidP="008315D4">
            <w:pPr>
              <w:pStyle w:val="Texto"/>
              <w:spacing w:after="96" w:line="221" w:lineRule="exact"/>
              <w:ind w:firstLine="0"/>
              <w:rPr>
                <w:rFonts w:ascii="Verdana" w:hAnsi="Verdana"/>
                <w:sz w:val="16"/>
                <w:szCs w:val="16"/>
                <w:lang w:val="en-US"/>
              </w:rPr>
            </w:pPr>
            <w:r w:rsidRPr="00E33E36">
              <w:rPr>
                <w:rFonts w:ascii="Verdana" w:hAnsi="Verdana"/>
                <w:b/>
                <w:sz w:val="16"/>
                <w:szCs w:val="16"/>
                <w:lang w:val="en-US"/>
              </w:rPr>
              <w:t xml:space="preserve">10.6.6 </w:t>
            </w:r>
            <w:r w:rsidRPr="00E33E36">
              <w:rPr>
                <w:rFonts w:ascii="Verdana" w:hAnsi="Verdana"/>
                <w:sz w:val="16"/>
                <w:szCs w:val="16"/>
                <w:lang w:val="en-US"/>
              </w:rPr>
              <w:t>Complaints:</w:t>
            </w:r>
          </w:p>
        </w:tc>
      </w:tr>
      <w:tr w:rsidR="00970EA7" w:rsidRPr="007D19B7" w14:paraId="2421AA5C" w14:textId="77777777" w:rsidTr="00CC6E5D">
        <w:tc>
          <w:tcPr>
            <w:tcW w:w="4529" w:type="dxa"/>
          </w:tcPr>
          <w:p w14:paraId="4563E7FE"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10.6.6.1 </w:t>
            </w:r>
            <w:r w:rsidRPr="005779E7">
              <w:rPr>
                <w:rFonts w:ascii="Verdana" w:hAnsi="Verdana"/>
                <w:sz w:val="16"/>
                <w:szCs w:val="16"/>
              </w:rPr>
              <w:t xml:space="preserve">Deben tener una política y un procedimiento para la retroalimentación y resolución de las quejas </w:t>
            </w:r>
            <w:r w:rsidRPr="005779E7">
              <w:rPr>
                <w:rFonts w:ascii="Verdana" w:hAnsi="Verdana"/>
                <w:sz w:val="16"/>
                <w:szCs w:val="16"/>
              </w:rPr>
              <w:lastRenderedPageBreak/>
              <w:t>recibidas de los patrocinadores o del personal involucrado en el estudio.</w:t>
            </w:r>
          </w:p>
        </w:tc>
        <w:tc>
          <w:tcPr>
            <w:tcW w:w="4529" w:type="dxa"/>
          </w:tcPr>
          <w:p w14:paraId="24C7E825" w14:textId="77777777" w:rsidR="00970EA7" w:rsidRPr="00E33E36" w:rsidRDefault="002370A8" w:rsidP="002370A8">
            <w:pPr>
              <w:pStyle w:val="Texto"/>
              <w:spacing w:after="96" w:line="221" w:lineRule="exact"/>
              <w:ind w:firstLine="0"/>
              <w:rPr>
                <w:rFonts w:ascii="Verdana" w:hAnsi="Verdana"/>
                <w:sz w:val="16"/>
                <w:szCs w:val="16"/>
                <w:lang w:val="en-US"/>
              </w:rPr>
            </w:pPr>
            <w:r w:rsidRPr="00E33E36">
              <w:rPr>
                <w:rFonts w:ascii="Verdana" w:hAnsi="Verdana"/>
                <w:b/>
                <w:sz w:val="16"/>
                <w:szCs w:val="16"/>
                <w:lang w:val="en-US"/>
              </w:rPr>
              <w:lastRenderedPageBreak/>
              <w:t xml:space="preserve">10.6.6.1 </w:t>
            </w:r>
            <w:r w:rsidRPr="00E33E36">
              <w:rPr>
                <w:rFonts w:ascii="Verdana" w:hAnsi="Verdana"/>
                <w:sz w:val="16"/>
                <w:szCs w:val="16"/>
                <w:lang w:val="en-US"/>
              </w:rPr>
              <w:t>There must be a policy and procedure for feedback and resolution of complaints received from sponsors or personnel involved in the study.</w:t>
            </w:r>
          </w:p>
        </w:tc>
      </w:tr>
      <w:tr w:rsidR="00970EA7" w:rsidRPr="007D19B7" w14:paraId="0BEDA61A" w14:textId="77777777" w:rsidTr="00CC6E5D">
        <w:tc>
          <w:tcPr>
            <w:tcW w:w="4529" w:type="dxa"/>
          </w:tcPr>
          <w:p w14:paraId="3A9159DF"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10.6.6.2 </w:t>
            </w:r>
            <w:r w:rsidRPr="005779E7">
              <w:rPr>
                <w:rFonts w:ascii="Verdana" w:hAnsi="Verdana"/>
                <w:sz w:val="16"/>
                <w:szCs w:val="16"/>
              </w:rPr>
              <w:t>Se deben mantener los registros de todas las quejas, así como de las investigaciones y de las acciones correctivas llevadas a cabo para mejorar el Sistema de Gestión de Calidad y las actividades inherentes al proceso.</w:t>
            </w:r>
          </w:p>
        </w:tc>
        <w:tc>
          <w:tcPr>
            <w:tcW w:w="4529" w:type="dxa"/>
          </w:tcPr>
          <w:p w14:paraId="7531A0AB" w14:textId="77777777" w:rsidR="00970EA7" w:rsidRPr="00E33E36" w:rsidRDefault="002370A8" w:rsidP="002370A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10.6.6.2 </w:t>
            </w:r>
            <w:r w:rsidRPr="00E33E36">
              <w:rPr>
                <w:rFonts w:ascii="Verdana" w:hAnsi="Verdana"/>
                <w:sz w:val="16"/>
                <w:szCs w:val="16"/>
                <w:lang w:val="en-US"/>
              </w:rPr>
              <w:t>Records of all complaints and of the investigations and corrective actions taken to improve the Quality Management System and activities inherent in the process must be kept.</w:t>
            </w:r>
          </w:p>
        </w:tc>
      </w:tr>
      <w:tr w:rsidR="00970EA7" w:rsidRPr="007D19B7" w14:paraId="246C9825" w14:textId="77777777" w:rsidTr="00CC6E5D">
        <w:tc>
          <w:tcPr>
            <w:tcW w:w="4529" w:type="dxa"/>
          </w:tcPr>
          <w:p w14:paraId="3709EF2A"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10.6.7 </w:t>
            </w:r>
            <w:r w:rsidRPr="005779E7">
              <w:rPr>
                <w:rFonts w:ascii="Verdana" w:hAnsi="Verdana"/>
                <w:sz w:val="16"/>
                <w:szCs w:val="16"/>
              </w:rPr>
              <w:t>Control de trabajos no conformes:</w:t>
            </w:r>
          </w:p>
        </w:tc>
        <w:tc>
          <w:tcPr>
            <w:tcW w:w="4529" w:type="dxa"/>
          </w:tcPr>
          <w:p w14:paraId="1328EF2F" w14:textId="77777777" w:rsidR="00970EA7" w:rsidRPr="00E33E36" w:rsidRDefault="002370A8" w:rsidP="002370A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10.6.7 </w:t>
            </w:r>
            <w:r w:rsidRPr="00E33E36">
              <w:rPr>
                <w:rFonts w:ascii="Verdana" w:hAnsi="Verdana"/>
                <w:sz w:val="16"/>
                <w:szCs w:val="16"/>
                <w:lang w:val="en-US"/>
              </w:rPr>
              <w:t>Control of non-complying work:</w:t>
            </w:r>
          </w:p>
        </w:tc>
      </w:tr>
      <w:tr w:rsidR="00970EA7" w:rsidRPr="007D19B7" w14:paraId="1374CD47" w14:textId="77777777" w:rsidTr="00CC6E5D">
        <w:tc>
          <w:tcPr>
            <w:tcW w:w="4529" w:type="dxa"/>
          </w:tcPr>
          <w:p w14:paraId="75159483"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10.6.7.1 </w:t>
            </w:r>
            <w:r w:rsidRPr="005779E7">
              <w:rPr>
                <w:rFonts w:ascii="Verdana" w:hAnsi="Verdana"/>
                <w:sz w:val="16"/>
                <w:szCs w:val="16"/>
              </w:rPr>
              <w:t>Deben tener una política y procedimientos implementados para la identificación, evaluación y seguimiento del trabajo no conforme.</w:t>
            </w:r>
          </w:p>
        </w:tc>
        <w:tc>
          <w:tcPr>
            <w:tcW w:w="4529" w:type="dxa"/>
          </w:tcPr>
          <w:p w14:paraId="57EF53F5" w14:textId="77777777" w:rsidR="00970EA7" w:rsidRPr="00E33E36" w:rsidRDefault="002370A8" w:rsidP="00AF2387">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10.6.7.1 </w:t>
            </w:r>
            <w:r w:rsidR="00AF2387" w:rsidRPr="00E33E36">
              <w:rPr>
                <w:rFonts w:ascii="Verdana" w:hAnsi="Verdana"/>
                <w:sz w:val="16"/>
                <w:szCs w:val="16"/>
                <w:lang w:val="en-US"/>
              </w:rPr>
              <w:t>There must be a</w:t>
            </w:r>
            <w:r w:rsidRPr="00E33E36">
              <w:rPr>
                <w:rFonts w:ascii="Verdana" w:hAnsi="Verdana"/>
                <w:sz w:val="16"/>
                <w:szCs w:val="16"/>
                <w:lang w:val="en-US"/>
              </w:rPr>
              <w:t xml:space="preserve"> policy and procedures in place for the</w:t>
            </w:r>
            <w:r w:rsidR="00AF2387" w:rsidRPr="00E33E36">
              <w:rPr>
                <w:rFonts w:ascii="Verdana" w:hAnsi="Verdana"/>
                <w:sz w:val="16"/>
                <w:szCs w:val="16"/>
                <w:lang w:val="en-US"/>
              </w:rPr>
              <w:t xml:space="preserve"> </w:t>
            </w:r>
            <w:r w:rsidRPr="00E33E36">
              <w:rPr>
                <w:rFonts w:ascii="Verdana" w:hAnsi="Verdana"/>
                <w:sz w:val="16"/>
                <w:szCs w:val="16"/>
                <w:lang w:val="en-US"/>
              </w:rPr>
              <w:t xml:space="preserve">identification, </w:t>
            </w:r>
            <w:proofErr w:type="gramStart"/>
            <w:r w:rsidRPr="00E33E36">
              <w:rPr>
                <w:rFonts w:ascii="Verdana" w:hAnsi="Verdana"/>
                <w:sz w:val="16"/>
                <w:szCs w:val="16"/>
                <w:lang w:val="en-US"/>
              </w:rPr>
              <w:t>evaluation</w:t>
            </w:r>
            <w:proofErr w:type="gramEnd"/>
            <w:r w:rsidRPr="00E33E36">
              <w:rPr>
                <w:rFonts w:ascii="Verdana" w:hAnsi="Verdana"/>
                <w:sz w:val="16"/>
                <w:szCs w:val="16"/>
                <w:lang w:val="en-US"/>
              </w:rPr>
              <w:t xml:space="preserve"> and </w:t>
            </w:r>
            <w:r w:rsidR="00AF2387" w:rsidRPr="00E33E36">
              <w:rPr>
                <w:rFonts w:ascii="Verdana" w:hAnsi="Verdana"/>
                <w:sz w:val="16"/>
                <w:szCs w:val="16"/>
                <w:lang w:val="en-US"/>
              </w:rPr>
              <w:t>follow-up</w:t>
            </w:r>
            <w:r w:rsidR="00C426D5" w:rsidRPr="00E33E36">
              <w:rPr>
                <w:rFonts w:ascii="Verdana" w:hAnsi="Verdana"/>
                <w:sz w:val="16"/>
                <w:szCs w:val="16"/>
                <w:lang w:val="en-US"/>
              </w:rPr>
              <w:t xml:space="preserve"> of</w:t>
            </w:r>
            <w:r w:rsidRPr="00E33E36">
              <w:rPr>
                <w:rFonts w:ascii="Verdana" w:hAnsi="Verdana"/>
                <w:sz w:val="16"/>
                <w:szCs w:val="16"/>
                <w:lang w:val="en-US"/>
              </w:rPr>
              <w:t xml:space="preserve"> </w:t>
            </w:r>
            <w:r w:rsidR="00AF2387" w:rsidRPr="00E33E36">
              <w:rPr>
                <w:rFonts w:ascii="Verdana" w:hAnsi="Verdana"/>
                <w:sz w:val="16"/>
                <w:szCs w:val="16"/>
                <w:lang w:val="en-US"/>
              </w:rPr>
              <w:t>non-complying</w:t>
            </w:r>
            <w:r w:rsidRPr="00E33E36">
              <w:rPr>
                <w:rFonts w:ascii="Verdana" w:hAnsi="Verdana"/>
                <w:sz w:val="16"/>
                <w:szCs w:val="16"/>
                <w:lang w:val="en-US"/>
              </w:rPr>
              <w:t xml:space="preserve"> work.</w:t>
            </w:r>
          </w:p>
        </w:tc>
      </w:tr>
      <w:tr w:rsidR="00970EA7" w:rsidRPr="007D19B7" w14:paraId="3D5F2CD0" w14:textId="77777777" w:rsidTr="00CC6E5D">
        <w:tc>
          <w:tcPr>
            <w:tcW w:w="4529" w:type="dxa"/>
          </w:tcPr>
          <w:p w14:paraId="02F3C628"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10.6.7.2 </w:t>
            </w:r>
            <w:r w:rsidRPr="005779E7">
              <w:rPr>
                <w:rFonts w:ascii="Verdana" w:hAnsi="Verdana"/>
                <w:sz w:val="16"/>
                <w:szCs w:val="16"/>
              </w:rPr>
              <w:t>Deben definir la responsabilidad para autorizar la reanudación del estudio.</w:t>
            </w:r>
          </w:p>
        </w:tc>
        <w:tc>
          <w:tcPr>
            <w:tcW w:w="4529" w:type="dxa"/>
          </w:tcPr>
          <w:p w14:paraId="5D05AA32" w14:textId="77777777" w:rsidR="00970EA7" w:rsidRPr="00E33E36" w:rsidRDefault="00AF2387" w:rsidP="00AF2387">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10.6.7.2 </w:t>
            </w:r>
            <w:r w:rsidRPr="00E33E36">
              <w:rPr>
                <w:rFonts w:ascii="Verdana" w:hAnsi="Verdana"/>
                <w:sz w:val="16"/>
                <w:szCs w:val="16"/>
                <w:lang w:val="en-US"/>
              </w:rPr>
              <w:t xml:space="preserve">Responsibility must be assigned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authorize the restart of the study.</w:t>
            </w:r>
          </w:p>
        </w:tc>
      </w:tr>
      <w:tr w:rsidR="00970EA7" w:rsidRPr="005779E7" w14:paraId="4A7024F3" w14:textId="77777777" w:rsidTr="00CC6E5D">
        <w:tc>
          <w:tcPr>
            <w:tcW w:w="4529" w:type="dxa"/>
          </w:tcPr>
          <w:p w14:paraId="07470095"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10.6.8 </w:t>
            </w:r>
            <w:r w:rsidRPr="005779E7">
              <w:rPr>
                <w:rFonts w:ascii="Verdana" w:hAnsi="Verdana"/>
                <w:sz w:val="16"/>
                <w:szCs w:val="16"/>
              </w:rPr>
              <w:t>Auditorías internas:</w:t>
            </w:r>
          </w:p>
        </w:tc>
        <w:tc>
          <w:tcPr>
            <w:tcW w:w="4529" w:type="dxa"/>
          </w:tcPr>
          <w:p w14:paraId="49EDFF83" w14:textId="77777777" w:rsidR="00970EA7" w:rsidRPr="00E33E36" w:rsidRDefault="00AF2387" w:rsidP="008315D4">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10.6.8 </w:t>
            </w:r>
            <w:r w:rsidRPr="00E33E36">
              <w:rPr>
                <w:rFonts w:ascii="Verdana" w:hAnsi="Verdana"/>
                <w:sz w:val="16"/>
                <w:szCs w:val="16"/>
                <w:lang w:val="en-US"/>
              </w:rPr>
              <w:t>Internal audits:</w:t>
            </w:r>
          </w:p>
        </w:tc>
      </w:tr>
      <w:tr w:rsidR="00970EA7" w:rsidRPr="007D19B7" w14:paraId="3DBD0564" w14:textId="77777777" w:rsidTr="00CC6E5D">
        <w:tc>
          <w:tcPr>
            <w:tcW w:w="4529" w:type="dxa"/>
          </w:tcPr>
          <w:p w14:paraId="4B464862"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10.6.8.1 </w:t>
            </w:r>
            <w:r w:rsidRPr="005779E7">
              <w:rPr>
                <w:rFonts w:ascii="Verdana" w:hAnsi="Verdana"/>
                <w:sz w:val="16"/>
                <w:szCs w:val="16"/>
              </w:rPr>
              <w:t xml:space="preserve">Deben efectuarse auditorías internas </w:t>
            </w:r>
            <w:proofErr w:type="gramStart"/>
            <w:r w:rsidRPr="005779E7">
              <w:rPr>
                <w:rFonts w:ascii="Verdana" w:hAnsi="Verdana"/>
                <w:sz w:val="16"/>
                <w:szCs w:val="16"/>
              </w:rPr>
              <w:t>de acuerdo a</w:t>
            </w:r>
            <w:proofErr w:type="gramEnd"/>
            <w:r w:rsidRPr="005779E7">
              <w:rPr>
                <w:rFonts w:ascii="Verdana" w:hAnsi="Verdana"/>
                <w:sz w:val="16"/>
                <w:szCs w:val="16"/>
              </w:rPr>
              <w:t xml:space="preserve"> un procedimiento y programa en el cual se consideren todos los elementos del Sistema de Gestión de Calidad, incluidas las actividades operativas para la realización de los estudios, tales auditorias deben ser efectuadas por personal competente, quien será independiente de la actividad a ser auditada.</w:t>
            </w:r>
          </w:p>
        </w:tc>
        <w:tc>
          <w:tcPr>
            <w:tcW w:w="4529" w:type="dxa"/>
          </w:tcPr>
          <w:p w14:paraId="6253A3BA" w14:textId="77777777" w:rsidR="00970EA7" w:rsidRPr="00E33E36" w:rsidRDefault="00AF2387" w:rsidP="00E93385">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10.6.8.1 </w:t>
            </w:r>
            <w:r w:rsidR="00381566" w:rsidRPr="00E33E36">
              <w:rPr>
                <w:rFonts w:ascii="Verdana" w:hAnsi="Verdana"/>
                <w:sz w:val="16"/>
                <w:szCs w:val="16"/>
                <w:lang w:val="en-US"/>
              </w:rPr>
              <w:t>I</w:t>
            </w:r>
            <w:r w:rsidRPr="00E33E36">
              <w:rPr>
                <w:rFonts w:ascii="Verdana" w:hAnsi="Verdana"/>
                <w:sz w:val="16"/>
                <w:szCs w:val="16"/>
                <w:lang w:val="en-US"/>
              </w:rPr>
              <w:t>nternal audits should be performed according to a method and program which consider</w:t>
            </w:r>
            <w:r w:rsidR="00381566" w:rsidRPr="00E33E36">
              <w:rPr>
                <w:rFonts w:ascii="Verdana" w:hAnsi="Verdana"/>
                <w:sz w:val="16"/>
                <w:szCs w:val="16"/>
                <w:lang w:val="en-US"/>
              </w:rPr>
              <w:t>s</w:t>
            </w:r>
            <w:r w:rsidRPr="00E33E36">
              <w:rPr>
                <w:rFonts w:ascii="Verdana" w:hAnsi="Verdana"/>
                <w:sz w:val="16"/>
                <w:szCs w:val="16"/>
                <w:lang w:val="en-US"/>
              </w:rPr>
              <w:t xml:space="preserve"> all elements of the Quality Management System, including operational activities for conducting studies</w:t>
            </w:r>
            <w:r w:rsidR="00381566" w:rsidRPr="00E33E36">
              <w:rPr>
                <w:rFonts w:ascii="Verdana" w:hAnsi="Verdana"/>
                <w:sz w:val="16"/>
                <w:szCs w:val="16"/>
                <w:lang w:val="en-US"/>
              </w:rPr>
              <w:t>,</w:t>
            </w:r>
            <w:r w:rsidRPr="00E33E36">
              <w:rPr>
                <w:rFonts w:ascii="Verdana" w:hAnsi="Verdana"/>
                <w:sz w:val="16"/>
                <w:szCs w:val="16"/>
                <w:lang w:val="en-US"/>
              </w:rPr>
              <w:t xml:space="preserve"> such audits must be performed by competent personnel who</w:t>
            </w:r>
            <w:r w:rsidR="00381566" w:rsidRPr="00E33E36">
              <w:rPr>
                <w:rFonts w:ascii="Verdana" w:hAnsi="Verdana"/>
                <w:sz w:val="16"/>
                <w:szCs w:val="16"/>
                <w:lang w:val="en-US"/>
              </w:rPr>
              <w:t xml:space="preserve"> will </w:t>
            </w:r>
            <w:r w:rsidRPr="00E33E36">
              <w:rPr>
                <w:rFonts w:ascii="Verdana" w:hAnsi="Verdana"/>
                <w:sz w:val="16"/>
                <w:szCs w:val="16"/>
                <w:lang w:val="en-US"/>
              </w:rPr>
              <w:t>be independent of the activity to be audited.</w:t>
            </w:r>
          </w:p>
        </w:tc>
      </w:tr>
      <w:tr w:rsidR="00970EA7" w:rsidRPr="007D19B7" w14:paraId="54B2AE6D" w14:textId="77777777" w:rsidTr="00CC6E5D">
        <w:tc>
          <w:tcPr>
            <w:tcW w:w="4529" w:type="dxa"/>
          </w:tcPr>
          <w:p w14:paraId="1784999C"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10.6.8.2 </w:t>
            </w:r>
            <w:r w:rsidRPr="005779E7">
              <w:rPr>
                <w:rFonts w:ascii="Verdana" w:hAnsi="Verdana"/>
                <w:sz w:val="16"/>
                <w:szCs w:val="16"/>
              </w:rPr>
              <w:t>La auditoría de seguimiento debe verificar y registrar la implementación y eficacia de las acciones correctivas tomadas.</w:t>
            </w:r>
          </w:p>
        </w:tc>
        <w:tc>
          <w:tcPr>
            <w:tcW w:w="4529" w:type="dxa"/>
          </w:tcPr>
          <w:p w14:paraId="5505A5B3" w14:textId="77777777" w:rsidR="00970EA7" w:rsidRPr="00E33E36" w:rsidRDefault="0069653C" w:rsidP="0069653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10.6.8.2 </w:t>
            </w:r>
            <w:r w:rsidR="002C2825" w:rsidRPr="00E33E36">
              <w:rPr>
                <w:rFonts w:ascii="Verdana" w:hAnsi="Verdana"/>
                <w:sz w:val="16"/>
                <w:szCs w:val="16"/>
                <w:lang w:val="en-US"/>
              </w:rPr>
              <w:t>The f</w:t>
            </w:r>
            <w:r w:rsidRPr="00E33E36">
              <w:rPr>
                <w:rFonts w:ascii="Verdana" w:hAnsi="Verdana"/>
                <w:sz w:val="16"/>
                <w:szCs w:val="16"/>
                <w:lang w:val="en-US"/>
              </w:rPr>
              <w:t>ollow-up audit must verify and record the implementation and effectiveness of the taken corrective actions.</w:t>
            </w:r>
          </w:p>
        </w:tc>
      </w:tr>
      <w:tr w:rsidR="00970EA7" w:rsidRPr="005779E7" w14:paraId="67DAFDBF" w14:textId="77777777" w:rsidTr="00CC6E5D">
        <w:tc>
          <w:tcPr>
            <w:tcW w:w="4529" w:type="dxa"/>
          </w:tcPr>
          <w:p w14:paraId="65DA62BD"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10.6.9 </w:t>
            </w:r>
            <w:r w:rsidRPr="005779E7">
              <w:rPr>
                <w:rFonts w:ascii="Verdana" w:hAnsi="Verdana"/>
                <w:sz w:val="16"/>
                <w:szCs w:val="16"/>
              </w:rPr>
              <w:t>Acciones correctivas:</w:t>
            </w:r>
          </w:p>
        </w:tc>
        <w:tc>
          <w:tcPr>
            <w:tcW w:w="4529" w:type="dxa"/>
          </w:tcPr>
          <w:p w14:paraId="060AD005" w14:textId="77777777" w:rsidR="00970EA7" w:rsidRPr="00E33E36" w:rsidRDefault="0069653C" w:rsidP="0069653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10.6.9 </w:t>
            </w:r>
            <w:r w:rsidRPr="00E33E36">
              <w:rPr>
                <w:rFonts w:ascii="Verdana" w:hAnsi="Verdana"/>
                <w:sz w:val="16"/>
                <w:szCs w:val="16"/>
                <w:lang w:val="en-US"/>
              </w:rPr>
              <w:t>Corrective actions:</w:t>
            </w:r>
          </w:p>
        </w:tc>
      </w:tr>
      <w:tr w:rsidR="00970EA7" w:rsidRPr="007D19B7" w14:paraId="3EC8B510" w14:textId="77777777" w:rsidTr="00CC6E5D">
        <w:tc>
          <w:tcPr>
            <w:tcW w:w="4529" w:type="dxa"/>
          </w:tcPr>
          <w:p w14:paraId="57456F7D"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10.6.9.1 </w:t>
            </w:r>
            <w:r w:rsidRPr="005779E7">
              <w:rPr>
                <w:rFonts w:ascii="Verdana" w:hAnsi="Verdana"/>
                <w:sz w:val="16"/>
                <w:szCs w:val="16"/>
              </w:rPr>
              <w:t>Deben establecer una política y un procedimiento para la implementación de acciones correctivas cuando se haya identificado un trabajo no conforme o desvíos de las políticas y procedimientos del Sistema de Gestión de Calidad o de las operaciones técnicas y deben designar personas autorizadas para implementarlas.</w:t>
            </w:r>
          </w:p>
        </w:tc>
        <w:tc>
          <w:tcPr>
            <w:tcW w:w="4529" w:type="dxa"/>
          </w:tcPr>
          <w:p w14:paraId="1DD2E5DB" w14:textId="77777777" w:rsidR="00970EA7" w:rsidRPr="00E33E36" w:rsidRDefault="0069653C" w:rsidP="0069653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10.6.9.1 </w:t>
            </w:r>
            <w:r w:rsidRPr="00E33E36">
              <w:rPr>
                <w:rFonts w:ascii="Verdana" w:hAnsi="Verdana"/>
                <w:sz w:val="16"/>
                <w:szCs w:val="16"/>
                <w:lang w:val="en-US"/>
              </w:rPr>
              <w:t>Must establish a policy and a procedure for the implementation of corrective actions when</w:t>
            </w:r>
            <w:r w:rsidRPr="00E33E36">
              <w:rPr>
                <w:lang w:val="en-US"/>
              </w:rPr>
              <w:t xml:space="preserve"> </w:t>
            </w:r>
            <w:r w:rsidRPr="00E33E36">
              <w:rPr>
                <w:rFonts w:ascii="Verdana" w:hAnsi="Verdana"/>
                <w:sz w:val="16"/>
                <w:szCs w:val="16"/>
                <w:lang w:val="en-US"/>
              </w:rPr>
              <w:t>non-complying work or deviations from the policies and procedures of the Quality Management System or technical operations have been identified and must designate persons authorized to implement them.</w:t>
            </w:r>
          </w:p>
        </w:tc>
      </w:tr>
      <w:tr w:rsidR="00970EA7" w:rsidRPr="007D19B7" w14:paraId="28DABF24" w14:textId="77777777" w:rsidTr="00CC6E5D">
        <w:tc>
          <w:tcPr>
            <w:tcW w:w="4529" w:type="dxa"/>
          </w:tcPr>
          <w:p w14:paraId="34D6EAA0"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10.6.9.2 </w:t>
            </w:r>
            <w:r w:rsidRPr="005779E7">
              <w:rPr>
                <w:rFonts w:ascii="Verdana" w:hAnsi="Verdana"/>
                <w:sz w:val="16"/>
                <w:szCs w:val="16"/>
              </w:rPr>
              <w:t>El procedimiento de acciones correctivas debe comenzar con una investigación para determinar la o las causas raíz del problema.</w:t>
            </w:r>
          </w:p>
        </w:tc>
        <w:tc>
          <w:tcPr>
            <w:tcW w:w="4529" w:type="dxa"/>
          </w:tcPr>
          <w:p w14:paraId="33F3BE5D" w14:textId="77777777" w:rsidR="00970EA7" w:rsidRPr="00E33E36" w:rsidRDefault="0069653C" w:rsidP="0069653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10.6.9.2 </w:t>
            </w:r>
            <w:r w:rsidRPr="00E33E36">
              <w:rPr>
                <w:rFonts w:ascii="Verdana" w:hAnsi="Verdana"/>
                <w:sz w:val="16"/>
                <w:szCs w:val="16"/>
                <w:lang w:val="en-US"/>
              </w:rPr>
              <w:t>The procedure for corrective action must start with an investigation to determine the root cause or causes of the problem.</w:t>
            </w:r>
          </w:p>
        </w:tc>
      </w:tr>
      <w:tr w:rsidR="00970EA7" w:rsidRPr="007D19B7" w14:paraId="5FF35D31" w14:textId="77777777" w:rsidTr="00CC6E5D">
        <w:tc>
          <w:tcPr>
            <w:tcW w:w="4529" w:type="dxa"/>
          </w:tcPr>
          <w:p w14:paraId="6AE39B3F"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10.6.9.3 </w:t>
            </w:r>
            <w:r w:rsidRPr="005779E7">
              <w:rPr>
                <w:rFonts w:ascii="Verdana" w:hAnsi="Verdana"/>
                <w:sz w:val="16"/>
                <w:szCs w:val="16"/>
              </w:rPr>
              <w:t>Deben realizar el seguimiento de los resultados para asegurarse de la eficacia de las acciones correctivas implementadas.</w:t>
            </w:r>
          </w:p>
        </w:tc>
        <w:tc>
          <w:tcPr>
            <w:tcW w:w="4529" w:type="dxa"/>
          </w:tcPr>
          <w:p w14:paraId="38C7B18E" w14:textId="77777777" w:rsidR="00970EA7" w:rsidRPr="00E33E36" w:rsidRDefault="0069653C" w:rsidP="0069653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10.6.9.3 </w:t>
            </w:r>
            <w:r w:rsidRPr="00E33E36">
              <w:rPr>
                <w:rFonts w:ascii="Verdana" w:hAnsi="Verdana"/>
                <w:sz w:val="16"/>
                <w:szCs w:val="16"/>
                <w:lang w:val="en-US"/>
              </w:rPr>
              <w:t>Monitoring results must be performed to ensure the effectiveness of the implemented corrective actions.</w:t>
            </w:r>
          </w:p>
        </w:tc>
      </w:tr>
      <w:tr w:rsidR="00970EA7" w:rsidRPr="005779E7" w14:paraId="0D7A7D19" w14:textId="77777777" w:rsidTr="00CC6E5D">
        <w:tc>
          <w:tcPr>
            <w:tcW w:w="4529" w:type="dxa"/>
          </w:tcPr>
          <w:p w14:paraId="164AFB04"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10.6.10 </w:t>
            </w:r>
            <w:r w:rsidRPr="005779E7">
              <w:rPr>
                <w:rFonts w:ascii="Verdana" w:hAnsi="Verdana"/>
                <w:sz w:val="16"/>
                <w:szCs w:val="16"/>
              </w:rPr>
              <w:t>Acciones preventivas:</w:t>
            </w:r>
          </w:p>
        </w:tc>
        <w:tc>
          <w:tcPr>
            <w:tcW w:w="4529" w:type="dxa"/>
          </w:tcPr>
          <w:p w14:paraId="558C969A" w14:textId="77777777" w:rsidR="00970EA7" w:rsidRPr="00E33E36" w:rsidRDefault="0069653C" w:rsidP="008315D4">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10.6.10 </w:t>
            </w:r>
            <w:r w:rsidRPr="00E33E36">
              <w:rPr>
                <w:rFonts w:ascii="Verdana" w:hAnsi="Verdana"/>
                <w:sz w:val="16"/>
                <w:szCs w:val="16"/>
                <w:lang w:val="en-US"/>
              </w:rPr>
              <w:t>Preventive actions:</w:t>
            </w:r>
          </w:p>
        </w:tc>
      </w:tr>
      <w:tr w:rsidR="00970EA7" w:rsidRPr="007D19B7" w14:paraId="7A4DBD5D" w14:textId="77777777" w:rsidTr="00CC6E5D">
        <w:tc>
          <w:tcPr>
            <w:tcW w:w="4529" w:type="dxa"/>
          </w:tcPr>
          <w:p w14:paraId="2F1DD1D2"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10.6.10.1 </w:t>
            </w:r>
            <w:r w:rsidRPr="005779E7">
              <w:rPr>
                <w:rFonts w:ascii="Verdana" w:hAnsi="Verdana"/>
                <w:sz w:val="16"/>
                <w:szCs w:val="16"/>
              </w:rPr>
              <w:t>Se deben identificar las mejoras necesarias y las potenciales fuentes de no conformidades, ya sean técnicas o relativas al Sistema de Gestión de Calidad.</w:t>
            </w:r>
          </w:p>
        </w:tc>
        <w:tc>
          <w:tcPr>
            <w:tcW w:w="4529" w:type="dxa"/>
          </w:tcPr>
          <w:p w14:paraId="26071F6F" w14:textId="77777777" w:rsidR="00970EA7" w:rsidRPr="00E33E36" w:rsidRDefault="0069653C" w:rsidP="0087396B">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10.6.10.1 </w:t>
            </w:r>
            <w:r w:rsidRPr="00E33E36">
              <w:rPr>
                <w:rFonts w:ascii="Verdana" w:hAnsi="Verdana"/>
                <w:sz w:val="16"/>
                <w:szCs w:val="16"/>
                <w:lang w:val="en-US"/>
              </w:rPr>
              <w:t>Needed improvements and potential sources of non-compliance, either technical or concerning the Quality Management System</w:t>
            </w:r>
            <w:r w:rsidR="0087396B" w:rsidRPr="00E33E36">
              <w:rPr>
                <w:rFonts w:ascii="Verdana" w:hAnsi="Verdana"/>
                <w:sz w:val="16"/>
                <w:szCs w:val="16"/>
                <w:lang w:val="en-US"/>
              </w:rPr>
              <w:t xml:space="preserve"> must be identified.</w:t>
            </w:r>
          </w:p>
        </w:tc>
      </w:tr>
      <w:tr w:rsidR="00970EA7" w:rsidRPr="007D19B7" w14:paraId="2F87024C" w14:textId="77777777" w:rsidTr="00CC6E5D">
        <w:tc>
          <w:tcPr>
            <w:tcW w:w="4529" w:type="dxa"/>
          </w:tcPr>
          <w:p w14:paraId="13668309"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10.6.10.2 </w:t>
            </w:r>
            <w:r w:rsidRPr="005779E7">
              <w:rPr>
                <w:rFonts w:ascii="Verdana" w:hAnsi="Verdana"/>
                <w:sz w:val="16"/>
                <w:szCs w:val="16"/>
              </w:rPr>
              <w:t xml:space="preserve">Cuando se identifiquen oportunidades de mejora o si se requiere una acción preventiva, se deben desarrollar, implementar y realizar el seguimiento de planes de acción, a fin de reducir la probabilidad de ocurrencia de dichas no </w:t>
            </w:r>
            <w:r w:rsidRPr="005779E7">
              <w:rPr>
                <w:rFonts w:ascii="Verdana" w:hAnsi="Verdana"/>
                <w:sz w:val="16"/>
                <w:szCs w:val="16"/>
              </w:rPr>
              <w:lastRenderedPageBreak/>
              <w:t>conformidades y aprovechar las oportunidades de mejora.</w:t>
            </w:r>
          </w:p>
        </w:tc>
        <w:tc>
          <w:tcPr>
            <w:tcW w:w="4529" w:type="dxa"/>
          </w:tcPr>
          <w:p w14:paraId="5EBDB99F" w14:textId="77777777" w:rsidR="00970EA7" w:rsidRPr="00E33E36" w:rsidRDefault="0087396B" w:rsidP="00C66F4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lastRenderedPageBreak/>
              <w:t xml:space="preserve">10.6.10.2 </w:t>
            </w:r>
            <w:r w:rsidRPr="00E33E36">
              <w:rPr>
                <w:rFonts w:ascii="Verdana" w:hAnsi="Verdana"/>
                <w:sz w:val="16"/>
                <w:szCs w:val="16"/>
                <w:lang w:val="en-US"/>
              </w:rPr>
              <w:t xml:space="preserve">When improvement opportunities are identified or if preventive action is required, </w:t>
            </w:r>
            <w:r w:rsidR="00C66F41" w:rsidRPr="00E33E36">
              <w:rPr>
                <w:rFonts w:ascii="Verdana" w:hAnsi="Verdana"/>
                <w:sz w:val="16"/>
                <w:szCs w:val="16"/>
                <w:lang w:val="en-US"/>
              </w:rPr>
              <w:t xml:space="preserve">action plans must be </w:t>
            </w:r>
            <w:r w:rsidRPr="00E33E36">
              <w:rPr>
                <w:rFonts w:ascii="Verdana" w:hAnsi="Verdana"/>
                <w:sz w:val="16"/>
                <w:szCs w:val="16"/>
                <w:lang w:val="en-US"/>
              </w:rPr>
              <w:t>develop</w:t>
            </w:r>
            <w:r w:rsidR="00C66F41" w:rsidRPr="00E33E36">
              <w:rPr>
                <w:rFonts w:ascii="Verdana" w:hAnsi="Verdana"/>
                <w:sz w:val="16"/>
                <w:szCs w:val="16"/>
                <w:lang w:val="en-US"/>
              </w:rPr>
              <w:t>ed</w:t>
            </w:r>
            <w:r w:rsidRPr="00E33E36">
              <w:rPr>
                <w:rFonts w:ascii="Verdana" w:hAnsi="Verdana"/>
                <w:sz w:val="16"/>
                <w:szCs w:val="16"/>
                <w:lang w:val="en-US"/>
              </w:rPr>
              <w:t xml:space="preserve">, </w:t>
            </w:r>
            <w:proofErr w:type="gramStart"/>
            <w:r w:rsidRPr="00E33E36">
              <w:rPr>
                <w:rFonts w:ascii="Verdana" w:hAnsi="Verdana"/>
                <w:sz w:val="16"/>
                <w:szCs w:val="16"/>
                <w:lang w:val="en-US"/>
              </w:rPr>
              <w:t>implement</w:t>
            </w:r>
            <w:r w:rsidR="00C66F41" w:rsidRPr="00E33E36">
              <w:rPr>
                <w:rFonts w:ascii="Verdana" w:hAnsi="Verdana"/>
                <w:sz w:val="16"/>
                <w:szCs w:val="16"/>
                <w:lang w:val="en-US"/>
              </w:rPr>
              <w:t>ed</w:t>
            </w:r>
            <w:proofErr w:type="gramEnd"/>
            <w:r w:rsidRPr="00E33E36">
              <w:rPr>
                <w:rFonts w:ascii="Verdana" w:hAnsi="Verdana"/>
                <w:sz w:val="16"/>
                <w:szCs w:val="16"/>
                <w:lang w:val="en-US"/>
              </w:rPr>
              <w:t xml:space="preserve"> and </w:t>
            </w:r>
            <w:r w:rsidR="00C66F41" w:rsidRPr="00E33E36">
              <w:rPr>
                <w:rFonts w:ascii="Verdana" w:hAnsi="Verdana"/>
                <w:sz w:val="16"/>
                <w:szCs w:val="16"/>
                <w:lang w:val="en-US"/>
              </w:rPr>
              <w:t xml:space="preserve">monitored </w:t>
            </w:r>
            <w:r w:rsidRPr="00E33E36">
              <w:rPr>
                <w:rFonts w:ascii="Verdana" w:hAnsi="Verdana"/>
                <w:sz w:val="16"/>
                <w:szCs w:val="16"/>
                <w:lang w:val="en-US"/>
              </w:rPr>
              <w:t xml:space="preserve">in order to reduce the likelihood of </w:t>
            </w:r>
            <w:r w:rsidRPr="00E33E36">
              <w:rPr>
                <w:rFonts w:ascii="Verdana" w:hAnsi="Verdana"/>
                <w:sz w:val="16"/>
                <w:szCs w:val="16"/>
                <w:lang w:val="en-US"/>
              </w:rPr>
              <w:lastRenderedPageBreak/>
              <w:t>occurrence of such non</w:t>
            </w:r>
            <w:r w:rsidR="00C66F41" w:rsidRPr="00E33E36">
              <w:rPr>
                <w:rFonts w:ascii="Verdana" w:hAnsi="Verdana"/>
                <w:sz w:val="16"/>
                <w:szCs w:val="16"/>
                <w:lang w:val="en-US"/>
              </w:rPr>
              <w:t>-compliances</w:t>
            </w:r>
            <w:r w:rsidRPr="00E33E36">
              <w:rPr>
                <w:rFonts w:ascii="Verdana" w:hAnsi="Verdana"/>
                <w:sz w:val="16"/>
                <w:szCs w:val="16"/>
                <w:lang w:val="en-US"/>
              </w:rPr>
              <w:t xml:space="preserve"> and </w:t>
            </w:r>
            <w:r w:rsidR="00C66F41" w:rsidRPr="00E33E36">
              <w:rPr>
                <w:rFonts w:ascii="Verdana" w:hAnsi="Verdana"/>
                <w:sz w:val="16"/>
                <w:szCs w:val="16"/>
                <w:lang w:val="en-US"/>
              </w:rPr>
              <w:t xml:space="preserve">to seize the opportunity </w:t>
            </w:r>
            <w:r w:rsidRPr="00E33E36">
              <w:rPr>
                <w:rFonts w:ascii="Verdana" w:hAnsi="Verdana"/>
                <w:sz w:val="16"/>
                <w:szCs w:val="16"/>
                <w:lang w:val="en-US"/>
              </w:rPr>
              <w:t>for improvement.</w:t>
            </w:r>
          </w:p>
        </w:tc>
      </w:tr>
      <w:tr w:rsidR="00970EA7" w:rsidRPr="007D19B7" w14:paraId="14DE7E62" w14:textId="77777777" w:rsidTr="00CC6E5D">
        <w:tc>
          <w:tcPr>
            <w:tcW w:w="4529" w:type="dxa"/>
          </w:tcPr>
          <w:p w14:paraId="696FE8E9"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lastRenderedPageBreak/>
              <w:t xml:space="preserve">10.6.10.3 </w:t>
            </w:r>
            <w:r w:rsidRPr="005779E7">
              <w:rPr>
                <w:rFonts w:ascii="Verdana" w:hAnsi="Verdana"/>
                <w:sz w:val="16"/>
                <w:szCs w:val="16"/>
              </w:rPr>
              <w:t>Los procedimientos para las acciones preventivas deben incluir el seguimiento de los resultados para asegurarse de la eficacia de las acciones preventivas implementadas.</w:t>
            </w:r>
          </w:p>
        </w:tc>
        <w:tc>
          <w:tcPr>
            <w:tcW w:w="4529" w:type="dxa"/>
          </w:tcPr>
          <w:p w14:paraId="0547218B" w14:textId="77777777" w:rsidR="00970EA7" w:rsidRPr="00E33E36" w:rsidRDefault="00C66F41" w:rsidP="00C66F4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10.6.10.3 </w:t>
            </w:r>
            <w:r w:rsidRPr="00E33E36">
              <w:rPr>
                <w:rFonts w:ascii="Verdana" w:hAnsi="Verdana"/>
                <w:sz w:val="16"/>
                <w:szCs w:val="16"/>
                <w:lang w:val="en-US"/>
              </w:rPr>
              <w:t>The procedures for preventive action must include follow-up of results to ensure the effectiveness of the implemented preventive actions.</w:t>
            </w:r>
          </w:p>
        </w:tc>
      </w:tr>
      <w:tr w:rsidR="00970EA7" w:rsidRPr="005779E7" w14:paraId="3967CA9F" w14:textId="77777777" w:rsidTr="00CC6E5D">
        <w:tc>
          <w:tcPr>
            <w:tcW w:w="4529" w:type="dxa"/>
          </w:tcPr>
          <w:p w14:paraId="36A32183"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10.6.11 </w:t>
            </w:r>
            <w:r w:rsidRPr="005779E7">
              <w:rPr>
                <w:rFonts w:ascii="Verdana" w:hAnsi="Verdana"/>
                <w:sz w:val="16"/>
                <w:szCs w:val="16"/>
              </w:rPr>
              <w:t>Mejora:</w:t>
            </w:r>
          </w:p>
        </w:tc>
        <w:tc>
          <w:tcPr>
            <w:tcW w:w="4529" w:type="dxa"/>
          </w:tcPr>
          <w:p w14:paraId="2B496300" w14:textId="77777777" w:rsidR="00970EA7" w:rsidRPr="00E33E36" w:rsidRDefault="00C66F41" w:rsidP="008315D4">
            <w:pPr>
              <w:pStyle w:val="Texto"/>
              <w:spacing w:after="96" w:line="221" w:lineRule="exact"/>
              <w:ind w:firstLine="0"/>
              <w:rPr>
                <w:rFonts w:ascii="Verdana" w:hAnsi="Verdana"/>
                <w:sz w:val="16"/>
                <w:szCs w:val="16"/>
                <w:lang w:val="en-US"/>
              </w:rPr>
            </w:pPr>
            <w:r w:rsidRPr="00E33E36">
              <w:rPr>
                <w:rFonts w:ascii="Verdana" w:hAnsi="Verdana"/>
                <w:b/>
                <w:sz w:val="16"/>
                <w:szCs w:val="16"/>
                <w:lang w:val="en-US"/>
              </w:rPr>
              <w:t xml:space="preserve">10.6.11 </w:t>
            </w:r>
            <w:r w:rsidRPr="00E33E36">
              <w:rPr>
                <w:rFonts w:ascii="Verdana" w:hAnsi="Verdana"/>
                <w:sz w:val="16"/>
                <w:szCs w:val="16"/>
                <w:lang w:val="en-US"/>
              </w:rPr>
              <w:t>Improvement:</w:t>
            </w:r>
          </w:p>
        </w:tc>
      </w:tr>
      <w:tr w:rsidR="00970EA7" w:rsidRPr="007D19B7" w14:paraId="33D346F9" w14:textId="77777777" w:rsidTr="00CC6E5D">
        <w:tc>
          <w:tcPr>
            <w:tcW w:w="4529" w:type="dxa"/>
          </w:tcPr>
          <w:p w14:paraId="5DD50483"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10.6.11.1 </w:t>
            </w:r>
            <w:r w:rsidRPr="005779E7">
              <w:rPr>
                <w:rFonts w:ascii="Verdana" w:hAnsi="Verdana"/>
                <w:sz w:val="16"/>
                <w:szCs w:val="16"/>
              </w:rPr>
              <w:t>Deben mejorar continuamente la eficacia de su Sistema de Gestión de Calidad, mediante el uso de la política de la calidad, los objetivos de la calidad, los resultados de las auditorías, el análisis de los datos, las acciones correctivas y preventivas y la revisión por la dirección.</w:t>
            </w:r>
          </w:p>
        </w:tc>
        <w:tc>
          <w:tcPr>
            <w:tcW w:w="4529" w:type="dxa"/>
          </w:tcPr>
          <w:p w14:paraId="501AEBC2" w14:textId="77777777" w:rsidR="00970EA7" w:rsidRPr="00E33E36" w:rsidRDefault="00C66F41" w:rsidP="00C66F4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10.6.11.1 </w:t>
            </w:r>
            <w:r w:rsidRPr="00E33E36">
              <w:rPr>
                <w:rFonts w:ascii="Verdana" w:hAnsi="Verdana"/>
                <w:sz w:val="16"/>
                <w:szCs w:val="16"/>
                <w:lang w:val="en-US"/>
              </w:rPr>
              <w:t xml:space="preserve">Efficiency of the Quality Management System must be continuously improved, </w:t>
            </w:r>
            <w:proofErr w:type="gramStart"/>
            <w:r w:rsidRPr="00E33E36">
              <w:rPr>
                <w:rFonts w:ascii="Verdana" w:hAnsi="Verdana"/>
                <w:sz w:val="16"/>
                <w:szCs w:val="16"/>
                <w:lang w:val="en-US"/>
              </w:rPr>
              <w:t>through the use of</w:t>
            </w:r>
            <w:proofErr w:type="gramEnd"/>
            <w:r w:rsidRPr="00E33E36">
              <w:rPr>
                <w:rFonts w:ascii="Verdana" w:hAnsi="Verdana"/>
                <w:sz w:val="16"/>
                <w:szCs w:val="16"/>
                <w:lang w:val="en-US"/>
              </w:rPr>
              <w:t xml:space="preserve"> the quality policy, quality objectives, audit results, analysis of data, corrective and preventive actions and the management review.</w:t>
            </w:r>
          </w:p>
        </w:tc>
      </w:tr>
      <w:tr w:rsidR="00970EA7" w:rsidRPr="005779E7" w14:paraId="0C9DD06D" w14:textId="77777777" w:rsidTr="00CC6E5D">
        <w:tc>
          <w:tcPr>
            <w:tcW w:w="4529" w:type="dxa"/>
          </w:tcPr>
          <w:p w14:paraId="4B567B99"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 </w:t>
            </w:r>
            <w:r w:rsidRPr="005779E7">
              <w:rPr>
                <w:rFonts w:ascii="Verdana" w:hAnsi="Verdana"/>
                <w:sz w:val="16"/>
                <w:szCs w:val="16"/>
              </w:rPr>
              <w:t>Organización:</w:t>
            </w:r>
          </w:p>
        </w:tc>
        <w:tc>
          <w:tcPr>
            <w:tcW w:w="4529" w:type="dxa"/>
          </w:tcPr>
          <w:p w14:paraId="4FD07ED0" w14:textId="77777777" w:rsidR="00970EA7" w:rsidRPr="00E33E36" w:rsidRDefault="00C66F41" w:rsidP="00C66F41">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 </w:t>
            </w:r>
            <w:r w:rsidRPr="00E33E36">
              <w:rPr>
                <w:rFonts w:ascii="Verdana" w:hAnsi="Verdana"/>
                <w:sz w:val="16"/>
                <w:szCs w:val="16"/>
                <w:lang w:val="en-US"/>
              </w:rPr>
              <w:t>Organization:</w:t>
            </w:r>
          </w:p>
        </w:tc>
      </w:tr>
      <w:tr w:rsidR="00970EA7" w:rsidRPr="007D19B7" w14:paraId="3308AA33" w14:textId="77777777" w:rsidTr="00CC6E5D">
        <w:tc>
          <w:tcPr>
            <w:tcW w:w="4529" w:type="dxa"/>
          </w:tcPr>
          <w:p w14:paraId="1D51976D"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10.6.12.1 </w:t>
            </w:r>
            <w:r w:rsidRPr="005779E7">
              <w:rPr>
                <w:rFonts w:ascii="Verdana" w:hAnsi="Verdana"/>
                <w:sz w:val="16"/>
                <w:szCs w:val="16"/>
              </w:rPr>
              <w:t>Tener personalidad jurídica propia, en caso de que se encuentren establecidos dentro de algún hospital u otro establecimiento, además de comprobar dicha personalidad, deben acreditar que han sido designados para funcionar como Tercero Autorizado dentro de las instalaciones del hospital o establecimiento de que se traten.</w:t>
            </w:r>
          </w:p>
        </w:tc>
        <w:tc>
          <w:tcPr>
            <w:tcW w:w="4529" w:type="dxa"/>
          </w:tcPr>
          <w:p w14:paraId="5E2B026B" w14:textId="77777777" w:rsidR="00970EA7" w:rsidRPr="00E33E36" w:rsidRDefault="00C66F41" w:rsidP="00C66F41">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10.6.12.1 </w:t>
            </w:r>
            <w:r w:rsidRPr="00E33E36">
              <w:rPr>
                <w:rFonts w:ascii="Verdana" w:hAnsi="Verdana"/>
                <w:sz w:val="16"/>
                <w:szCs w:val="16"/>
                <w:lang w:val="en-US"/>
              </w:rPr>
              <w:t>Have legal personality, if they are established within a hospital or other facility, in addition to reviewing said personality it must be reviewed that they have been appointed to act as an Authorized Third Party within the corresponding hospital facilities or establishment.</w:t>
            </w:r>
          </w:p>
        </w:tc>
      </w:tr>
      <w:tr w:rsidR="00970EA7" w:rsidRPr="007D19B7" w14:paraId="1370DFBB" w14:textId="77777777" w:rsidTr="00CC6E5D">
        <w:tc>
          <w:tcPr>
            <w:tcW w:w="4529" w:type="dxa"/>
          </w:tcPr>
          <w:p w14:paraId="6E762C82"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10.6.12.2 </w:t>
            </w:r>
            <w:r w:rsidRPr="005779E7">
              <w:rPr>
                <w:rFonts w:ascii="Verdana" w:hAnsi="Verdana"/>
                <w:sz w:val="16"/>
                <w:szCs w:val="16"/>
              </w:rPr>
              <w:t>Contar con una estructura organizacional que establezca claramente las líneas de comunicación y los niveles jerárquicos permitiendo que cada persona esté enterada, del alcance del área y sus funciones.</w:t>
            </w:r>
          </w:p>
        </w:tc>
        <w:tc>
          <w:tcPr>
            <w:tcW w:w="4529" w:type="dxa"/>
          </w:tcPr>
          <w:p w14:paraId="46966A17" w14:textId="77777777" w:rsidR="00970EA7" w:rsidRPr="00E33E36" w:rsidRDefault="00C66F41" w:rsidP="00C66F41">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10.6.12.2 </w:t>
            </w:r>
            <w:r w:rsidRPr="00E33E36">
              <w:rPr>
                <w:rFonts w:ascii="Verdana" w:hAnsi="Verdana"/>
                <w:sz w:val="16"/>
                <w:szCs w:val="16"/>
                <w:lang w:val="en-US"/>
              </w:rPr>
              <w:t>Have an organizational structure that clearly establish</w:t>
            </w:r>
            <w:r w:rsidR="002C2825" w:rsidRPr="00E33E36">
              <w:rPr>
                <w:rFonts w:ascii="Verdana" w:hAnsi="Verdana"/>
                <w:sz w:val="16"/>
                <w:szCs w:val="16"/>
                <w:lang w:val="en-US"/>
              </w:rPr>
              <w:t>es</w:t>
            </w:r>
            <w:r w:rsidRPr="00E33E36">
              <w:rPr>
                <w:rFonts w:ascii="Verdana" w:hAnsi="Verdana"/>
                <w:sz w:val="16"/>
                <w:szCs w:val="16"/>
                <w:lang w:val="en-US"/>
              </w:rPr>
              <w:t xml:space="preserve"> lines of communication and hierarchical levels allowing for each person to be aware of the scope of the area and its functions.</w:t>
            </w:r>
          </w:p>
        </w:tc>
      </w:tr>
      <w:tr w:rsidR="00970EA7" w:rsidRPr="007D19B7" w14:paraId="276FA21A" w14:textId="77777777" w:rsidTr="00CC6E5D">
        <w:tc>
          <w:tcPr>
            <w:tcW w:w="4529" w:type="dxa"/>
          </w:tcPr>
          <w:p w14:paraId="6C43C792"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10.6.12.3 </w:t>
            </w:r>
            <w:r w:rsidRPr="005779E7">
              <w:rPr>
                <w:rFonts w:ascii="Verdana" w:hAnsi="Verdana"/>
                <w:sz w:val="16"/>
                <w:szCs w:val="16"/>
              </w:rPr>
              <w:t>La estructura organizacional debe asegurar la confiabilidad y seguridad de los datos e información generados durante el curso de los estudios.</w:t>
            </w:r>
          </w:p>
        </w:tc>
        <w:tc>
          <w:tcPr>
            <w:tcW w:w="4529" w:type="dxa"/>
          </w:tcPr>
          <w:p w14:paraId="7F4C268B" w14:textId="77777777" w:rsidR="00970EA7" w:rsidRPr="00E33E36" w:rsidRDefault="00C66F41" w:rsidP="002C2825">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10.6.12.3 </w:t>
            </w:r>
            <w:r w:rsidRPr="00E33E36">
              <w:rPr>
                <w:rFonts w:ascii="Verdana" w:hAnsi="Verdana"/>
                <w:sz w:val="16"/>
                <w:szCs w:val="16"/>
                <w:lang w:val="en-US"/>
              </w:rPr>
              <w:t xml:space="preserve">The organizational structure </w:t>
            </w:r>
            <w:r w:rsidR="002C2825" w:rsidRPr="00E33E36">
              <w:rPr>
                <w:rFonts w:ascii="Verdana" w:hAnsi="Verdana"/>
                <w:sz w:val="16"/>
                <w:szCs w:val="16"/>
                <w:lang w:val="en-US"/>
              </w:rPr>
              <w:t>must</w:t>
            </w:r>
            <w:r w:rsidRPr="00E33E36">
              <w:rPr>
                <w:rFonts w:ascii="Verdana" w:hAnsi="Verdana"/>
                <w:sz w:val="16"/>
                <w:szCs w:val="16"/>
                <w:lang w:val="en-US"/>
              </w:rPr>
              <w:t xml:space="preserve"> ensure the reliability and s</w:t>
            </w:r>
            <w:r w:rsidR="00A91C20" w:rsidRPr="00E33E36">
              <w:rPr>
                <w:rFonts w:ascii="Verdana" w:hAnsi="Verdana"/>
                <w:sz w:val="16"/>
                <w:szCs w:val="16"/>
                <w:lang w:val="en-US"/>
              </w:rPr>
              <w:t>a</w:t>
            </w:r>
            <w:r w:rsidRPr="00E33E36">
              <w:rPr>
                <w:rFonts w:ascii="Verdana" w:hAnsi="Verdana"/>
                <w:sz w:val="16"/>
                <w:szCs w:val="16"/>
                <w:lang w:val="en-US"/>
              </w:rPr>
              <w:t xml:space="preserve">fety of data and information generated </w:t>
            </w:r>
            <w:proofErr w:type="gramStart"/>
            <w:r w:rsidRPr="00E33E36">
              <w:rPr>
                <w:rFonts w:ascii="Verdana" w:hAnsi="Verdana"/>
                <w:sz w:val="16"/>
                <w:szCs w:val="16"/>
                <w:lang w:val="en-US"/>
              </w:rPr>
              <w:t>during the course of</w:t>
            </w:r>
            <w:proofErr w:type="gramEnd"/>
            <w:r w:rsidRPr="00E33E36">
              <w:rPr>
                <w:rFonts w:ascii="Verdana" w:hAnsi="Verdana"/>
                <w:sz w:val="16"/>
                <w:szCs w:val="16"/>
                <w:lang w:val="en-US"/>
              </w:rPr>
              <w:t xml:space="preserve"> the studies.</w:t>
            </w:r>
          </w:p>
        </w:tc>
      </w:tr>
      <w:tr w:rsidR="00970EA7" w:rsidRPr="007D19B7" w14:paraId="23E4295E" w14:textId="77777777" w:rsidTr="00CC6E5D">
        <w:tc>
          <w:tcPr>
            <w:tcW w:w="4529" w:type="dxa"/>
          </w:tcPr>
          <w:p w14:paraId="00AA7FD0"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10.6.12.4 </w:t>
            </w:r>
            <w:r w:rsidRPr="005779E7">
              <w:rPr>
                <w:rFonts w:ascii="Verdana" w:hAnsi="Verdana"/>
                <w:sz w:val="16"/>
                <w:szCs w:val="16"/>
              </w:rPr>
              <w:t>Debe existir la descripción actualizada de puestos, así como la evidencia documentada de la preparación y capacitación, conocimientos técnicos y experiencia para desempeñar satisfactoriamente las funciones asignadas.</w:t>
            </w:r>
          </w:p>
        </w:tc>
        <w:tc>
          <w:tcPr>
            <w:tcW w:w="4529" w:type="dxa"/>
          </w:tcPr>
          <w:p w14:paraId="27F6032A" w14:textId="77777777" w:rsidR="00970EA7" w:rsidRPr="00E33E36" w:rsidRDefault="00C66F41"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10.6.12.4 </w:t>
            </w:r>
            <w:r w:rsidRPr="00E33E36">
              <w:rPr>
                <w:rFonts w:ascii="Verdana" w:hAnsi="Verdana"/>
                <w:sz w:val="16"/>
                <w:szCs w:val="16"/>
                <w:lang w:val="en-US"/>
              </w:rPr>
              <w:t>There must be an</w:t>
            </w:r>
            <w:r w:rsidRPr="00E33E36">
              <w:rPr>
                <w:rFonts w:ascii="Verdana" w:hAnsi="Verdana"/>
                <w:b/>
                <w:sz w:val="16"/>
                <w:szCs w:val="16"/>
                <w:lang w:val="en-US"/>
              </w:rPr>
              <w:t xml:space="preserve"> </w:t>
            </w:r>
            <w:r w:rsidRPr="00E33E36">
              <w:rPr>
                <w:rFonts w:ascii="Verdana" w:hAnsi="Verdana"/>
                <w:sz w:val="16"/>
                <w:szCs w:val="16"/>
                <w:lang w:val="en-US"/>
              </w:rPr>
              <w:t xml:space="preserve">updated job description </w:t>
            </w:r>
            <w:r w:rsidR="00E93385" w:rsidRPr="00E33E36">
              <w:rPr>
                <w:rFonts w:ascii="Verdana" w:hAnsi="Verdana"/>
                <w:sz w:val="16"/>
                <w:szCs w:val="16"/>
                <w:lang w:val="en-US"/>
              </w:rPr>
              <w:t xml:space="preserve">as well as </w:t>
            </w:r>
            <w:r w:rsidRPr="00E33E36">
              <w:rPr>
                <w:rFonts w:ascii="Verdana" w:hAnsi="Verdana"/>
                <w:sz w:val="16"/>
                <w:szCs w:val="16"/>
                <w:lang w:val="en-US"/>
              </w:rPr>
              <w:t xml:space="preserve">documented evidence of preparation and training, </w:t>
            </w:r>
            <w:r w:rsidR="00E93385" w:rsidRPr="00E33E36">
              <w:rPr>
                <w:rFonts w:ascii="Verdana" w:hAnsi="Verdana"/>
                <w:sz w:val="16"/>
                <w:szCs w:val="16"/>
                <w:lang w:val="en-US"/>
              </w:rPr>
              <w:t xml:space="preserve">technical </w:t>
            </w:r>
            <w:proofErr w:type="gramStart"/>
            <w:r w:rsidRPr="00E33E36">
              <w:rPr>
                <w:rFonts w:ascii="Verdana" w:hAnsi="Verdana"/>
                <w:sz w:val="16"/>
                <w:szCs w:val="16"/>
                <w:lang w:val="en-US"/>
              </w:rPr>
              <w:t>expertise</w:t>
            </w:r>
            <w:proofErr w:type="gramEnd"/>
            <w:r w:rsidRPr="00E33E36">
              <w:rPr>
                <w:rFonts w:ascii="Verdana" w:hAnsi="Verdana"/>
                <w:sz w:val="16"/>
                <w:szCs w:val="16"/>
                <w:lang w:val="en-US"/>
              </w:rPr>
              <w:t xml:space="preserve"> and experience to successfully perform</w:t>
            </w:r>
            <w:r w:rsidR="00E93385" w:rsidRPr="00E33E36">
              <w:rPr>
                <w:rFonts w:ascii="Verdana" w:hAnsi="Verdana"/>
                <w:sz w:val="16"/>
                <w:szCs w:val="16"/>
                <w:lang w:val="en-US"/>
              </w:rPr>
              <w:t xml:space="preserve"> the</w:t>
            </w:r>
            <w:r w:rsidRPr="00E33E36">
              <w:rPr>
                <w:rFonts w:ascii="Verdana" w:hAnsi="Verdana"/>
                <w:sz w:val="16"/>
                <w:szCs w:val="16"/>
                <w:lang w:val="en-US"/>
              </w:rPr>
              <w:t xml:space="preserve"> assigned functions</w:t>
            </w:r>
            <w:r w:rsidR="003D7E88" w:rsidRPr="00E33E36">
              <w:rPr>
                <w:rFonts w:ascii="Verdana" w:hAnsi="Verdana"/>
                <w:sz w:val="16"/>
                <w:szCs w:val="16"/>
                <w:lang w:val="en-US"/>
              </w:rPr>
              <w:t>.</w:t>
            </w:r>
            <w:r w:rsidR="00E93385" w:rsidRPr="00E33E36">
              <w:rPr>
                <w:rFonts w:ascii="Verdana" w:hAnsi="Verdana"/>
                <w:sz w:val="16"/>
                <w:szCs w:val="16"/>
                <w:lang w:val="en-US"/>
              </w:rPr>
              <w:t xml:space="preserve"> </w:t>
            </w:r>
          </w:p>
        </w:tc>
      </w:tr>
      <w:tr w:rsidR="00970EA7" w:rsidRPr="007D19B7" w14:paraId="73E31B9D" w14:textId="77777777" w:rsidTr="00CC6E5D">
        <w:tc>
          <w:tcPr>
            <w:tcW w:w="4529" w:type="dxa"/>
          </w:tcPr>
          <w:p w14:paraId="0313C897"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10.6.12.5 </w:t>
            </w:r>
            <w:r w:rsidRPr="005779E7">
              <w:rPr>
                <w:rFonts w:ascii="Verdana" w:hAnsi="Verdana"/>
                <w:sz w:val="16"/>
                <w:szCs w:val="16"/>
              </w:rPr>
              <w:t>Para pruebas de intercambiabilidad, contar con las figuras de representante legal, responsable sanitario, investigador principal, responsable del estudio analítico, responsable del análisis estadístico, responsable de aseguramiento de calidad y control de calidad.</w:t>
            </w:r>
          </w:p>
        </w:tc>
        <w:tc>
          <w:tcPr>
            <w:tcW w:w="4529" w:type="dxa"/>
          </w:tcPr>
          <w:p w14:paraId="290304FD" w14:textId="77777777" w:rsidR="00970EA7" w:rsidRPr="00E33E36" w:rsidRDefault="00C66F41" w:rsidP="002C2825">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10.6.12.5 </w:t>
            </w:r>
            <w:r w:rsidRPr="00E33E36">
              <w:rPr>
                <w:rFonts w:ascii="Verdana" w:hAnsi="Verdana"/>
                <w:sz w:val="16"/>
                <w:szCs w:val="16"/>
                <w:lang w:val="en-US"/>
              </w:rPr>
              <w:t xml:space="preserve">For interchangeability tests, </w:t>
            </w:r>
            <w:r w:rsidR="003D7E88" w:rsidRPr="00E33E36">
              <w:rPr>
                <w:rFonts w:ascii="Verdana" w:hAnsi="Verdana"/>
                <w:sz w:val="16"/>
                <w:szCs w:val="16"/>
                <w:lang w:val="en-US"/>
              </w:rPr>
              <w:t>there must be a</w:t>
            </w:r>
            <w:r w:rsidRPr="00E33E36">
              <w:rPr>
                <w:rFonts w:ascii="Verdana" w:hAnsi="Verdana"/>
                <w:sz w:val="16"/>
                <w:szCs w:val="16"/>
                <w:lang w:val="en-US"/>
              </w:rPr>
              <w:t xml:space="preserve"> legal representative, health official, </w:t>
            </w:r>
            <w:r w:rsidR="003D7E88" w:rsidRPr="00E33E36">
              <w:rPr>
                <w:rFonts w:ascii="Verdana" w:hAnsi="Verdana"/>
                <w:sz w:val="16"/>
                <w:szCs w:val="16"/>
                <w:lang w:val="en-US"/>
              </w:rPr>
              <w:t>head researcher</w:t>
            </w:r>
            <w:r w:rsidRPr="00E33E36">
              <w:rPr>
                <w:rFonts w:ascii="Verdana" w:hAnsi="Verdana"/>
                <w:sz w:val="16"/>
                <w:szCs w:val="16"/>
                <w:lang w:val="en-US"/>
              </w:rPr>
              <w:t xml:space="preserve">, head of analytical study, </w:t>
            </w:r>
            <w:r w:rsidR="003D7E88" w:rsidRPr="00E33E36">
              <w:rPr>
                <w:rFonts w:ascii="Verdana" w:hAnsi="Verdana"/>
                <w:sz w:val="16"/>
                <w:szCs w:val="16"/>
                <w:lang w:val="en-US"/>
              </w:rPr>
              <w:t xml:space="preserve">person responsible of the statistical analysis and person </w:t>
            </w:r>
            <w:r w:rsidRPr="00E33E36">
              <w:rPr>
                <w:rFonts w:ascii="Verdana" w:hAnsi="Verdana"/>
                <w:sz w:val="16"/>
                <w:szCs w:val="16"/>
                <w:lang w:val="en-US"/>
              </w:rPr>
              <w:t>responsible for quality assurance and quality control.</w:t>
            </w:r>
          </w:p>
        </w:tc>
      </w:tr>
      <w:tr w:rsidR="00970EA7" w:rsidRPr="007D19B7" w14:paraId="386E1A95" w14:textId="77777777" w:rsidTr="00CC6E5D">
        <w:tc>
          <w:tcPr>
            <w:tcW w:w="4529" w:type="dxa"/>
          </w:tcPr>
          <w:p w14:paraId="6AA749FC"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10.6.12.6 </w:t>
            </w:r>
            <w:r w:rsidRPr="005779E7">
              <w:rPr>
                <w:rFonts w:ascii="Verdana" w:hAnsi="Verdana"/>
                <w:sz w:val="16"/>
                <w:szCs w:val="16"/>
              </w:rPr>
              <w:t>Debe existir un registro del personal de la organización con respecto a su puesto y de reconocimiento de firma o rúbrica.</w:t>
            </w:r>
          </w:p>
        </w:tc>
        <w:tc>
          <w:tcPr>
            <w:tcW w:w="4529" w:type="dxa"/>
          </w:tcPr>
          <w:p w14:paraId="2ECE3904" w14:textId="77777777" w:rsidR="00970EA7" w:rsidRPr="00E33E36" w:rsidRDefault="00C66F41"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10.6.12.6 </w:t>
            </w:r>
            <w:r w:rsidRPr="00E33E36">
              <w:rPr>
                <w:rFonts w:ascii="Verdana" w:hAnsi="Verdana"/>
                <w:sz w:val="16"/>
                <w:szCs w:val="16"/>
                <w:lang w:val="en-US"/>
              </w:rPr>
              <w:t xml:space="preserve">There should be a record of the </w:t>
            </w:r>
            <w:r w:rsidR="003D7E88" w:rsidRPr="00E33E36">
              <w:rPr>
                <w:rFonts w:ascii="Verdana" w:hAnsi="Verdana"/>
                <w:sz w:val="16"/>
                <w:szCs w:val="16"/>
                <w:lang w:val="en-US"/>
              </w:rPr>
              <w:t xml:space="preserve">personnel </w:t>
            </w:r>
            <w:r w:rsidRPr="00E33E36">
              <w:rPr>
                <w:rFonts w:ascii="Verdana" w:hAnsi="Verdana"/>
                <w:sz w:val="16"/>
                <w:szCs w:val="16"/>
                <w:lang w:val="en-US"/>
              </w:rPr>
              <w:t xml:space="preserve">of the organization with respect to </w:t>
            </w:r>
            <w:r w:rsidR="003D7E88" w:rsidRPr="00E33E36">
              <w:rPr>
                <w:rFonts w:ascii="Verdana" w:hAnsi="Verdana"/>
                <w:sz w:val="16"/>
                <w:szCs w:val="16"/>
                <w:lang w:val="en-US"/>
              </w:rPr>
              <w:t>their job position</w:t>
            </w:r>
            <w:r w:rsidRPr="00E33E36">
              <w:rPr>
                <w:rFonts w:ascii="Verdana" w:hAnsi="Verdana"/>
                <w:sz w:val="16"/>
                <w:szCs w:val="16"/>
                <w:lang w:val="en-US"/>
              </w:rPr>
              <w:t xml:space="preserve"> </w:t>
            </w:r>
            <w:r w:rsidR="003D7E88" w:rsidRPr="00E33E36">
              <w:rPr>
                <w:rFonts w:ascii="Verdana" w:hAnsi="Verdana"/>
                <w:sz w:val="16"/>
                <w:szCs w:val="16"/>
                <w:lang w:val="en-US"/>
              </w:rPr>
              <w:t xml:space="preserve">with </w:t>
            </w:r>
            <w:r w:rsidRPr="00E33E36">
              <w:rPr>
                <w:rFonts w:ascii="Verdana" w:hAnsi="Verdana"/>
                <w:sz w:val="16"/>
                <w:szCs w:val="16"/>
                <w:lang w:val="en-US"/>
              </w:rPr>
              <w:t xml:space="preserve">signature recognition or </w:t>
            </w:r>
            <w:r w:rsidR="003D7E88" w:rsidRPr="00E33E36">
              <w:rPr>
                <w:rFonts w:ascii="Verdana" w:hAnsi="Verdana"/>
                <w:sz w:val="16"/>
                <w:szCs w:val="16"/>
                <w:lang w:val="en-US"/>
              </w:rPr>
              <w:t>signed</w:t>
            </w:r>
            <w:r w:rsidRPr="00E33E36">
              <w:rPr>
                <w:rFonts w:ascii="Verdana" w:hAnsi="Verdana"/>
                <w:sz w:val="16"/>
                <w:szCs w:val="16"/>
                <w:lang w:val="en-US"/>
              </w:rPr>
              <w:t>.</w:t>
            </w:r>
          </w:p>
        </w:tc>
      </w:tr>
      <w:tr w:rsidR="00970EA7" w:rsidRPr="005779E7" w14:paraId="5E12481B" w14:textId="77777777" w:rsidTr="00CC6E5D">
        <w:tc>
          <w:tcPr>
            <w:tcW w:w="4529" w:type="dxa"/>
          </w:tcPr>
          <w:p w14:paraId="72FE8E95"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 </w:t>
            </w:r>
            <w:r w:rsidRPr="005779E7">
              <w:rPr>
                <w:rFonts w:ascii="Verdana" w:hAnsi="Verdana"/>
                <w:sz w:val="16"/>
                <w:szCs w:val="16"/>
              </w:rPr>
              <w:t>Personal:</w:t>
            </w:r>
          </w:p>
        </w:tc>
        <w:tc>
          <w:tcPr>
            <w:tcW w:w="4529" w:type="dxa"/>
          </w:tcPr>
          <w:p w14:paraId="2AB0DCC5" w14:textId="77777777" w:rsidR="00970EA7" w:rsidRPr="00E33E36" w:rsidRDefault="003D7E88" w:rsidP="008315D4">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 </w:t>
            </w:r>
            <w:r w:rsidRPr="00E33E36">
              <w:rPr>
                <w:rFonts w:ascii="Verdana" w:hAnsi="Verdana"/>
                <w:sz w:val="16"/>
                <w:szCs w:val="16"/>
                <w:lang w:val="en-US"/>
              </w:rPr>
              <w:t>Personnel:</w:t>
            </w:r>
          </w:p>
        </w:tc>
      </w:tr>
      <w:tr w:rsidR="00970EA7" w:rsidRPr="007D19B7" w14:paraId="6D0C2BC8" w14:textId="77777777" w:rsidTr="00CC6E5D">
        <w:tc>
          <w:tcPr>
            <w:tcW w:w="4529" w:type="dxa"/>
          </w:tcPr>
          <w:p w14:paraId="7E652C24"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10.6.13.1 </w:t>
            </w:r>
            <w:r w:rsidRPr="005779E7">
              <w:rPr>
                <w:rFonts w:ascii="Verdana" w:hAnsi="Verdana"/>
                <w:sz w:val="16"/>
                <w:szCs w:val="16"/>
              </w:rPr>
              <w:t>Debe existir una política y procedimientos para la capacitación y detección de necesidades de formación del personal.</w:t>
            </w:r>
          </w:p>
        </w:tc>
        <w:tc>
          <w:tcPr>
            <w:tcW w:w="4529" w:type="dxa"/>
          </w:tcPr>
          <w:p w14:paraId="0A5B5658"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10.6.13.1 </w:t>
            </w:r>
            <w:r w:rsidRPr="00E33E36">
              <w:rPr>
                <w:rFonts w:ascii="Verdana" w:hAnsi="Verdana"/>
                <w:sz w:val="16"/>
                <w:szCs w:val="16"/>
                <w:lang w:val="en-US"/>
              </w:rPr>
              <w:t>There must be policies and procedures for training and detection of training needs of the personnel.</w:t>
            </w:r>
          </w:p>
        </w:tc>
      </w:tr>
      <w:tr w:rsidR="00970EA7" w:rsidRPr="007D19B7" w14:paraId="21A42ED0" w14:textId="77777777" w:rsidTr="00CC6E5D">
        <w:tc>
          <w:tcPr>
            <w:tcW w:w="4529" w:type="dxa"/>
          </w:tcPr>
          <w:p w14:paraId="06F8923E"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lastRenderedPageBreak/>
              <w:t xml:space="preserve">10.6.13.2 </w:t>
            </w:r>
            <w:r w:rsidRPr="005779E7">
              <w:rPr>
                <w:rFonts w:ascii="Verdana" w:hAnsi="Verdana"/>
                <w:sz w:val="16"/>
                <w:szCs w:val="16"/>
              </w:rPr>
              <w:t>El personal debe estar bajo contrato con la organización.</w:t>
            </w:r>
          </w:p>
        </w:tc>
        <w:tc>
          <w:tcPr>
            <w:tcW w:w="4529" w:type="dxa"/>
          </w:tcPr>
          <w:p w14:paraId="090F0E4C"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10.6.13.2 </w:t>
            </w:r>
            <w:r w:rsidRPr="00E33E36">
              <w:rPr>
                <w:rFonts w:ascii="Verdana" w:hAnsi="Verdana"/>
                <w:sz w:val="16"/>
                <w:szCs w:val="16"/>
                <w:lang w:val="en-US"/>
              </w:rPr>
              <w:t>Personnel must be under contract with the organization.</w:t>
            </w:r>
          </w:p>
        </w:tc>
      </w:tr>
      <w:tr w:rsidR="00970EA7" w:rsidRPr="007D19B7" w14:paraId="3E9881B2" w14:textId="77777777" w:rsidTr="00CC6E5D">
        <w:tc>
          <w:tcPr>
            <w:tcW w:w="4529" w:type="dxa"/>
          </w:tcPr>
          <w:p w14:paraId="32A493B1"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10.6.13.3 </w:t>
            </w:r>
            <w:r w:rsidRPr="005779E7">
              <w:rPr>
                <w:rFonts w:ascii="Verdana" w:hAnsi="Verdana"/>
                <w:sz w:val="16"/>
                <w:szCs w:val="16"/>
              </w:rPr>
              <w:t>El personal debe estar calificado para su puesto sobre la base de una formación académica, experiencia y habilidades demostradas en el campo de las actividades que va a desarrollar.</w:t>
            </w:r>
          </w:p>
        </w:tc>
        <w:tc>
          <w:tcPr>
            <w:tcW w:w="4529" w:type="dxa"/>
          </w:tcPr>
          <w:p w14:paraId="6EC2B4A1"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10.6.13.3 </w:t>
            </w:r>
            <w:r w:rsidRPr="00E33E36">
              <w:rPr>
                <w:rFonts w:ascii="Verdana" w:hAnsi="Verdana"/>
                <w:sz w:val="16"/>
                <w:szCs w:val="16"/>
                <w:lang w:val="en-US"/>
              </w:rPr>
              <w:t xml:space="preserve">Personnel must be qualified for their position </w:t>
            </w:r>
            <w:proofErr w:type="gramStart"/>
            <w:r w:rsidRPr="00E33E36">
              <w:rPr>
                <w:rFonts w:ascii="Verdana" w:hAnsi="Verdana"/>
                <w:sz w:val="16"/>
                <w:szCs w:val="16"/>
                <w:lang w:val="en-US"/>
              </w:rPr>
              <w:t>on the basis of</w:t>
            </w:r>
            <w:proofErr w:type="gramEnd"/>
            <w:r w:rsidRPr="00E33E36">
              <w:rPr>
                <w:rFonts w:ascii="Verdana" w:hAnsi="Verdana"/>
                <w:sz w:val="16"/>
                <w:szCs w:val="16"/>
                <w:lang w:val="en-US"/>
              </w:rPr>
              <w:t xml:space="preserve"> academic background, experience and demonstrated skills in the field of activities to be performed.</w:t>
            </w:r>
          </w:p>
        </w:tc>
      </w:tr>
      <w:tr w:rsidR="00970EA7" w:rsidRPr="007D19B7" w14:paraId="4B0EFCFD" w14:textId="77777777" w:rsidTr="00CC6E5D">
        <w:tc>
          <w:tcPr>
            <w:tcW w:w="4529" w:type="dxa"/>
          </w:tcPr>
          <w:p w14:paraId="7BB45138"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10.6.13.4 </w:t>
            </w:r>
            <w:r w:rsidRPr="005779E7">
              <w:rPr>
                <w:rFonts w:ascii="Verdana" w:hAnsi="Verdana"/>
                <w:sz w:val="16"/>
                <w:szCs w:val="16"/>
              </w:rPr>
              <w:t>El personal de nuevo ingreso debe cumplir con un periodo de inducción al puesto y ser capacitado para el desempeño de sus funciones y no debe ejecutar ninguna actividad para la que no fue previamente capacitado.</w:t>
            </w:r>
          </w:p>
        </w:tc>
        <w:tc>
          <w:tcPr>
            <w:tcW w:w="4529" w:type="dxa"/>
          </w:tcPr>
          <w:p w14:paraId="4F9CBD17"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10.6.13.4</w:t>
            </w:r>
            <w:r w:rsidRPr="00E33E36">
              <w:rPr>
                <w:rFonts w:ascii="Verdana" w:hAnsi="Verdana"/>
                <w:sz w:val="16"/>
                <w:szCs w:val="16"/>
                <w:lang w:val="en-US"/>
              </w:rPr>
              <w:t xml:space="preserve"> New personnel must comply with a job position induction period and be capable for the performance of their functions and must not perform any activity for which they were not previously trained.</w:t>
            </w:r>
          </w:p>
        </w:tc>
      </w:tr>
      <w:tr w:rsidR="00970EA7" w:rsidRPr="007D19B7" w14:paraId="443DAAAA" w14:textId="77777777" w:rsidTr="00CC6E5D">
        <w:tc>
          <w:tcPr>
            <w:tcW w:w="4529" w:type="dxa"/>
          </w:tcPr>
          <w:p w14:paraId="190C4364" w14:textId="77777777" w:rsidR="00970EA7" w:rsidRPr="005779E7" w:rsidRDefault="00AC123E" w:rsidP="008315D4">
            <w:pPr>
              <w:pStyle w:val="Texto"/>
              <w:spacing w:after="96" w:line="223" w:lineRule="exact"/>
              <w:ind w:firstLine="0"/>
              <w:rPr>
                <w:rFonts w:ascii="Verdana" w:hAnsi="Verdana"/>
                <w:sz w:val="16"/>
                <w:szCs w:val="16"/>
              </w:rPr>
            </w:pPr>
            <w:r w:rsidRPr="005779E7">
              <w:rPr>
                <w:rFonts w:ascii="Verdana" w:hAnsi="Verdana"/>
                <w:b/>
                <w:sz w:val="16"/>
                <w:szCs w:val="16"/>
              </w:rPr>
              <w:t>10.6.13.5 El</w:t>
            </w:r>
            <w:r w:rsidR="00970EA7" w:rsidRPr="005779E7">
              <w:rPr>
                <w:rFonts w:ascii="Verdana" w:hAnsi="Verdana"/>
                <w:sz w:val="16"/>
                <w:szCs w:val="16"/>
              </w:rPr>
              <w:t xml:space="preserve"> personal debe estar capacitado para las funciones que desempeña mediante programas continuos de capacitación interna y externa; de los cuales se deben conser</w:t>
            </w:r>
            <w:r w:rsidR="003D7E88">
              <w:rPr>
                <w:rFonts w:ascii="Verdana" w:hAnsi="Verdana"/>
                <w:sz w:val="16"/>
                <w:szCs w:val="16"/>
              </w:rPr>
              <w:t>var las constancias respectivas</w:t>
            </w:r>
            <w:r>
              <w:rPr>
                <w:rFonts w:ascii="Verdana" w:hAnsi="Verdana"/>
                <w:sz w:val="16"/>
                <w:szCs w:val="16"/>
              </w:rPr>
              <w:t xml:space="preserve"> </w:t>
            </w:r>
            <w:r w:rsidR="00970EA7" w:rsidRPr="005779E7">
              <w:rPr>
                <w:rFonts w:ascii="Verdana" w:hAnsi="Verdana"/>
                <w:sz w:val="16"/>
                <w:szCs w:val="16"/>
              </w:rPr>
              <w:t>y registros de evaluación.</w:t>
            </w:r>
          </w:p>
        </w:tc>
        <w:tc>
          <w:tcPr>
            <w:tcW w:w="4529" w:type="dxa"/>
          </w:tcPr>
          <w:p w14:paraId="0681FFC4" w14:textId="77777777" w:rsidR="00970EA7" w:rsidRPr="00E33E36" w:rsidRDefault="003D7E88" w:rsidP="003D7E88">
            <w:pPr>
              <w:pStyle w:val="Texto"/>
              <w:spacing w:after="0" w:line="223" w:lineRule="exact"/>
              <w:ind w:firstLine="0"/>
              <w:rPr>
                <w:rFonts w:ascii="Verdana" w:hAnsi="Verdana"/>
                <w:sz w:val="16"/>
                <w:szCs w:val="16"/>
                <w:lang w:val="en-US"/>
              </w:rPr>
            </w:pPr>
            <w:r w:rsidRPr="00E33E36">
              <w:rPr>
                <w:rFonts w:ascii="Verdana" w:hAnsi="Verdana"/>
                <w:b/>
                <w:sz w:val="16"/>
                <w:szCs w:val="16"/>
                <w:lang w:val="en-US"/>
              </w:rPr>
              <w:t xml:space="preserve">10.6.13.5 </w:t>
            </w:r>
            <w:r w:rsidRPr="00E33E36">
              <w:rPr>
                <w:rFonts w:ascii="Verdana" w:hAnsi="Verdana"/>
                <w:sz w:val="16"/>
                <w:szCs w:val="16"/>
                <w:lang w:val="en-US"/>
              </w:rPr>
              <w:t>Personnel must be trained for the functions they perform by continuous internal and external training programs; form which the corresponding records and evaluation records must be kept.</w:t>
            </w:r>
          </w:p>
        </w:tc>
      </w:tr>
      <w:tr w:rsidR="00970EA7" w:rsidRPr="007D19B7" w14:paraId="62E9AA31" w14:textId="77777777" w:rsidTr="00CC6E5D">
        <w:tc>
          <w:tcPr>
            <w:tcW w:w="4529" w:type="dxa"/>
          </w:tcPr>
          <w:p w14:paraId="0CC918E6"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10.6.13.5.1 </w:t>
            </w:r>
            <w:r w:rsidRPr="005779E7">
              <w:rPr>
                <w:rFonts w:ascii="Verdana" w:hAnsi="Verdana"/>
                <w:sz w:val="16"/>
                <w:szCs w:val="16"/>
              </w:rPr>
              <w:t>El programa de capacitación debe ser pertinente a las actividades a desarrollar y necesidades detectadas.</w:t>
            </w:r>
          </w:p>
        </w:tc>
        <w:tc>
          <w:tcPr>
            <w:tcW w:w="4529" w:type="dxa"/>
          </w:tcPr>
          <w:p w14:paraId="19CCDA91"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10.6.13.5.1 </w:t>
            </w:r>
            <w:r w:rsidRPr="00E33E36">
              <w:rPr>
                <w:rFonts w:ascii="Verdana" w:hAnsi="Verdana"/>
                <w:sz w:val="16"/>
                <w:szCs w:val="16"/>
                <w:lang w:val="en-US"/>
              </w:rPr>
              <w:t>The training program must be relevant to the activities to the activities to be performed and to the detected needs.</w:t>
            </w:r>
          </w:p>
        </w:tc>
      </w:tr>
      <w:tr w:rsidR="00970EA7" w:rsidRPr="007D19B7" w14:paraId="57F2CF88" w14:textId="77777777" w:rsidTr="00CC6E5D">
        <w:tc>
          <w:tcPr>
            <w:tcW w:w="4529" w:type="dxa"/>
          </w:tcPr>
          <w:p w14:paraId="3932F883"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10.6.13.6 </w:t>
            </w:r>
            <w:r w:rsidRPr="005779E7">
              <w:rPr>
                <w:rFonts w:ascii="Verdana" w:hAnsi="Verdana"/>
                <w:sz w:val="16"/>
                <w:szCs w:val="16"/>
              </w:rPr>
              <w:t>Debe existir el número suficiente de personal para realizar apropiadamente cada prueba o análisis, así como personal competente que pueda sustituirlo en caso necesario.</w:t>
            </w:r>
          </w:p>
        </w:tc>
        <w:tc>
          <w:tcPr>
            <w:tcW w:w="4529" w:type="dxa"/>
          </w:tcPr>
          <w:p w14:paraId="737483D7"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10.6.13.6 </w:t>
            </w:r>
            <w:r w:rsidRPr="00E33E36">
              <w:rPr>
                <w:rFonts w:ascii="Verdana" w:hAnsi="Verdana"/>
                <w:sz w:val="16"/>
                <w:szCs w:val="16"/>
                <w:lang w:val="en-US"/>
              </w:rPr>
              <w:t xml:space="preserve">There must be </w:t>
            </w:r>
            <w:proofErr w:type="gramStart"/>
            <w:r w:rsidRPr="00E33E36">
              <w:rPr>
                <w:rFonts w:ascii="Verdana" w:hAnsi="Verdana"/>
                <w:sz w:val="16"/>
                <w:szCs w:val="16"/>
                <w:lang w:val="en-US"/>
              </w:rPr>
              <w:t>a sufficient number of</w:t>
            </w:r>
            <w:proofErr w:type="gramEnd"/>
            <w:r w:rsidRPr="00E33E36">
              <w:rPr>
                <w:rFonts w:ascii="Verdana" w:hAnsi="Verdana"/>
                <w:sz w:val="16"/>
                <w:szCs w:val="16"/>
                <w:lang w:val="en-US"/>
              </w:rPr>
              <w:t xml:space="preserve"> personnel to perform each test or analysis as well as competent personnel who can replace them if necessary.</w:t>
            </w:r>
          </w:p>
        </w:tc>
      </w:tr>
      <w:tr w:rsidR="00970EA7" w:rsidRPr="007D19B7" w14:paraId="386FC489" w14:textId="77777777" w:rsidTr="00CC6E5D">
        <w:tc>
          <w:tcPr>
            <w:tcW w:w="4529" w:type="dxa"/>
          </w:tcPr>
          <w:p w14:paraId="19107B23"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10.6.13.7 </w:t>
            </w:r>
            <w:r w:rsidRPr="005779E7">
              <w:rPr>
                <w:rFonts w:ascii="Verdana" w:hAnsi="Verdana"/>
                <w:sz w:val="16"/>
                <w:szCs w:val="16"/>
              </w:rPr>
              <w:t>El personal debe guardar confidencialidad sobre toda la información obtenida en el desempeño de sus tareas, sin perjuicio de las facultades de las autoridades competentes para solicitar información; para ello, se deben establecer las medidas de seguridad necesarias, para proteger los derechos intelectuales y de marca, así como la confidencialidad de la información.</w:t>
            </w:r>
          </w:p>
        </w:tc>
        <w:tc>
          <w:tcPr>
            <w:tcW w:w="4529" w:type="dxa"/>
          </w:tcPr>
          <w:p w14:paraId="2850A251" w14:textId="77777777" w:rsidR="00970EA7" w:rsidRPr="00E33E36" w:rsidRDefault="003D7E88" w:rsidP="00A96CD9">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10.6.13.7 </w:t>
            </w:r>
            <w:r w:rsidRPr="00E33E36">
              <w:rPr>
                <w:rFonts w:ascii="Verdana" w:hAnsi="Verdana"/>
                <w:sz w:val="16"/>
                <w:szCs w:val="16"/>
                <w:lang w:val="en-US"/>
              </w:rPr>
              <w:t>Personnel must keep confidential all information obtained in the performance of their tasks, without prejudice to the powers of the competent authorities to request information; to do this, the necessary s</w:t>
            </w:r>
            <w:r w:rsidR="00A96CD9" w:rsidRPr="00E33E36">
              <w:rPr>
                <w:rFonts w:ascii="Verdana" w:hAnsi="Verdana"/>
                <w:sz w:val="16"/>
                <w:szCs w:val="16"/>
                <w:lang w:val="en-US"/>
              </w:rPr>
              <w:t>afety</w:t>
            </w:r>
            <w:r w:rsidRPr="00E33E36">
              <w:rPr>
                <w:rFonts w:ascii="Verdana" w:hAnsi="Verdana"/>
                <w:sz w:val="16"/>
                <w:szCs w:val="16"/>
                <w:lang w:val="en-US"/>
              </w:rPr>
              <w:t xml:space="preserve"> measures to protect intellectual and brand rights as well as confidentiality of information must be established.</w:t>
            </w:r>
          </w:p>
        </w:tc>
      </w:tr>
      <w:tr w:rsidR="00970EA7" w:rsidRPr="007D19B7" w14:paraId="350F3D3D" w14:textId="77777777" w:rsidTr="00CC6E5D">
        <w:tc>
          <w:tcPr>
            <w:tcW w:w="4529" w:type="dxa"/>
          </w:tcPr>
          <w:p w14:paraId="32D37DB5"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10.6.13.8 </w:t>
            </w:r>
            <w:r w:rsidRPr="005779E7">
              <w:rPr>
                <w:rFonts w:ascii="Verdana" w:hAnsi="Verdana"/>
                <w:sz w:val="16"/>
                <w:szCs w:val="16"/>
              </w:rPr>
              <w:t>El personal debe estar libre de cualquier presión o influencia interna o externa, comercial, financiera o de otro tipo de conflicto de interés que pueda afectar el resultado de los estudios.</w:t>
            </w:r>
          </w:p>
        </w:tc>
        <w:tc>
          <w:tcPr>
            <w:tcW w:w="4529" w:type="dxa"/>
          </w:tcPr>
          <w:p w14:paraId="768A5C98"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10.6.13.8 </w:t>
            </w:r>
            <w:r w:rsidRPr="00E33E36">
              <w:rPr>
                <w:rFonts w:ascii="Verdana" w:hAnsi="Verdana"/>
                <w:sz w:val="16"/>
                <w:szCs w:val="16"/>
                <w:lang w:val="en-US"/>
              </w:rPr>
              <w:t xml:space="preserve">Personnel must be free of any internal or external, </w:t>
            </w:r>
            <w:proofErr w:type="gramStart"/>
            <w:r w:rsidRPr="00E33E36">
              <w:rPr>
                <w:rFonts w:ascii="Verdana" w:hAnsi="Verdana"/>
                <w:sz w:val="16"/>
                <w:szCs w:val="16"/>
                <w:lang w:val="en-US"/>
              </w:rPr>
              <w:t>commercial</w:t>
            </w:r>
            <w:proofErr w:type="gramEnd"/>
            <w:r w:rsidRPr="00E33E36">
              <w:rPr>
                <w:rFonts w:ascii="Verdana" w:hAnsi="Verdana"/>
                <w:sz w:val="16"/>
                <w:szCs w:val="16"/>
                <w:lang w:val="en-US"/>
              </w:rPr>
              <w:t xml:space="preserve"> or financial pressure or influence or other conflict of interest that could affect the outcome of the studies.</w:t>
            </w:r>
          </w:p>
        </w:tc>
      </w:tr>
      <w:tr w:rsidR="00970EA7" w:rsidRPr="005779E7" w14:paraId="3E437B0E" w14:textId="77777777" w:rsidTr="00CC6E5D">
        <w:tc>
          <w:tcPr>
            <w:tcW w:w="4529" w:type="dxa"/>
          </w:tcPr>
          <w:p w14:paraId="24AD171E"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 </w:t>
            </w:r>
            <w:r w:rsidRPr="005779E7">
              <w:rPr>
                <w:rFonts w:ascii="Verdana" w:hAnsi="Verdana"/>
                <w:sz w:val="16"/>
                <w:szCs w:val="16"/>
              </w:rPr>
              <w:t>Instalaciones y condiciones ambientales.</w:t>
            </w:r>
          </w:p>
        </w:tc>
        <w:tc>
          <w:tcPr>
            <w:tcW w:w="4529" w:type="dxa"/>
          </w:tcPr>
          <w:p w14:paraId="1F5C9817" w14:textId="77777777" w:rsidR="00970EA7" w:rsidRPr="00E33E36" w:rsidRDefault="003D7E88" w:rsidP="008315D4">
            <w:pPr>
              <w:pStyle w:val="Texto"/>
              <w:spacing w:after="96" w:line="223" w:lineRule="exact"/>
              <w:ind w:firstLine="0"/>
              <w:rPr>
                <w:rFonts w:ascii="Verdana" w:hAnsi="Verdana"/>
                <w:sz w:val="16"/>
                <w:szCs w:val="16"/>
                <w:lang w:val="en-US"/>
              </w:rPr>
            </w:pPr>
            <w:r w:rsidRPr="00E33E36">
              <w:rPr>
                <w:rFonts w:ascii="Verdana" w:hAnsi="Verdana"/>
                <w:b/>
                <w:sz w:val="16"/>
                <w:szCs w:val="16"/>
                <w:lang w:val="en-US"/>
              </w:rPr>
              <w:t>10.6.14</w:t>
            </w:r>
            <w:r w:rsidRPr="00E33E36">
              <w:rPr>
                <w:rFonts w:ascii="Verdana" w:hAnsi="Verdana"/>
                <w:sz w:val="16"/>
                <w:szCs w:val="16"/>
                <w:lang w:val="en-US"/>
              </w:rPr>
              <w:t xml:space="preserve"> Accommodation and environmental conditions.</w:t>
            </w:r>
          </w:p>
        </w:tc>
      </w:tr>
      <w:tr w:rsidR="00970EA7" w:rsidRPr="007D19B7" w14:paraId="079DA7D8" w14:textId="77777777" w:rsidTr="00CC6E5D">
        <w:tc>
          <w:tcPr>
            <w:tcW w:w="4529" w:type="dxa"/>
          </w:tcPr>
          <w:p w14:paraId="3DD4939D"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10.6.14.1 </w:t>
            </w:r>
            <w:r w:rsidRPr="005779E7">
              <w:rPr>
                <w:rFonts w:ascii="Verdana" w:hAnsi="Verdana"/>
                <w:sz w:val="16"/>
                <w:szCs w:val="16"/>
              </w:rPr>
              <w:t>Se debe contar con un plano de la instalación de los espacios destinados a las pruebas.</w:t>
            </w:r>
          </w:p>
        </w:tc>
        <w:tc>
          <w:tcPr>
            <w:tcW w:w="4529" w:type="dxa"/>
          </w:tcPr>
          <w:p w14:paraId="1F2FCB79" w14:textId="77777777" w:rsidR="00970EA7" w:rsidRPr="00E33E36" w:rsidRDefault="003D7E88" w:rsidP="003D7E88">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10.6.14.1 </w:t>
            </w:r>
            <w:r w:rsidRPr="00E33E36">
              <w:rPr>
                <w:rFonts w:ascii="Verdana" w:hAnsi="Verdana"/>
                <w:sz w:val="16"/>
                <w:szCs w:val="16"/>
                <w:lang w:val="en-US"/>
              </w:rPr>
              <w:t>There should be a map of the installation spaces</w:t>
            </w:r>
            <w:r w:rsidR="002C2825" w:rsidRPr="00E33E36">
              <w:rPr>
                <w:rFonts w:ascii="Verdana" w:hAnsi="Verdana"/>
                <w:sz w:val="16"/>
                <w:szCs w:val="16"/>
                <w:lang w:val="en-US"/>
              </w:rPr>
              <w:t xml:space="preserve"> destined</w:t>
            </w:r>
            <w:r w:rsidRPr="00E33E36">
              <w:rPr>
                <w:rFonts w:ascii="Verdana" w:hAnsi="Verdana"/>
                <w:sz w:val="16"/>
                <w:szCs w:val="16"/>
                <w:lang w:val="en-US"/>
              </w:rPr>
              <w:t xml:space="preserve"> for testing.</w:t>
            </w:r>
          </w:p>
        </w:tc>
      </w:tr>
      <w:tr w:rsidR="00970EA7" w:rsidRPr="007D19B7" w14:paraId="79E9FE48" w14:textId="77777777" w:rsidTr="00CC6E5D">
        <w:tc>
          <w:tcPr>
            <w:tcW w:w="4529" w:type="dxa"/>
          </w:tcPr>
          <w:p w14:paraId="463CB680"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10.6.14.2 </w:t>
            </w:r>
            <w:r w:rsidRPr="005779E7">
              <w:rPr>
                <w:rFonts w:ascii="Verdana" w:hAnsi="Verdana"/>
                <w:sz w:val="16"/>
                <w:szCs w:val="16"/>
              </w:rPr>
              <w:t>Los espacios deben ser adecuados para las funciones que en ellos se desempeñen y se deben encontrar en buen estado de conservación.</w:t>
            </w:r>
          </w:p>
        </w:tc>
        <w:tc>
          <w:tcPr>
            <w:tcW w:w="4529" w:type="dxa"/>
          </w:tcPr>
          <w:p w14:paraId="22322CB6" w14:textId="77777777" w:rsidR="00970EA7" w:rsidRPr="00E33E36" w:rsidRDefault="003D7E88" w:rsidP="00F1450F">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10.6.14.2 </w:t>
            </w:r>
            <w:r w:rsidR="00F1450F" w:rsidRPr="00E33E36">
              <w:rPr>
                <w:rFonts w:ascii="Verdana" w:hAnsi="Verdana"/>
                <w:sz w:val="16"/>
                <w:szCs w:val="16"/>
                <w:lang w:val="en-US"/>
              </w:rPr>
              <w:t>S</w:t>
            </w:r>
            <w:r w:rsidRPr="00E33E36">
              <w:rPr>
                <w:rFonts w:ascii="Verdana" w:hAnsi="Verdana"/>
                <w:sz w:val="16"/>
                <w:szCs w:val="16"/>
                <w:lang w:val="en-US"/>
              </w:rPr>
              <w:t xml:space="preserve">paces must be appropriate for the functions </w:t>
            </w:r>
            <w:r w:rsidR="00F1450F" w:rsidRPr="00E33E36">
              <w:rPr>
                <w:rFonts w:ascii="Verdana" w:hAnsi="Verdana"/>
                <w:sz w:val="16"/>
                <w:szCs w:val="16"/>
                <w:lang w:val="en-US"/>
              </w:rPr>
              <w:t>performed within them</w:t>
            </w:r>
            <w:r w:rsidRPr="00E33E36">
              <w:rPr>
                <w:rFonts w:ascii="Verdana" w:hAnsi="Verdana"/>
                <w:sz w:val="16"/>
                <w:szCs w:val="16"/>
                <w:lang w:val="en-US"/>
              </w:rPr>
              <w:t xml:space="preserve"> and </w:t>
            </w:r>
            <w:r w:rsidR="00F1450F" w:rsidRPr="00E33E36">
              <w:rPr>
                <w:rFonts w:ascii="Verdana" w:hAnsi="Verdana"/>
                <w:sz w:val="16"/>
                <w:szCs w:val="16"/>
                <w:lang w:val="en-US"/>
              </w:rPr>
              <w:t>must be in</w:t>
            </w:r>
            <w:r w:rsidRPr="00E33E36">
              <w:rPr>
                <w:rFonts w:ascii="Verdana" w:hAnsi="Verdana"/>
                <w:sz w:val="16"/>
                <w:szCs w:val="16"/>
                <w:lang w:val="en-US"/>
              </w:rPr>
              <w:t xml:space="preserve"> good condition</w:t>
            </w:r>
            <w:r w:rsidR="00F1450F" w:rsidRPr="00E33E36">
              <w:rPr>
                <w:rFonts w:ascii="Verdana" w:hAnsi="Verdana"/>
                <w:sz w:val="16"/>
                <w:szCs w:val="16"/>
                <w:lang w:val="en-US"/>
              </w:rPr>
              <w:t>s</w:t>
            </w:r>
            <w:r w:rsidRPr="00E33E36">
              <w:rPr>
                <w:rFonts w:ascii="Verdana" w:hAnsi="Verdana"/>
                <w:sz w:val="16"/>
                <w:szCs w:val="16"/>
                <w:lang w:val="en-US"/>
              </w:rPr>
              <w:t>.</w:t>
            </w:r>
          </w:p>
        </w:tc>
      </w:tr>
      <w:tr w:rsidR="00970EA7" w:rsidRPr="007D19B7" w14:paraId="0A7FDED6" w14:textId="77777777" w:rsidTr="00CC6E5D">
        <w:tc>
          <w:tcPr>
            <w:tcW w:w="4529" w:type="dxa"/>
          </w:tcPr>
          <w:p w14:paraId="20CD0AE4"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10.6.14.3 </w:t>
            </w:r>
            <w:r w:rsidRPr="005779E7">
              <w:rPr>
                <w:rFonts w:ascii="Verdana" w:hAnsi="Verdana"/>
                <w:sz w:val="16"/>
                <w:szCs w:val="16"/>
              </w:rPr>
              <w:t>El acceso de personas a las áreas operativas debe estar controlado.</w:t>
            </w:r>
          </w:p>
        </w:tc>
        <w:tc>
          <w:tcPr>
            <w:tcW w:w="4529" w:type="dxa"/>
          </w:tcPr>
          <w:p w14:paraId="752794AE" w14:textId="77777777" w:rsidR="00970EA7" w:rsidRPr="00E33E36" w:rsidRDefault="003D7E88" w:rsidP="002C2825">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10.6.14.3 </w:t>
            </w:r>
            <w:r w:rsidR="002C2825" w:rsidRPr="00E33E36">
              <w:rPr>
                <w:rFonts w:ascii="Verdana" w:hAnsi="Verdana"/>
                <w:sz w:val="16"/>
                <w:szCs w:val="16"/>
                <w:lang w:val="en-US"/>
              </w:rPr>
              <w:t>A</w:t>
            </w:r>
            <w:r w:rsidRPr="00E33E36">
              <w:rPr>
                <w:rFonts w:ascii="Verdana" w:hAnsi="Verdana"/>
                <w:sz w:val="16"/>
                <w:szCs w:val="16"/>
                <w:lang w:val="en-US"/>
              </w:rPr>
              <w:t>ccess</w:t>
            </w:r>
            <w:r w:rsidR="00F1450F" w:rsidRPr="00E33E36">
              <w:rPr>
                <w:rFonts w:ascii="Verdana" w:hAnsi="Verdana"/>
                <w:sz w:val="16"/>
                <w:szCs w:val="16"/>
                <w:lang w:val="en-US"/>
              </w:rPr>
              <w:t xml:space="preserve"> of persons</w:t>
            </w:r>
            <w:r w:rsidRPr="00E33E36">
              <w:rPr>
                <w:rFonts w:ascii="Verdana" w:hAnsi="Verdana"/>
                <w:sz w:val="16"/>
                <w:szCs w:val="16"/>
                <w:lang w:val="en-US"/>
              </w:rPr>
              <w:t xml:space="preserve"> to </w:t>
            </w:r>
            <w:r w:rsidR="00F1450F" w:rsidRPr="00E33E36">
              <w:rPr>
                <w:rFonts w:ascii="Verdana" w:hAnsi="Verdana"/>
                <w:sz w:val="16"/>
                <w:szCs w:val="16"/>
                <w:lang w:val="en-US"/>
              </w:rPr>
              <w:t xml:space="preserve">the </w:t>
            </w:r>
            <w:r w:rsidRPr="00E33E36">
              <w:rPr>
                <w:rFonts w:ascii="Verdana" w:hAnsi="Verdana"/>
                <w:sz w:val="16"/>
                <w:szCs w:val="16"/>
                <w:lang w:val="en-US"/>
              </w:rPr>
              <w:t>operational areas must be controlled.</w:t>
            </w:r>
          </w:p>
        </w:tc>
      </w:tr>
      <w:tr w:rsidR="00970EA7" w:rsidRPr="007D19B7" w14:paraId="12651887" w14:textId="77777777" w:rsidTr="00CC6E5D">
        <w:tc>
          <w:tcPr>
            <w:tcW w:w="4529" w:type="dxa"/>
          </w:tcPr>
          <w:p w14:paraId="66946286"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10.6.14.4 </w:t>
            </w:r>
            <w:r w:rsidRPr="005779E7">
              <w:rPr>
                <w:rFonts w:ascii="Verdana" w:hAnsi="Verdana"/>
                <w:sz w:val="16"/>
                <w:szCs w:val="16"/>
              </w:rPr>
              <w:t>Las instalaciones y condiciones ambientales deben de asegurar el bienestar, la protección y la seguridad de los sujetos de investigación.</w:t>
            </w:r>
          </w:p>
        </w:tc>
        <w:tc>
          <w:tcPr>
            <w:tcW w:w="4529" w:type="dxa"/>
          </w:tcPr>
          <w:p w14:paraId="6594A404" w14:textId="77777777" w:rsidR="00970EA7" w:rsidRPr="00E33E36" w:rsidRDefault="00F1450F" w:rsidP="00F1450F">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10.6.14.4 </w:t>
            </w:r>
            <w:r w:rsidRPr="00E33E36">
              <w:rPr>
                <w:rFonts w:ascii="Verdana" w:hAnsi="Verdana"/>
                <w:sz w:val="16"/>
                <w:szCs w:val="16"/>
                <w:lang w:val="en-US"/>
              </w:rPr>
              <w:t xml:space="preserve">Facilities and environmental conditions should ensure the welfare, </w:t>
            </w:r>
            <w:proofErr w:type="gramStart"/>
            <w:r w:rsidRPr="00E33E36">
              <w:rPr>
                <w:rFonts w:ascii="Verdana" w:hAnsi="Verdana"/>
                <w:sz w:val="16"/>
                <w:szCs w:val="16"/>
                <w:lang w:val="en-US"/>
              </w:rPr>
              <w:t>protection</w:t>
            </w:r>
            <w:proofErr w:type="gramEnd"/>
            <w:r w:rsidRPr="00E33E36">
              <w:rPr>
                <w:rFonts w:ascii="Verdana" w:hAnsi="Verdana"/>
                <w:sz w:val="16"/>
                <w:szCs w:val="16"/>
                <w:lang w:val="en-US"/>
              </w:rPr>
              <w:t xml:space="preserve"> and safety of research subjects.</w:t>
            </w:r>
          </w:p>
        </w:tc>
      </w:tr>
      <w:tr w:rsidR="00970EA7" w:rsidRPr="007D19B7" w14:paraId="1D3A06B4" w14:textId="77777777" w:rsidTr="00CC6E5D">
        <w:tc>
          <w:tcPr>
            <w:tcW w:w="4529" w:type="dxa"/>
          </w:tcPr>
          <w:p w14:paraId="4B6ABC2C"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lastRenderedPageBreak/>
              <w:t xml:space="preserve">10.6.14.5 </w:t>
            </w:r>
            <w:r w:rsidRPr="005779E7">
              <w:rPr>
                <w:rFonts w:ascii="Verdana" w:hAnsi="Verdana"/>
                <w:sz w:val="16"/>
                <w:szCs w:val="16"/>
              </w:rPr>
              <w:t>Las instalaciones y condiciones ambientales deben asegurar lo establecido en los protocolos de prueba con animales en los estudios preclínicos.</w:t>
            </w:r>
          </w:p>
        </w:tc>
        <w:tc>
          <w:tcPr>
            <w:tcW w:w="4529" w:type="dxa"/>
          </w:tcPr>
          <w:p w14:paraId="58C1C89D" w14:textId="77777777" w:rsidR="00970EA7" w:rsidRPr="00E33E36" w:rsidRDefault="00F1450F" w:rsidP="002C2825">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10.6.14.5 </w:t>
            </w:r>
            <w:r w:rsidR="009611E1" w:rsidRPr="00E33E36">
              <w:rPr>
                <w:rFonts w:ascii="Verdana" w:hAnsi="Verdana"/>
                <w:sz w:val="16"/>
                <w:szCs w:val="16"/>
                <w:lang w:val="en-US"/>
              </w:rPr>
              <w:t>F</w:t>
            </w:r>
            <w:r w:rsidRPr="00E33E36">
              <w:rPr>
                <w:rFonts w:ascii="Verdana" w:hAnsi="Verdana"/>
                <w:sz w:val="16"/>
                <w:szCs w:val="16"/>
                <w:lang w:val="en-US"/>
              </w:rPr>
              <w:t xml:space="preserve">acilities and environmental conditions </w:t>
            </w:r>
            <w:r w:rsidR="009611E1" w:rsidRPr="00E33E36">
              <w:rPr>
                <w:rFonts w:ascii="Verdana" w:hAnsi="Verdana"/>
                <w:sz w:val="16"/>
                <w:szCs w:val="16"/>
                <w:lang w:val="en-US"/>
              </w:rPr>
              <w:t>must</w:t>
            </w:r>
            <w:r w:rsidRPr="00E33E36">
              <w:rPr>
                <w:rFonts w:ascii="Verdana" w:hAnsi="Verdana"/>
                <w:sz w:val="16"/>
                <w:szCs w:val="16"/>
                <w:lang w:val="en-US"/>
              </w:rPr>
              <w:t xml:space="preserve"> ensure </w:t>
            </w:r>
            <w:r w:rsidR="009611E1" w:rsidRPr="00E33E36">
              <w:rPr>
                <w:rFonts w:ascii="Verdana" w:hAnsi="Verdana"/>
                <w:sz w:val="16"/>
                <w:szCs w:val="16"/>
                <w:lang w:val="en-US"/>
              </w:rPr>
              <w:t>that established in</w:t>
            </w:r>
            <w:r w:rsidRPr="00E33E36">
              <w:rPr>
                <w:rFonts w:ascii="Verdana" w:hAnsi="Verdana"/>
                <w:sz w:val="16"/>
                <w:szCs w:val="16"/>
                <w:lang w:val="en-US"/>
              </w:rPr>
              <w:t xml:space="preserve"> test protocols </w:t>
            </w:r>
            <w:r w:rsidR="009611E1" w:rsidRPr="00E33E36">
              <w:rPr>
                <w:rFonts w:ascii="Verdana" w:hAnsi="Verdana"/>
                <w:sz w:val="16"/>
                <w:szCs w:val="16"/>
                <w:lang w:val="en-US"/>
              </w:rPr>
              <w:t>with animals in pre-clinical studies</w:t>
            </w:r>
            <w:r w:rsidRPr="00E33E36">
              <w:rPr>
                <w:rFonts w:ascii="Verdana" w:hAnsi="Verdana"/>
                <w:sz w:val="16"/>
                <w:szCs w:val="16"/>
                <w:lang w:val="en-US"/>
              </w:rPr>
              <w:t>.</w:t>
            </w:r>
            <w:r w:rsidR="002C2825" w:rsidRPr="00E33E36">
              <w:rPr>
                <w:rFonts w:ascii="Verdana" w:hAnsi="Verdana"/>
                <w:sz w:val="16"/>
                <w:szCs w:val="16"/>
                <w:lang w:val="en-US"/>
              </w:rPr>
              <w:t xml:space="preserve"> </w:t>
            </w:r>
          </w:p>
        </w:tc>
      </w:tr>
      <w:tr w:rsidR="00970EA7" w:rsidRPr="007D19B7" w14:paraId="30395219" w14:textId="77777777" w:rsidTr="00CC6E5D">
        <w:tc>
          <w:tcPr>
            <w:tcW w:w="4529" w:type="dxa"/>
          </w:tcPr>
          <w:p w14:paraId="561FEECC" w14:textId="77777777" w:rsidR="00970EA7" w:rsidRPr="005779E7" w:rsidRDefault="00970EA7" w:rsidP="008315D4">
            <w:pPr>
              <w:pStyle w:val="Texto"/>
              <w:spacing w:after="96" w:line="223" w:lineRule="exact"/>
              <w:ind w:firstLine="0"/>
              <w:rPr>
                <w:rFonts w:ascii="Verdana" w:hAnsi="Verdana"/>
                <w:sz w:val="16"/>
                <w:szCs w:val="16"/>
              </w:rPr>
            </w:pPr>
            <w:r w:rsidRPr="005779E7">
              <w:rPr>
                <w:rFonts w:ascii="Verdana" w:hAnsi="Verdana"/>
                <w:b/>
                <w:sz w:val="16"/>
                <w:szCs w:val="16"/>
              </w:rPr>
              <w:t xml:space="preserve">10.6.14.6 </w:t>
            </w:r>
            <w:r w:rsidRPr="005779E7">
              <w:rPr>
                <w:rFonts w:ascii="Verdana" w:hAnsi="Verdana"/>
                <w:sz w:val="16"/>
                <w:szCs w:val="16"/>
              </w:rPr>
              <w:t>Las dimensiones de las áreas deben ser funcionales y permitir la realización de los procesos sin dificultad y estar identificadas.</w:t>
            </w:r>
          </w:p>
        </w:tc>
        <w:tc>
          <w:tcPr>
            <w:tcW w:w="4529" w:type="dxa"/>
          </w:tcPr>
          <w:p w14:paraId="2218E5EC" w14:textId="77777777" w:rsidR="00970EA7" w:rsidRPr="00E33E36" w:rsidRDefault="00F1450F" w:rsidP="009611E1">
            <w:pPr>
              <w:pStyle w:val="Texto"/>
              <w:spacing w:after="96" w:line="223" w:lineRule="exact"/>
              <w:ind w:firstLine="0"/>
              <w:rPr>
                <w:rFonts w:ascii="Verdana" w:hAnsi="Verdana"/>
                <w:b/>
                <w:sz w:val="16"/>
                <w:szCs w:val="16"/>
                <w:lang w:val="en-US"/>
              </w:rPr>
            </w:pPr>
            <w:r w:rsidRPr="00E33E36">
              <w:rPr>
                <w:rFonts w:ascii="Verdana" w:hAnsi="Verdana"/>
                <w:b/>
                <w:sz w:val="16"/>
                <w:szCs w:val="16"/>
                <w:lang w:val="en-US"/>
              </w:rPr>
              <w:t xml:space="preserve">10.6.14.6 </w:t>
            </w:r>
            <w:r w:rsidRPr="00E33E36">
              <w:rPr>
                <w:rFonts w:ascii="Verdana" w:hAnsi="Verdana"/>
                <w:sz w:val="16"/>
                <w:szCs w:val="16"/>
                <w:lang w:val="en-US"/>
              </w:rPr>
              <w:t xml:space="preserve">The dimensions of the areas </w:t>
            </w:r>
            <w:r w:rsidR="009611E1" w:rsidRPr="00E33E36">
              <w:rPr>
                <w:rFonts w:ascii="Verdana" w:hAnsi="Verdana"/>
                <w:sz w:val="16"/>
                <w:szCs w:val="16"/>
                <w:lang w:val="en-US"/>
              </w:rPr>
              <w:t>must be</w:t>
            </w:r>
            <w:r w:rsidRPr="00E33E36">
              <w:rPr>
                <w:rFonts w:ascii="Verdana" w:hAnsi="Verdana"/>
                <w:sz w:val="16"/>
                <w:szCs w:val="16"/>
                <w:lang w:val="en-US"/>
              </w:rPr>
              <w:t xml:space="preserve"> functional and allow the </w:t>
            </w:r>
            <w:r w:rsidR="009611E1" w:rsidRPr="00E33E36">
              <w:rPr>
                <w:rFonts w:ascii="Verdana" w:hAnsi="Verdana"/>
                <w:sz w:val="16"/>
                <w:szCs w:val="16"/>
                <w:lang w:val="en-US"/>
              </w:rPr>
              <w:t>performance</w:t>
            </w:r>
            <w:r w:rsidRPr="00E33E36">
              <w:rPr>
                <w:rFonts w:ascii="Verdana" w:hAnsi="Verdana"/>
                <w:sz w:val="16"/>
                <w:szCs w:val="16"/>
                <w:lang w:val="en-US"/>
              </w:rPr>
              <w:t xml:space="preserve"> of the processes without difficulty and be identified.</w:t>
            </w:r>
          </w:p>
        </w:tc>
      </w:tr>
      <w:tr w:rsidR="00970EA7" w:rsidRPr="007D19B7" w14:paraId="58BA21A4" w14:textId="77777777" w:rsidTr="00CC6E5D">
        <w:tc>
          <w:tcPr>
            <w:tcW w:w="4529" w:type="dxa"/>
          </w:tcPr>
          <w:p w14:paraId="220F47E0"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10.6.14.7 </w:t>
            </w:r>
            <w:r w:rsidRPr="005779E7">
              <w:rPr>
                <w:rFonts w:ascii="Verdana" w:hAnsi="Verdana"/>
                <w:sz w:val="16"/>
                <w:szCs w:val="16"/>
              </w:rPr>
              <w:t xml:space="preserve">Las áreas deben estar ordenadas y limpias, con iluminación adecuada, ventilación </w:t>
            </w:r>
            <w:proofErr w:type="gramStart"/>
            <w:r w:rsidRPr="005779E7">
              <w:rPr>
                <w:rFonts w:ascii="Verdana" w:hAnsi="Verdana"/>
                <w:sz w:val="16"/>
                <w:szCs w:val="16"/>
              </w:rPr>
              <w:t>de acuerdo al</w:t>
            </w:r>
            <w:proofErr w:type="gramEnd"/>
            <w:r w:rsidRPr="005779E7">
              <w:rPr>
                <w:rFonts w:ascii="Verdana" w:hAnsi="Verdana"/>
                <w:sz w:val="16"/>
                <w:szCs w:val="16"/>
              </w:rPr>
              <w:t xml:space="preserve"> tipo de trabajo que se realiza y con las instalaciones eléctricas y servicios necesarios con las condiciones de seguridad establecidas, en buen estado e identificadas con código de color, de acuerdo a la norma oficial mexicana correspondiente.</w:t>
            </w:r>
          </w:p>
        </w:tc>
        <w:tc>
          <w:tcPr>
            <w:tcW w:w="4529" w:type="dxa"/>
          </w:tcPr>
          <w:p w14:paraId="3F451818" w14:textId="77777777" w:rsidR="00970EA7" w:rsidRPr="00E33E36" w:rsidRDefault="009611E1" w:rsidP="002C28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10.6.14.7 </w:t>
            </w:r>
            <w:r w:rsidRPr="00E33E36">
              <w:rPr>
                <w:rFonts w:ascii="Verdana" w:hAnsi="Verdana"/>
                <w:sz w:val="16"/>
                <w:szCs w:val="16"/>
                <w:lang w:val="en-US"/>
              </w:rPr>
              <w:t>Areas must be organized and clean, with proper lighting, ventilation according to the type of work done and with the</w:t>
            </w:r>
            <w:r w:rsidR="00A33FA6" w:rsidRPr="00E33E36">
              <w:rPr>
                <w:rFonts w:ascii="Verdana" w:hAnsi="Verdana"/>
                <w:sz w:val="16"/>
                <w:szCs w:val="16"/>
                <w:lang w:val="en-US"/>
              </w:rPr>
              <w:t xml:space="preserve"> </w:t>
            </w:r>
            <w:r w:rsidRPr="00E33E36">
              <w:rPr>
                <w:rFonts w:ascii="Verdana" w:hAnsi="Verdana"/>
                <w:sz w:val="16"/>
                <w:szCs w:val="16"/>
                <w:lang w:val="en-US"/>
              </w:rPr>
              <w:t xml:space="preserve">electrical facilities and </w:t>
            </w:r>
            <w:r w:rsidR="002C2825" w:rsidRPr="00E33E36">
              <w:rPr>
                <w:rFonts w:ascii="Verdana" w:hAnsi="Verdana"/>
                <w:sz w:val="16"/>
                <w:szCs w:val="16"/>
                <w:lang w:val="en-US"/>
              </w:rPr>
              <w:t>services</w:t>
            </w:r>
            <w:r w:rsidRPr="00E33E36">
              <w:rPr>
                <w:rFonts w:ascii="Verdana" w:hAnsi="Verdana"/>
                <w:sz w:val="16"/>
                <w:szCs w:val="16"/>
                <w:lang w:val="en-US"/>
              </w:rPr>
              <w:t xml:space="preserve"> </w:t>
            </w:r>
            <w:r w:rsidR="002C2825" w:rsidRPr="00E33E36">
              <w:rPr>
                <w:rFonts w:ascii="Verdana" w:hAnsi="Verdana"/>
                <w:sz w:val="16"/>
                <w:szCs w:val="16"/>
                <w:lang w:val="en-US"/>
              </w:rPr>
              <w:t>nec</w:t>
            </w:r>
            <w:r w:rsidRPr="00E33E36">
              <w:rPr>
                <w:rFonts w:ascii="Verdana" w:hAnsi="Verdana"/>
                <w:sz w:val="16"/>
                <w:szCs w:val="16"/>
                <w:lang w:val="en-US"/>
              </w:rPr>
              <w:t>es</w:t>
            </w:r>
            <w:r w:rsidR="002C2825" w:rsidRPr="00E33E36">
              <w:rPr>
                <w:rFonts w:ascii="Verdana" w:hAnsi="Verdana"/>
                <w:sz w:val="16"/>
                <w:szCs w:val="16"/>
                <w:lang w:val="en-US"/>
              </w:rPr>
              <w:t>sary for the es</w:t>
            </w:r>
            <w:r w:rsidRPr="00E33E36">
              <w:rPr>
                <w:rFonts w:ascii="Verdana" w:hAnsi="Verdana"/>
                <w:sz w:val="16"/>
                <w:szCs w:val="16"/>
                <w:lang w:val="en-US"/>
              </w:rPr>
              <w:t>tablished</w:t>
            </w:r>
            <w:r w:rsidR="00A33FA6" w:rsidRPr="00E33E36">
              <w:rPr>
                <w:rFonts w:ascii="Verdana" w:hAnsi="Verdana"/>
                <w:sz w:val="16"/>
                <w:szCs w:val="16"/>
                <w:lang w:val="en-US"/>
              </w:rPr>
              <w:t xml:space="preserve"> safety</w:t>
            </w:r>
            <w:r w:rsidRPr="00E33E36">
              <w:rPr>
                <w:rFonts w:ascii="Verdana" w:hAnsi="Verdana"/>
                <w:sz w:val="16"/>
                <w:szCs w:val="16"/>
                <w:lang w:val="en-US"/>
              </w:rPr>
              <w:t xml:space="preserve"> conditions, in good condition and identified by </w:t>
            </w:r>
            <w:r w:rsidR="00A33FA6" w:rsidRPr="00E33E36">
              <w:rPr>
                <w:rFonts w:ascii="Verdana" w:hAnsi="Verdana"/>
                <w:sz w:val="16"/>
                <w:szCs w:val="16"/>
                <w:lang w:val="en-US"/>
              </w:rPr>
              <w:t xml:space="preserve">a </w:t>
            </w:r>
            <w:r w:rsidRPr="00E33E36">
              <w:rPr>
                <w:rFonts w:ascii="Verdana" w:hAnsi="Verdana"/>
                <w:sz w:val="16"/>
                <w:szCs w:val="16"/>
                <w:lang w:val="en-US"/>
              </w:rPr>
              <w:t xml:space="preserve">color code, according to the corresponding </w:t>
            </w:r>
            <w:r w:rsidR="00A33FA6" w:rsidRPr="00E33E36">
              <w:rPr>
                <w:rFonts w:ascii="Verdana" w:hAnsi="Verdana"/>
                <w:sz w:val="16"/>
                <w:szCs w:val="16"/>
                <w:lang w:val="en-US"/>
              </w:rPr>
              <w:t>o</w:t>
            </w:r>
            <w:r w:rsidRPr="00E33E36">
              <w:rPr>
                <w:rFonts w:ascii="Verdana" w:hAnsi="Verdana"/>
                <w:sz w:val="16"/>
                <w:szCs w:val="16"/>
                <w:lang w:val="en-US"/>
              </w:rPr>
              <w:t xml:space="preserve">fficial </w:t>
            </w:r>
            <w:r w:rsidR="00A33FA6" w:rsidRPr="00E33E36">
              <w:rPr>
                <w:rFonts w:ascii="Verdana" w:hAnsi="Verdana"/>
                <w:sz w:val="16"/>
                <w:szCs w:val="16"/>
                <w:lang w:val="en-US"/>
              </w:rPr>
              <w:t>Mexican</w:t>
            </w:r>
            <w:r w:rsidRPr="00E33E36">
              <w:rPr>
                <w:rFonts w:ascii="Verdana" w:hAnsi="Verdana"/>
                <w:sz w:val="16"/>
                <w:szCs w:val="16"/>
                <w:lang w:val="en-US"/>
              </w:rPr>
              <w:t xml:space="preserve"> </w:t>
            </w:r>
            <w:r w:rsidR="00A33FA6" w:rsidRPr="00E33E36">
              <w:rPr>
                <w:rFonts w:ascii="Verdana" w:hAnsi="Verdana"/>
                <w:sz w:val="16"/>
                <w:szCs w:val="16"/>
                <w:lang w:val="en-US"/>
              </w:rPr>
              <w:t>s</w:t>
            </w:r>
            <w:r w:rsidRPr="00E33E36">
              <w:rPr>
                <w:rFonts w:ascii="Verdana" w:hAnsi="Verdana"/>
                <w:sz w:val="16"/>
                <w:szCs w:val="16"/>
                <w:lang w:val="en-US"/>
              </w:rPr>
              <w:t>tandard.</w:t>
            </w:r>
          </w:p>
        </w:tc>
      </w:tr>
      <w:tr w:rsidR="00970EA7" w:rsidRPr="007D19B7" w14:paraId="4273806A" w14:textId="77777777" w:rsidTr="00CC6E5D">
        <w:tc>
          <w:tcPr>
            <w:tcW w:w="4529" w:type="dxa"/>
          </w:tcPr>
          <w:p w14:paraId="77A97102"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10.6.14.8 </w:t>
            </w:r>
            <w:r w:rsidRPr="005779E7">
              <w:rPr>
                <w:rFonts w:ascii="Verdana" w:hAnsi="Verdana"/>
                <w:sz w:val="16"/>
                <w:szCs w:val="16"/>
              </w:rPr>
              <w:t>Deben contar con una fuente de energía eléctrica de emergencia, en operación y con registros de su mantenimiento.</w:t>
            </w:r>
          </w:p>
        </w:tc>
        <w:tc>
          <w:tcPr>
            <w:tcW w:w="4529" w:type="dxa"/>
          </w:tcPr>
          <w:p w14:paraId="3A61512A" w14:textId="77777777" w:rsidR="00970EA7" w:rsidRPr="00E33E36" w:rsidRDefault="00A3251A" w:rsidP="000517A3">
            <w:pPr>
              <w:pStyle w:val="Texto"/>
              <w:spacing w:after="96" w:line="220" w:lineRule="exact"/>
              <w:ind w:firstLine="0"/>
              <w:rPr>
                <w:rFonts w:ascii="Verdana" w:hAnsi="Verdana"/>
                <w:sz w:val="16"/>
                <w:szCs w:val="16"/>
                <w:lang w:val="en-US"/>
              </w:rPr>
            </w:pPr>
            <w:r w:rsidRPr="00E33E36">
              <w:rPr>
                <w:rFonts w:ascii="Verdana" w:hAnsi="Verdana"/>
                <w:b/>
                <w:sz w:val="16"/>
                <w:szCs w:val="16"/>
                <w:lang w:val="en-US"/>
              </w:rPr>
              <w:t>10.6.14.8</w:t>
            </w:r>
            <w:r w:rsidRPr="00E33E36">
              <w:rPr>
                <w:rFonts w:ascii="Verdana" w:hAnsi="Verdana"/>
                <w:sz w:val="16"/>
                <w:szCs w:val="16"/>
                <w:lang w:val="en-US"/>
              </w:rPr>
              <w:t xml:space="preserve"> Must</w:t>
            </w:r>
            <w:r w:rsidR="000517A3" w:rsidRPr="00E33E36">
              <w:rPr>
                <w:rFonts w:ascii="Verdana" w:hAnsi="Verdana"/>
                <w:sz w:val="16"/>
                <w:szCs w:val="16"/>
                <w:lang w:val="en-US"/>
              </w:rPr>
              <w:t xml:space="preserve"> have an emergency </w:t>
            </w:r>
            <w:r w:rsidRPr="00E33E36">
              <w:rPr>
                <w:rFonts w:ascii="Verdana" w:hAnsi="Verdana"/>
                <w:sz w:val="16"/>
                <w:szCs w:val="16"/>
                <w:lang w:val="en-US"/>
              </w:rPr>
              <w:t>energy source, in operation and with its maintenance records.</w:t>
            </w:r>
          </w:p>
        </w:tc>
      </w:tr>
      <w:tr w:rsidR="00970EA7" w:rsidRPr="007D19B7" w14:paraId="78D3AE3B" w14:textId="77777777" w:rsidTr="00CC6E5D">
        <w:tc>
          <w:tcPr>
            <w:tcW w:w="4529" w:type="dxa"/>
          </w:tcPr>
          <w:p w14:paraId="64123946"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10.6.14.9 </w:t>
            </w:r>
            <w:r w:rsidRPr="005779E7">
              <w:rPr>
                <w:rFonts w:ascii="Verdana" w:hAnsi="Verdana"/>
                <w:sz w:val="16"/>
                <w:szCs w:val="16"/>
              </w:rPr>
              <w:t>Deben asegurar que sus condiciones ambientales no invaliden</w:t>
            </w:r>
            <w:r w:rsidR="00105B4C">
              <w:rPr>
                <w:rFonts w:ascii="Verdana" w:hAnsi="Verdana"/>
                <w:sz w:val="16"/>
                <w:szCs w:val="16"/>
              </w:rPr>
              <w:t xml:space="preserve"> los resultados de los estudios </w:t>
            </w:r>
            <w:r w:rsidRPr="005779E7">
              <w:rPr>
                <w:rFonts w:ascii="Verdana" w:hAnsi="Verdana"/>
                <w:sz w:val="16"/>
                <w:szCs w:val="16"/>
              </w:rPr>
              <w:t>o afecten la calidad requerida de éstos.</w:t>
            </w:r>
          </w:p>
        </w:tc>
        <w:tc>
          <w:tcPr>
            <w:tcW w:w="4529" w:type="dxa"/>
          </w:tcPr>
          <w:p w14:paraId="2A2C194F" w14:textId="77777777" w:rsidR="00970EA7" w:rsidRPr="00E33E36" w:rsidRDefault="00A3251A" w:rsidP="00A3251A">
            <w:pPr>
              <w:pStyle w:val="Texto"/>
              <w:spacing w:after="0" w:line="220" w:lineRule="exact"/>
              <w:ind w:firstLine="0"/>
              <w:rPr>
                <w:rFonts w:ascii="Verdana" w:hAnsi="Verdana"/>
                <w:b/>
                <w:sz w:val="16"/>
                <w:szCs w:val="16"/>
                <w:lang w:val="en-US"/>
              </w:rPr>
            </w:pPr>
            <w:r w:rsidRPr="00E33E36">
              <w:rPr>
                <w:rFonts w:ascii="Verdana" w:hAnsi="Verdana"/>
                <w:b/>
                <w:sz w:val="16"/>
                <w:szCs w:val="16"/>
                <w:lang w:val="en-US"/>
              </w:rPr>
              <w:t xml:space="preserve">10.6.14.9 </w:t>
            </w:r>
            <w:r w:rsidRPr="00E33E36">
              <w:rPr>
                <w:rFonts w:ascii="Verdana" w:hAnsi="Verdana"/>
                <w:sz w:val="16"/>
                <w:szCs w:val="16"/>
                <w:lang w:val="en-US"/>
              </w:rPr>
              <w:t>Must ensure that environmental conditions do not invalidate the results of the studies or affect the quality required of them.</w:t>
            </w:r>
          </w:p>
        </w:tc>
      </w:tr>
      <w:tr w:rsidR="00970EA7" w:rsidRPr="007D19B7" w14:paraId="6BAF582E" w14:textId="77777777" w:rsidTr="00CC6E5D">
        <w:tc>
          <w:tcPr>
            <w:tcW w:w="4529" w:type="dxa"/>
          </w:tcPr>
          <w:p w14:paraId="6BD01906"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10.6.14.10 </w:t>
            </w:r>
            <w:r w:rsidRPr="005779E7">
              <w:rPr>
                <w:rFonts w:ascii="Verdana" w:hAnsi="Verdana"/>
                <w:sz w:val="16"/>
                <w:szCs w:val="16"/>
              </w:rPr>
              <w:t>Deben asegurar mediante un programa el mantenimiento y la limpieza de sus instalaciones.</w:t>
            </w:r>
          </w:p>
        </w:tc>
        <w:tc>
          <w:tcPr>
            <w:tcW w:w="4529" w:type="dxa"/>
          </w:tcPr>
          <w:p w14:paraId="295CE44E" w14:textId="77777777" w:rsidR="00970EA7" w:rsidRPr="00E33E36" w:rsidRDefault="00A3251A" w:rsidP="000517A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10.6.14.10 </w:t>
            </w:r>
            <w:r w:rsidR="000517A3" w:rsidRPr="00E33E36">
              <w:rPr>
                <w:rFonts w:ascii="Verdana" w:hAnsi="Verdana"/>
                <w:sz w:val="16"/>
                <w:szCs w:val="16"/>
                <w:lang w:val="en-US"/>
              </w:rPr>
              <w:t>M</w:t>
            </w:r>
            <w:r w:rsidRPr="00E33E36">
              <w:rPr>
                <w:rFonts w:ascii="Verdana" w:hAnsi="Verdana"/>
                <w:sz w:val="16"/>
                <w:szCs w:val="16"/>
                <w:lang w:val="en-US"/>
              </w:rPr>
              <w:t>ust ensure the maintenance and cleanliness of their facilities</w:t>
            </w:r>
            <w:r w:rsidR="000517A3" w:rsidRPr="00E33E36">
              <w:rPr>
                <w:rFonts w:ascii="Verdana" w:hAnsi="Verdana"/>
                <w:sz w:val="16"/>
                <w:szCs w:val="16"/>
                <w:lang w:val="en-US"/>
              </w:rPr>
              <w:t xml:space="preserve"> through a program</w:t>
            </w:r>
            <w:r w:rsidRPr="00E33E36">
              <w:rPr>
                <w:rFonts w:ascii="Verdana" w:hAnsi="Verdana"/>
                <w:sz w:val="16"/>
                <w:szCs w:val="16"/>
                <w:lang w:val="en-US"/>
              </w:rPr>
              <w:t>.</w:t>
            </w:r>
          </w:p>
        </w:tc>
      </w:tr>
      <w:tr w:rsidR="00970EA7" w:rsidRPr="007D19B7" w14:paraId="2570EA00" w14:textId="77777777" w:rsidTr="00CC6E5D">
        <w:tc>
          <w:tcPr>
            <w:tcW w:w="4529" w:type="dxa"/>
          </w:tcPr>
          <w:p w14:paraId="40D6C05E"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10.6.14.11 </w:t>
            </w:r>
            <w:r w:rsidRPr="005779E7">
              <w:rPr>
                <w:rFonts w:ascii="Verdana" w:hAnsi="Verdana"/>
                <w:sz w:val="16"/>
                <w:szCs w:val="16"/>
              </w:rPr>
              <w:t xml:space="preserve">Deben contar con un área de tránsito confinada y restringida, para residuos químicos y biológicos infecciosos, </w:t>
            </w:r>
            <w:proofErr w:type="gramStart"/>
            <w:r w:rsidRPr="005779E7">
              <w:rPr>
                <w:rFonts w:ascii="Verdana" w:hAnsi="Verdana"/>
                <w:sz w:val="16"/>
                <w:szCs w:val="16"/>
              </w:rPr>
              <w:t>de acuerdo a</w:t>
            </w:r>
            <w:proofErr w:type="gramEnd"/>
            <w:r w:rsidRPr="005779E7">
              <w:rPr>
                <w:rFonts w:ascii="Verdana" w:hAnsi="Verdana"/>
                <w:sz w:val="16"/>
                <w:szCs w:val="16"/>
              </w:rPr>
              <w:t xml:space="preserve"> las disposiciones jurídicas aplicables.</w:t>
            </w:r>
          </w:p>
        </w:tc>
        <w:tc>
          <w:tcPr>
            <w:tcW w:w="4529" w:type="dxa"/>
          </w:tcPr>
          <w:p w14:paraId="099EA01B" w14:textId="77777777" w:rsidR="00970EA7" w:rsidRPr="00E33E36" w:rsidRDefault="00A3251A" w:rsidP="00A3251A">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10.6.14.11 </w:t>
            </w:r>
            <w:r w:rsidRPr="00E33E36">
              <w:rPr>
                <w:rFonts w:ascii="Verdana" w:hAnsi="Verdana"/>
                <w:sz w:val="16"/>
                <w:szCs w:val="16"/>
                <w:lang w:val="en-US"/>
              </w:rPr>
              <w:t>Must have a confined and restricted transit area, for chemical and biological infectious waste, in accordance with the applicable legal provisions.</w:t>
            </w:r>
          </w:p>
        </w:tc>
      </w:tr>
      <w:tr w:rsidR="00970EA7" w:rsidRPr="007D19B7" w14:paraId="0C9E6D06" w14:textId="77777777" w:rsidTr="00CC6E5D">
        <w:tc>
          <w:tcPr>
            <w:tcW w:w="4529" w:type="dxa"/>
          </w:tcPr>
          <w:p w14:paraId="77CDD2B2"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10.6.14.12 </w:t>
            </w:r>
            <w:r w:rsidRPr="005779E7">
              <w:rPr>
                <w:rFonts w:ascii="Verdana" w:hAnsi="Verdana"/>
                <w:sz w:val="16"/>
                <w:szCs w:val="16"/>
              </w:rPr>
              <w:t>Deben tener un área séptica para el control de materiales de limpieza.</w:t>
            </w:r>
          </w:p>
        </w:tc>
        <w:tc>
          <w:tcPr>
            <w:tcW w:w="4529" w:type="dxa"/>
          </w:tcPr>
          <w:p w14:paraId="2E18E88E" w14:textId="77777777" w:rsidR="00970EA7" w:rsidRPr="00E33E36" w:rsidRDefault="00A3251A" w:rsidP="00A3251A">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10.6.14.12 </w:t>
            </w:r>
            <w:r w:rsidRPr="00E33E36">
              <w:rPr>
                <w:rFonts w:ascii="Verdana" w:hAnsi="Verdana"/>
                <w:sz w:val="16"/>
                <w:szCs w:val="16"/>
                <w:lang w:val="en-US"/>
              </w:rPr>
              <w:t>Must have a septic area for the control of cleaning materials.</w:t>
            </w:r>
            <w:r w:rsidR="00BF7A85" w:rsidRPr="00E33E36">
              <w:rPr>
                <w:rFonts w:ascii="Verdana" w:hAnsi="Verdana"/>
                <w:sz w:val="16"/>
                <w:szCs w:val="16"/>
                <w:lang w:val="en-US"/>
              </w:rPr>
              <w:t xml:space="preserve"> </w:t>
            </w:r>
          </w:p>
        </w:tc>
      </w:tr>
      <w:tr w:rsidR="00970EA7" w:rsidRPr="007D19B7" w14:paraId="76C87C75" w14:textId="77777777" w:rsidTr="00CC6E5D">
        <w:tc>
          <w:tcPr>
            <w:tcW w:w="4529" w:type="dxa"/>
          </w:tcPr>
          <w:p w14:paraId="34C94610"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10.6.14.13 </w:t>
            </w:r>
            <w:r w:rsidRPr="005779E7">
              <w:rPr>
                <w:rFonts w:ascii="Verdana" w:hAnsi="Verdana"/>
                <w:sz w:val="16"/>
                <w:szCs w:val="16"/>
              </w:rPr>
              <w:t>Deben contar con servicios de apoyo necesarios propios o contratados (ambulancia, alimentos para los sujetos de investigación, camilla de traslado, laboratorio clínico y para estudios de gabinete) y equipos auxiliares para cumplir con los propósitos de los estudios.</w:t>
            </w:r>
          </w:p>
        </w:tc>
        <w:tc>
          <w:tcPr>
            <w:tcW w:w="4529" w:type="dxa"/>
          </w:tcPr>
          <w:p w14:paraId="2891A736" w14:textId="77777777" w:rsidR="00970EA7" w:rsidRPr="00E33E36" w:rsidRDefault="00A3251A" w:rsidP="000E7818">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10.6.14.13 </w:t>
            </w:r>
            <w:r w:rsidRPr="00E33E36">
              <w:rPr>
                <w:rFonts w:ascii="Verdana" w:hAnsi="Verdana"/>
                <w:sz w:val="16"/>
                <w:szCs w:val="16"/>
                <w:lang w:val="en-US"/>
              </w:rPr>
              <w:t xml:space="preserve">Must have the necessary support service, </w:t>
            </w:r>
            <w:proofErr w:type="gramStart"/>
            <w:r w:rsidRPr="00E33E36">
              <w:rPr>
                <w:rFonts w:ascii="Verdana" w:hAnsi="Verdana"/>
                <w:sz w:val="16"/>
                <w:szCs w:val="16"/>
                <w:lang w:val="en-US"/>
              </w:rPr>
              <w:t>owned</w:t>
            </w:r>
            <w:proofErr w:type="gramEnd"/>
            <w:r w:rsidRPr="00E33E36">
              <w:rPr>
                <w:rFonts w:ascii="Verdana" w:hAnsi="Verdana"/>
                <w:sz w:val="16"/>
                <w:szCs w:val="16"/>
                <w:lang w:val="en-US"/>
              </w:rPr>
              <w:t xml:space="preserve"> or hired (ambulance, food for research subjects, wheeled stretcher, clinical and imaging laboratories) and auxiliary equipment to comply with the purposes </w:t>
            </w:r>
            <w:r w:rsidR="000E7818" w:rsidRPr="00E33E36">
              <w:rPr>
                <w:rFonts w:ascii="Verdana" w:hAnsi="Verdana"/>
                <w:sz w:val="16"/>
                <w:szCs w:val="16"/>
                <w:lang w:val="en-US"/>
              </w:rPr>
              <w:t>of the studies.</w:t>
            </w:r>
          </w:p>
        </w:tc>
      </w:tr>
      <w:tr w:rsidR="00970EA7" w:rsidRPr="007D19B7" w14:paraId="527BCB2D" w14:textId="77777777" w:rsidTr="00CC6E5D">
        <w:tc>
          <w:tcPr>
            <w:tcW w:w="4529" w:type="dxa"/>
          </w:tcPr>
          <w:p w14:paraId="045B9D6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10.6.14.14 </w:t>
            </w:r>
            <w:r w:rsidRPr="005779E7">
              <w:rPr>
                <w:rFonts w:ascii="Verdana" w:hAnsi="Verdana"/>
                <w:sz w:val="16"/>
                <w:szCs w:val="16"/>
              </w:rPr>
              <w:t>Deben contar con un área para el almacenamiento de los medicamentos de prueba y de referencia, cuyo acceso sea exclusivo al personal autorizado y que cuente con condiciones controladas</w:t>
            </w:r>
            <w:r w:rsidRPr="005779E7">
              <w:rPr>
                <w:rFonts w:ascii="Verdana" w:hAnsi="Verdana"/>
                <w:sz w:val="16"/>
                <w:szCs w:val="16"/>
              </w:rPr>
              <w:br/>
              <w:t>de temperatura, humedad y luz.</w:t>
            </w:r>
          </w:p>
        </w:tc>
        <w:tc>
          <w:tcPr>
            <w:tcW w:w="4529" w:type="dxa"/>
          </w:tcPr>
          <w:p w14:paraId="49B22680" w14:textId="77777777" w:rsidR="00970EA7" w:rsidRPr="00E33E36" w:rsidRDefault="00A3251A" w:rsidP="00115C42">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10.6.14.14 </w:t>
            </w:r>
            <w:r w:rsidR="00BF7A85" w:rsidRPr="00E33E36">
              <w:rPr>
                <w:rFonts w:ascii="Verdana" w:hAnsi="Verdana"/>
                <w:sz w:val="16"/>
                <w:szCs w:val="16"/>
                <w:lang w:val="en-US"/>
              </w:rPr>
              <w:t>M</w:t>
            </w:r>
            <w:r w:rsidRPr="00E33E36">
              <w:rPr>
                <w:rFonts w:ascii="Verdana" w:hAnsi="Verdana"/>
                <w:sz w:val="16"/>
                <w:szCs w:val="16"/>
                <w:lang w:val="en-US"/>
              </w:rPr>
              <w:t>ust have an area for storing test and reference</w:t>
            </w:r>
            <w:r w:rsidR="00BF7A85" w:rsidRPr="00E33E36">
              <w:rPr>
                <w:rFonts w:ascii="Verdana" w:hAnsi="Verdana"/>
                <w:sz w:val="16"/>
                <w:szCs w:val="16"/>
                <w:lang w:val="en-US"/>
              </w:rPr>
              <w:t xml:space="preserve"> drug products</w:t>
            </w:r>
            <w:r w:rsidRPr="00E33E36">
              <w:rPr>
                <w:rFonts w:ascii="Verdana" w:hAnsi="Verdana"/>
                <w:sz w:val="16"/>
                <w:szCs w:val="16"/>
                <w:lang w:val="en-US"/>
              </w:rPr>
              <w:t>, w</w:t>
            </w:r>
            <w:r w:rsidR="00115C42" w:rsidRPr="00E33E36">
              <w:rPr>
                <w:rFonts w:ascii="Verdana" w:hAnsi="Verdana"/>
                <w:sz w:val="16"/>
                <w:szCs w:val="16"/>
                <w:lang w:val="en-US"/>
              </w:rPr>
              <w:t>ith</w:t>
            </w:r>
            <w:r w:rsidRPr="00E33E36">
              <w:rPr>
                <w:rFonts w:ascii="Verdana" w:hAnsi="Verdana"/>
                <w:sz w:val="16"/>
                <w:szCs w:val="16"/>
                <w:lang w:val="en-US"/>
              </w:rPr>
              <w:t xml:space="preserve"> exclusive access to authorized personnel and which </w:t>
            </w:r>
            <w:r w:rsidR="00115C42" w:rsidRPr="00E33E36">
              <w:rPr>
                <w:rFonts w:ascii="Verdana" w:hAnsi="Verdana"/>
                <w:sz w:val="16"/>
                <w:szCs w:val="16"/>
                <w:lang w:val="en-US"/>
              </w:rPr>
              <w:t xml:space="preserve">has </w:t>
            </w:r>
            <w:r w:rsidR="00FA5409" w:rsidRPr="00E33E36">
              <w:rPr>
                <w:rFonts w:ascii="Verdana" w:hAnsi="Verdana"/>
                <w:sz w:val="16"/>
                <w:szCs w:val="16"/>
                <w:lang w:val="en-US"/>
              </w:rPr>
              <w:t>controlled t</w:t>
            </w:r>
            <w:r w:rsidRPr="00E33E36">
              <w:rPr>
                <w:rFonts w:ascii="Verdana" w:hAnsi="Verdana"/>
                <w:sz w:val="16"/>
                <w:szCs w:val="16"/>
                <w:lang w:val="en-US"/>
              </w:rPr>
              <w:t xml:space="preserve">emperature, </w:t>
            </w:r>
            <w:proofErr w:type="gramStart"/>
            <w:r w:rsidRPr="00E33E36">
              <w:rPr>
                <w:rFonts w:ascii="Verdana" w:hAnsi="Verdana"/>
                <w:sz w:val="16"/>
                <w:szCs w:val="16"/>
                <w:lang w:val="en-US"/>
              </w:rPr>
              <w:t>humidity</w:t>
            </w:r>
            <w:proofErr w:type="gramEnd"/>
            <w:r w:rsidRPr="00E33E36">
              <w:rPr>
                <w:rFonts w:ascii="Verdana" w:hAnsi="Verdana"/>
                <w:sz w:val="16"/>
                <w:szCs w:val="16"/>
                <w:lang w:val="en-US"/>
              </w:rPr>
              <w:t xml:space="preserve"> and light</w:t>
            </w:r>
            <w:r w:rsidR="00115C42" w:rsidRPr="00E33E36">
              <w:rPr>
                <w:rFonts w:ascii="Verdana" w:hAnsi="Verdana"/>
                <w:sz w:val="16"/>
                <w:szCs w:val="16"/>
                <w:lang w:val="en-US"/>
              </w:rPr>
              <w:t xml:space="preserve"> conditions</w:t>
            </w:r>
            <w:r w:rsidRPr="00E33E36">
              <w:rPr>
                <w:rFonts w:ascii="Verdana" w:hAnsi="Verdana"/>
                <w:sz w:val="16"/>
                <w:szCs w:val="16"/>
                <w:lang w:val="en-US"/>
              </w:rPr>
              <w:t>.</w:t>
            </w:r>
          </w:p>
        </w:tc>
      </w:tr>
      <w:tr w:rsidR="00970EA7" w:rsidRPr="007D19B7" w14:paraId="0456B517" w14:textId="77777777" w:rsidTr="00CC6E5D">
        <w:tc>
          <w:tcPr>
            <w:tcW w:w="4529" w:type="dxa"/>
          </w:tcPr>
          <w:p w14:paraId="722E4C8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10.6.14.15 </w:t>
            </w:r>
            <w:r w:rsidRPr="005779E7">
              <w:rPr>
                <w:rFonts w:ascii="Verdana" w:hAnsi="Verdana"/>
                <w:sz w:val="16"/>
                <w:szCs w:val="16"/>
              </w:rPr>
              <w:t xml:space="preserve">Deben contar con </w:t>
            </w:r>
            <w:proofErr w:type="spellStart"/>
            <w:r w:rsidRPr="005779E7">
              <w:rPr>
                <w:rFonts w:ascii="Verdana" w:hAnsi="Verdana"/>
                <w:sz w:val="16"/>
                <w:szCs w:val="16"/>
              </w:rPr>
              <w:t>ultracongelador</w:t>
            </w:r>
            <w:proofErr w:type="spellEnd"/>
            <w:r w:rsidRPr="005779E7">
              <w:rPr>
                <w:rFonts w:ascii="Verdana" w:hAnsi="Verdana"/>
                <w:sz w:val="16"/>
                <w:szCs w:val="16"/>
              </w:rPr>
              <w:t xml:space="preserve"> el cual cuente con servicio de calificación para almacenar las muestras biológicas cuyo manejo sea exclusivo al personal autorizado y que garanticen la estabilidad de la muestra, así como el control y registro continuo de temperatura y sistemas de soporte y contingencia.</w:t>
            </w:r>
          </w:p>
        </w:tc>
        <w:tc>
          <w:tcPr>
            <w:tcW w:w="4529" w:type="dxa"/>
          </w:tcPr>
          <w:p w14:paraId="753B7078" w14:textId="77777777" w:rsidR="00970EA7" w:rsidRPr="00E33E36" w:rsidRDefault="00A3251A" w:rsidP="00FA540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10.6.14.15 </w:t>
            </w:r>
            <w:r w:rsidR="000E7818" w:rsidRPr="00E33E36">
              <w:rPr>
                <w:rFonts w:ascii="Verdana" w:hAnsi="Verdana"/>
                <w:sz w:val="16"/>
                <w:szCs w:val="16"/>
                <w:lang w:val="en-US"/>
              </w:rPr>
              <w:t>M</w:t>
            </w:r>
            <w:r w:rsidRPr="00E33E36">
              <w:rPr>
                <w:rFonts w:ascii="Verdana" w:hAnsi="Verdana"/>
                <w:sz w:val="16"/>
                <w:szCs w:val="16"/>
                <w:lang w:val="en-US"/>
              </w:rPr>
              <w:t>ust have</w:t>
            </w:r>
            <w:r w:rsidR="000E7818" w:rsidRPr="00E33E36">
              <w:rPr>
                <w:rFonts w:ascii="Verdana" w:hAnsi="Verdana"/>
                <w:sz w:val="16"/>
                <w:szCs w:val="16"/>
                <w:lang w:val="en-US"/>
              </w:rPr>
              <w:t xml:space="preserve"> a</w:t>
            </w:r>
            <w:r w:rsidRPr="00E33E36">
              <w:rPr>
                <w:rFonts w:ascii="Verdana" w:hAnsi="Verdana"/>
                <w:sz w:val="16"/>
                <w:szCs w:val="16"/>
                <w:lang w:val="en-US"/>
              </w:rPr>
              <w:t xml:space="preserve"> deep freezer which </w:t>
            </w:r>
            <w:r w:rsidR="000E7818" w:rsidRPr="00E33E36">
              <w:rPr>
                <w:rFonts w:ascii="Verdana" w:hAnsi="Verdana"/>
                <w:sz w:val="16"/>
                <w:szCs w:val="16"/>
                <w:lang w:val="en-US"/>
              </w:rPr>
              <w:t xml:space="preserve">has qualification service </w:t>
            </w:r>
            <w:r w:rsidRPr="00E33E36">
              <w:rPr>
                <w:rFonts w:ascii="Verdana" w:hAnsi="Verdana"/>
                <w:sz w:val="16"/>
                <w:szCs w:val="16"/>
                <w:lang w:val="en-US"/>
              </w:rPr>
              <w:t xml:space="preserve">for storing biological samples whose management is exclusive </w:t>
            </w:r>
            <w:r w:rsidR="00FA5409" w:rsidRPr="00E33E36">
              <w:rPr>
                <w:rFonts w:ascii="Verdana" w:hAnsi="Verdana"/>
                <w:sz w:val="16"/>
                <w:szCs w:val="16"/>
                <w:lang w:val="en-US"/>
              </w:rPr>
              <w:t>for</w:t>
            </w:r>
            <w:r w:rsidRPr="00E33E36">
              <w:rPr>
                <w:rFonts w:ascii="Verdana" w:hAnsi="Verdana"/>
                <w:sz w:val="16"/>
                <w:szCs w:val="16"/>
                <w:lang w:val="en-US"/>
              </w:rPr>
              <w:t xml:space="preserve"> authorized personnel </w:t>
            </w:r>
            <w:r w:rsidR="000E7818" w:rsidRPr="00E33E36">
              <w:rPr>
                <w:rFonts w:ascii="Verdana" w:hAnsi="Verdana"/>
                <w:sz w:val="16"/>
                <w:szCs w:val="16"/>
                <w:lang w:val="en-US"/>
              </w:rPr>
              <w:t>and which guarantee</w:t>
            </w:r>
            <w:r w:rsidR="00FA5409" w:rsidRPr="00E33E36">
              <w:rPr>
                <w:rFonts w:ascii="Verdana" w:hAnsi="Verdana"/>
                <w:sz w:val="16"/>
                <w:szCs w:val="16"/>
                <w:lang w:val="en-US"/>
              </w:rPr>
              <w:t>s</w:t>
            </w:r>
            <w:r w:rsidRPr="00E33E36">
              <w:rPr>
                <w:rFonts w:ascii="Verdana" w:hAnsi="Verdana"/>
                <w:sz w:val="16"/>
                <w:szCs w:val="16"/>
                <w:lang w:val="en-US"/>
              </w:rPr>
              <w:t xml:space="preserve"> the stability of the sample as well as the control and continuous record of temperature and support </w:t>
            </w:r>
            <w:r w:rsidR="000E7818" w:rsidRPr="00E33E36">
              <w:rPr>
                <w:rFonts w:ascii="Verdana" w:hAnsi="Verdana"/>
                <w:sz w:val="16"/>
                <w:szCs w:val="16"/>
                <w:lang w:val="en-US"/>
              </w:rPr>
              <w:t>and contingency systems.</w:t>
            </w:r>
          </w:p>
        </w:tc>
      </w:tr>
      <w:tr w:rsidR="00970EA7" w:rsidRPr="007D19B7" w14:paraId="5277399E" w14:textId="77777777" w:rsidTr="00CC6E5D">
        <w:tc>
          <w:tcPr>
            <w:tcW w:w="4529" w:type="dxa"/>
          </w:tcPr>
          <w:p w14:paraId="0D6DF2D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10.6.14.16 </w:t>
            </w:r>
            <w:r w:rsidRPr="005779E7">
              <w:rPr>
                <w:rFonts w:ascii="Verdana" w:hAnsi="Verdana"/>
                <w:sz w:val="16"/>
                <w:szCs w:val="16"/>
              </w:rPr>
              <w:t>No se pueden emplear instalaciones de otras unidades o instituciones no autorizadas. En el caso de estudios compartidos la unidad que realice la validación del método deberá llevar a cabo también</w:t>
            </w:r>
            <w:r w:rsidRPr="005779E7">
              <w:rPr>
                <w:rFonts w:ascii="Verdana" w:hAnsi="Verdana"/>
                <w:sz w:val="16"/>
                <w:szCs w:val="16"/>
              </w:rPr>
              <w:br/>
            </w:r>
            <w:r w:rsidRPr="005779E7">
              <w:rPr>
                <w:rFonts w:ascii="Verdana" w:hAnsi="Verdana"/>
                <w:sz w:val="16"/>
                <w:szCs w:val="16"/>
              </w:rPr>
              <w:lastRenderedPageBreak/>
              <w:t>el análisis de las muestras en sus mismas instalaciones.</w:t>
            </w:r>
          </w:p>
        </w:tc>
        <w:tc>
          <w:tcPr>
            <w:tcW w:w="4529" w:type="dxa"/>
          </w:tcPr>
          <w:p w14:paraId="4E09365C" w14:textId="77777777" w:rsidR="00970EA7" w:rsidRPr="00E33E36" w:rsidRDefault="00A14585" w:rsidP="00A1458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lastRenderedPageBreak/>
              <w:t xml:space="preserve">10.6.14.16 </w:t>
            </w:r>
            <w:r w:rsidRPr="00E33E36">
              <w:rPr>
                <w:rFonts w:ascii="Verdana" w:hAnsi="Verdana"/>
                <w:sz w:val="16"/>
                <w:szCs w:val="16"/>
                <w:lang w:val="en-US"/>
              </w:rPr>
              <w:t>Facilities of other units or unauthorized institutions may not be used. In the case of joint studies, the unit that performs the validation of the method should carry out the analysis of the samples in their own facilities.</w:t>
            </w:r>
          </w:p>
        </w:tc>
      </w:tr>
      <w:tr w:rsidR="00970EA7" w:rsidRPr="007D19B7" w14:paraId="3B4EE53A" w14:textId="77777777" w:rsidTr="00CC6E5D">
        <w:tc>
          <w:tcPr>
            <w:tcW w:w="4529" w:type="dxa"/>
          </w:tcPr>
          <w:p w14:paraId="42EA463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10.6.14.17 </w:t>
            </w:r>
            <w:r w:rsidRPr="005779E7">
              <w:rPr>
                <w:rFonts w:ascii="Verdana" w:hAnsi="Verdana"/>
                <w:sz w:val="16"/>
                <w:szCs w:val="16"/>
              </w:rPr>
              <w:t>En caso de emplear instalaciones externas de otras instituciones (Hospitalarias, Institutos, Universidades, etc.) para la ejecución de protocolos clínicos con pacientes se debe solicitar previa autorización de la COFEPRIS, así como celebrar los instrumentos consensuales correspondientes y asegurar que el Sistema de Gestión de Calidad cubre las actividades realizadas fuera de las instalaciones autorizadas.</w:t>
            </w:r>
          </w:p>
        </w:tc>
        <w:tc>
          <w:tcPr>
            <w:tcW w:w="4529" w:type="dxa"/>
          </w:tcPr>
          <w:p w14:paraId="309410A2" w14:textId="77777777" w:rsidR="00970EA7" w:rsidRPr="00E33E36" w:rsidRDefault="00A14585" w:rsidP="00FA540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10.6.14.17 </w:t>
            </w:r>
            <w:r w:rsidRPr="00E33E36">
              <w:rPr>
                <w:rFonts w:ascii="Verdana" w:hAnsi="Verdana"/>
                <w:sz w:val="16"/>
                <w:szCs w:val="16"/>
                <w:lang w:val="en-US"/>
              </w:rPr>
              <w:t>When using external facilities of other institutions (Hospital, Institutes, Universities, etc.) for the implementation of clinical protocols with patients</w:t>
            </w:r>
            <w:r w:rsidR="00FA5409" w:rsidRPr="00E33E36">
              <w:rPr>
                <w:rFonts w:ascii="Verdana" w:hAnsi="Verdana"/>
                <w:sz w:val="16"/>
                <w:szCs w:val="16"/>
                <w:lang w:val="en-US"/>
              </w:rPr>
              <w:t>,</w:t>
            </w:r>
            <w:r w:rsidRPr="00E33E36">
              <w:rPr>
                <w:rFonts w:ascii="Verdana" w:hAnsi="Verdana"/>
                <w:sz w:val="16"/>
                <w:szCs w:val="16"/>
                <w:lang w:val="en-US"/>
              </w:rPr>
              <w:t xml:space="preserve"> prior authorization from the COFEPRIS must be </w:t>
            </w:r>
            <w:r w:rsidR="00313A32" w:rsidRPr="00E33E36">
              <w:rPr>
                <w:rFonts w:ascii="Verdana" w:hAnsi="Verdana"/>
                <w:sz w:val="16"/>
                <w:szCs w:val="16"/>
                <w:lang w:val="en-US"/>
              </w:rPr>
              <w:t>previously</w:t>
            </w:r>
            <w:r w:rsidRPr="00E33E36">
              <w:rPr>
                <w:rFonts w:ascii="Verdana" w:hAnsi="Verdana"/>
                <w:sz w:val="16"/>
                <w:szCs w:val="16"/>
                <w:lang w:val="en-US"/>
              </w:rPr>
              <w:t xml:space="preserve"> requested</w:t>
            </w:r>
            <w:r w:rsidR="00313A32" w:rsidRPr="00E33E36">
              <w:rPr>
                <w:rFonts w:ascii="Verdana" w:hAnsi="Verdana"/>
                <w:sz w:val="16"/>
                <w:szCs w:val="16"/>
                <w:lang w:val="en-US"/>
              </w:rPr>
              <w:t>, as well as the</w:t>
            </w:r>
            <w:r w:rsidRPr="00E33E36">
              <w:rPr>
                <w:rFonts w:ascii="Verdana" w:hAnsi="Verdana"/>
                <w:sz w:val="16"/>
                <w:szCs w:val="16"/>
                <w:lang w:val="en-US"/>
              </w:rPr>
              <w:t xml:space="preserve"> </w:t>
            </w:r>
            <w:r w:rsidR="00313A32" w:rsidRPr="00E33E36">
              <w:rPr>
                <w:rFonts w:ascii="Verdana" w:hAnsi="Verdana"/>
                <w:sz w:val="16"/>
                <w:szCs w:val="16"/>
                <w:lang w:val="en-US"/>
              </w:rPr>
              <w:t>celebration of the corresponding consensual instruments and ensur</w:t>
            </w:r>
            <w:r w:rsidR="00FA5409" w:rsidRPr="00E33E36">
              <w:rPr>
                <w:rFonts w:ascii="Verdana" w:hAnsi="Verdana"/>
                <w:sz w:val="16"/>
                <w:szCs w:val="16"/>
                <w:lang w:val="en-US"/>
              </w:rPr>
              <w:t>ing</w:t>
            </w:r>
            <w:r w:rsidR="00313A32" w:rsidRPr="00E33E36">
              <w:rPr>
                <w:rFonts w:ascii="Verdana" w:hAnsi="Verdana"/>
                <w:sz w:val="16"/>
                <w:szCs w:val="16"/>
                <w:lang w:val="en-US"/>
              </w:rPr>
              <w:t xml:space="preserve"> that the Quality Management System covers activities outside of authorized facilities.</w:t>
            </w:r>
          </w:p>
        </w:tc>
      </w:tr>
      <w:tr w:rsidR="00970EA7" w:rsidRPr="005779E7" w14:paraId="60094808" w14:textId="77777777" w:rsidTr="00CC6E5D">
        <w:tc>
          <w:tcPr>
            <w:tcW w:w="4529" w:type="dxa"/>
          </w:tcPr>
          <w:p w14:paraId="5CBCBBC2"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 </w:t>
            </w:r>
            <w:r w:rsidRPr="005779E7">
              <w:rPr>
                <w:rFonts w:ascii="Verdana" w:hAnsi="Verdana"/>
                <w:sz w:val="16"/>
                <w:szCs w:val="16"/>
              </w:rPr>
              <w:t>Seguridad.</w:t>
            </w:r>
          </w:p>
        </w:tc>
        <w:tc>
          <w:tcPr>
            <w:tcW w:w="4529" w:type="dxa"/>
          </w:tcPr>
          <w:p w14:paraId="4F7BEB93" w14:textId="77777777" w:rsidR="00970EA7" w:rsidRPr="00E33E36" w:rsidRDefault="00313A32"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 </w:t>
            </w:r>
            <w:r w:rsidRPr="00E33E36">
              <w:rPr>
                <w:rFonts w:ascii="Verdana" w:hAnsi="Verdana"/>
                <w:sz w:val="16"/>
                <w:szCs w:val="16"/>
                <w:lang w:val="en-US"/>
              </w:rPr>
              <w:t>Safety.</w:t>
            </w:r>
          </w:p>
        </w:tc>
      </w:tr>
      <w:tr w:rsidR="00970EA7" w:rsidRPr="007D19B7" w14:paraId="22A681E7" w14:textId="77777777" w:rsidTr="00CC6E5D">
        <w:tc>
          <w:tcPr>
            <w:tcW w:w="4529" w:type="dxa"/>
          </w:tcPr>
          <w:p w14:paraId="5F1D4EBE"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10.6.15.1 </w:t>
            </w:r>
            <w:r w:rsidRPr="005779E7">
              <w:rPr>
                <w:rFonts w:ascii="Verdana" w:hAnsi="Verdana"/>
                <w:sz w:val="16"/>
                <w:szCs w:val="16"/>
              </w:rPr>
              <w:t xml:space="preserve">Contar con una Comisión de Higiene y Seguridad, así como con los </w:t>
            </w:r>
            <w:proofErr w:type="spellStart"/>
            <w:r w:rsidRPr="005779E7">
              <w:rPr>
                <w:rFonts w:ascii="Verdana" w:hAnsi="Verdana"/>
                <w:sz w:val="16"/>
                <w:szCs w:val="16"/>
              </w:rPr>
              <w:t>PNOs</w:t>
            </w:r>
            <w:proofErr w:type="spellEnd"/>
            <w:r w:rsidRPr="005779E7">
              <w:rPr>
                <w:rFonts w:ascii="Verdana" w:hAnsi="Verdana"/>
                <w:sz w:val="16"/>
                <w:szCs w:val="16"/>
              </w:rPr>
              <w:t xml:space="preserve"> o Manuales respectivos.</w:t>
            </w:r>
          </w:p>
        </w:tc>
        <w:tc>
          <w:tcPr>
            <w:tcW w:w="4529" w:type="dxa"/>
          </w:tcPr>
          <w:p w14:paraId="0262C830" w14:textId="77777777" w:rsidR="00970EA7" w:rsidRPr="00E33E36" w:rsidRDefault="00313A32" w:rsidP="00152DBF">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10.6.15.1 </w:t>
            </w:r>
            <w:r w:rsidRPr="00E33E36">
              <w:rPr>
                <w:rFonts w:ascii="Verdana" w:hAnsi="Verdana"/>
                <w:sz w:val="16"/>
                <w:szCs w:val="16"/>
                <w:lang w:val="en-US"/>
              </w:rPr>
              <w:t>Hav</w:t>
            </w:r>
            <w:r w:rsidR="00152DBF" w:rsidRPr="00E33E36">
              <w:rPr>
                <w:rFonts w:ascii="Verdana" w:hAnsi="Verdana"/>
                <w:sz w:val="16"/>
                <w:szCs w:val="16"/>
                <w:lang w:val="en-US"/>
              </w:rPr>
              <w:t>e a</w:t>
            </w:r>
            <w:r w:rsidRPr="00E33E36">
              <w:rPr>
                <w:rFonts w:ascii="Verdana" w:hAnsi="Verdana"/>
                <w:sz w:val="16"/>
                <w:szCs w:val="16"/>
                <w:lang w:val="en-US"/>
              </w:rPr>
              <w:t xml:space="preserve"> Health and Safety Commission </w:t>
            </w:r>
            <w:r w:rsidR="00152DBF" w:rsidRPr="00E33E36">
              <w:rPr>
                <w:rFonts w:ascii="Verdana" w:hAnsi="Verdana"/>
                <w:sz w:val="16"/>
                <w:szCs w:val="16"/>
                <w:lang w:val="en-US"/>
              </w:rPr>
              <w:t>as well as SOP’s</w:t>
            </w:r>
            <w:r w:rsidRPr="00E33E36">
              <w:rPr>
                <w:rFonts w:ascii="Verdana" w:hAnsi="Verdana"/>
                <w:sz w:val="16"/>
                <w:szCs w:val="16"/>
                <w:lang w:val="en-US"/>
              </w:rPr>
              <w:t xml:space="preserve"> or </w:t>
            </w:r>
            <w:r w:rsidR="00152DBF" w:rsidRPr="00E33E36">
              <w:rPr>
                <w:rFonts w:ascii="Verdana" w:hAnsi="Verdana"/>
                <w:sz w:val="16"/>
                <w:szCs w:val="16"/>
                <w:lang w:val="en-US"/>
              </w:rPr>
              <w:t>the corresponding</w:t>
            </w:r>
            <w:r w:rsidRPr="00E33E36">
              <w:rPr>
                <w:rFonts w:ascii="Verdana" w:hAnsi="Verdana"/>
                <w:sz w:val="16"/>
                <w:szCs w:val="16"/>
                <w:lang w:val="en-US"/>
              </w:rPr>
              <w:t xml:space="preserve"> manuals.</w:t>
            </w:r>
            <w:r w:rsidR="00783842" w:rsidRPr="00E33E36">
              <w:rPr>
                <w:rFonts w:ascii="Verdana" w:hAnsi="Verdana"/>
                <w:sz w:val="16"/>
                <w:szCs w:val="16"/>
                <w:lang w:val="en-US"/>
              </w:rPr>
              <w:t xml:space="preserve"> </w:t>
            </w:r>
          </w:p>
        </w:tc>
      </w:tr>
      <w:tr w:rsidR="00970EA7" w:rsidRPr="007D19B7" w14:paraId="5D0336A9" w14:textId="77777777" w:rsidTr="00CC6E5D">
        <w:tc>
          <w:tcPr>
            <w:tcW w:w="4529" w:type="dxa"/>
          </w:tcPr>
          <w:p w14:paraId="68D231B1"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10.6.15.2 </w:t>
            </w:r>
            <w:r w:rsidRPr="005779E7">
              <w:rPr>
                <w:rFonts w:ascii="Verdana" w:hAnsi="Verdana"/>
                <w:sz w:val="16"/>
                <w:szCs w:val="16"/>
              </w:rPr>
              <w:t>Contar con rutas de evacuación señalizadas y salidas de emerg</w:t>
            </w:r>
            <w:r w:rsidR="00152DBF">
              <w:rPr>
                <w:rFonts w:ascii="Verdana" w:hAnsi="Verdana"/>
                <w:sz w:val="16"/>
                <w:szCs w:val="16"/>
              </w:rPr>
              <w:t xml:space="preserve">encia, claramente </w:t>
            </w:r>
            <w:r w:rsidR="00AC123E">
              <w:rPr>
                <w:rFonts w:ascii="Verdana" w:hAnsi="Verdana"/>
                <w:sz w:val="16"/>
                <w:szCs w:val="16"/>
              </w:rPr>
              <w:t>identificadas</w:t>
            </w:r>
            <w:r w:rsidR="00AC123E" w:rsidRPr="005779E7">
              <w:rPr>
                <w:rFonts w:ascii="Verdana" w:hAnsi="Verdana"/>
                <w:sz w:val="16"/>
                <w:szCs w:val="16"/>
              </w:rPr>
              <w:t xml:space="preserve"> y</w:t>
            </w:r>
            <w:r w:rsidRPr="005779E7">
              <w:rPr>
                <w:rFonts w:ascii="Verdana" w:hAnsi="Verdana"/>
                <w:sz w:val="16"/>
                <w:szCs w:val="16"/>
              </w:rPr>
              <w:t xml:space="preserve"> zona de seguridad.</w:t>
            </w:r>
          </w:p>
        </w:tc>
        <w:tc>
          <w:tcPr>
            <w:tcW w:w="4529" w:type="dxa"/>
          </w:tcPr>
          <w:p w14:paraId="62C93BAD" w14:textId="77777777" w:rsidR="00970EA7" w:rsidRPr="00E33E36" w:rsidRDefault="00152DBF" w:rsidP="00152DBF">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10.6.15.2 </w:t>
            </w:r>
            <w:r w:rsidRPr="00E33E36">
              <w:rPr>
                <w:rFonts w:ascii="Verdana" w:hAnsi="Verdana"/>
                <w:sz w:val="16"/>
                <w:szCs w:val="16"/>
                <w:lang w:val="en-US"/>
              </w:rPr>
              <w:t>Have marked evacuation routes and emergency exits clearly identified and a safety zone.</w:t>
            </w:r>
          </w:p>
        </w:tc>
      </w:tr>
      <w:tr w:rsidR="00970EA7" w:rsidRPr="007D19B7" w14:paraId="541EDAAC" w14:textId="77777777" w:rsidTr="00CC6E5D">
        <w:tc>
          <w:tcPr>
            <w:tcW w:w="4529" w:type="dxa"/>
          </w:tcPr>
          <w:p w14:paraId="5F54D0ED"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10.6.15.3 </w:t>
            </w:r>
            <w:r w:rsidRPr="005779E7">
              <w:rPr>
                <w:rFonts w:ascii="Verdana" w:hAnsi="Verdana"/>
                <w:sz w:val="16"/>
                <w:szCs w:val="16"/>
              </w:rPr>
              <w:t xml:space="preserve">Dar mantenimiento a los equipos de seguridad </w:t>
            </w:r>
            <w:proofErr w:type="gramStart"/>
            <w:r w:rsidRPr="005779E7">
              <w:rPr>
                <w:rFonts w:ascii="Verdana" w:hAnsi="Verdana"/>
                <w:sz w:val="16"/>
                <w:szCs w:val="16"/>
              </w:rPr>
              <w:t>de acuerdo a</w:t>
            </w:r>
            <w:proofErr w:type="gramEnd"/>
            <w:r w:rsidRPr="005779E7">
              <w:rPr>
                <w:rFonts w:ascii="Verdana" w:hAnsi="Verdana"/>
                <w:sz w:val="16"/>
                <w:szCs w:val="16"/>
              </w:rPr>
              <w:t xml:space="preserve"> un programa.</w:t>
            </w:r>
          </w:p>
        </w:tc>
        <w:tc>
          <w:tcPr>
            <w:tcW w:w="4529" w:type="dxa"/>
          </w:tcPr>
          <w:p w14:paraId="53E004A4" w14:textId="77777777" w:rsidR="00970EA7" w:rsidRPr="00E33E36" w:rsidRDefault="00152DBF" w:rsidP="00152DBF">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10.6.15.3 </w:t>
            </w:r>
            <w:r w:rsidRPr="00E33E36">
              <w:rPr>
                <w:rFonts w:ascii="Verdana" w:hAnsi="Verdana"/>
                <w:sz w:val="16"/>
                <w:szCs w:val="16"/>
                <w:lang w:val="en-US"/>
              </w:rPr>
              <w:t>Provide maintenance to safety equipment in accordance with a program.</w:t>
            </w:r>
          </w:p>
        </w:tc>
      </w:tr>
      <w:tr w:rsidR="00970EA7" w:rsidRPr="007D19B7" w14:paraId="41400871" w14:textId="77777777" w:rsidTr="00CC6E5D">
        <w:tc>
          <w:tcPr>
            <w:tcW w:w="4529" w:type="dxa"/>
          </w:tcPr>
          <w:p w14:paraId="3EB7E32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10.6.15.4 </w:t>
            </w:r>
            <w:r w:rsidRPr="005779E7">
              <w:rPr>
                <w:rFonts w:ascii="Verdana" w:hAnsi="Verdana"/>
                <w:sz w:val="16"/>
                <w:szCs w:val="16"/>
              </w:rPr>
              <w:t>Contar con un programa de adiestramiento en primeros auxilios, manejo y uso de extinguidores.</w:t>
            </w:r>
          </w:p>
        </w:tc>
        <w:tc>
          <w:tcPr>
            <w:tcW w:w="4529" w:type="dxa"/>
          </w:tcPr>
          <w:p w14:paraId="2F934EBA" w14:textId="77777777" w:rsidR="00970EA7" w:rsidRPr="00E33E36" w:rsidRDefault="00152DBF" w:rsidP="00152DBF">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10.6.15.4 </w:t>
            </w:r>
            <w:r w:rsidRPr="00E33E36">
              <w:rPr>
                <w:rFonts w:ascii="Verdana" w:hAnsi="Verdana"/>
                <w:sz w:val="16"/>
                <w:szCs w:val="16"/>
                <w:lang w:val="en-US"/>
              </w:rPr>
              <w:t>Have a first aid training program, and in handling and use of fire extinguishers.</w:t>
            </w:r>
          </w:p>
        </w:tc>
      </w:tr>
      <w:tr w:rsidR="00970EA7" w:rsidRPr="007D19B7" w14:paraId="15496DCC" w14:textId="77777777" w:rsidTr="00CC6E5D">
        <w:tc>
          <w:tcPr>
            <w:tcW w:w="4529" w:type="dxa"/>
          </w:tcPr>
          <w:p w14:paraId="5090ACD8"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10.6.15.5 </w:t>
            </w:r>
            <w:r w:rsidRPr="005779E7">
              <w:rPr>
                <w:rFonts w:ascii="Verdana" w:hAnsi="Verdana"/>
                <w:sz w:val="16"/>
                <w:szCs w:val="16"/>
              </w:rPr>
              <w:t>El personal debe disponer de los materiales y el equipo de seguridad necesario para realizar su trabajo (bata, zapatos cerrados con suela de goma, lentes, mascarilla, mandiles y guantes).</w:t>
            </w:r>
          </w:p>
        </w:tc>
        <w:tc>
          <w:tcPr>
            <w:tcW w:w="4529" w:type="dxa"/>
          </w:tcPr>
          <w:p w14:paraId="5943B37B" w14:textId="77777777" w:rsidR="00970EA7" w:rsidRPr="00E33E36" w:rsidRDefault="00152DBF" w:rsidP="00E111D6">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10.6.15.5 </w:t>
            </w:r>
            <w:r w:rsidRPr="00E33E36">
              <w:rPr>
                <w:rFonts w:ascii="Verdana" w:hAnsi="Verdana"/>
                <w:sz w:val="16"/>
                <w:szCs w:val="16"/>
                <w:lang w:val="en-US"/>
              </w:rPr>
              <w:t xml:space="preserve">Personnel must have the materials and the necessary safety equipment to </w:t>
            </w:r>
            <w:r w:rsidR="00E111D6" w:rsidRPr="00E33E36">
              <w:rPr>
                <w:rFonts w:ascii="Verdana" w:hAnsi="Verdana"/>
                <w:sz w:val="16"/>
                <w:szCs w:val="16"/>
                <w:lang w:val="en-US"/>
              </w:rPr>
              <w:t>perform their work</w:t>
            </w:r>
            <w:r w:rsidRPr="00E33E36">
              <w:rPr>
                <w:rFonts w:ascii="Verdana" w:hAnsi="Verdana"/>
                <w:sz w:val="16"/>
                <w:szCs w:val="16"/>
                <w:lang w:val="en-US"/>
              </w:rPr>
              <w:t xml:space="preserve"> (robe, closed shoes with rubber soles, goggles, masks, </w:t>
            </w:r>
            <w:proofErr w:type="gramStart"/>
            <w:r w:rsidRPr="00E33E36">
              <w:rPr>
                <w:rFonts w:ascii="Verdana" w:hAnsi="Verdana"/>
                <w:sz w:val="16"/>
                <w:szCs w:val="16"/>
                <w:lang w:val="en-US"/>
              </w:rPr>
              <w:t>aprons</w:t>
            </w:r>
            <w:proofErr w:type="gramEnd"/>
            <w:r w:rsidRPr="00E33E36">
              <w:rPr>
                <w:rFonts w:ascii="Verdana" w:hAnsi="Verdana"/>
                <w:sz w:val="16"/>
                <w:szCs w:val="16"/>
                <w:lang w:val="en-US"/>
              </w:rPr>
              <w:t xml:space="preserve"> and gloves).</w:t>
            </w:r>
          </w:p>
        </w:tc>
      </w:tr>
      <w:tr w:rsidR="00970EA7" w:rsidRPr="007D19B7" w14:paraId="0E9D0B23" w14:textId="77777777" w:rsidTr="00CC6E5D">
        <w:tc>
          <w:tcPr>
            <w:tcW w:w="4529" w:type="dxa"/>
          </w:tcPr>
          <w:p w14:paraId="3D05E51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10.6.15.6 </w:t>
            </w:r>
            <w:r w:rsidRPr="005779E7">
              <w:rPr>
                <w:rFonts w:ascii="Verdana" w:hAnsi="Verdana"/>
                <w:sz w:val="16"/>
                <w:szCs w:val="16"/>
              </w:rPr>
              <w:t>El personal debe disponer de los procedimientos, materiales y el equipo de seguridad apropiados para prevenir la contaminación durante el manejo, transporte y desecho de muestras biológicas.</w:t>
            </w:r>
          </w:p>
        </w:tc>
        <w:tc>
          <w:tcPr>
            <w:tcW w:w="4529" w:type="dxa"/>
          </w:tcPr>
          <w:p w14:paraId="263306EA" w14:textId="77777777" w:rsidR="00970EA7" w:rsidRPr="00E33E36" w:rsidRDefault="00E111D6" w:rsidP="00E111D6">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10.6.15.6 </w:t>
            </w:r>
            <w:r w:rsidRPr="00E33E36">
              <w:rPr>
                <w:rFonts w:ascii="Verdana" w:hAnsi="Verdana"/>
                <w:sz w:val="16"/>
                <w:szCs w:val="16"/>
                <w:lang w:val="en-US"/>
              </w:rPr>
              <w:t xml:space="preserve">Personnel must have the procedures, </w:t>
            </w:r>
            <w:proofErr w:type="gramStart"/>
            <w:r w:rsidRPr="00E33E36">
              <w:rPr>
                <w:rFonts w:ascii="Verdana" w:hAnsi="Verdana"/>
                <w:sz w:val="16"/>
                <w:szCs w:val="16"/>
                <w:lang w:val="en-US"/>
              </w:rPr>
              <w:t>materials</w:t>
            </w:r>
            <w:proofErr w:type="gramEnd"/>
            <w:r w:rsidRPr="00E33E36">
              <w:rPr>
                <w:rFonts w:ascii="Verdana" w:hAnsi="Verdana"/>
                <w:sz w:val="16"/>
                <w:szCs w:val="16"/>
                <w:lang w:val="en-US"/>
              </w:rPr>
              <w:t xml:space="preserve"> and proper safety equipment to prevent contamination during handling, transportation and disposal of biological samples.</w:t>
            </w:r>
          </w:p>
        </w:tc>
      </w:tr>
      <w:tr w:rsidR="00970EA7" w:rsidRPr="007D19B7" w14:paraId="25F5EABC" w14:textId="77777777" w:rsidTr="00CC6E5D">
        <w:tc>
          <w:tcPr>
            <w:tcW w:w="4529" w:type="dxa"/>
          </w:tcPr>
          <w:p w14:paraId="39C1062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10.6.15.7 </w:t>
            </w:r>
            <w:r w:rsidRPr="005779E7">
              <w:rPr>
                <w:rFonts w:ascii="Verdana" w:hAnsi="Verdana"/>
                <w:sz w:val="16"/>
                <w:szCs w:val="16"/>
              </w:rPr>
              <w:t>Disponer de los dispositivos inherentes a los riesgos de incendio, explosión, derrames de reactivos y otros que puedan originarse (extintores identificados y con carga vigente, regaderas</w:t>
            </w:r>
            <w:r w:rsidRPr="005779E7">
              <w:rPr>
                <w:rFonts w:ascii="Verdana" w:hAnsi="Verdana"/>
                <w:sz w:val="16"/>
                <w:szCs w:val="16"/>
              </w:rPr>
              <w:br/>
              <w:t>de emergencia, campanas de extracción, lavaojos, botiquín de primeros auxilios, etc.).</w:t>
            </w:r>
          </w:p>
        </w:tc>
        <w:tc>
          <w:tcPr>
            <w:tcW w:w="4529" w:type="dxa"/>
          </w:tcPr>
          <w:p w14:paraId="3D169243" w14:textId="77777777" w:rsidR="00970EA7" w:rsidRPr="00E33E36" w:rsidRDefault="00E111D6" w:rsidP="00AB4E7E">
            <w:pPr>
              <w:pStyle w:val="Texto"/>
              <w:spacing w:after="0" w:line="220" w:lineRule="exact"/>
              <w:ind w:firstLine="0"/>
              <w:rPr>
                <w:rFonts w:ascii="Verdana" w:hAnsi="Verdana"/>
                <w:b/>
                <w:sz w:val="16"/>
                <w:szCs w:val="16"/>
                <w:lang w:val="en-US"/>
              </w:rPr>
            </w:pPr>
            <w:r w:rsidRPr="00E33E36">
              <w:rPr>
                <w:rFonts w:ascii="Verdana" w:hAnsi="Verdana"/>
                <w:b/>
                <w:sz w:val="16"/>
                <w:szCs w:val="16"/>
                <w:lang w:val="en-US"/>
              </w:rPr>
              <w:t xml:space="preserve">10.6.15.7 </w:t>
            </w:r>
            <w:r w:rsidRPr="00E33E36">
              <w:rPr>
                <w:rFonts w:ascii="Verdana" w:hAnsi="Verdana"/>
                <w:sz w:val="16"/>
                <w:szCs w:val="16"/>
                <w:lang w:val="en-US"/>
              </w:rPr>
              <w:t>Have the devices needed</w:t>
            </w:r>
            <w:r w:rsidR="00AB4E7E" w:rsidRPr="00E33E36">
              <w:rPr>
                <w:rFonts w:ascii="Verdana" w:hAnsi="Verdana"/>
                <w:sz w:val="16"/>
                <w:szCs w:val="16"/>
                <w:lang w:val="en-US"/>
              </w:rPr>
              <w:t xml:space="preserve"> in case of</w:t>
            </w:r>
            <w:r w:rsidRPr="00E33E36">
              <w:rPr>
                <w:rFonts w:ascii="Verdana" w:hAnsi="Verdana"/>
                <w:sz w:val="16"/>
                <w:szCs w:val="16"/>
                <w:lang w:val="en-US"/>
              </w:rPr>
              <w:t xml:space="preserve"> risks of fire, explosion, </w:t>
            </w:r>
            <w:proofErr w:type="gramStart"/>
            <w:r w:rsidRPr="00E33E36">
              <w:rPr>
                <w:rFonts w:ascii="Verdana" w:hAnsi="Verdana"/>
                <w:sz w:val="16"/>
                <w:szCs w:val="16"/>
                <w:lang w:val="en-US"/>
              </w:rPr>
              <w:t>spills</w:t>
            </w:r>
            <w:proofErr w:type="gramEnd"/>
            <w:r w:rsidRPr="00E33E36">
              <w:rPr>
                <w:rFonts w:ascii="Verdana" w:hAnsi="Verdana"/>
                <w:sz w:val="16"/>
                <w:szCs w:val="16"/>
                <w:lang w:val="en-US"/>
              </w:rPr>
              <w:t xml:space="preserve"> and other reagents that may arise (identified and charged fire extinguishers, </w:t>
            </w:r>
            <w:r w:rsidR="00AB4E7E" w:rsidRPr="00E33E36">
              <w:rPr>
                <w:rFonts w:ascii="Verdana" w:hAnsi="Verdana"/>
                <w:sz w:val="16"/>
                <w:szCs w:val="16"/>
                <w:lang w:val="en-US"/>
              </w:rPr>
              <w:t xml:space="preserve">emergency </w:t>
            </w:r>
            <w:r w:rsidRPr="00E33E36">
              <w:rPr>
                <w:rFonts w:ascii="Verdana" w:hAnsi="Verdana"/>
                <w:sz w:val="16"/>
                <w:szCs w:val="16"/>
                <w:lang w:val="en-US"/>
              </w:rPr>
              <w:t>sprinklers, hoods, eyewash, first aid kit, etc.).</w:t>
            </w:r>
          </w:p>
        </w:tc>
      </w:tr>
      <w:tr w:rsidR="00970EA7" w:rsidRPr="007D19B7" w14:paraId="1642692D" w14:textId="77777777" w:rsidTr="00CC6E5D">
        <w:tc>
          <w:tcPr>
            <w:tcW w:w="4529" w:type="dxa"/>
          </w:tcPr>
          <w:p w14:paraId="663AF25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10.6.15.8 </w:t>
            </w:r>
            <w:r w:rsidRPr="005779E7">
              <w:rPr>
                <w:rFonts w:ascii="Verdana" w:hAnsi="Verdana"/>
                <w:sz w:val="16"/>
                <w:szCs w:val="16"/>
              </w:rPr>
              <w:t>Contar con el equipo, materiales y procedimientos apropiados para prevenir accidentes del personal durante el manejo, transporte y desecho de residuos químicos y biológicos.</w:t>
            </w:r>
          </w:p>
        </w:tc>
        <w:tc>
          <w:tcPr>
            <w:tcW w:w="4529" w:type="dxa"/>
          </w:tcPr>
          <w:p w14:paraId="7E6F7E04" w14:textId="77777777" w:rsidR="00970EA7" w:rsidRPr="00E33E36" w:rsidRDefault="00AB4E7E"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10.6.15.8 </w:t>
            </w:r>
            <w:r w:rsidRPr="00E33E36">
              <w:rPr>
                <w:rFonts w:ascii="Verdana" w:hAnsi="Verdana"/>
                <w:sz w:val="16"/>
                <w:szCs w:val="16"/>
                <w:lang w:val="en-US"/>
              </w:rPr>
              <w:t xml:space="preserve">Having the equipment, </w:t>
            </w:r>
            <w:proofErr w:type="gramStart"/>
            <w:r w:rsidRPr="00E33E36">
              <w:rPr>
                <w:rFonts w:ascii="Verdana" w:hAnsi="Verdana"/>
                <w:sz w:val="16"/>
                <w:szCs w:val="16"/>
                <w:lang w:val="en-US"/>
              </w:rPr>
              <w:t>materials</w:t>
            </w:r>
            <w:proofErr w:type="gramEnd"/>
            <w:r w:rsidRPr="00E33E36">
              <w:rPr>
                <w:rFonts w:ascii="Verdana" w:hAnsi="Verdana"/>
                <w:sz w:val="16"/>
                <w:szCs w:val="16"/>
                <w:lang w:val="en-US"/>
              </w:rPr>
              <w:t xml:space="preserve"> and appropriate procedures to prevent injury to personnel during handling, transportation and disposal of chemical and biological waste.</w:t>
            </w:r>
          </w:p>
        </w:tc>
      </w:tr>
      <w:tr w:rsidR="00970EA7" w:rsidRPr="007D19B7" w14:paraId="5714F76A" w14:textId="77777777" w:rsidTr="00CC6E5D">
        <w:tc>
          <w:tcPr>
            <w:tcW w:w="4529" w:type="dxa"/>
          </w:tcPr>
          <w:p w14:paraId="0CC9916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10.6.15.9 </w:t>
            </w:r>
            <w:r w:rsidRPr="005779E7">
              <w:rPr>
                <w:rFonts w:ascii="Verdana" w:hAnsi="Verdana"/>
                <w:sz w:val="16"/>
                <w:szCs w:val="16"/>
              </w:rPr>
              <w:t>Contar con los dispositivos inherentes a contingencias médicas.</w:t>
            </w:r>
          </w:p>
        </w:tc>
        <w:tc>
          <w:tcPr>
            <w:tcW w:w="4529" w:type="dxa"/>
          </w:tcPr>
          <w:p w14:paraId="2BDCF7A3" w14:textId="77777777" w:rsidR="00970EA7" w:rsidRPr="00E33E36" w:rsidRDefault="00AB4E7E" w:rsidP="00AB4E7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10.6.15.9 </w:t>
            </w:r>
            <w:r w:rsidRPr="00E33E36">
              <w:rPr>
                <w:rFonts w:ascii="Verdana" w:hAnsi="Verdana"/>
                <w:sz w:val="16"/>
                <w:szCs w:val="16"/>
                <w:lang w:val="en-US"/>
              </w:rPr>
              <w:t>Have the devices needed in case of medical d contingencies.</w:t>
            </w:r>
          </w:p>
        </w:tc>
      </w:tr>
      <w:tr w:rsidR="00970EA7" w:rsidRPr="007D19B7" w14:paraId="7866B914" w14:textId="77777777" w:rsidTr="00CC6E5D">
        <w:tc>
          <w:tcPr>
            <w:tcW w:w="4529" w:type="dxa"/>
          </w:tcPr>
          <w:p w14:paraId="5A64771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10.6.15.10 </w:t>
            </w:r>
            <w:r w:rsidRPr="005779E7">
              <w:rPr>
                <w:rFonts w:ascii="Verdana" w:hAnsi="Verdana"/>
                <w:sz w:val="16"/>
                <w:szCs w:val="16"/>
              </w:rPr>
              <w:t>Se debe contar con un programa de seguridad que incluya simulacros de evacuación en general y simulacros de evacuación en emergencia con sujetos de investigación los cuales deben ser impartidos por personal competente.</w:t>
            </w:r>
          </w:p>
        </w:tc>
        <w:tc>
          <w:tcPr>
            <w:tcW w:w="4529" w:type="dxa"/>
          </w:tcPr>
          <w:p w14:paraId="5B3AC364" w14:textId="77777777" w:rsidR="00970EA7" w:rsidRPr="00E33E36" w:rsidRDefault="00AB4E7E" w:rsidP="00AB4E7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10.6.15.10 </w:t>
            </w:r>
            <w:r w:rsidRPr="00E33E36">
              <w:rPr>
                <w:rFonts w:ascii="Verdana" w:hAnsi="Verdana"/>
                <w:sz w:val="16"/>
                <w:szCs w:val="16"/>
                <w:lang w:val="en-US"/>
              </w:rPr>
              <w:t>There must be a safety program that includes general evacuation drills and emergency evacuation drills with research subjects which must be taught by qualified personnel.</w:t>
            </w:r>
          </w:p>
        </w:tc>
      </w:tr>
      <w:tr w:rsidR="00970EA7" w:rsidRPr="007D19B7" w14:paraId="3251E58D" w14:textId="77777777" w:rsidTr="00CC6E5D">
        <w:tc>
          <w:tcPr>
            <w:tcW w:w="4529" w:type="dxa"/>
          </w:tcPr>
          <w:p w14:paraId="17D727B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10.6.15.11 </w:t>
            </w:r>
            <w:r w:rsidRPr="005779E7">
              <w:rPr>
                <w:rFonts w:ascii="Verdana" w:hAnsi="Verdana"/>
                <w:sz w:val="16"/>
                <w:szCs w:val="16"/>
              </w:rPr>
              <w:t xml:space="preserve">En caso de manejar fuentes radioactivas durante el estudio y análisis, se deben implementar y vigilar las medidas de seguridad radiológica y física </w:t>
            </w:r>
            <w:r w:rsidRPr="005779E7">
              <w:rPr>
                <w:rFonts w:ascii="Verdana" w:hAnsi="Verdana"/>
                <w:sz w:val="16"/>
                <w:szCs w:val="16"/>
              </w:rPr>
              <w:lastRenderedPageBreak/>
              <w:t>establecidas en el Reglamento de la Ley General</w:t>
            </w:r>
            <w:r w:rsidRPr="005779E7">
              <w:rPr>
                <w:rFonts w:ascii="Verdana" w:hAnsi="Verdana"/>
                <w:sz w:val="16"/>
                <w:szCs w:val="16"/>
              </w:rPr>
              <w:br/>
              <w:t>de Salud en Materia de Investigación para la Salud y demás disposiciones jurídicas aplicables.</w:t>
            </w:r>
          </w:p>
        </w:tc>
        <w:tc>
          <w:tcPr>
            <w:tcW w:w="4529" w:type="dxa"/>
          </w:tcPr>
          <w:p w14:paraId="341C0754" w14:textId="77777777" w:rsidR="00970EA7" w:rsidRPr="00E33E36" w:rsidRDefault="003F7BDC" w:rsidP="007960F3">
            <w:pPr>
              <w:pStyle w:val="Texto"/>
              <w:spacing w:after="0" w:line="220" w:lineRule="exact"/>
              <w:ind w:firstLine="0"/>
              <w:rPr>
                <w:rFonts w:ascii="Verdana" w:hAnsi="Verdana"/>
                <w:sz w:val="16"/>
                <w:szCs w:val="16"/>
                <w:lang w:val="en-US"/>
              </w:rPr>
            </w:pPr>
            <w:r w:rsidRPr="00E33E36">
              <w:rPr>
                <w:rFonts w:ascii="Verdana" w:hAnsi="Verdana"/>
                <w:b/>
                <w:sz w:val="16"/>
                <w:szCs w:val="16"/>
                <w:lang w:val="en-US"/>
              </w:rPr>
              <w:lastRenderedPageBreak/>
              <w:t xml:space="preserve">10.6.15.11 </w:t>
            </w:r>
            <w:r w:rsidRPr="00E33E36">
              <w:rPr>
                <w:rFonts w:ascii="Verdana" w:hAnsi="Verdana"/>
                <w:sz w:val="16"/>
                <w:szCs w:val="16"/>
                <w:lang w:val="en-US"/>
              </w:rPr>
              <w:t>In case of handling</w:t>
            </w:r>
            <w:r w:rsidR="007960F3" w:rsidRPr="00E33E36">
              <w:rPr>
                <w:rFonts w:ascii="Verdana" w:hAnsi="Verdana"/>
                <w:sz w:val="16"/>
                <w:szCs w:val="16"/>
                <w:lang w:val="en-US"/>
              </w:rPr>
              <w:t xml:space="preserve"> radioactive sources during </w:t>
            </w:r>
            <w:r w:rsidRPr="00E33E36">
              <w:rPr>
                <w:rFonts w:ascii="Verdana" w:hAnsi="Verdana"/>
                <w:sz w:val="16"/>
                <w:szCs w:val="16"/>
                <w:lang w:val="en-US"/>
              </w:rPr>
              <w:t xml:space="preserve">study and analysis, radiation and physical safety measures established in </w:t>
            </w:r>
            <w:r w:rsidR="007960F3" w:rsidRPr="00E33E36">
              <w:rPr>
                <w:rFonts w:ascii="Verdana" w:hAnsi="Verdana"/>
                <w:sz w:val="16"/>
                <w:szCs w:val="16"/>
                <w:lang w:val="en-US"/>
              </w:rPr>
              <w:t xml:space="preserve">the </w:t>
            </w:r>
            <w:r w:rsidRPr="00E33E36">
              <w:rPr>
                <w:rFonts w:ascii="Verdana" w:hAnsi="Verdana"/>
                <w:sz w:val="16"/>
                <w:szCs w:val="16"/>
                <w:lang w:val="en-US"/>
              </w:rPr>
              <w:t xml:space="preserve">Regulation of the </w:t>
            </w:r>
            <w:r w:rsidRPr="00E33E36">
              <w:rPr>
                <w:rFonts w:ascii="Verdana" w:hAnsi="Verdana"/>
                <w:sz w:val="16"/>
                <w:szCs w:val="16"/>
                <w:lang w:val="en-US"/>
              </w:rPr>
              <w:lastRenderedPageBreak/>
              <w:t>General Law of Health on matters of Health Research</w:t>
            </w:r>
            <w:r w:rsidR="007960F3" w:rsidRPr="00E33E36">
              <w:rPr>
                <w:rFonts w:ascii="Verdana" w:hAnsi="Verdana"/>
                <w:sz w:val="16"/>
                <w:szCs w:val="16"/>
                <w:lang w:val="en-US"/>
              </w:rPr>
              <w:t xml:space="preserve"> and in other applicable legal provisions must be </w:t>
            </w:r>
            <w:r w:rsidRPr="00E33E36">
              <w:rPr>
                <w:rFonts w:ascii="Verdana" w:hAnsi="Verdana"/>
                <w:sz w:val="16"/>
                <w:szCs w:val="16"/>
                <w:lang w:val="en-US"/>
              </w:rPr>
              <w:t>implemented and monitored</w:t>
            </w:r>
            <w:r w:rsidR="007960F3" w:rsidRPr="00E33E36">
              <w:rPr>
                <w:rFonts w:ascii="Verdana" w:hAnsi="Verdana"/>
                <w:sz w:val="16"/>
                <w:szCs w:val="16"/>
                <w:lang w:val="en-US"/>
              </w:rPr>
              <w:t>.</w:t>
            </w:r>
          </w:p>
        </w:tc>
      </w:tr>
      <w:tr w:rsidR="00970EA7" w:rsidRPr="007D19B7" w14:paraId="0E681160" w14:textId="77777777" w:rsidTr="00CC6E5D">
        <w:tc>
          <w:tcPr>
            <w:tcW w:w="4529" w:type="dxa"/>
          </w:tcPr>
          <w:p w14:paraId="0AE0295E"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lastRenderedPageBreak/>
              <w:t xml:space="preserve">10.6.15.12 </w:t>
            </w:r>
            <w:r w:rsidRPr="005779E7">
              <w:rPr>
                <w:rFonts w:ascii="Verdana" w:hAnsi="Verdana"/>
                <w:sz w:val="16"/>
                <w:szCs w:val="16"/>
              </w:rPr>
              <w:t>El manejo de residuos químicos se debe realizar conforme a las Normas Oficiales Mexicanas correspondientes.</w:t>
            </w:r>
          </w:p>
        </w:tc>
        <w:tc>
          <w:tcPr>
            <w:tcW w:w="4529" w:type="dxa"/>
          </w:tcPr>
          <w:p w14:paraId="549FB824" w14:textId="77777777" w:rsidR="00970EA7" w:rsidRPr="00E33E36" w:rsidRDefault="00BC0741" w:rsidP="00BC0741">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10.6.15.12 </w:t>
            </w:r>
            <w:r w:rsidRPr="00E33E36">
              <w:rPr>
                <w:rFonts w:ascii="Verdana" w:hAnsi="Verdana"/>
                <w:sz w:val="16"/>
                <w:szCs w:val="16"/>
                <w:lang w:val="en-US"/>
              </w:rPr>
              <w:t>Handling of chemical waste must be performed according to the corresponding Official Mexican Standards.</w:t>
            </w:r>
          </w:p>
        </w:tc>
      </w:tr>
      <w:tr w:rsidR="00970EA7" w:rsidRPr="007D19B7" w14:paraId="63BF172F" w14:textId="77777777" w:rsidTr="00CC6E5D">
        <w:tc>
          <w:tcPr>
            <w:tcW w:w="4529" w:type="dxa"/>
          </w:tcPr>
          <w:p w14:paraId="496F509D"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10.6.15.13 </w:t>
            </w:r>
            <w:r w:rsidRPr="005779E7">
              <w:rPr>
                <w:rFonts w:ascii="Verdana" w:hAnsi="Verdana"/>
                <w:sz w:val="16"/>
                <w:szCs w:val="16"/>
              </w:rPr>
              <w:t>Se debe contar con los servicios de empresas autorizadas para el desecho final de los residuos químicos.</w:t>
            </w:r>
          </w:p>
        </w:tc>
        <w:tc>
          <w:tcPr>
            <w:tcW w:w="4529" w:type="dxa"/>
          </w:tcPr>
          <w:p w14:paraId="4E746E7A" w14:textId="77777777" w:rsidR="00970EA7" w:rsidRPr="00E33E36" w:rsidRDefault="00BC0741" w:rsidP="00106C06">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10.6.15.13 </w:t>
            </w:r>
            <w:r w:rsidRPr="00E33E36">
              <w:rPr>
                <w:rFonts w:ascii="Verdana" w:hAnsi="Verdana"/>
                <w:sz w:val="16"/>
                <w:szCs w:val="16"/>
                <w:lang w:val="en-US"/>
              </w:rPr>
              <w:t xml:space="preserve">Services of </w:t>
            </w:r>
            <w:r w:rsidR="00106C06" w:rsidRPr="00E33E36">
              <w:rPr>
                <w:rFonts w:ascii="Verdana" w:hAnsi="Verdana"/>
                <w:sz w:val="16"/>
                <w:szCs w:val="16"/>
                <w:lang w:val="en-US"/>
              </w:rPr>
              <w:t>licensed</w:t>
            </w:r>
            <w:r w:rsidRPr="00E33E36">
              <w:rPr>
                <w:rFonts w:ascii="Verdana" w:hAnsi="Verdana"/>
                <w:sz w:val="16"/>
                <w:szCs w:val="16"/>
                <w:lang w:val="en-US"/>
              </w:rPr>
              <w:t xml:space="preserve"> companies for the final disposal of chemical waste must be retained.</w:t>
            </w:r>
          </w:p>
        </w:tc>
      </w:tr>
      <w:tr w:rsidR="00970EA7" w:rsidRPr="007D19B7" w14:paraId="3EB3A9C4" w14:textId="77777777" w:rsidTr="00CC6E5D">
        <w:tc>
          <w:tcPr>
            <w:tcW w:w="4529" w:type="dxa"/>
          </w:tcPr>
          <w:p w14:paraId="34E95040"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10.6.16 </w:t>
            </w:r>
            <w:r w:rsidRPr="005779E7">
              <w:rPr>
                <w:rFonts w:ascii="Verdana" w:hAnsi="Verdana"/>
                <w:sz w:val="16"/>
                <w:szCs w:val="16"/>
              </w:rPr>
              <w:t>Medicamentos de prueba y de referencia.</w:t>
            </w:r>
          </w:p>
        </w:tc>
        <w:tc>
          <w:tcPr>
            <w:tcW w:w="4529" w:type="dxa"/>
          </w:tcPr>
          <w:p w14:paraId="75B8697C" w14:textId="77777777" w:rsidR="00970EA7" w:rsidRPr="00E33E36" w:rsidRDefault="00BC0741"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10.6.16 </w:t>
            </w:r>
            <w:r w:rsidRPr="00E33E36">
              <w:rPr>
                <w:rFonts w:ascii="Verdana" w:hAnsi="Verdana"/>
                <w:sz w:val="16"/>
                <w:szCs w:val="16"/>
                <w:lang w:val="en-US"/>
              </w:rPr>
              <w:t>Test and reference drug products.</w:t>
            </w:r>
          </w:p>
        </w:tc>
      </w:tr>
      <w:tr w:rsidR="00970EA7" w:rsidRPr="007D19B7" w14:paraId="14A35C23" w14:textId="77777777" w:rsidTr="00CC6E5D">
        <w:tc>
          <w:tcPr>
            <w:tcW w:w="4529" w:type="dxa"/>
          </w:tcPr>
          <w:p w14:paraId="0D849774"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10.6.16.1 </w:t>
            </w:r>
            <w:r w:rsidRPr="005779E7">
              <w:rPr>
                <w:rFonts w:ascii="Verdana" w:hAnsi="Verdana"/>
                <w:sz w:val="16"/>
                <w:szCs w:val="16"/>
              </w:rPr>
              <w:t>Los medicamentos de prueba y de referencia deben almacenarse bajo condiciones controladas por el Tercero Autorizado donde se realice el estudio, de acuerdo con las indicaciones de la etiqueta, desde su recepción hasta un año posterior a la conclusión del estudio o al vencimiento de la fecha de caducidad.</w:t>
            </w:r>
          </w:p>
        </w:tc>
        <w:tc>
          <w:tcPr>
            <w:tcW w:w="4529" w:type="dxa"/>
          </w:tcPr>
          <w:p w14:paraId="32B2E90D" w14:textId="77777777" w:rsidR="00970EA7" w:rsidRPr="00E33E36" w:rsidRDefault="00BC0741"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10.6.16.1 </w:t>
            </w:r>
            <w:r w:rsidRPr="00E33E36">
              <w:rPr>
                <w:rFonts w:ascii="Verdana" w:hAnsi="Verdana"/>
                <w:sz w:val="16"/>
                <w:szCs w:val="16"/>
                <w:lang w:val="en-US"/>
              </w:rPr>
              <w:t>Test and reference drug products must be stored under conditions controlled by the Authorized Third Party where the study is performed, in accordance with indication of the label, from its reception un</w:t>
            </w:r>
            <w:r w:rsidR="00106C06" w:rsidRPr="00E33E36">
              <w:rPr>
                <w:rFonts w:ascii="Verdana" w:hAnsi="Verdana"/>
                <w:sz w:val="16"/>
                <w:szCs w:val="16"/>
                <w:lang w:val="en-US"/>
              </w:rPr>
              <w:t>til a year after the study has ended or upon expiry of the expiration date.</w:t>
            </w:r>
          </w:p>
        </w:tc>
      </w:tr>
      <w:tr w:rsidR="00970EA7" w:rsidRPr="007D19B7" w14:paraId="1885596D" w14:textId="77777777" w:rsidTr="00CC6E5D">
        <w:tc>
          <w:tcPr>
            <w:tcW w:w="4529" w:type="dxa"/>
          </w:tcPr>
          <w:p w14:paraId="5A1257F8"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10.6.16.2 </w:t>
            </w:r>
            <w:r w:rsidRPr="005779E7">
              <w:rPr>
                <w:rFonts w:ascii="Verdana" w:hAnsi="Verdana"/>
                <w:sz w:val="16"/>
                <w:szCs w:val="16"/>
              </w:rPr>
              <w:t>Después de esta fecha, los medicamentos pueden ser devueltos al patrocinador del estudio o puestos a disposición final para su destrucción por una empresa autorizada para este servicio, de conformidad con las disposiciones jurídicas aplicables.</w:t>
            </w:r>
          </w:p>
        </w:tc>
        <w:tc>
          <w:tcPr>
            <w:tcW w:w="4529" w:type="dxa"/>
          </w:tcPr>
          <w:p w14:paraId="0CC5BA36" w14:textId="77777777" w:rsidR="00970EA7" w:rsidRPr="00E33E36" w:rsidRDefault="00106C06" w:rsidP="00E0354A">
            <w:pPr>
              <w:pStyle w:val="Texto"/>
              <w:spacing w:after="90"/>
              <w:ind w:firstLine="0"/>
              <w:rPr>
                <w:rFonts w:ascii="Verdana" w:hAnsi="Verdana"/>
                <w:b/>
                <w:sz w:val="16"/>
                <w:szCs w:val="16"/>
                <w:lang w:val="en-US"/>
              </w:rPr>
            </w:pPr>
            <w:r w:rsidRPr="00E33E36">
              <w:rPr>
                <w:rFonts w:ascii="Verdana" w:hAnsi="Verdana"/>
                <w:b/>
                <w:sz w:val="16"/>
                <w:szCs w:val="16"/>
                <w:lang w:val="en-US"/>
              </w:rPr>
              <w:t xml:space="preserve">10.6.16.2 </w:t>
            </w:r>
            <w:r w:rsidRPr="00E33E36">
              <w:rPr>
                <w:rFonts w:ascii="Verdana" w:hAnsi="Verdana"/>
                <w:sz w:val="16"/>
                <w:szCs w:val="16"/>
                <w:lang w:val="en-US"/>
              </w:rPr>
              <w:t>After this date, drug products can be returned to the sponsor of the study or put at the disposal</w:t>
            </w:r>
            <w:r w:rsidR="00E0354A" w:rsidRPr="00E33E36">
              <w:rPr>
                <w:rFonts w:ascii="Verdana" w:hAnsi="Verdana"/>
                <w:sz w:val="16"/>
                <w:szCs w:val="16"/>
                <w:lang w:val="en-US"/>
              </w:rPr>
              <w:t xml:space="preserve"> of a </w:t>
            </w:r>
            <w:r w:rsidRPr="00E33E36">
              <w:rPr>
                <w:rFonts w:ascii="Verdana" w:hAnsi="Verdana"/>
                <w:sz w:val="16"/>
                <w:szCs w:val="16"/>
                <w:lang w:val="en-US"/>
              </w:rPr>
              <w:t>licensed company</w:t>
            </w:r>
            <w:r w:rsidR="00E0354A" w:rsidRPr="00E33E36">
              <w:rPr>
                <w:rFonts w:ascii="Verdana" w:hAnsi="Verdana"/>
                <w:sz w:val="16"/>
                <w:szCs w:val="16"/>
                <w:lang w:val="en-US"/>
              </w:rPr>
              <w:t xml:space="preserve"> hired for this service</w:t>
            </w:r>
            <w:r w:rsidRPr="00E33E36">
              <w:rPr>
                <w:rFonts w:ascii="Verdana" w:hAnsi="Verdana"/>
                <w:sz w:val="16"/>
                <w:szCs w:val="16"/>
                <w:lang w:val="en-US"/>
              </w:rPr>
              <w:t xml:space="preserve"> for their destruction in accordance with the applicable legal provisions.</w:t>
            </w:r>
          </w:p>
        </w:tc>
      </w:tr>
      <w:tr w:rsidR="00970EA7" w:rsidRPr="005779E7" w14:paraId="3AAF7322" w14:textId="77777777" w:rsidTr="00CC6E5D">
        <w:tc>
          <w:tcPr>
            <w:tcW w:w="4529" w:type="dxa"/>
          </w:tcPr>
          <w:p w14:paraId="4EC459BA"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10.6.17 </w:t>
            </w:r>
            <w:r w:rsidRPr="005779E7">
              <w:rPr>
                <w:rFonts w:ascii="Verdana" w:hAnsi="Verdana"/>
                <w:sz w:val="16"/>
                <w:szCs w:val="16"/>
              </w:rPr>
              <w:t>Muestras biológicas.</w:t>
            </w:r>
          </w:p>
        </w:tc>
        <w:tc>
          <w:tcPr>
            <w:tcW w:w="4529" w:type="dxa"/>
          </w:tcPr>
          <w:p w14:paraId="5DB31813" w14:textId="77777777" w:rsidR="00970EA7" w:rsidRPr="00E33E36" w:rsidRDefault="00E0354A"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10.6.17 </w:t>
            </w:r>
            <w:r w:rsidRPr="00E33E36">
              <w:rPr>
                <w:rFonts w:ascii="Verdana" w:hAnsi="Verdana"/>
                <w:sz w:val="16"/>
                <w:szCs w:val="16"/>
                <w:lang w:val="en-US"/>
              </w:rPr>
              <w:t>Biological samples</w:t>
            </w:r>
            <w:r w:rsidR="007A3E2E" w:rsidRPr="00E33E36">
              <w:rPr>
                <w:rFonts w:ascii="Verdana" w:hAnsi="Verdana"/>
                <w:sz w:val="16"/>
                <w:szCs w:val="16"/>
                <w:lang w:val="en-US"/>
              </w:rPr>
              <w:t>.</w:t>
            </w:r>
          </w:p>
        </w:tc>
      </w:tr>
      <w:tr w:rsidR="00970EA7" w:rsidRPr="007D19B7" w14:paraId="5AFBD818" w14:textId="77777777" w:rsidTr="00CC6E5D">
        <w:tc>
          <w:tcPr>
            <w:tcW w:w="4529" w:type="dxa"/>
          </w:tcPr>
          <w:p w14:paraId="77E0BE35"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10.6.17.1 </w:t>
            </w:r>
            <w:r w:rsidRPr="005779E7">
              <w:rPr>
                <w:rFonts w:ascii="Verdana" w:hAnsi="Verdana"/>
                <w:sz w:val="16"/>
                <w:szCs w:val="16"/>
              </w:rPr>
              <w:t>Todas las muestras de fluidos biológicos deben considerarse potencialmente peligrosas o infecciosas y manejarse de conformidad con las disposiciones jurídicas aplicables y al PNO.</w:t>
            </w:r>
          </w:p>
        </w:tc>
        <w:tc>
          <w:tcPr>
            <w:tcW w:w="4529" w:type="dxa"/>
          </w:tcPr>
          <w:p w14:paraId="03EDF5D0" w14:textId="77777777" w:rsidR="00970EA7" w:rsidRPr="00E33E36" w:rsidRDefault="00E0354A" w:rsidP="008315D4">
            <w:pPr>
              <w:pStyle w:val="Texto"/>
              <w:spacing w:after="90"/>
              <w:ind w:firstLine="0"/>
              <w:rPr>
                <w:rFonts w:ascii="Verdana" w:hAnsi="Verdana"/>
                <w:sz w:val="16"/>
                <w:szCs w:val="16"/>
                <w:lang w:val="en-US"/>
              </w:rPr>
            </w:pPr>
            <w:r w:rsidRPr="00E33E36">
              <w:rPr>
                <w:rFonts w:ascii="Verdana" w:hAnsi="Verdana"/>
                <w:b/>
                <w:sz w:val="16"/>
                <w:szCs w:val="16"/>
                <w:lang w:val="en-US"/>
              </w:rPr>
              <w:t>10.6.17.1</w:t>
            </w:r>
            <w:r w:rsidRPr="00E33E36">
              <w:rPr>
                <w:rFonts w:ascii="Verdana" w:hAnsi="Verdana"/>
                <w:sz w:val="16"/>
                <w:szCs w:val="16"/>
                <w:lang w:val="en-US"/>
              </w:rPr>
              <w:t xml:space="preserve"> All samples of biological fluids</w:t>
            </w:r>
            <w:r w:rsidR="004C2928" w:rsidRPr="00E33E36">
              <w:rPr>
                <w:rFonts w:ascii="Verdana" w:hAnsi="Verdana"/>
                <w:sz w:val="16"/>
                <w:szCs w:val="16"/>
                <w:lang w:val="en-US"/>
              </w:rPr>
              <w:t xml:space="preserve"> must be considered potentially dangerous or infectious and be handled in accordance with the applicable legal provisions and SOP.</w:t>
            </w:r>
          </w:p>
        </w:tc>
      </w:tr>
      <w:tr w:rsidR="00970EA7" w:rsidRPr="007D19B7" w14:paraId="26C5364E" w14:textId="77777777" w:rsidTr="00CC6E5D">
        <w:tc>
          <w:tcPr>
            <w:tcW w:w="4529" w:type="dxa"/>
          </w:tcPr>
          <w:p w14:paraId="0A9DFF04"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10.6.17.2 </w:t>
            </w:r>
            <w:r w:rsidRPr="005779E7">
              <w:rPr>
                <w:rFonts w:ascii="Verdana" w:hAnsi="Verdana"/>
                <w:sz w:val="16"/>
                <w:szCs w:val="16"/>
              </w:rPr>
              <w:t xml:space="preserve">Todos los procesos de manejo de las muestras biológicas deberán estar especificados en los </w:t>
            </w:r>
            <w:proofErr w:type="spellStart"/>
            <w:r w:rsidRPr="005779E7">
              <w:rPr>
                <w:rFonts w:ascii="Verdana" w:hAnsi="Verdana"/>
                <w:sz w:val="16"/>
                <w:szCs w:val="16"/>
              </w:rPr>
              <w:t>PNOs</w:t>
            </w:r>
            <w:proofErr w:type="spellEnd"/>
            <w:r w:rsidRPr="005779E7">
              <w:rPr>
                <w:rFonts w:ascii="Verdana" w:hAnsi="Verdana"/>
                <w:sz w:val="16"/>
                <w:szCs w:val="16"/>
              </w:rPr>
              <w:t xml:space="preserve"> respectivos.</w:t>
            </w:r>
          </w:p>
        </w:tc>
        <w:tc>
          <w:tcPr>
            <w:tcW w:w="4529" w:type="dxa"/>
          </w:tcPr>
          <w:p w14:paraId="6A4CFE50" w14:textId="77777777" w:rsidR="00970EA7" w:rsidRPr="00E33E36" w:rsidRDefault="002344EC" w:rsidP="002344EC">
            <w:pPr>
              <w:pStyle w:val="Texto"/>
              <w:spacing w:after="90"/>
              <w:ind w:firstLine="0"/>
              <w:rPr>
                <w:rFonts w:ascii="Verdana" w:hAnsi="Verdana"/>
                <w:b/>
                <w:sz w:val="16"/>
                <w:szCs w:val="16"/>
                <w:lang w:val="en-US"/>
              </w:rPr>
            </w:pPr>
            <w:r w:rsidRPr="00E33E36">
              <w:rPr>
                <w:rFonts w:ascii="Verdana" w:hAnsi="Verdana"/>
                <w:b/>
                <w:sz w:val="16"/>
                <w:szCs w:val="16"/>
                <w:lang w:val="en-US"/>
              </w:rPr>
              <w:t>10.6.17.2</w:t>
            </w:r>
            <w:r w:rsidRPr="00E33E36">
              <w:rPr>
                <w:rFonts w:ascii="Verdana" w:hAnsi="Verdana"/>
                <w:sz w:val="16"/>
                <w:szCs w:val="16"/>
                <w:lang w:val="en-US"/>
              </w:rPr>
              <w:t xml:space="preserve"> All processes for handling of biological samples must be specified in the corresponding SOP’s.</w:t>
            </w:r>
          </w:p>
        </w:tc>
      </w:tr>
      <w:tr w:rsidR="00970EA7" w:rsidRPr="007D19B7" w14:paraId="1B0E78DA" w14:textId="77777777" w:rsidTr="00CC6E5D">
        <w:tc>
          <w:tcPr>
            <w:tcW w:w="4529" w:type="dxa"/>
          </w:tcPr>
          <w:p w14:paraId="76C10FBF"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10.6.17.3 </w:t>
            </w:r>
            <w:r w:rsidRPr="005779E7">
              <w:rPr>
                <w:rFonts w:ascii="Verdana" w:hAnsi="Verdana"/>
                <w:sz w:val="16"/>
                <w:szCs w:val="16"/>
              </w:rPr>
              <w:t xml:space="preserve">Todo el personal involucrado en el manejo de muestras debe conocer las propiedades de los materiales bajo estudio para que se manejen, almacenen, transporten y desechen apropiadamente, se debe contar con </w:t>
            </w:r>
            <w:proofErr w:type="spellStart"/>
            <w:r w:rsidRPr="005779E7">
              <w:rPr>
                <w:rFonts w:ascii="Verdana" w:hAnsi="Verdana"/>
                <w:sz w:val="16"/>
                <w:szCs w:val="16"/>
              </w:rPr>
              <w:t>PNOs</w:t>
            </w:r>
            <w:proofErr w:type="spellEnd"/>
            <w:r w:rsidRPr="005779E7">
              <w:rPr>
                <w:rFonts w:ascii="Verdana" w:hAnsi="Verdana"/>
                <w:sz w:val="16"/>
                <w:szCs w:val="16"/>
              </w:rPr>
              <w:t xml:space="preserve"> establecidos para ello.</w:t>
            </w:r>
          </w:p>
        </w:tc>
        <w:tc>
          <w:tcPr>
            <w:tcW w:w="4529" w:type="dxa"/>
          </w:tcPr>
          <w:p w14:paraId="6786022D" w14:textId="77777777" w:rsidR="00970EA7" w:rsidRPr="00E33E36" w:rsidRDefault="00E04B3A" w:rsidP="00E04B3A">
            <w:pPr>
              <w:pStyle w:val="Texto"/>
              <w:spacing w:after="90"/>
              <w:ind w:firstLine="0"/>
              <w:rPr>
                <w:rFonts w:ascii="Verdana" w:hAnsi="Verdana"/>
                <w:sz w:val="16"/>
                <w:szCs w:val="16"/>
                <w:lang w:val="en-US"/>
              </w:rPr>
            </w:pPr>
            <w:r w:rsidRPr="00E33E36">
              <w:rPr>
                <w:rFonts w:ascii="Verdana" w:hAnsi="Verdana"/>
                <w:b/>
                <w:sz w:val="16"/>
                <w:szCs w:val="16"/>
                <w:lang w:val="en-US"/>
              </w:rPr>
              <w:t>10.6.17.3</w:t>
            </w:r>
            <w:r w:rsidRPr="00E33E36">
              <w:rPr>
                <w:rFonts w:ascii="Verdana" w:hAnsi="Verdana"/>
                <w:sz w:val="16"/>
                <w:szCs w:val="16"/>
                <w:lang w:val="en-US"/>
              </w:rPr>
              <w:t xml:space="preserve"> </w:t>
            </w:r>
            <w:r w:rsidR="002344EC" w:rsidRPr="00E33E36">
              <w:rPr>
                <w:rFonts w:ascii="Verdana" w:hAnsi="Verdana"/>
                <w:sz w:val="16"/>
                <w:szCs w:val="16"/>
                <w:lang w:val="en-US"/>
              </w:rPr>
              <w:t xml:space="preserve">All personnel involved in the handling of samples must know the properties of the materials under study so that they are handled, stored, </w:t>
            </w:r>
            <w:proofErr w:type="gramStart"/>
            <w:r w:rsidR="002344EC" w:rsidRPr="00E33E36">
              <w:rPr>
                <w:rFonts w:ascii="Verdana" w:hAnsi="Verdana"/>
                <w:sz w:val="16"/>
                <w:szCs w:val="16"/>
                <w:lang w:val="en-US"/>
              </w:rPr>
              <w:t>transported</w:t>
            </w:r>
            <w:proofErr w:type="gramEnd"/>
            <w:r w:rsidR="002344EC" w:rsidRPr="00E33E36">
              <w:rPr>
                <w:rFonts w:ascii="Verdana" w:hAnsi="Verdana"/>
                <w:sz w:val="16"/>
                <w:szCs w:val="16"/>
                <w:lang w:val="en-US"/>
              </w:rPr>
              <w:t xml:space="preserve"> and disposed</w:t>
            </w:r>
            <w:r w:rsidRPr="00E33E36">
              <w:rPr>
                <w:rFonts w:ascii="Verdana" w:hAnsi="Verdana"/>
                <w:sz w:val="16"/>
                <w:szCs w:val="16"/>
                <w:lang w:val="en-US"/>
              </w:rPr>
              <w:t xml:space="preserve"> in an appropriate manner, there must be the SOP’s established for this purpose.</w:t>
            </w:r>
          </w:p>
        </w:tc>
      </w:tr>
      <w:tr w:rsidR="00970EA7" w:rsidRPr="007D19B7" w14:paraId="310BFF2B" w14:textId="77777777" w:rsidTr="00CC6E5D">
        <w:tc>
          <w:tcPr>
            <w:tcW w:w="4529" w:type="dxa"/>
          </w:tcPr>
          <w:p w14:paraId="153F0A6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10.6.17.4 </w:t>
            </w:r>
            <w:r w:rsidRPr="005779E7">
              <w:rPr>
                <w:rFonts w:ascii="Verdana" w:hAnsi="Verdana"/>
                <w:sz w:val="16"/>
                <w:szCs w:val="16"/>
              </w:rPr>
              <w:t>Se deberá llevar un registro de manejo de las muestras biológicas, desde el momento en que son obtenidas hasta su análisis.</w:t>
            </w:r>
          </w:p>
        </w:tc>
        <w:tc>
          <w:tcPr>
            <w:tcW w:w="4529" w:type="dxa"/>
          </w:tcPr>
          <w:p w14:paraId="2E7DF425" w14:textId="77777777" w:rsidR="00970EA7" w:rsidRPr="00E33E36" w:rsidRDefault="00E04B3A" w:rsidP="00E04B3A">
            <w:pPr>
              <w:pStyle w:val="Texto"/>
              <w:spacing w:after="90"/>
              <w:ind w:firstLine="0"/>
              <w:rPr>
                <w:rFonts w:ascii="Verdana" w:hAnsi="Verdana"/>
                <w:b/>
                <w:sz w:val="16"/>
                <w:szCs w:val="16"/>
                <w:lang w:val="en-US"/>
              </w:rPr>
            </w:pPr>
            <w:r w:rsidRPr="00E33E36">
              <w:rPr>
                <w:rFonts w:ascii="Verdana" w:hAnsi="Verdana"/>
                <w:b/>
                <w:sz w:val="16"/>
                <w:szCs w:val="16"/>
                <w:lang w:val="en-US"/>
              </w:rPr>
              <w:t>10.6.17.4</w:t>
            </w:r>
            <w:r w:rsidRPr="00E33E36">
              <w:rPr>
                <w:rFonts w:ascii="Verdana" w:hAnsi="Verdana"/>
                <w:sz w:val="16"/>
                <w:szCs w:val="16"/>
                <w:lang w:val="en-US"/>
              </w:rPr>
              <w:t xml:space="preserve"> A record of the handling of biological samples must be kept, from the moment they are obtained until their analysis.</w:t>
            </w:r>
          </w:p>
        </w:tc>
      </w:tr>
      <w:tr w:rsidR="00970EA7" w:rsidRPr="005779E7" w14:paraId="7BC35EA1" w14:textId="77777777" w:rsidTr="00CC6E5D">
        <w:tc>
          <w:tcPr>
            <w:tcW w:w="4529" w:type="dxa"/>
          </w:tcPr>
          <w:p w14:paraId="3448D24A"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10.6.18 </w:t>
            </w:r>
            <w:r w:rsidRPr="005779E7">
              <w:rPr>
                <w:rFonts w:ascii="Verdana" w:hAnsi="Verdana"/>
                <w:sz w:val="16"/>
                <w:szCs w:val="16"/>
              </w:rPr>
              <w:t>Transporte de muestras biológicas.</w:t>
            </w:r>
          </w:p>
        </w:tc>
        <w:tc>
          <w:tcPr>
            <w:tcW w:w="4529" w:type="dxa"/>
          </w:tcPr>
          <w:p w14:paraId="68B8272A" w14:textId="77777777" w:rsidR="00970EA7" w:rsidRPr="00E33E36" w:rsidRDefault="00E04B3A" w:rsidP="009E12D8">
            <w:pPr>
              <w:pStyle w:val="Texto"/>
              <w:spacing w:after="90"/>
              <w:ind w:firstLine="0"/>
              <w:rPr>
                <w:rFonts w:ascii="Verdana" w:hAnsi="Verdana"/>
                <w:b/>
                <w:sz w:val="16"/>
                <w:szCs w:val="16"/>
                <w:lang w:val="en-US"/>
              </w:rPr>
            </w:pPr>
            <w:r w:rsidRPr="00E33E36">
              <w:rPr>
                <w:rFonts w:ascii="Verdana" w:hAnsi="Verdana"/>
                <w:b/>
                <w:sz w:val="16"/>
                <w:szCs w:val="16"/>
                <w:lang w:val="en-US"/>
              </w:rPr>
              <w:t>10.6.18</w:t>
            </w:r>
            <w:r w:rsidRPr="00E33E36">
              <w:rPr>
                <w:rFonts w:ascii="Verdana" w:hAnsi="Verdana"/>
                <w:sz w:val="16"/>
                <w:szCs w:val="16"/>
                <w:lang w:val="en-US"/>
              </w:rPr>
              <w:t xml:space="preserve"> </w:t>
            </w:r>
            <w:r w:rsidR="009E12D8" w:rsidRPr="00E33E36">
              <w:rPr>
                <w:rFonts w:ascii="Verdana" w:hAnsi="Verdana"/>
                <w:sz w:val="16"/>
                <w:szCs w:val="16"/>
                <w:lang w:val="en-US"/>
              </w:rPr>
              <w:t>Transportation of biological samples.</w:t>
            </w:r>
          </w:p>
        </w:tc>
      </w:tr>
      <w:tr w:rsidR="00970EA7" w:rsidRPr="007D19B7" w14:paraId="08011B6E" w14:textId="77777777" w:rsidTr="00CC6E5D">
        <w:tc>
          <w:tcPr>
            <w:tcW w:w="4529" w:type="dxa"/>
          </w:tcPr>
          <w:p w14:paraId="111247AB"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10.6.18.1 </w:t>
            </w:r>
            <w:r w:rsidRPr="005779E7">
              <w:rPr>
                <w:rFonts w:ascii="Verdana" w:hAnsi="Verdana"/>
                <w:sz w:val="16"/>
                <w:szCs w:val="16"/>
              </w:rPr>
              <w:t>El traslado de las muestras biológicas realizado por la unidad clínica debe llevarse a cabo de acuerdo con un PNO que considere el tipo de contenedor, los registros continuos de las condiciones</w:t>
            </w:r>
            <w:r w:rsidRPr="005779E7">
              <w:rPr>
                <w:rFonts w:ascii="Verdana" w:hAnsi="Verdana"/>
                <w:sz w:val="16"/>
                <w:szCs w:val="16"/>
              </w:rPr>
              <w:br/>
              <w:t>de transporte (temperatura y tiempo), la correcta identificación, el estado de la muestra y las acciones en caso de contingencia; se debe especificar la responsabilidad de cada entidad participante, en la cadena de custodia.</w:t>
            </w:r>
          </w:p>
        </w:tc>
        <w:tc>
          <w:tcPr>
            <w:tcW w:w="4529" w:type="dxa"/>
          </w:tcPr>
          <w:p w14:paraId="0554244C" w14:textId="77777777" w:rsidR="00970EA7" w:rsidRPr="00E33E36" w:rsidRDefault="009E12D8" w:rsidP="009E12D8">
            <w:pPr>
              <w:pStyle w:val="Texto"/>
              <w:spacing w:after="0"/>
              <w:ind w:firstLine="0"/>
              <w:rPr>
                <w:rFonts w:ascii="Verdana" w:hAnsi="Verdana"/>
                <w:sz w:val="16"/>
                <w:szCs w:val="16"/>
                <w:lang w:val="en-US"/>
              </w:rPr>
            </w:pPr>
            <w:r w:rsidRPr="00E33E36">
              <w:rPr>
                <w:rFonts w:ascii="Verdana" w:hAnsi="Verdana"/>
                <w:b/>
                <w:sz w:val="16"/>
                <w:szCs w:val="16"/>
                <w:lang w:val="en-US"/>
              </w:rPr>
              <w:t xml:space="preserve">10.6.18.1 </w:t>
            </w:r>
            <w:r w:rsidRPr="00E33E36">
              <w:rPr>
                <w:rFonts w:ascii="Verdana" w:hAnsi="Verdana"/>
                <w:sz w:val="16"/>
                <w:szCs w:val="16"/>
                <w:lang w:val="en-US"/>
              </w:rPr>
              <w:t>The transportation of biological samples by the clinical unit must be carried out in accordance with a SOP that considers the type of container, continuous registration of transportation conditions (temperature and time), correct identification, the state of the sample and actions in case of contingency; the responsibility of each participating entity in the chain of custody must be identified.</w:t>
            </w:r>
          </w:p>
        </w:tc>
      </w:tr>
      <w:tr w:rsidR="00970EA7" w:rsidRPr="007D19B7" w14:paraId="41B0C8A7" w14:textId="77777777" w:rsidTr="00CC6E5D">
        <w:tc>
          <w:tcPr>
            <w:tcW w:w="4529" w:type="dxa"/>
          </w:tcPr>
          <w:p w14:paraId="2D85F7B2"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 </w:t>
            </w:r>
            <w:r w:rsidRPr="005779E7">
              <w:rPr>
                <w:rFonts w:ascii="Verdana" w:hAnsi="Verdana"/>
                <w:sz w:val="16"/>
                <w:szCs w:val="16"/>
              </w:rPr>
              <w:t>Recepción de muestras biológicas en la unidad analítica:</w:t>
            </w:r>
          </w:p>
        </w:tc>
        <w:tc>
          <w:tcPr>
            <w:tcW w:w="4529" w:type="dxa"/>
          </w:tcPr>
          <w:p w14:paraId="077C2C01"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 </w:t>
            </w:r>
            <w:r w:rsidRPr="00E33E36">
              <w:rPr>
                <w:rFonts w:ascii="Verdana" w:hAnsi="Verdana"/>
                <w:sz w:val="16"/>
                <w:szCs w:val="16"/>
                <w:lang w:val="en-US"/>
              </w:rPr>
              <w:t>Reception of biological samples in the analytical unit.</w:t>
            </w:r>
          </w:p>
        </w:tc>
      </w:tr>
      <w:tr w:rsidR="00970EA7" w:rsidRPr="007D19B7" w14:paraId="556F3D1D" w14:textId="77777777" w:rsidTr="00CC6E5D">
        <w:tc>
          <w:tcPr>
            <w:tcW w:w="4529" w:type="dxa"/>
          </w:tcPr>
          <w:p w14:paraId="360E818A"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lastRenderedPageBreak/>
              <w:t xml:space="preserve">10.6.19.1 </w:t>
            </w:r>
            <w:r w:rsidRPr="005779E7">
              <w:rPr>
                <w:rFonts w:ascii="Verdana" w:hAnsi="Verdana"/>
                <w:sz w:val="16"/>
                <w:szCs w:val="16"/>
              </w:rPr>
              <w:t>La recepción de muestras biológicas debe hacerse de acuerdo con un PNO, donde se indiquen los aspectos que se deben revisar como:</w:t>
            </w:r>
          </w:p>
        </w:tc>
        <w:tc>
          <w:tcPr>
            <w:tcW w:w="4529" w:type="dxa"/>
          </w:tcPr>
          <w:p w14:paraId="658C60EC"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10.6.19.1 </w:t>
            </w:r>
            <w:r w:rsidRPr="00E33E36">
              <w:rPr>
                <w:rFonts w:ascii="Verdana" w:hAnsi="Verdana"/>
                <w:sz w:val="16"/>
                <w:szCs w:val="16"/>
                <w:lang w:val="en-US"/>
              </w:rPr>
              <w:t>Reception of biological samples must be done in accordance with a SOP, where aspects to be reviewed are established, such as:</w:t>
            </w:r>
          </w:p>
        </w:tc>
      </w:tr>
      <w:tr w:rsidR="00970EA7" w:rsidRPr="005779E7" w14:paraId="12457F0F" w14:textId="77777777" w:rsidTr="00CC6E5D">
        <w:tc>
          <w:tcPr>
            <w:tcW w:w="4529" w:type="dxa"/>
          </w:tcPr>
          <w:p w14:paraId="27885349"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10.6.19.1.1 </w:t>
            </w:r>
            <w:r w:rsidRPr="005779E7">
              <w:rPr>
                <w:rFonts w:ascii="Verdana" w:hAnsi="Verdana"/>
                <w:sz w:val="16"/>
                <w:szCs w:val="16"/>
              </w:rPr>
              <w:t>Número de muestras;</w:t>
            </w:r>
          </w:p>
        </w:tc>
        <w:tc>
          <w:tcPr>
            <w:tcW w:w="4529" w:type="dxa"/>
          </w:tcPr>
          <w:p w14:paraId="33EFD184"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10.6.19.1.1 </w:t>
            </w:r>
            <w:r w:rsidRPr="00E33E36">
              <w:rPr>
                <w:rFonts w:ascii="Verdana" w:hAnsi="Verdana"/>
                <w:sz w:val="16"/>
                <w:szCs w:val="16"/>
                <w:lang w:val="en-US"/>
              </w:rPr>
              <w:t>Number of samples;</w:t>
            </w:r>
          </w:p>
        </w:tc>
      </w:tr>
      <w:tr w:rsidR="00970EA7" w:rsidRPr="005779E7" w14:paraId="09CED2FD" w14:textId="77777777" w:rsidTr="00CC6E5D">
        <w:tc>
          <w:tcPr>
            <w:tcW w:w="4529" w:type="dxa"/>
          </w:tcPr>
          <w:p w14:paraId="0F282E94"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10.6.19.1.2 </w:t>
            </w:r>
            <w:r w:rsidRPr="005779E7">
              <w:rPr>
                <w:rFonts w:ascii="Verdana" w:hAnsi="Verdana"/>
                <w:sz w:val="16"/>
                <w:szCs w:val="16"/>
              </w:rPr>
              <w:t>Integridad de contenedores;</w:t>
            </w:r>
          </w:p>
        </w:tc>
        <w:tc>
          <w:tcPr>
            <w:tcW w:w="4529" w:type="dxa"/>
          </w:tcPr>
          <w:p w14:paraId="138FAC39"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10.6.19.1.2 </w:t>
            </w:r>
            <w:r w:rsidRPr="00E33E36">
              <w:rPr>
                <w:rFonts w:ascii="Verdana" w:hAnsi="Verdana"/>
                <w:sz w:val="16"/>
                <w:szCs w:val="16"/>
                <w:lang w:val="en-US"/>
              </w:rPr>
              <w:t>Integrity of the containers;</w:t>
            </w:r>
          </w:p>
        </w:tc>
      </w:tr>
      <w:tr w:rsidR="00970EA7" w:rsidRPr="005779E7" w14:paraId="751449A2" w14:textId="77777777" w:rsidTr="00CC6E5D">
        <w:tc>
          <w:tcPr>
            <w:tcW w:w="4529" w:type="dxa"/>
          </w:tcPr>
          <w:p w14:paraId="5E80E3F0"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10.6.19.1.3 </w:t>
            </w:r>
            <w:r w:rsidRPr="005779E7">
              <w:rPr>
                <w:rFonts w:ascii="Verdana" w:hAnsi="Verdana"/>
                <w:sz w:val="16"/>
                <w:szCs w:val="16"/>
              </w:rPr>
              <w:t>Identificación;</w:t>
            </w:r>
          </w:p>
        </w:tc>
        <w:tc>
          <w:tcPr>
            <w:tcW w:w="4529" w:type="dxa"/>
          </w:tcPr>
          <w:p w14:paraId="11B55897"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10.6.19.1.3 </w:t>
            </w:r>
            <w:r w:rsidRPr="00E33E36">
              <w:rPr>
                <w:rFonts w:ascii="Verdana" w:hAnsi="Verdana"/>
                <w:sz w:val="16"/>
                <w:szCs w:val="16"/>
                <w:lang w:val="en-US"/>
              </w:rPr>
              <w:t>Identification;</w:t>
            </w:r>
          </w:p>
        </w:tc>
      </w:tr>
      <w:tr w:rsidR="00970EA7" w:rsidRPr="005779E7" w14:paraId="6A8E99B3" w14:textId="77777777" w:rsidTr="00CC6E5D">
        <w:tc>
          <w:tcPr>
            <w:tcW w:w="4529" w:type="dxa"/>
          </w:tcPr>
          <w:p w14:paraId="2659AF35"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10.6.19.1.4 </w:t>
            </w:r>
            <w:r w:rsidRPr="005779E7">
              <w:rPr>
                <w:rFonts w:ascii="Verdana" w:hAnsi="Verdana"/>
                <w:sz w:val="16"/>
                <w:szCs w:val="16"/>
              </w:rPr>
              <w:t>Condiciones de temperatura, y</w:t>
            </w:r>
          </w:p>
        </w:tc>
        <w:tc>
          <w:tcPr>
            <w:tcW w:w="4529" w:type="dxa"/>
          </w:tcPr>
          <w:p w14:paraId="59A358B2"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10.6.19.1.4</w:t>
            </w:r>
            <w:r w:rsidRPr="00E33E36">
              <w:rPr>
                <w:rFonts w:ascii="Verdana" w:hAnsi="Verdana"/>
                <w:sz w:val="16"/>
                <w:szCs w:val="16"/>
                <w:lang w:val="en-US"/>
              </w:rPr>
              <w:t xml:space="preserve"> Temperature conditions, and</w:t>
            </w:r>
          </w:p>
        </w:tc>
      </w:tr>
      <w:tr w:rsidR="00970EA7" w:rsidRPr="007D19B7" w14:paraId="3B5335B9" w14:textId="77777777" w:rsidTr="00CC6E5D">
        <w:tc>
          <w:tcPr>
            <w:tcW w:w="4529" w:type="dxa"/>
          </w:tcPr>
          <w:p w14:paraId="7BAB5D96" w14:textId="77777777" w:rsidR="00970EA7" w:rsidRPr="005779E7" w:rsidRDefault="00970EA7" w:rsidP="008315D4">
            <w:pPr>
              <w:pStyle w:val="Texto"/>
              <w:spacing w:after="90"/>
              <w:ind w:firstLine="0"/>
              <w:rPr>
                <w:rFonts w:ascii="Verdana" w:hAnsi="Verdana"/>
                <w:sz w:val="16"/>
                <w:szCs w:val="16"/>
              </w:rPr>
            </w:pPr>
            <w:proofErr w:type="gramStart"/>
            <w:r w:rsidRPr="005779E7">
              <w:rPr>
                <w:rFonts w:ascii="Verdana" w:hAnsi="Verdana"/>
                <w:b/>
                <w:sz w:val="16"/>
                <w:szCs w:val="16"/>
              </w:rPr>
              <w:t xml:space="preserve">10.6.19.1.5  </w:t>
            </w:r>
            <w:r w:rsidRPr="005779E7">
              <w:rPr>
                <w:rFonts w:ascii="Verdana" w:hAnsi="Verdana"/>
                <w:sz w:val="16"/>
                <w:szCs w:val="16"/>
              </w:rPr>
              <w:t>Estado</w:t>
            </w:r>
            <w:proofErr w:type="gramEnd"/>
            <w:r w:rsidRPr="005779E7">
              <w:rPr>
                <w:rFonts w:ascii="Verdana" w:hAnsi="Verdana"/>
                <w:sz w:val="16"/>
                <w:szCs w:val="16"/>
              </w:rPr>
              <w:t xml:space="preserve"> físico de la muestra, por ejemplo: congelada, descongelada, hemolizada, </w:t>
            </w:r>
            <w:proofErr w:type="spellStart"/>
            <w:r w:rsidRPr="005779E7">
              <w:rPr>
                <w:rFonts w:ascii="Verdana" w:hAnsi="Verdana"/>
                <w:sz w:val="16"/>
                <w:szCs w:val="16"/>
              </w:rPr>
              <w:t>lipémica</w:t>
            </w:r>
            <w:proofErr w:type="spellEnd"/>
            <w:r w:rsidRPr="005779E7">
              <w:rPr>
                <w:rFonts w:ascii="Verdana" w:hAnsi="Verdana"/>
                <w:sz w:val="16"/>
                <w:szCs w:val="16"/>
              </w:rPr>
              <w:t>.</w:t>
            </w:r>
          </w:p>
        </w:tc>
        <w:tc>
          <w:tcPr>
            <w:tcW w:w="4529" w:type="dxa"/>
          </w:tcPr>
          <w:p w14:paraId="78324377"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10.6.19.1.5 </w:t>
            </w:r>
            <w:r w:rsidRPr="00E33E36">
              <w:rPr>
                <w:rFonts w:ascii="Verdana" w:hAnsi="Verdana"/>
                <w:sz w:val="16"/>
                <w:szCs w:val="16"/>
                <w:lang w:val="en-US"/>
              </w:rPr>
              <w:t>Physical state of the sample, for example: frozen, thawed, hemolyzed, lipemic.</w:t>
            </w:r>
          </w:p>
        </w:tc>
      </w:tr>
      <w:tr w:rsidR="00970EA7" w:rsidRPr="007D19B7" w14:paraId="543E14CE" w14:textId="77777777" w:rsidTr="00CC6E5D">
        <w:tc>
          <w:tcPr>
            <w:tcW w:w="4529" w:type="dxa"/>
          </w:tcPr>
          <w:p w14:paraId="0240E00A"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10.6.19.2 </w:t>
            </w:r>
            <w:r w:rsidRPr="005779E7">
              <w:rPr>
                <w:rFonts w:ascii="Verdana" w:hAnsi="Verdana"/>
                <w:sz w:val="16"/>
                <w:szCs w:val="16"/>
              </w:rPr>
              <w:t xml:space="preserve">Se debe verificar que las muestras cumplan con las condiciones acordadas </w:t>
            </w:r>
            <w:proofErr w:type="gramStart"/>
            <w:r w:rsidRPr="005779E7">
              <w:rPr>
                <w:rFonts w:ascii="Verdana" w:hAnsi="Verdana"/>
                <w:sz w:val="16"/>
                <w:szCs w:val="16"/>
              </w:rPr>
              <w:t>conjuntamente con</w:t>
            </w:r>
            <w:proofErr w:type="gramEnd"/>
            <w:r w:rsidRPr="005779E7">
              <w:rPr>
                <w:rFonts w:ascii="Verdana" w:hAnsi="Verdana"/>
                <w:sz w:val="16"/>
                <w:szCs w:val="16"/>
              </w:rPr>
              <w:t xml:space="preserve"> la unidad clínica.</w:t>
            </w:r>
          </w:p>
        </w:tc>
        <w:tc>
          <w:tcPr>
            <w:tcW w:w="4529" w:type="dxa"/>
          </w:tcPr>
          <w:p w14:paraId="0DDF8D58" w14:textId="77777777" w:rsidR="00970EA7" w:rsidRPr="00E33E36" w:rsidRDefault="009E12D8" w:rsidP="009E12D8">
            <w:pPr>
              <w:pStyle w:val="Texto"/>
              <w:spacing w:after="90"/>
              <w:ind w:firstLine="0"/>
              <w:rPr>
                <w:rFonts w:ascii="Verdana" w:hAnsi="Verdana"/>
                <w:sz w:val="16"/>
                <w:szCs w:val="16"/>
                <w:lang w:val="en-US"/>
              </w:rPr>
            </w:pPr>
            <w:r w:rsidRPr="00E33E36">
              <w:rPr>
                <w:rFonts w:ascii="Verdana" w:hAnsi="Verdana"/>
                <w:b/>
                <w:sz w:val="16"/>
                <w:szCs w:val="16"/>
                <w:lang w:val="en-US"/>
              </w:rPr>
              <w:t xml:space="preserve">10.6.19.2 </w:t>
            </w:r>
            <w:r w:rsidRPr="00E33E36">
              <w:rPr>
                <w:rFonts w:ascii="Verdana" w:hAnsi="Verdana"/>
                <w:sz w:val="16"/>
                <w:szCs w:val="16"/>
                <w:lang w:val="en-US"/>
              </w:rPr>
              <w:t>It must be verified that the samples comply with the conditions jointly agreed with the clinical unit.</w:t>
            </w:r>
          </w:p>
        </w:tc>
      </w:tr>
      <w:tr w:rsidR="00970EA7" w:rsidRPr="005779E7" w14:paraId="399BE1BB" w14:textId="77777777" w:rsidTr="00CC6E5D">
        <w:tc>
          <w:tcPr>
            <w:tcW w:w="4529" w:type="dxa"/>
          </w:tcPr>
          <w:p w14:paraId="6CB0F747"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10.6.20 </w:t>
            </w:r>
            <w:r w:rsidRPr="005779E7">
              <w:rPr>
                <w:rFonts w:ascii="Verdana" w:hAnsi="Verdana"/>
                <w:sz w:val="16"/>
                <w:szCs w:val="16"/>
              </w:rPr>
              <w:t>Almacenamiento de muestras biológicas.</w:t>
            </w:r>
          </w:p>
        </w:tc>
        <w:tc>
          <w:tcPr>
            <w:tcW w:w="4529" w:type="dxa"/>
          </w:tcPr>
          <w:p w14:paraId="5C0B53D4"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10.6.20 </w:t>
            </w:r>
            <w:r w:rsidRPr="00E33E36">
              <w:rPr>
                <w:rFonts w:ascii="Verdana" w:hAnsi="Verdana"/>
                <w:sz w:val="16"/>
                <w:szCs w:val="16"/>
                <w:lang w:val="en-US"/>
              </w:rPr>
              <w:t>Storage of biological samples.</w:t>
            </w:r>
          </w:p>
        </w:tc>
      </w:tr>
      <w:tr w:rsidR="00970EA7" w:rsidRPr="007D19B7" w14:paraId="4B30BC4E" w14:textId="77777777" w:rsidTr="00CC6E5D">
        <w:tc>
          <w:tcPr>
            <w:tcW w:w="4529" w:type="dxa"/>
          </w:tcPr>
          <w:p w14:paraId="2C2F841F"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10.6.20.1 </w:t>
            </w:r>
            <w:r w:rsidRPr="005779E7">
              <w:rPr>
                <w:rFonts w:ascii="Verdana" w:hAnsi="Verdana"/>
                <w:sz w:val="16"/>
                <w:szCs w:val="16"/>
              </w:rPr>
              <w:t xml:space="preserve">Se debe contar con </w:t>
            </w:r>
            <w:proofErr w:type="spellStart"/>
            <w:r w:rsidRPr="005779E7">
              <w:rPr>
                <w:rFonts w:ascii="Verdana" w:hAnsi="Verdana"/>
                <w:sz w:val="16"/>
                <w:szCs w:val="16"/>
              </w:rPr>
              <w:t>ultracongelador</w:t>
            </w:r>
            <w:proofErr w:type="spellEnd"/>
            <w:r w:rsidRPr="005779E7">
              <w:rPr>
                <w:rFonts w:ascii="Verdana" w:hAnsi="Verdana"/>
                <w:sz w:val="16"/>
                <w:szCs w:val="16"/>
              </w:rPr>
              <w:t xml:space="preserve"> que sea apropiado para la cantidad de muestras y condiciones de almacenamiento.</w:t>
            </w:r>
          </w:p>
        </w:tc>
        <w:tc>
          <w:tcPr>
            <w:tcW w:w="4529" w:type="dxa"/>
          </w:tcPr>
          <w:p w14:paraId="35EC7427"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10.6.20.1 </w:t>
            </w:r>
            <w:r w:rsidRPr="00E33E36">
              <w:rPr>
                <w:rFonts w:ascii="Verdana" w:hAnsi="Verdana"/>
                <w:sz w:val="16"/>
                <w:szCs w:val="16"/>
                <w:lang w:val="en-US"/>
              </w:rPr>
              <w:t xml:space="preserve">There must be deep freezer that is appropriate for the </w:t>
            </w:r>
            <w:proofErr w:type="gramStart"/>
            <w:r w:rsidRPr="00E33E36">
              <w:rPr>
                <w:rFonts w:ascii="Verdana" w:hAnsi="Verdana"/>
                <w:sz w:val="16"/>
                <w:szCs w:val="16"/>
                <w:lang w:val="en-US"/>
              </w:rPr>
              <w:t>amount</w:t>
            </w:r>
            <w:proofErr w:type="gramEnd"/>
            <w:r w:rsidRPr="00E33E36">
              <w:rPr>
                <w:rFonts w:ascii="Verdana" w:hAnsi="Verdana"/>
                <w:sz w:val="16"/>
                <w:szCs w:val="16"/>
                <w:lang w:val="en-US"/>
              </w:rPr>
              <w:t xml:space="preserve"> of samples and storage conditions.</w:t>
            </w:r>
          </w:p>
        </w:tc>
      </w:tr>
      <w:tr w:rsidR="00970EA7" w:rsidRPr="007D19B7" w14:paraId="05B98418" w14:textId="77777777" w:rsidTr="00CC6E5D">
        <w:tc>
          <w:tcPr>
            <w:tcW w:w="4529" w:type="dxa"/>
          </w:tcPr>
          <w:p w14:paraId="27B4E8C2"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10.6.20.2 </w:t>
            </w:r>
            <w:r w:rsidRPr="005779E7">
              <w:rPr>
                <w:rFonts w:ascii="Verdana" w:hAnsi="Verdana"/>
                <w:sz w:val="16"/>
                <w:szCs w:val="16"/>
              </w:rPr>
              <w:t>Se debe contar con mecanismos para el registro permanente y continuo del control de la temperatura durante el periodo de almacenamiento de las muestras.</w:t>
            </w:r>
          </w:p>
        </w:tc>
        <w:tc>
          <w:tcPr>
            <w:tcW w:w="4529" w:type="dxa"/>
          </w:tcPr>
          <w:p w14:paraId="62522DF2"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10.6.20.2 </w:t>
            </w:r>
            <w:r w:rsidRPr="00E33E36">
              <w:rPr>
                <w:rFonts w:ascii="Verdana" w:hAnsi="Verdana"/>
                <w:sz w:val="16"/>
                <w:szCs w:val="16"/>
                <w:lang w:val="en-US"/>
              </w:rPr>
              <w:t>There must be a mechanism for the permanent and continuous control of temperature during the storage period of samples.</w:t>
            </w:r>
          </w:p>
        </w:tc>
      </w:tr>
      <w:tr w:rsidR="00970EA7" w:rsidRPr="007D19B7" w14:paraId="0FB61977" w14:textId="77777777" w:rsidTr="00CC6E5D">
        <w:tc>
          <w:tcPr>
            <w:tcW w:w="4529" w:type="dxa"/>
          </w:tcPr>
          <w:p w14:paraId="390D44C4"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10.6.20.3 </w:t>
            </w:r>
            <w:r w:rsidRPr="005779E7">
              <w:rPr>
                <w:rFonts w:ascii="Verdana" w:hAnsi="Verdana"/>
                <w:sz w:val="16"/>
                <w:szCs w:val="16"/>
              </w:rPr>
              <w:t>Las muestras se deben almacenar en condiciones que aseguren su identidad e integridad, durante su periodo de estabilidad.</w:t>
            </w:r>
          </w:p>
        </w:tc>
        <w:tc>
          <w:tcPr>
            <w:tcW w:w="4529" w:type="dxa"/>
          </w:tcPr>
          <w:p w14:paraId="4D13E7F2"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10.6.20.3 </w:t>
            </w:r>
            <w:r w:rsidRPr="00E33E36">
              <w:rPr>
                <w:rFonts w:ascii="Verdana" w:hAnsi="Verdana"/>
                <w:sz w:val="16"/>
                <w:szCs w:val="16"/>
                <w:lang w:val="en-US"/>
              </w:rPr>
              <w:t>Samples must be stored in conditions which ensure their identity and integrity, during their stability period.</w:t>
            </w:r>
          </w:p>
        </w:tc>
      </w:tr>
      <w:tr w:rsidR="00970EA7" w:rsidRPr="007D19B7" w14:paraId="7E1F0C95" w14:textId="77777777" w:rsidTr="00CC6E5D">
        <w:tc>
          <w:tcPr>
            <w:tcW w:w="4529" w:type="dxa"/>
          </w:tcPr>
          <w:p w14:paraId="57FBA8F2"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10.6.20.4 </w:t>
            </w:r>
            <w:r w:rsidRPr="005779E7">
              <w:rPr>
                <w:rFonts w:ascii="Verdana" w:hAnsi="Verdana"/>
                <w:sz w:val="16"/>
                <w:szCs w:val="16"/>
              </w:rPr>
              <w:t>En caso de mantenimiento o contingencias (por ejemplo: fallas eléctricas, servicios de limpieza), debe existir un PNO que considere las acciones a seguir para el manejo y almacenamiento de las muestras biológicas.</w:t>
            </w:r>
          </w:p>
        </w:tc>
        <w:tc>
          <w:tcPr>
            <w:tcW w:w="4529" w:type="dxa"/>
          </w:tcPr>
          <w:p w14:paraId="6C8D2706"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10.6.20.4 </w:t>
            </w:r>
            <w:r w:rsidRPr="00E33E36">
              <w:rPr>
                <w:rFonts w:ascii="Verdana" w:hAnsi="Verdana"/>
                <w:sz w:val="16"/>
                <w:szCs w:val="16"/>
                <w:lang w:val="en-US"/>
              </w:rPr>
              <w:t>In case of maintenance or contingencies (for example: electrical faults, cleaning services), there must be a SOP which establishes actions to follow for the handling and storage of biological samples.</w:t>
            </w:r>
          </w:p>
        </w:tc>
      </w:tr>
      <w:tr w:rsidR="00970EA7" w:rsidRPr="007D19B7" w14:paraId="19585F4D" w14:textId="77777777" w:rsidTr="00CC6E5D">
        <w:tc>
          <w:tcPr>
            <w:tcW w:w="4529" w:type="dxa"/>
          </w:tcPr>
          <w:p w14:paraId="0832B6A1" w14:textId="77777777" w:rsidR="00970EA7" w:rsidRPr="005779E7" w:rsidRDefault="00970EA7" w:rsidP="008315D4">
            <w:pPr>
              <w:pStyle w:val="Texto"/>
              <w:spacing w:after="90"/>
              <w:ind w:firstLine="0"/>
              <w:rPr>
                <w:rFonts w:ascii="Verdana" w:hAnsi="Verdana"/>
                <w:sz w:val="16"/>
                <w:szCs w:val="16"/>
              </w:rPr>
            </w:pPr>
            <w:r w:rsidRPr="005779E7">
              <w:rPr>
                <w:rFonts w:ascii="Verdana" w:hAnsi="Verdana"/>
                <w:b/>
                <w:sz w:val="16"/>
                <w:szCs w:val="16"/>
              </w:rPr>
              <w:t xml:space="preserve">10.6.21 </w:t>
            </w:r>
            <w:r w:rsidRPr="005779E7">
              <w:rPr>
                <w:rFonts w:ascii="Verdana" w:hAnsi="Verdana"/>
                <w:sz w:val="16"/>
                <w:szCs w:val="16"/>
              </w:rPr>
              <w:t>Manejo y desecho de muestras biológicas.</w:t>
            </w:r>
          </w:p>
        </w:tc>
        <w:tc>
          <w:tcPr>
            <w:tcW w:w="4529" w:type="dxa"/>
          </w:tcPr>
          <w:p w14:paraId="1C94F3C4" w14:textId="77777777" w:rsidR="00970EA7" w:rsidRPr="00E33E36" w:rsidRDefault="009E12D8" w:rsidP="008315D4">
            <w:pPr>
              <w:pStyle w:val="Texto"/>
              <w:spacing w:after="90"/>
              <w:ind w:firstLine="0"/>
              <w:rPr>
                <w:rFonts w:ascii="Verdana" w:hAnsi="Verdana"/>
                <w:sz w:val="16"/>
                <w:szCs w:val="16"/>
                <w:lang w:val="en-US"/>
              </w:rPr>
            </w:pPr>
            <w:r w:rsidRPr="00E33E36">
              <w:rPr>
                <w:rFonts w:ascii="Verdana" w:hAnsi="Verdana"/>
                <w:b/>
                <w:sz w:val="16"/>
                <w:szCs w:val="16"/>
                <w:lang w:val="en-US"/>
              </w:rPr>
              <w:t xml:space="preserve">10.6.21 </w:t>
            </w:r>
            <w:r w:rsidRPr="00E33E36">
              <w:rPr>
                <w:rFonts w:ascii="Verdana" w:hAnsi="Verdana"/>
                <w:sz w:val="16"/>
                <w:szCs w:val="16"/>
                <w:lang w:val="en-US"/>
              </w:rPr>
              <w:t>Handling and disposal of biological samples.</w:t>
            </w:r>
          </w:p>
        </w:tc>
      </w:tr>
      <w:tr w:rsidR="00970EA7" w:rsidRPr="007D19B7" w14:paraId="64BC6B34" w14:textId="77777777" w:rsidTr="00CC6E5D">
        <w:tc>
          <w:tcPr>
            <w:tcW w:w="4529" w:type="dxa"/>
          </w:tcPr>
          <w:p w14:paraId="6E4CD02E"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10.6.21.1 </w:t>
            </w:r>
            <w:r w:rsidRPr="005779E7">
              <w:rPr>
                <w:rFonts w:ascii="Verdana" w:hAnsi="Verdana"/>
                <w:sz w:val="16"/>
                <w:szCs w:val="16"/>
              </w:rPr>
              <w:t xml:space="preserve">Las muestras biológicas deben manejarse de acuerdo con lo establecido en el Reglamento de la Ley General de Salud en Materia de Investigación para la Salud, en lo referente a la bioseguridad de las investigaciones y </w:t>
            </w:r>
            <w:proofErr w:type="gramStart"/>
            <w:r w:rsidRPr="005779E7">
              <w:rPr>
                <w:rFonts w:ascii="Verdana" w:hAnsi="Verdana"/>
                <w:sz w:val="16"/>
                <w:szCs w:val="16"/>
              </w:rPr>
              <w:t>de acuerdo a</w:t>
            </w:r>
            <w:proofErr w:type="gramEnd"/>
            <w:r w:rsidRPr="005779E7">
              <w:rPr>
                <w:rFonts w:ascii="Verdana" w:hAnsi="Verdana"/>
                <w:sz w:val="16"/>
                <w:szCs w:val="16"/>
              </w:rPr>
              <w:t xml:space="preserve"> las disposiciones jurídicas aplicables.</w:t>
            </w:r>
          </w:p>
        </w:tc>
        <w:tc>
          <w:tcPr>
            <w:tcW w:w="4529" w:type="dxa"/>
          </w:tcPr>
          <w:p w14:paraId="13DB724B" w14:textId="77777777" w:rsidR="00970EA7" w:rsidRPr="00E33E36" w:rsidRDefault="009E12D8" w:rsidP="007A3E2E">
            <w:pPr>
              <w:pStyle w:val="Texto"/>
              <w:spacing w:after="96"/>
              <w:ind w:firstLine="0"/>
              <w:rPr>
                <w:rFonts w:ascii="Verdana" w:hAnsi="Verdana"/>
                <w:sz w:val="16"/>
                <w:szCs w:val="16"/>
                <w:lang w:val="en-US"/>
              </w:rPr>
            </w:pPr>
            <w:r w:rsidRPr="00E33E36">
              <w:rPr>
                <w:rFonts w:ascii="Verdana" w:hAnsi="Verdana"/>
                <w:b/>
                <w:sz w:val="16"/>
                <w:szCs w:val="16"/>
                <w:lang w:val="en-US"/>
              </w:rPr>
              <w:t>10.6.21.1</w:t>
            </w:r>
            <w:r w:rsidRPr="00E33E36">
              <w:rPr>
                <w:rFonts w:ascii="Verdana" w:hAnsi="Verdana"/>
                <w:sz w:val="16"/>
                <w:szCs w:val="16"/>
                <w:lang w:val="en-US"/>
              </w:rPr>
              <w:t xml:space="preserve"> Biological samples must be handled according to that established the Regulation of the General Law of Health on matters of Health Research</w:t>
            </w:r>
            <w:r w:rsidR="007A3E2E" w:rsidRPr="00E33E36">
              <w:rPr>
                <w:rFonts w:ascii="Verdana" w:hAnsi="Verdana"/>
                <w:sz w:val="16"/>
                <w:szCs w:val="16"/>
                <w:lang w:val="en-US"/>
              </w:rPr>
              <w:t>, in that regarding biosafety of investigations and in accordance with the applicable legal provisions.</w:t>
            </w:r>
          </w:p>
        </w:tc>
      </w:tr>
      <w:tr w:rsidR="00970EA7" w:rsidRPr="007D19B7" w14:paraId="3CCB75D3" w14:textId="77777777" w:rsidTr="00CC6E5D">
        <w:tc>
          <w:tcPr>
            <w:tcW w:w="4529" w:type="dxa"/>
          </w:tcPr>
          <w:p w14:paraId="2B69A06E"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10.6.21.2 </w:t>
            </w:r>
            <w:r w:rsidRPr="005779E7">
              <w:rPr>
                <w:rFonts w:ascii="Verdana" w:hAnsi="Verdana"/>
                <w:sz w:val="16"/>
                <w:szCs w:val="16"/>
              </w:rPr>
              <w:t>Se debe contar con los servicios de empresas autorizadas para el desecho final de los residuos biológicos.</w:t>
            </w:r>
          </w:p>
        </w:tc>
        <w:tc>
          <w:tcPr>
            <w:tcW w:w="4529" w:type="dxa"/>
          </w:tcPr>
          <w:p w14:paraId="0E3C5D14" w14:textId="77777777" w:rsidR="00970EA7" w:rsidRPr="00E33E36" w:rsidRDefault="007A3E2E" w:rsidP="007A3E2E">
            <w:pPr>
              <w:pStyle w:val="Texto"/>
              <w:spacing w:after="96" w:line="222" w:lineRule="exact"/>
              <w:ind w:firstLine="0"/>
              <w:rPr>
                <w:rFonts w:ascii="Verdana" w:hAnsi="Verdana"/>
                <w:sz w:val="16"/>
                <w:szCs w:val="16"/>
                <w:lang w:val="en-US"/>
              </w:rPr>
            </w:pPr>
            <w:r w:rsidRPr="00E33E36">
              <w:rPr>
                <w:rFonts w:ascii="Verdana" w:hAnsi="Verdana"/>
                <w:b/>
                <w:sz w:val="16"/>
                <w:szCs w:val="16"/>
                <w:lang w:val="en-US"/>
              </w:rPr>
              <w:t xml:space="preserve">10.6.21.2 </w:t>
            </w:r>
            <w:r w:rsidR="00670DC5" w:rsidRPr="00E33E36">
              <w:rPr>
                <w:rFonts w:ascii="Verdana" w:hAnsi="Verdana"/>
                <w:sz w:val="16"/>
                <w:szCs w:val="16"/>
                <w:lang w:val="en-US"/>
              </w:rPr>
              <w:t>Services of licensed companies for the final disposal of chemical waste must be retained.</w:t>
            </w:r>
          </w:p>
        </w:tc>
      </w:tr>
      <w:tr w:rsidR="00970EA7" w:rsidRPr="005779E7" w14:paraId="5FE0564A" w14:textId="77777777" w:rsidTr="00CC6E5D">
        <w:tc>
          <w:tcPr>
            <w:tcW w:w="4529" w:type="dxa"/>
          </w:tcPr>
          <w:p w14:paraId="6473E3E9"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 </w:t>
            </w:r>
            <w:r w:rsidRPr="005779E7">
              <w:rPr>
                <w:rFonts w:ascii="Verdana" w:hAnsi="Verdana"/>
                <w:sz w:val="16"/>
                <w:szCs w:val="16"/>
              </w:rPr>
              <w:t>Equipo e instrumentos.</w:t>
            </w:r>
          </w:p>
        </w:tc>
        <w:tc>
          <w:tcPr>
            <w:tcW w:w="4529" w:type="dxa"/>
          </w:tcPr>
          <w:p w14:paraId="4CFB4DB1" w14:textId="77777777" w:rsidR="00970EA7" w:rsidRPr="00E33E36" w:rsidRDefault="00670DC5" w:rsidP="008315D4">
            <w:pPr>
              <w:pStyle w:val="Texto"/>
              <w:spacing w:after="96" w:line="222" w:lineRule="exact"/>
              <w:ind w:firstLine="0"/>
              <w:rPr>
                <w:rFonts w:ascii="Verdana" w:hAnsi="Verdana"/>
                <w:sz w:val="16"/>
                <w:szCs w:val="16"/>
                <w:lang w:val="en-US"/>
              </w:rPr>
            </w:pPr>
            <w:r w:rsidRPr="00E33E36">
              <w:rPr>
                <w:rFonts w:ascii="Verdana" w:hAnsi="Verdana"/>
                <w:b/>
                <w:sz w:val="16"/>
                <w:szCs w:val="16"/>
                <w:lang w:val="en-US"/>
              </w:rPr>
              <w:t xml:space="preserve">10.6.22 </w:t>
            </w:r>
            <w:r w:rsidRPr="00E33E36">
              <w:rPr>
                <w:rFonts w:ascii="Verdana" w:hAnsi="Verdana"/>
                <w:sz w:val="16"/>
                <w:szCs w:val="16"/>
                <w:lang w:val="en-US"/>
              </w:rPr>
              <w:t>Equipment and instruments.</w:t>
            </w:r>
          </w:p>
        </w:tc>
      </w:tr>
      <w:tr w:rsidR="00970EA7" w:rsidRPr="007D19B7" w14:paraId="268B319A" w14:textId="77777777" w:rsidTr="00CC6E5D">
        <w:tc>
          <w:tcPr>
            <w:tcW w:w="4529" w:type="dxa"/>
          </w:tcPr>
          <w:p w14:paraId="3C5B50AA"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10.6.22.1 </w:t>
            </w:r>
            <w:r w:rsidRPr="005779E7">
              <w:rPr>
                <w:rFonts w:ascii="Verdana" w:hAnsi="Verdana"/>
                <w:sz w:val="16"/>
                <w:szCs w:val="16"/>
              </w:rPr>
              <w:t>Contar con los equipos, instrumentos y consumibles suficientes para que se realicen correctamente los estudios.</w:t>
            </w:r>
          </w:p>
        </w:tc>
        <w:tc>
          <w:tcPr>
            <w:tcW w:w="4529" w:type="dxa"/>
          </w:tcPr>
          <w:p w14:paraId="1632664C" w14:textId="77777777" w:rsidR="00970EA7" w:rsidRPr="00E33E36" w:rsidRDefault="00670DC5" w:rsidP="00D564AA">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10.6.22.1 </w:t>
            </w:r>
            <w:r w:rsidRPr="00E33E36">
              <w:rPr>
                <w:rFonts w:ascii="Verdana" w:hAnsi="Verdana"/>
                <w:sz w:val="16"/>
                <w:szCs w:val="16"/>
                <w:lang w:val="en-US"/>
              </w:rPr>
              <w:t xml:space="preserve">Have the sufficient </w:t>
            </w:r>
            <w:r w:rsidR="004A6826" w:rsidRPr="00E33E36">
              <w:rPr>
                <w:rFonts w:ascii="Verdana" w:hAnsi="Verdana"/>
                <w:sz w:val="16"/>
                <w:szCs w:val="16"/>
                <w:lang w:val="en-US"/>
              </w:rPr>
              <w:t>equipment</w:t>
            </w:r>
            <w:r w:rsidRPr="00E33E36">
              <w:rPr>
                <w:rFonts w:ascii="Verdana" w:hAnsi="Verdana"/>
                <w:sz w:val="16"/>
                <w:szCs w:val="16"/>
                <w:lang w:val="en-US"/>
              </w:rPr>
              <w:t xml:space="preserve">, </w:t>
            </w:r>
            <w:proofErr w:type="gramStart"/>
            <w:r w:rsidRPr="00E33E36">
              <w:rPr>
                <w:rFonts w:ascii="Verdana" w:hAnsi="Verdana"/>
                <w:sz w:val="16"/>
                <w:szCs w:val="16"/>
                <w:lang w:val="en-US"/>
              </w:rPr>
              <w:t>instruments</w:t>
            </w:r>
            <w:proofErr w:type="gramEnd"/>
            <w:r w:rsidRPr="00E33E36">
              <w:rPr>
                <w:rFonts w:ascii="Verdana" w:hAnsi="Verdana"/>
                <w:sz w:val="16"/>
                <w:szCs w:val="16"/>
                <w:lang w:val="en-US"/>
              </w:rPr>
              <w:t xml:space="preserve"> and </w:t>
            </w:r>
            <w:r w:rsidR="00D564AA" w:rsidRPr="00E33E36">
              <w:rPr>
                <w:rFonts w:ascii="Verdana" w:hAnsi="Verdana"/>
                <w:sz w:val="16"/>
                <w:szCs w:val="16"/>
                <w:lang w:val="en-US"/>
              </w:rPr>
              <w:t>consumables</w:t>
            </w:r>
            <w:r w:rsidRPr="00E33E36">
              <w:rPr>
                <w:rFonts w:ascii="Verdana" w:hAnsi="Verdana"/>
                <w:sz w:val="16"/>
                <w:szCs w:val="16"/>
                <w:lang w:val="en-US"/>
              </w:rPr>
              <w:t xml:space="preserve"> </w:t>
            </w:r>
            <w:r w:rsidR="004A6826" w:rsidRPr="00E33E36">
              <w:rPr>
                <w:rFonts w:ascii="Verdana" w:hAnsi="Verdana"/>
                <w:sz w:val="16"/>
                <w:szCs w:val="16"/>
                <w:lang w:val="en-US"/>
              </w:rPr>
              <w:t>so that the performance of the studies is properly conducted.</w:t>
            </w:r>
          </w:p>
        </w:tc>
      </w:tr>
      <w:tr w:rsidR="00970EA7" w:rsidRPr="007D19B7" w14:paraId="0BC876E5" w14:textId="77777777" w:rsidTr="00CC6E5D">
        <w:tc>
          <w:tcPr>
            <w:tcW w:w="4529" w:type="dxa"/>
          </w:tcPr>
          <w:p w14:paraId="44FA9911"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10.6.22.2 </w:t>
            </w:r>
            <w:r w:rsidRPr="005779E7">
              <w:rPr>
                <w:rFonts w:ascii="Verdana" w:hAnsi="Verdana"/>
                <w:sz w:val="16"/>
                <w:szCs w:val="16"/>
              </w:rPr>
              <w:t>Los equipos deben estar calificados y los instrumentos de medición calibrados por organismos acreditados para este efecto.</w:t>
            </w:r>
          </w:p>
        </w:tc>
        <w:tc>
          <w:tcPr>
            <w:tcW w:w="4529" w:type="dxa"/>
          </w:tcPr>
          <w:p w14:paraId="5CCEFCE3" w14:textId="77777777" w:rsidR="00970EA7" w:rsidRPr="00E33E36" w:rsidRDefault="00670DC5" w:rsidP="00320450">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10.6.22.2 </w:t>
            </w:r>
            <w:r w:rsidRPr="00E33E36">
              <w:rPr>
                <w:rFonts w:ascii="Verdana" w:hAnsi="Verdana"/>
                <w:sz w:val="16"/>
                <w:szCs w:val="16"/>
                <w:lang w:val="en-US"/>
              </w:rPr>
              <w:t xml:space="preserve">Teams must be qualified and measuring instruments </w:t>
            </w:r>
            <w:r w:rsidR="004A6826" w:rsidRPr="00E33E36">
              <w:rPr>
                <w:rFonts w:ascii="Verdana" w:hAnsi="Verdana"/>
                <w:sz w:val="16"/>
                <w:szCs w:val="16"/>
                <w:lang w:val="en-US"/>
              </w:rPr>
              <w:t xml:space="preserve">must be </w:t>
            </w:r>
            <w:r w:rsidRPr="00E33E36">
              <w:rPr>
                <w:rFonts w:ascii="Verdana" w:hAnsi="Verdana"/>
                <w:sz w:val="16"/>
                <w:szCs w:val="16"/>
                <w:lang w:val="en-US"/>
              </w:rPr>
              <w:t>calibrated by organ</w:t>
            </w:r>
            <w:r w:rsidR="00320450" w:rsidRPr="00E33E36">
              <w:rPr>
                <w:rFonts w:ascii="Verdana" w:hAnsi="Verdana"/>
                <w:sz w:val="16"/>
                <w:szCs w:val="16"/>
                <w:lang w:val="en-US"/>
              </w:rPr>
              <w:t xml:space="preserve">isms </w:t>
            </w:r>
            <w:r w:rsidR="004A6826" w:rsidRPr="00E33E36">
              <w:rPr>
                <w:rFonts w:ascii="Verdana" w:hAnsi="Verdana"/>
                <w:sz w:val="16"/>
                <w:szCs w:val="16"/>
                <w:lang w:val="en-US"/>
              </w:rPr>
              <w:t>accredited for this purpose</w:t>
            </w:r>
            <w:r w:rsidRPr="00E33E36">
              <w:rPr>
                <w:rFonts w:ascii="Verdana" w:hAnsi="Verdana"/>
                <w:sz w:val="16"/>
                <w:szCs w:val="16"/>
                <w:lang w:val="en-US"/>
              </w:rPr>
              <w:t>.</w:t>
            </w:r>
          </w:p>
        </w:tc>
      </w:tr>
      <w:tr w:rsidR="00970EA7" w:rsidRPr="007D19B7" w14:paraId="1482E131" w14:textId="77777777" w:rsidTr="00CC6E5D">
        <w:tc>
          <w:tcPr>
            <w:tcW w:w="4529" w:type="dxa"/>
          </w:tcPr>
          <w:p w14:paraId="2485EE48"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10.6.22.3 </w:t>
            </w:r>
            <w:r w:rsidRPr="005779E7">
              <w:rPr>
                <w:rFonts w:ascii="Verdana" w:hAnsi="Verdana"/>
                <w:sz w:val="16"/>
                <w:szCs w:val="16"/>
              </w:rPr>
              <w:t>El servicio de calibración debe asegurar la trazabilidad de la medición.</w:t>
            </w:r>
          </w:p>
        </w:tc>
        <w:tc>
          <w:tcPr>
            <w:tcW w:w="4529" w:type="dxa"/>
          </w:tcPr>
          <w:p w14:paraId="411317BF" w14:textId="77777777" w:rsidR="00970EA7" w:rsidRPr="00E33E36" w:rsidRDefault="00670DC5" w:rsidP="008315D4">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10.6.22.3 </w:t>
            </w:r>
            <w:r w:rsidRPr="00E33E36">
              <w:rPr>
                <w:rFonts w:ascii="Verdana" w:hAnsi="Verdana"/>
                <w:sz w:val="16"/>
                <w:szCs w:val="16"/>
                <w:lang w:val="en-US"/>
              </w:rPr>
              <w:t>The calibration service must ensure traceability of the measurement.</w:t>
            </w:r>
          </w:p>
        </w:tc>
      </w:tr>
      <w:tr w:rsidR="00970EA7" w:rsidRPr="007D19B7" w14:paraId="50E8E3F6" w14:textId="77777777" w:rsidTr="00CC6E5D">
        <w:tc>
          <w:tcPr>
            <w:tcW w:w="4529" w:type="dxa"/>
          </w:tcPr>
          <w:p w14:paraId="7C05D05E"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lastRenderedPageBreak/>
              <w:t xml:space="preserve">10.6.22.4 </w:t>
            </w:r>
            <w:r w:rsidRPr="005779E7">
              <w:rPr>
                <w:rFonts w:ascii="Verdana" w:hAnsi="Verdana"/>
                <w:sz w:val="16"/>
                <w:szCs w:val="16"/>
              </w:rPr>
              <w:t>La calibración o calificación de los equipos mayores como disolutor, HPLC y LC-MS-MS u otros equipos empleados para cuantificación del fármaco, podrán realizarse con proveedores especializados que demuestren su competencia.</w:t>
            </w:r>
          </w:p>
        </w:tc>
        <w:tc>
          <w:tcPr>
            <w:tcW w:w="4529" w:type="dxa"/>
          </w:tcPr>
          <w:p w14:paraId="06178F80" w14:textId="77777777" w:rsidR="00970EA7" w:rsidRPr="00E33E36" w:rsidRDefault="00670DC5" w:rsidP="00D564AA">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10.6.22.4 </w:t>
            </w:r>
            <w:r w:rsidRPr="00E33E36">
              <w:rPr>
                <w:rFonts w:ascii="Verdana" w:hAnsi="Verdana"/>
                <w:sz w:val="16"/>
                <w:szCs w:val="16"/>
                <w:lang w:val="en-US"/>
              </w:rPr>
              <w:t xml:space="preserve">Calibration or qualification of the biggest </w:t>
            </w:r>
            <w:r w:rsidR="00675937" w:rsidRPr="00E33E36">
              <w:rPr>
                <w:rFonts w:ascii="Verdana" w:hAnsi="Verdana"/>
                <w:sz w:val="16"/>
                <w:szCs w:val="16"/>
                <w:lang w:val="en-US"/>
              </w:rPr>
              <w:t>equipment</w:t>
            </w:r>
            <w:r w:rsidRPr="00E33E36">
              <w:rPr>
                <w:rFonts w:ascii="Verdana" w:hAnsi="Verdana"/>
                <w:sz w:val="16"/>
                <w:szCs w:val="16"/>
                <w:lang w:val="en-US"/>
              </w:rPr>
              <w:t xml:space="preserve"> as </w:t>
            </w:r>
            <w:r w:rsidR="00217F92" w:rsidRPr="00E33E36">
              <w:rPr>
                <w:rFonts w:ascii="Verdana" w:hAnsi="Verdana"/>
                <w:sz w:val="16"/>
                <w:szCs w:val="16"/>
                <w:lang w:val="en-US"/>
              </w:rPr>
              <w:t>solvents</w:t>
            </w:r>
            <w:r w:rsidRPr="00E33E36">
              <w:rPr>
                <w:rFonts w:ascii="Verdana" w:hAnsi="Verdana"/>
                <w:sz w:val="16"/>
                <w:szCs w:val="16"/>
                <w:lang w:val="en-US"/>
              </w:rPr>
              <w:t xml:space="preserve">, HPLC and LC-MS-MS or other equipment used for </w:t>
            </w:r>
            <w:r w:rsidR="00780246" w:rsidRPr="00E33E36">
              <w:rPr>
                <w:rFonts w:ascii="Verdana" w:hAnsi="Verdana"/>
                <w:sz w:val="16"/>
                <w:szCs w:val="16"/>
                <w:lang w:val="en-US"/>
              </w:rPr>
              <w:t>quantitation</w:t>
            </w:r>
            <w:r w:rsidRPr="00E33E36">
              <w:rPr>
                <w:rFonts w:ascii="Verdana" w:hAnsi="Verdana"/>
                <w:sz w:val="16"/>
                <w:szCs w:val="16"/>
                <w:lang w:val="en-US"/>
              </w:rPr>
              <w:t xml:space="preserve"> of the drug</w:t>
            </w:r>
            <w:r w:rsidR="00675937" w:rsidRPr="00E33E36">
              <w:rPr>
                <w:rFonts w:ascii="Verdana" w:hAnsi="Verdana"/>
                <w:sz w:val="16"/>
                <w:szCs w:val="16"/>
                <w:lang w:val="en-US"/>
              </w:rPr>
              <w:t xml:space="preserve"> substance may be performed with </w:t>
            </w:r>
            <w:r w:rsidRPr="00E33E36">
              <w:rPr>
                <w:rFonts w:ascii="Verdana" w:hAnsi="Verdana"/>
                <w:sz w:val="16"/>
                <w:szCs w:val="16"/>
                <w:lang w:val="en-US"/>
              </w:rPr>
              <w:t>specialized suppliers to demonstrate their competence.</w:t>
            </w:r>
            <w:r w:rsidR="00675937" w:rsidRPr="00E33E36">
              <w:rPr>
                <w:rFonts w:ascii="Verdana" w:hAnsi="Verdana"/>
                <w:sz w:val="16"/>
                <w:szCs w:val="16"/>
                <w:lang w:val="en-US"/>
              </w:rPr>
              <w:t xml:space="preserve"> </w:t>
            </w:r>
          </w:p>
        </w:tc>
      </w:tr>
      <w:tr w:rsidR="00970EA7" w:rsidRPr="007D19B7" w14:paraId="26C95D0A" w14:textId="77777777" w:rsidTr="00CC6E5D">
        <w:tc>
          <w:tcPr>
            <w:tcW w:w="4529" w:type="dxa"/>
          </w:tcPr>
          <w:p w14:paraId="117E32A1"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10.6.22.5 </w:t>
            </w:r>
            <w:r w:rsidRPr="005779E7">
              <w:rPr>
                <w:rFonts w:ascii="Verdana" w:hAnsi="Verdana"/>
                <w:sz w:val="16"/>
                <w:szCs w:val="16"/>
              </w:rPr>
              <w:t>Los equipos e instrumentos que se utilicen deben estar localizados de manera que se facilite su operación, inspección, limpieza y mantenimiento.</w:t>
            </w:r>
          </w:p>
        </w:tc>
        <w:tc>
          <w:tcPr>
            <w:tcW w:w="4529" w:type="dxa"/>
          </w:tcPr>
          <w:p w14:paraId="3169114C" w14:textId="77777777" w:rsidR="00970EA7" w:rsidRPr="00E33E36" w:rsidRDefault="00670DC5" w:rsidP="00D564AA">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10.6.22.5 </w:t>
            </w:r>
            <w:r w:rsidRPr="00E33E36">
              <w:rPr>
                <w:rFonts w:ascii="Verdana" w:hAnsi="Verdana"/>
                <w:sz w:val="16"/>
                <w:szCs w:val="16"/>
                <w:lang w:val="en-US"/>
              </w:rPr>
              <w:t xml:space="preserve">The </w:t>
            </w:r>
            <w:r w:rsidR="00675937" w:rsidRPr="00E33E36">
              <w:rPr>
                <w:rFonts w:ascii="Verdana" w:hAnsi="Verdana"/>
                <w:sz w:val="16"/>
                <w:szCs w:val="16"/>
                <w:lang w:val="en-US"/>
              </w:rPr>
              <w:t>equipment</w:t>
            </w:r>
            <w:r w:rsidR="00FA5409" w:rsidRPr="00E33E36">
              <w:rPr>
                <w:rFonts w:ascii="Verdana" w:hAnsi="Verdana"/>
                <w:sz w:val="16"/>
                <w:szCs w:val="16"/>
                <w:lang w:val="en-US"/>
              </w:rPr>
              <w:t xml:space="preserve"> </w:t>
            </w:r>
            <w:r w:rsidRPr="00E33E36">
              <w:rPr>
                <w:rFonts w:ascii="Verdana" w:hAnsi="Verdana"/>
                <w:sz w:val="16"/>
                <w:szCs w:val="16"/>
                <w:lang w:val="en-US"/>
              </w:rPr>
              <w:t xml:space="preserve">and instruments used must be located </w:t>
            </w:r>
            <w:r w:rsidR="00675937" w:rsidRPr="00E33E36">
              <w:rPr>
                <w:rFonts w:ascii="Verdana" w:hAnsi="Verdana"/>
                <w:sz w:val="16"/>
                <w:szCs w:val="16"/>
                <w:lang w:val="en-US"/>
              </w:rPr>
              <w:t>as to facilitate their</w:t>
            </w:r>
            <w:r w:rsidRPr="00E33E36">
              <w:rPr>
                <w:rFonts w:ascii="Verdana" w:hAnsi="Verdana"/>
                <w:sz w:val="16"/>
                <w:szCs w:val="16"/>
                <w:lang w:val="en-US"/>
              </w:rPr>
              <w:t xml:space="preserve"> operation, inspection, </w:t>
            </w:r>
            <w:proofErr w:type="gramStart"/>
            <w:r w:rsidRPr="00E33E36">
              <w:rPr>
                <w:rFonts w:ascii="Verdana" w:hAnsi="Verdana"/>
                <w:sz w:val="16"/>
                <w:szCs w:val="16"/>
                <w:lang w:val="en-US"/>
              </w:rPr>
              <w:t>cleaning</w:t>
            </w:r>
            <w:proofErr w:type="gramEnd"/>
            <w:r w:rsidRPr="00E33E36">
              <w:rPr>
                <w:rFonts w:ascii="Verdana" w:hAnsi="Verdana"/>
                <w:sz w:val="16"/>
                <w:szCs w:val="16"/>
                <w:lang w:val="en-US"/>
              </w:rPr>
              <w:t xml:space="preserve"> and maintenance.</w:t>
            </w:r>
          </w:p>
        </w:tc>
      </w:tr>
      <w:tr w:rsidR="00970EA7" w:rsidRPr="007D19B7" w14:paraId="45B3138D" w14:textId="77777777" w:rsidTr="00CC6E5D">
        <w:tc>
          <w:tcPr>
            <w:tcW w:w="4529" w:type="dxa"/>
          </w:tcPr>
          <w:p w14:paraId="1603069A" w14:textId="77777777" w:rsidR="00970EA7" w:rsidRPr="005779E7" w:rsidRDefault="00970EA7" w:rsidP="008315D4">
            <w:pPr>
              <w:pStyle w:val="Texto"/>
              <w:spacing w:after="96" w:line="222" w:lineRule="exact"/>
              <w:ind w:firstLine="0"/>
              <w:rPr>
                <w:rFonts w:ascii="Verdana" w:hAnsi="Verdana"/>
                <w:sz w:val="16"/>
                <w:szCs w:val="16"/>
              </w:rPr>
            </w:pPr>
            <w:proofErr w:type="gramStart"/>
            <w:r w:rsidRPr="005779E7">
              <w:rPr>
                <w:rFonts w:ascii="Verdana" w:hAnsi="Verdana"/>
                <w:b/>
                <w:sz w:val="16"/>
                <w:szCs w:val="16"/>
              </w:rPr>
              <w:t xml:space="preserve">10.6.22.6  </w:t>
            </w:r>
            <w:r w:rsidRPr="005779E7">
              <w:rPr>
                <w:rFonts w:ascii="Verdana" w:hAnsi="Verdana"/>
                <w:sz w:val="16"/>
                <w:szCs w:val="16"/>
              </w:rPr>
              <w:t>Deben</w:t>
            </w:r>
            <w:proofErr w:type="gramEnd"/>
            <w:r w:rsidRPr="005779E7">
              <w:rPr>
                <w:rFonts w:ascii="Verdana" w:hAnsi="Verdana"/>
                <w:sz w:val="16"/>
                <w:szCs w:val="16"/>
              </w:rPr>
              <w:t xml:space="preserve"> estar instalados de acuerdo a las especificaciones del fabricante y con documentación de su calificación de operación y desempeño. En caso de sistemas híbridos se deberá contar con un protocolo de calificación que evalúe el acople de cada uno de los equipos que forman parte del sistema, así como del Software que los integra.</w:t>
            </w:r>
          </w:p>
        </w:tc>
        <w:tc>
          <w:tcPr>
            <w:tcW w:w="4529" w:type="dxa"/>
          </w:tcPr>
          <w:p w14:paraId="0D20FDBE" w14:textId="77777777" w:rsidR="00970EA7" w:rsidRPr="00E33E36" w:rsidRDefault="00675937" w:rsidP="00675937">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10.6.22.6 </w:t>
            </w:r>
            <w:r w:rsidRPr="00E33E36">
              <w:rPr>
                <w:rFonts w:ascii="Verdana" w:hAnsi="Verdana"/>
                <w:sz w:val="16"/>
                <w:szCs w:val="16"/>
                <w:lang w:val="en-US"/>
              </w:rPr>
              <w:t xml:space="preserve">Must be installed according to the manufacturer's specifications and with documentation of their operation qualification and performance. In case of hybrid </w:t>
            </w:r>
            <w:proofErr w:type="gramStart"/>
            <w:r w:rsidRPr="00E33E36">
              <w:rPr>
                <w:rFonts w:ascii="Verdana" w:hAnsi="Verdana"/>
                <w:sz w:val="16"/>
                <w:szCs w:val="16"/>
                <w:lang w:val="en-US"/>
              </w:rPr>
              <w:t>systems</w:t>
            </w:r>
            <w:proofErr w:type="gramEnd"/>
            <w:r w:rsidRPr="00E33E36">
              <w:rPr>
                <w:rFonts w:ascii="Verdana" w:hAnsi="Verdana"/>
                <w:sz w:val="16"/>
                <w:szCs w:val="16"/>
                <w:lang w:val="en-US"/>
              </w:rPr>
              <w:t xml:space="preserve"> it must have a rating protocol to evaluate the coupling of each of the computers that are part of the system and the software that integrates it.</w:t>
            </w:r>
          </w:p>
        </w:tc>
      </w:tr>
      <w:tr w:rsidR="00970EA7" w:rsidRPr="007D19B7" w14:paraId="7E3881D4" w14:textId="77777777" w:rsidTr="00CC6E5D">
        <w:tc>
          <w:tcPr>
            <w:tcW w:w="4529" w:type="dxa"/>
          </w:tcPr>
          <w:p w14:paraId="0201E48A"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10.6.22.7 </w:t>
            </w:r>
            <w:r w:rsidRPr="005779E7">
              <w:rPr>
                <w:rFonts w:ascii="Verdana" w:hAnsi="Verdana"/>
                <w:sz w:val="16"/>
                <w:szCs w:val="16"/>
              </w:rPr>
              <w:t>Se debe contar con un sistema de control de equipos e instrumentos que asegure su identificación y servicios de limpieza, verificación, calibración y calificación; así como un mantenimiento preventivo y correctivo de acuerdo con un programa establecido.</w:t>
            </w:r>
          </w:p>
        </w:tc>
        <w:tc>
          <w:tcPr>
            <w:tcW w:w="4529" w:type="dxa"/>
          </w:tcPr>
          <w:p w14:paraId="1DA92D38" w14:textId="77777777" w:rsidR="00970EA7" w:rsidRPr="00E33E36" w:rsidRDefault="00675937" w:rsidP="00675937">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10.6.22.7 </w:t>
            </w:r>
            <w:r w:rsidRPr="00E33E36">
              <w:rPr>
                <w:rFonts w:ascii="Verdana" w:hAnsi="Verdana"/>
                <w:sz w:val="16"/>
                <w:szCs w:val="16"/>
                <w:lang w:val="en-US"/>
              </w:rPr>
              <w:t xml:space="preserve">There must be a control system of equipment and instruments to ensure identification and cleaning services, verification, </w:t>
            </w:r>
            <w:proofErr w:type="gramStart"/>
            <w:r w:rsidRPr="00E33E36">
              <w:rPr>
                <w:rFonts w:ascii="Verdana" w:hAnsi="Verdana"/>
                <w:sz w:val="16"/>
                <w:szCs w:val="16"/>
                <w:lang w:val="en-US"/>
              </w:rPr>
              <w:t>calibration</w:t>
            </w:r>
            <w:proofErr w:type="gramEnd"/>
            <w:r w:rsidRPr="00E33E36">
              <w:rPr>
                <w:rFonts w:ascii="Verdana" w:hAnsi="Verdana"/>
                <w:sz w:val="16"/>
                <w:szCs w:val="16"/>
                <w:lang w:val="en-US"/>
              </w:rPr>
              <w:t xml:space="preserve"> and qualification; as well as preventive and corrective maintenance according to an established program.</w:t>
            </w:r>
          </w:p>
        </w:tc>
      </w:tr>
      <w:tr w:rsidR="00970EA7" w:rsidRPr="007D19B7" w14:paraId="659D9A29" w14:textId="77777777" w:rsidTr="00CC6E5D">
        <w:tc>
          <w:tcPr>
            <w:tcW w:w="4529" w:type="dxa"/>
          </w:tcPr>
          <w:p w14:paraId="58D9939B"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10.6.22.8 </w:t>
            </w:r>
            <w:r w:rsidRPr="005779E7">
              <w:rPr>
                <w:rFonts w:ascii="Verdana" w:hAnsi="Verdana"/>
                <w:sz w:val="16"/>
                <w:szCs w:val="16"/>
              </w:rPr>
              <w:t>Tener instructivos o procedimientos, manuales de operación y servicio del equipo e instrumentos, accesibles al personal.</w:t>
            </w:r>
          </w:p>
        </w:tc>
        <w:tc>
          <w:tcPr>
            <w:tcW w:w="4529" w:type="dxa"/>
          </w:tcPr>
          <w:p w14:paraId="2E00893C" w14:textId="77777777" w:rsidR="00970EA7" w:rsidRPr="00E33E36" w:rsidRDefault="00675937" w:rsidP="00D564AA">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10.6.22.8 </w:t>
            </w:r>
            <w:r w:rsidR="00D564AA" w:rsidRPr="00E33E36">
              <w:rPr>
                <w:rFonts w:ascii="Verdana" w:hAnsi="Verdana"/>
                <w:sz w:val="16"/>
                <w:szCs w:val="16"/>
                <w:lang w:val="en-US"/>
              </w:rPr>
              <w:t xml:space="preserve">There must be </w:t>
            </w:r>
            <w:r w:rsidRPr="00E33E36">
              <w:rPr>
                <w:rFonts w:ascii="Verdana" w:hAnsi="Verdana"/>
                <w:sz w:val="16"/>
                <w:szCs w:val="16"/>
                <w:lang w:val="en-US"/>
              </w:rPr>
              <w:t xml:space="preserve">instructions or procedures, operating manuals and servicing of equipment and instruments accessible to </w:t>
            </w:r>
            <w:r w:rsidR="00D564AA" w:rsidRPr="00E33E36">
              <w:rPr>
                <w:rFonts w:ascii="Verdana" w:hAnsi="Verdana"/>
                <w:sz w:val="16"/>
                <w:szCs w:val="16"/>
                <w:lang w:val="en-US"/>
              </w:rPr>
              <w:t>personnel.</w:t>
            </w:r>
          </w:p>
        </w:tc>
      </w:tr>
      <w:tr w:rsidR="00970EA7" w:rsidRPr="007D19B7" w14:paraId="46234C18" w14:textId="77777777" w:rsidTr="00CC6E5D">
        <w:tc>
          <w:tcPr>
            <w:tcW w:w="4529" w:type="dxa"/>
          </w:tcPr>
          <w:p w14:paraId="6A300F27"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10.6.22.9 </w:t>
            </w:r>
            <w:r w:rsidRPr="005779E7">
              <w:rPr>
                <w:rFonts w:ascii="Verdana" w:hAnsi="Verdana"/>
                <w:sz w:val="16"/>
                <w:szCs w:val="16"/>
              </w:rPr>
              <w:t>Mantener un inventario actualizado de los equipos e instrumentos.</w:t>
            </w:r>
          </w:p>
        </w:tc>
        <w:tc>
          <w:tcPr>
            <w:tcW w:w="4529" w:type="dxa"/>
          </w:tcPr>
          <w:p w14:paraId="50C23976" w14:textId="77777777" w:rsidR="00970EA7" w:rsidRPr="00E33E36" w:rsidRDefault="00675937" w:rsidP="00D564AA">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10.6.22.9 </w:t>
            </w:r>
            <w:r w:rsidR="00D564AA" w:rsidRPr="00E33E36">
              <w:rPr>
                <w:rFonts w:ascii="Verdana" w:hAnsi="Verdana"/>
                <w:sz w:val="16"/>
                <w:szCs w:val="16"/>
                <w:lang w:val="en-US"/>
              </w:rPr>
              <w:t>An</w:t>
            </w:r>
            <w:r w:rsidRPr="00E33E36">
              <w:rPr>
                <w:rFonts w:ascii="Verdana" w:hAnsi="Verdana"/>
                <w:sz w:val="16"/>
                <w:szCs w:val="16"/>
                <w:lang w:val="en-US"/>
              </w:rPr>
              <w:t xml:space="preserve"> updated inventory of equipment and instruments</w:t>
            </w:r>
            <w:r w:rsidR="00D564AA" w:rsidRPr="00E33E36">
              <w:rPr>
                <w:rFonts w:ascii="Verdana" w:hAnsi="Verdana"/>
                <w:sz w:val="16"/>
                <w:szCs w:val="16"/>
                <w:lang w:val="en-US"/>
              </w:rPr>
              <w:t xml:space="preserve"> must be kept.</w:t>
            </w:r>
          </w:p>
        </w:tc>
      </w:tr>
      <w:tr w:rsidR="00970EA7" w:rsidRPr="007D19B7" w14:paraId="0E7DFF12" w14:textId="77777777" w:rsidTr="00CC6E5D">
        <w:tc>
          <w:tcPr>
            <w:tcW w:w="4529" w:type="dxa"/>
          </w:tcPr>
          <w:p w14:paraId="532B0198"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10.6.22.10 </w:t>
            </w:r>
            <w:r w:rsidRPr="005779E7">
              <w:rPr>
                <w:rFonts w:ascii="Verdana" w:hAnsi="Verdana"/>
                <w:sz w:val="16"/>
                <w:szCs w:val="16"/>
              </w:rPr>
              <w:t>Conservar en forma de historial los registros de: mantenimiento preventivo y correctivo, inspecciones, limpieza, verificación, calibración y calificación.</w:t>
            </w:r>
          </w:p>
        </w:tc>
        <w:tc>
          <w:tcPr>
            <w:tcW w:w="4529" w:type="dxa"/>
          </w:tcPr>
          <w:p w14:paraId="33E90BFF" w14:textId="77777777" w:rsidR="00970EA7" w:rsidRPr="00E33E36" w:rsidRDefault="00675937" w:rsidP="00316565">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10.6.22.10</w:t>
            </w:r>
            <w:r w:rsidR="00316565" w:rsidRPr="00E33E36">
              <w:rPr>
                <w:rFonts w:ascii="Verdana" w:hAnsi="Verdana"/>
                <w:b/>
                <w:sz w:val="16"/>
                <w:szCs w:val="16"/>
                <w:lang w:val="en-US"/>
              </w:rPr>
              <w:t xml:space="preserve"> </w:t>
            </w:r>
            <w:r w:rsidR="00316565" w:rsidRPr="00E33E36">
              <w:rPr>
                <w:rFonts w:ascii="Verdana" w:hAnsi="Verdana"/>
                <w:sz w:val="16"/>
                <w:szCs w:val="16"/>
                <w:lang w:val="en-US"/>
              </w:rPr>
              <w:t>P</w:t>
            </w:r>
            <w:r w:rsidRPr="00E33E36">
              <w:rPr>
                <w:rFonts w:ascii="Verdana" w:hAnsi="Verdana"/>
                <w:sz w:val="16"/>
                <w:szCs w:val="16"/>
                <w:lang w:val="en-US"/>
              </w:rPr>
              <w:t xml:space="preserve">reventive and corrective maintenance, inspections, cleaning, testing, </w:t>
            </w:r>
            <w:proofErr w:type="gramStart"/>
            <w:r w:rsidRPr="00E33E36">
              <w:rPr>
                <w:rFonts w:ascii="Verdana" w:hAnsi="Verdana"/>
                <w:sz w:val="16"/>
                <w:szCs w:val="16"/>
                <w:lang w:val="en-US"/>
              </w:rPr>
              <w:t>calibration</w:t>
            </w:r>
            <w:proofErr w:type="gramEnd"/>
            <w:r w:rsidRPr="00E33E36">
              <w:rPr>
                <w:rFonts w:ascii="Verdana" w:hAnsi="Verdana"/>
                <w:sz w:val="16"/>
                <w:szCs w:val="16"/>
                <w:lang w:val="en-US"/>
              </w:rPr>
              <w:t xml:space="preserve"> and qualification</w:t>
            </w:r>
            <w:r w:rsidR="00316565" w:rsidRPr="00E33E36">
              <w:rPr>
                <w:rFonts w:ascii="Verdana" w:hAnsi="Verdana"/>
                <w:sz w:val="16"/>
                <w:szCs w:val="16"/>
                <w:lang w:val="en-US"/>
              </w:rPr>
              <w:t xml:space="preserve"> records must be kept for history purposes.</w:t>
            </w:r>
          </w:p>
        </w:tc>
      </w:tr>
      <w:tr w:rsidR="00970EA7" w:rsidRPr="007D19B7" w14:paraId="42003C94" w14:textId="77777777" w:rsidTr="00CC6E5D">
        <w:tc>
          <w:tcPr>
            <w:tcW w:w="4529" w:type="dxa"/>
          </w:tcPr>
          <w:p w14:paraId="12AF0951"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10.6.22.11 </w:t>
            </w:r>
            <w:r w:rsidRPr="005779E7">
              <w:rPr>
                <w:rFonts w:ascii="Verdana" w:hAnsi="Verdana"/>
                <w:sz w:val="16"/>
                <w:szCs w:val="16"/>
              </w:rPr>
              <w:t>Contar con procedimientos para el manejo de contingencias por fallas en el equipo.</w:t>
            </w:r>
          </w:p>
        </w:tc>
        <w:tc>
          <w:tcPr>
            <w:tcW w:w="4529" w:type="dxa"/>
          </w:tcPr>
          <w:p w14:paraId="60052F9B" w14:textId="77777777" w:rsidR="00970EA7" w:rsidRPr="00E33E36" w:rsidRDefault="00675937" w:rsidP="00316565">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10.6.22.11 </w:t>
            </w:r>
            <w:r w:rsidR="00316565" w:rsidRPr="00E33E36">
              <w:rPr>
                <w:rFonts w:ascii="Verdana" w:hAnsi="Verdana"/>
                <w:sz w:val="16"/>
                <w:szCs w:val="16"/>
                <w:lang w:val="en-US"/>
              </w:rPr>
              <w:t xml:space="preserve">There must be </w:t>
            </w:r>
            <w:r w:rsidRPr="00E33E36">
              <w:rPr>
                <w:rFonts w:ascii="Verdana" w:hAnsi="Verdana"/>
                <w:sz w:val="16"/>
                <w:szCs w:val="16"/>
                <w:lang w:val="en-US"/>
              </w:rPr>
              <w:t xml:space="preserve">procedures for handling contingencies </w:t>
            </w:r>
            <w:r w:rsidR="00316565" w:rsidRPr="00E33E36">
              <w:rPr>
                <w:rFonts w:ascii="Verdana" w:hAnsi="Verdana"/>
                <w:sz w:val="16"/>
                <w:szCs w:val="16"/>
                <w:lang w:val="en-US"/>
              </w:rPr>
              <w:t>by e</w:t>
            </w:r>
            <w:r w:rsidRPr="00E33E36">
              <w:rPr>
                <w:rFonts w:ascii="Verdana" w:hAnsi="Verdana"/>
                <w:sz w:val="16"/>
                <w:szCs w:val="16"/>
                <w:lang w:val="en-US"/>
              </w:rPr>
              <w:t>quipment failure.</w:t>
            </w:r>
          </w:p>
        </w:tc>
      </w:tr>
      <w:tr w:rsidR="00970EA7" w:rsidRPr="007D19B7" w14:paraId="7A574955" w14:textId="77777777" w:rsidTr="00CC6E5D">
        <w:tc>
          <w:tcPr>
            <w:tcW w:w="4529" w:type="dxa"/>
          </w:tcPr>
          <w:p w14:paraId="1E20C97E"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10.6.22.12 </w:t>
            </w:r>
            <w:r w:rsidRPr="005779E7">
              <w:rPr>
                <w:rFonts w:ascii="Verdana" w:hAnsi="Verdana"/>
                <w:sz w:val="16"/>
                <w:szCs w:val="16"/>
              </w:rPr>
              <w:t>Es responsabilidad de la unidad analítica y de la unidad clínica emplear los equipos e instrumentos de su propia unidad autorizada.</w:t>
            </w:r>
          </w:p>
        </w:tc>
        <w:tc>
          <w:tcPr>
            <w:tcW w:w="4529" w:type="dxa"/>
          </w:tcPr>
          <w:p w14:paraId="6ADEA470" w14:textId="77777777" w:rsidR="00970EA7" w:rsidRPr="00E33E36" w:rsidRDefault="00675937" w:rsidP="00316565">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10.6.22.12 </w:t>
            </w:r>
            <w:r w:rsidR="00316565" w:rsidRPr="00E33E36">
              <w:rPr>
                <w:rFonts w:ascii="Verdana" w:hAnsi="Verdana"/>
                <w:sz w:val="16"/>
                <w:szCs w:val="16"/>
                <w:lang w:val="en-US"/>
              </w:rPr>
              <w:t>It is</w:t>
            </w:r>
            <w:r w:rsidRPr="00E33E36">
              <w:rPr>
                <w:rFonts w:ascii="Verdana" w:hAnsi="Verdana"/>
                <w:sz w:val="16"/>
                <w:szCs w:val="16"/>
                <w:lang w:val="en-US"/>
              </w:rPr>
              <w:t xml:space="preserve"> the responsibility of the analytical unit of the clinical </w:t>
            </w:r>
            <w:r w:rsidR="00316565" w:rsidRPr="00E33E36">
              <w:rPr>
                <w:rFonts w:ascii="Verdana" w:hAnsi="Verdana"/>
                <w:sz w:val="16"/>
                <w:szCs w:val="16"/>
                <w:lang w:val="en-US"/>
              </w:rPr>
              <w:t>unused the</w:t>
            </w:r>
            <w:r w:rsidRPr="00E33E36">
              <w:rPr>
                <w:rFonts w:ascii="Verdana" w:hAnsi="Verdana"/>
                <w:sz w:val="16"/>
                <w:szCs w:val="16"/>
                <w:lang w:val="en-US"/>
              </w:rPr>
              <w:t xml:space="preserve"> equipment and instruments of their own authorized unit.</w:t>
            </w:r>
          </w:p>
        </w:tc>
      </w:tr>
      <w:tr w:rsidR="00970EA7" w:rsidRPr="005779E7" w14:paraId="3A221AC9" w14:textId="77777777" w:rsidTr="00CC6E5D">
        <w:tc>
          <w:tcPr>
            <w:tcW w:w="4529" w:type="dxa"/>
          </w:tcPr>
          <w:p w14:paraId="01A52A68"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 </w:t>
            </w:r>
            <w:r w:rsidRPr="005779E7">
              <w:rPr>
                <w:rFonts w:ascii="Verdana" w:hAnsi="Verdana"/>
                <w:sz w:val="16"/>
                <w:szCs w:val="16"/>
              </w:rPr>
              <w:t>Materiales, reactivos y consumibles.</w:t>
            </w:r>
          </w:p>
        </w:tc>
        <w:tc>
          <w:tcPr>
            <w:tcW w:w="4529" w:type="dxa"/>
          </w:tcPr>
          <w:p w14:paraId="38589A3E" w14:textId="77777777" w:rsidR="00970EA7" w:rsidRPr="00E33E36" w:rsidRDefault="00316565" w:rsidP="008315D4">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 </w:t>
            </w:r>
            <w:r w:rsidR="00675937" w:rsidRPr="00E33E36">
              <w:rPr>
                <w:rFonts w:ascii="Verdana" w:hAnsi="Verdana"/>
                <w:sz w:val="16"/>
                <w:szCs w:val="16"/>
                <w:lang w:val="en-US"/>
              </w:rPr>
              <w:t xml:space="preserve">Materials, </w:t>
            </w:r>
            <w:proofErr w:type="gramStart"/>
            <w:r w:rsidR="00675937" w:rsidRPr="00E33E36">
              <w:rPr>
                <w:rFonts w:ascii="Verdana" w:hAnsi="Verdana"/>
                <w:sz w:val="16"/>
                <w:szCs w:val="16"/>
                <w:lang w:val="en-US"/>
              </w:rPr>
              <w:t>reagents</w:t>
            </w:r>
            <w:proofErr w:type="gramEnd"/>
            <w:r w:rsidR="00675937" w:rsidRPr="00E33E36">
              <w:rPr>
                <w:rFonts w:ascii="Verdana" w:hAnsi="Verdana"/>
                <w:sz w:val="16"/>
                <w:szCs w:val="16"/>
                <w:lang w:val="en-US"/>
              </w:rPr>
              <w:t xml:space="preserve"> and consumables.</w:t>
            </w:r>
          </w:p>
        </w:tc>
      </w:tr>
      <w:tr w:rsidR="00970EA7" w:rsidRPr="007D19B7" w14:paraId="0FA318A8" w14:textId="77777777" w:rsidTr="00CC6E5D">
        <w:tc>
          <w:tcPr>
            <w:tcW w:w="4529" w:type="dxa"/>
          </w:tcPr>
          <w:p w14:paraId="496A634A"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10.6.23.1 </w:t>
            </w:r>
            <w:r w:rsidRPr="005779E7">
              <w:rPr>
                <w:rFonts w:ascii="Verdana" w:hAnsi="Verdana"/>
                <w:sz w:val="16"/>
                <w:szCs w:val="16"/>
              </w:rPr>
              <w:t>El material volumétrico debe estar calibrado.</w:t>
            </w:r>
          </w:p>
        </w:tc>
        <w:tc>
          <w:tcPr>
            <w:tcW w:w="4529" w:type="dxa"/>
          </w:tcPr>
          <w:p w14:paraId="116FF8A9" w14:textId="77777777" w:rsidR="00970EA7" w:rsidRPr="00E33E36" w:rsidRDefault="00675937" w:rsidP="00675937">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10.6.23.1 </w:t>
            </w:r>
            <w:r w:rsidRPr="00E33E36">
              <w:rPr>
                <w:rFonts w:ascii="Verdana" w:hAnsi="Verdana"/>
                <w:sz w:val="16"/>
                <w:szCs w:val="16"/>
                <w:lang w:val="en-US"/>
              </w:rPr>
              <w:t>The volumetric equipment must be calibrated.</w:t>
            </w:r>
          </w:p>
        </w:tc>
      </w:tr>
      <w:tr w:rsidR="00970EA7" w:rsidRPr="007D19B7" w14:paraId="688A0D46" w14:textId="77777777" w:rsidTr="00CC6E5D">
        <w:tc>
          <w:tcPr>
            <w:tcW w:w="4529" w:type="dxa"/>
          </w:tcPr>
          <w:p w14:paraId="7EF58D6A" w14:textId="77777777" w:rsidR="00970EA7" w:rsidRPr="005779E7" w:rsidRDefault="00970EA7" w:rsidP="008315D4">
            <w:pPr>
              <w:pStyle w:val="Texto"/>
              <w:spacing w:after="96" w:line="222" w:lineRule="exact"/>
              <w:ind w:firstLine="0"/>
              <w:rPr>
                <w:rFonts w:ascii="Verdana" w:hAnsi="Verdana"/>
                <w:sz w:val="16"/>
                <w:szCs w:val="16"/>
              </w:rPr>
            </w:pPr>
            <w:proofErr w:type="gramStart"/>
            <w:r w:rsidRPr="005779E7">
              <w:rPr>
                <w:rFonts w:ascii="Verdana" w:hAnsi="Verdana"/>
                <w:b/>
                <w:sz w:val="16"/>
                <w:szCs w:val="16"/>
              </w:rPr>
              <w:t xml:space="preserve">10.6.23.2  </w:t>
            </w:r>
            <w:r w:rsidRPr="005779E7">
              <w:rPr>
                <w:rFonts w:ascii="Verdana" w:hAnsi="Verdana"/>
                <w:sz w:val="16"/>
                <w:szCs w:val="16"/>
              </w:rPr>
              <w:t>Los</w:t>
            </w:r>
            <w:proofErr w:type="gramEnd"/>
            <w:r w:rsidRPr="005779E7">
              <w:rPr>
                <w:rFonts w:ascii="Verdana" w:hAnsi="Verdana"/>
                <w:sz w:val="16"/>
                <w:szCs w:val="16"/>
              </w:rPr>
              <w:t xml:space="preserve"> materiales, reactivos y consumibles deben ser solicitados a proveedores que cumplan con los requisitos de calidad establecidos.</w:t>
            </w:r>
          </w:p>
        </w:tc>
        <w:tc>
          <w:tcPr>
            <w:tcW w:w="4529" w:type="dxa"/>
          </w:tcPr>
          <w:p w14:paraId="2D3F180A" w14:textId="77777777" w:rsidR="00970EA7" w:rsidRPr="00E33E36" w:rsidRDefault="00675937" w:rsidP="00316565">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10.6.23.2 </w:t>
            </w:r>
            <w:r w:rsidR="00316565" w:rsidRPr="00E33E36">
              <w:rPr>
                <w:rFonts w:ascii="Verdana" w:hAnsi="Verdana"/>
                <w:sz w:val="16"/>
                <w:szCs w:val="16"/>
                <w:lang w:val="en-US"/>
              </w:rPr>
              <w:t>M</w:t>
            </w:r>
            <w:r w:rsidRPr="00E33E36">
              <w:rPr>
                <w:rFonts w:ascii="Verdana" w:hAnsi="Verdana"/>
                <w:sz w:val="16"/>
                <w:szCs w:val="16"/>
                <w:lang w:val="en-US"/>
              </w:rPr>
              <w:t xml:space="preserve">aterials, reagents and consumables </w:t>
            </w:r>
            <w:r w:rsidR="00316565" w:rsidRPr="00E33E36">
              <w:rPr>
                <w:rFonts w:ascii="Verdana" w:hAnsi="Verdana"/>
                <w:sz w:val="16"/>
                <w:szCs w:val="16"/>
                <w:lang w:val="en-US"/>
              </w:rPr>
              <w:t>must</w:t>
            </w:r>
            <w:r w:rsidRPr="00E33E36">
              <w:rPr>
                <w:rFonts w:ascii="Verdana" w:hAnsi="Verdana"/>
                <w:sz w:val="16"/>
                <w:szCs w:val="16"/>
                <w:lang w:val="en-US"/>
              </w:rPr>
              <w:t xml:space="preserve"> be ordered from suppliers that meet the</w:t>
            </w:r>
            <w:r w:rsidR="00316565" w:rsidRPr="00E33E36">
              <w:rPr>
                <w:rFonts w:ascii="Verdana" w:hAnsi="Verdana"/>
                <w:sz w:val="16"/>
                <w:szCs w:val="16"/>
                <w:lang w:val="en-US"/>
              </w:rPr>
              <w:t xml:space="preserve"> established</w:t>
            </w:r>
            <w:r w:rsidRPr="00E33E36">
              <w:rPr>
                <w:rFonts w:ascii="Verdana" w:hAnsi="Verdana"/>
                <w:sz w:val="16"/>
                <w:szCs w:val="16"/>
                <w:lang w:val="en-US"/>
              </w:rPr>
              <w:t xml:space="preserve"> quality requirements.</w:t>
            </w:r>
          </w:p>
        </w:tc>
      </w:tr>
      <w:tr w:rsidR="00970EA7" w:rsidRPr="007D19B7" w14:paraId="188F8F9C" w14:textId="77777777" w:rsidTr="00CC6E5D">
        <w:tc>
          <w:tcPr>
            <w:tcW w:w="4529" w:type="dxa"/>
          </w:tcPr>
          <w:p w14:paraId="132C27E0"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10.6.23.3 </w:t>
            </w:r>
            <w:r w:rsidRPr="005779E7">
              <w:rPr>
                <w:rFonts w:ascii="Verdana" w:hAnsi="Verdana"/>
                <w:sz w:val="16"/>
                <w:szCs w:val="16"/>
              </w:rPr>
              <w:t xml:space="preserve">Los reactivos y disolventes deben estar almacenados </w:t>
            </w:r>
            <w:proofErr w:type="gramStart"/>
            <w:r w:rsidRPr="005779E7">
              <w:rPr>
                <w:rFonts w:ascii="Verdana" w:hAnsi="Verdana"/>
                <w:sz w:val="16"/>
                <w:szCs w:val="16"/>
              </w:rPr>
              <w:t>de acuerdo a</w:t>
            </w:r>
            <w:proofErr w:type="gramEnd"/>
            <w:r w:rsidRPr="005779E7">
              <w:rPr>
                <w:rFonts w:ascii="Verdana" w:hAnsi="Verdana"/>
                <w:sz w:val="16"/>
                <w:szCs w:val="16"/>
              </w:rPr>
              <w:t xml:space="preserve"> sus características físicas</w:t>
            </w:r>
            <w:r w:rsidRPr="005779E7">
              <w:rPr>
                <w:rFonts w:ascii="Verdana" w:hAnsi="Verdana"/>
                <w:sz w:val="16"/>
                <w:szCs w:val="16"/>
              </w:rPr>
              <w:br/>
              <w:t>y químicas.</w:t>
            </w:r>
          </w:p>
        </w:tc>
        <w:tc>
          <w:tcPr>
            <w:tcW w:w="4529" w:type="dxa"/>
          </w:tcPr>
          <w:p w14:paraId="20027001" w14:textId="77777777" w:rsidR="00970EA7" w:rsidRPr="00E33E36" w:rsidRDefault="00316565" w:rsidP="00316565">
            <w:pPr>
              <w:pStyle w:val="Texto"/>
              <w:spacing w:after="0" w:line="222" w:lineRule="exact"/>
              <w:ind w:firstLine="0"/>
              <w:rPr>
                <w:rFonts w:ascii="Verdana" w:hAnsi="Verdana"/>
                <w:b/>
                <w:sz w:val="16"/>
                <w:szCs w:val="16"/>
                <w:lang w:val="en-US"/>
              </w:rPr>
            </w:pPr>
            <w:r w:rsidRPr="00E33E36">
              <w:rPr>
                <w:rFonts w:ascii="Verdana" w:hAnsi="Verdana"/>
                <w:b/>
                <w:sz w:val="16"/>
                <w:szCs w:val="16"/>
                <w:lang w:val="en-US"/>
              </w:rPr>
              <w:t xml:space="preserve">10.6.23.3 </w:t>
            </w:r>
            <w:r w:rsidRPr="00E33E36">
              <w:rPr>
                <w:rFonts w:ascii="Verdana" w:hAnsi="Verdana"/>
                <w:sz w:val="16"/>
                <w:szCs w:val="16"/>
                <w:lang w:val="en-US"/>
              </w:rPr>
              <w:t>Reagents and solvents should be stored according to their physical and chemical characteristics.</w:t>
            </w:r>
          </w:p>
        </w:tc>
      </w:tr>
      <w:tr w:rsidR="00970EA7" w:rsidRPr="007D19B7" w14:paraId="22D4046A" w14:textId="77777777" w:rsidTr="00CC6E5D">
        <w:tc>
          <w:tcPr>
            <w:tcW w:w="4529" w:type="dxa"/>
          </w:tcPr>
          <w:p w14:paraId="568524D1"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10.6.23.4 </w:t>
            </w:r>
            <w:r w:rsidRPr="005779E7">
              <w:rPr>
                <w:rFonts w:ascii="Verdana" w:hAnsi="Verdana"/>
                <w:sz w:val="16"/>
                <w:szCs w:val="16"/>
              </w:rPr>
              <w:t>Se debe llevar un control de inventario de materiales, reactivos y consumibles.</w:t>
            </w:r>
          </w:p>
        </w:tc>
        <w:tc>
          <w:tcPr>
            <w:tcW w:w="4529" w:type="dxa"/>
          </w:tcPr>
          <w:p w14:paraId="4CE25B43" w14:textId="77777777" w:rsidR="00970EA7" w:rsidRPr="00E33E36" w:rsidRDefault="00316565" w:rsidP="001E1CD5">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10.6.23.4 </w:t>
            </w:r>
            <w:r w:rsidR="001E1CD5" w:rsidRPr="00E33E36">
              <w:rPr>
                <w:rFonts w:ascii="Verdana" w:hAnsi="Verdana"/>
                <w:sz w:val="16"/>
                <w:szCs w:val="16"/>
                <w:lang w:val="en-US"/>
              </w:rPr>
              <w:t>A control of</w:t>
            </w:r>
            <w:r w:rsidRPr="00E33E36">
              <w:rPr>
                <w:rFonts w:ascii="Verdana" w:hAnsi="Verdana"/>
                <w:sz w:val="16"/>
                <w:szCs w:val="16"/>
                <w:lang w:val="en-US"/>
              </w:rPr>
              <w:t xml:space="preserve"> inventory materials, reagents and consumables</w:t>
            </w:r>
            <w:r w:rsidR="001E1CD5" w:rsidRPr="00E33E36">
              <w:rPr>
                <w:rFonts w:ascii="Verdana" w:hAnsi="Verdana"/>
                <w:sz w:val="16"/>
                <w:szCs w:val="16"/>
                <w:lang w:val="en-US"/>
              </w:rPr>
              <w:t xml:space="preserve"> must be kept.</w:t>
            </w:r>
          </w:p>
        </w:tc>
      </w:tr>
      <w:tr w:rsidR="00970EA7" w:rsidRPr="007D19B7" w14:paraId="27C6FA23" w14:textId="77777777" w:rsidTr="00CC6E5D">
        <w:tc>
          <w:tcPr>
            <w:tcW w:w="4529" w:type="dxa"/>
          </w:tcPr>
          <w:p w14:paraId="3ABA1FA3"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10.6.23.5 </w:t>
            </w:r>
            <w:r w:rsidRPr="005779E7">
              <w:rPr>
                <w:rFonts w:ascii="Verdana" w:hAnsi="Verdana"/>
                <w:sz w:val="16"/>
                <w:szCs w:val="16"/>
              </w:rPr>
              <w:t>Las soluciones de reactivos y estándares preparados deben indicar en su etiqueta:</w:t>
            </w:r>
          </w:p>
        </w:tc>
        <w:tc>
          <w:tcPr>
            <w:tcW w:w="4529" w:type="dxa"/>
          </w:tcPr>
          <w:p w14:paraId="115C94D9" w14:textId="77777777" w:rsidR="00970EA7" w:rsidRPr="00E33E36" w:rsidRDefault="00316565" w:rsidP="00FA5409">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10.6.23.5 </w:t>
            </w:r>
            <w:r w:rsidR="0084700C" w:rsidRPr="00E33E36">
              <w:rPr>
                <w:rFonts w:ascii="Verdana" w:hAnsi="Verdana"/>
                <w:sz w:val="16"/>
                <w:szCs w:val="16"/>
                <w:lang w:val="en-US"/>
              </w:rPr>
              <w:t>P</w:t>
            </w:r>
            <w:r w:rsidRPr="00E33E36">
              <w:rPr>
                <w:rFonts w:ascii="Verdana" w:hAnsi="Verdana"/>
                <w:sz w:val="16"/>
                <w:szCs w:val="16"/>
                <w:lang w:val="en-US"/>
              </w:rPr>
              <w:t>repared</w:t>
            </w:r>
            <w:r w:rsidR="0084700C" w:rsidRPr="00E33E36">
              <w:rPr>
                <w:rFonts w:ascii="Verdana" w:hAnsi="Verdana"/>
                <w:sz w:val="16"/>
                <w:szCs w:val="16"/>
                <w:lang w:val="en-US"/>
              </w:rPr>
              <w:t xml:space="preserve"> reagent and</w:t>
            </w:r>
            <w:r w:rsidRPr="00E33E36">
              <w:rPr>
                <w:rFonts w:ascii="Verdana" w:hAnsi="Verdana"/>
                <w:sz w:val="16"/>
                <w:szCs w:val="16"/>
                <w:lang w:val="en-US"/>
              </w:rPr>
              <w:t xml:space="preserve"> standard</w:t>
            </w:r>
            <w:r w:rsidR="0084700C" w:rsidRPr="00E33E36">
              <w:rPr>
                <w:rFonts w:ascii="Verdana" w:hAnsi="Verdana"/>
                <w:sz w:val="16"/>
                <w:szCs w:val="16"/>
                <w:lang w:val="en-US"/>
              </w:rPr>
              <w:t xml:space="preserve"> </w:t>
            </w:r>
            <w:r w:rsidR="00436A4C" w:rsidRPr="00E33E36">
              <w:rPr>
                <w:rFonts w:ascii="Verdana" w:hAnsi="Verdana"/>
                <w:sz w:val="16"/>
                <w:szCs w:val="16"/>
                <w:lang w:val="en-US"/>
              </w:rPr>
              <w:t xml:space="preserve">solutions </w:t>
            </w:r>
            <w:r w:rsidR="00AC123E" w:rsidRPr="00E33E36">
              <w:rPr>
                <w:rFonts w:ascii="Verdana" w:hAnsi="Verdana"/>
                <w:sz w:val="16"/>
                <w:szCs w:val="16"/>
                <w:lang w:val="en-US"/>
              </w:rPr>
              <w:t>must contain</w:t>
            </w:r>
            <w:r w:rsidR="0084700C" w:rsidRPr="00E33E36">
              <w:rPr>
                <w:rFonts w:ascii="Verdana" w:hAnsi="Verdana"/>
                <w:sz w:val="16"/>
                <w:szCs w:val="16"/>
                <w:lang w:val="en-US"/>
              </w:rPr>
              <w:t xml:space="preserve"> the following in their label</w:t>
            </w:r>
            <w:r w:rsidRPr="00E33E36">
              <w:rPr>
                <w:rFonts w:ascii="Verdana" w:hAnsi="Verdana"/>
                <w:sz w:val="16"/>
                <w:szCs w:val="16"/>
                <w:lang w:val="en-US"/>
              </w:rPr>
              <w:t>:</w:t>
            </w:r>
          </w:p>
        </w:tc>
      </w:tr>
      <w:tr w:rsidR="00970EA7" w:rsidRPr="007D19B7" w14:paraId="5BA5CB43" w14:textId="77777777" w:rsidTr="00CC6E5D">
        <w:tc>
          <w:tcPr>
            <w:tcW w:w="4529" w:type="dxa"/>
          </w:tcPr>
          <w:p w14:paraId="1776D820"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lastRenderedPageBreak/>
              <w:t xml:space="preserve">10.6.23.5.1 </w:t>
            </w:r>
            <w:r w:rsidRPr="005779E7">
              <w:rPr>
                <w:rFonts w:ascii="Verdana" w:hAnsi="Verdana"/>
                <w:sz w:val="16"/>
                <w:szCs w:val="16"/>
              </w:rPr>
              <w:t>Nombre del reactivo o estándar;</w:t>
            </w:r>
          </w:p>
        </w:tc>
        <w:tc>
          <w:tcPr>
            <w:tcW w:w="4529" w:type="dxa"/>
          </w:tcPr>
          <w:p w14:paraId="454DFB12" w14:textId="77777777" w:rsidR="00970EA7" w:rsidRPr="00E33E36" w:rsidRDefault="0084700C" w:rsidP="0084700C">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10.6.23.5.1 </w:t>
            </w:r>
            <w:r w:rsidRPr="00E33E36">
              <w:rPr>
                <w:rFonts w:ascii="Verdana" w:hAnsi="Verdana"/>
                <w:sz w:val="16"/>
                <w:szCs w:val="16"/>
                <w:lang w:val="en-US"/>
              </w:rPr>
              <w:t>Name of the reagent or standard;</w:t>
            </w:r>
          </w:p>
        </w:tc>
      </w:tr>
      <w:tr w:rsidR="00970EA7" w:rsidRPr="005779E7" w14:paraId="52F3177C" w14:textId="77777777" w:rsidTr="00CC6E5D">
        <w:tc>
          <w:tcPr>
            <w:tcW w:w="4529" w:type="dxa"/>
          </w:tcPr>
          <w:p w14:paraId="0273AE7F"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10.6.23.5.2 </w:t>
            </w:r>
            <w:r w:rsidRPr="005779E7">
              <w:rPr>
                <w:rFonts w:ascii="Verdana" w:hAnsi="Verdana"/>
                <w:sz w:val="16"/>
                <w:szCs w:val="16"/>
              </w:rPr>
              <w:t>Fecha de preparación;</w:t>
            </w:r>
          </w:p>
        </w:tc>
        <w:tc>
          <w:tcPr>
            <w:tcW w:w="4529" w:type="dxa"/>
          </w:tcPr>
          <w:p w14:paraId="2AF9F9DB" w14:textId="77777777" w:rsidR="00970EA7" w:rsidRPr="00E33E36" w:rsidRDefault="0084700C" w:rsidP="0084700C">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10.6.23.5.2 </w:t>
            </w:r>
            <w:r w:rsidRPr="00E33E36">
              <w:rPr>
                <w:rFonts w:ascii="Verdana" w:hAnsi="Verdana"/>
                <w:sz w:val="16"/>
                <w:szCs w:val="16"/>
                <w:lang w:val="en-US"/>
              </w:rPr>
              <w:t>Date of preparation;</w:t>
            </w:r>
          </w:p>
        </w:tc>
      </w:tr>
      <w:tr w:rsidR="00970EA7" w:rsidRPr="005779E7" w14:paraId="184641E6" w14:textId="77777777" w:rsidTr="00CC6E5D">
        <w:tc>
          <w:tcPr>
            <w:tcW w:w="4529" w:type="dxa"/>
          </w:tcPr>
          <w:p w14:paraId="52D8C11E"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10.6.23.5.3 </w:t>
            </w:r>
            <w:r w:rsidRPr="005779E7">
              <w:rPr>
                <w:rFonts w:ascii="Verdana" w:hAnsi="Verdana"/>
                <w:sz w:val="16"/>
                <w:szCs w:val="16"/>
              </w:rPr>
              <w:t>Persona que lo preparó;</w:t>
            </w:r>
          </w:p>
        </w:tc>
        <w:tc>
          <w:tcPr>
            <w:tcW w:w="4529" w:type="dxa"/>
          </w:tcPr>
          <w:p w14:paraId="60758A44" w14:textId="77777777" w:rsidR="00970EA7" w:rsidRPr="00E33E36" w:rsidRDefault="0084700C" w:rsidP="0084700C">
            <w:pPr>
              <w:pStyle w:val="Texto"/>
              <w:spacing w:after="96" w:line="222" w:lineRule="exact"/>
              <w:ind w:firstLine="0"/>
              <w:rPr>
                <w:rFonts w:ascii="Verdana" w:hAnsi="Verdana"/>
                <w:sz w:val="16"/>
                <w:szCs w:val="16"/>
                <w:lang w:val="en-US"/>
              </w:rPr>
            </w:pPr>
            <w:r w:rsidRPr="00E33E36">
              <w:rPr>
                <w:rFonts w:ascii="Verdana" w:hAnsi="Verdana"/>
                <w:b/>
                <w:sz w:val="16"/>
                <w:szCs w:val="16"/>
                <w:lang w:val="en-US"/>
              </w:rPr>
              <w:t>10.6.23.5.3</w:t>
            </w:r>
            <w:r w:rsidRPr="00E33E36">
              <w:rPr>
                <w:rFonts w:ascii="Verdana" w:hAnsi="Verdana"/>
                <w:sz w:val="16"/>
                <w:szCs w:val="16"/>
                <w:lang w:val="en-US"/>
              </w:rPr>
              <w:t xml:space="preserve"> Person that prepared it;</w:t>
            </w:r>
          </w:p>
        </w:tc>
      </w:tr>
      <w:tr w:rsidR="00970EA7" w:rsidRPr="005779E7" w14:paraId="08DEFC1B" w14:textId="77777777" w:rsidTr="00CC6E5D">
        <w:tc>
          <w:tcPr>
            <w:tcW w:w="4529" w:type="dxa"/>
          </w:tcPr>
          <w:p w14:paraId="5A5ADD4F"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10.6.23.5.4 </w:t>
            </w:r>
            <w:r w:rsidRPr="005779E7">
              <w:rPr>
                <w:rFonts w:ascii="Verdana" w:hAnsi="Verdana"/>
                <w:sz w:val="16"/>
                <w:szCs w:val="16"/>
              </w:rPr>
              <w:t>Fecha de vencimiento, y</w:t>
            </w:r>
          </w:p>
        </w:tc>
        <w:tc>
          <w:tcPr>
            <w:tcW w:w="4529" w:type="dxa"/>
          </w:tcPr>
          <w:p w14:paraId="6AE907D9" w14:textId="77777777" w:rsidR="00970EA7" w:rsidRPr="00E33E36" w:rsidRDefault="0084700C" w:rsidP="0084700C">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10.6.23.5.4</w:t>
            </w:r>
            <w:r w:rsidRPr="00E33E36">
              <w:rPr>
                <w:rFonts w:ascii="Verdana" w:hAnsi="Verdana"/>
                <w:sz w:val="16"/>
                <w:szCs w:val="16"/>
                <w:lang w:val="en-US"/>
              </w:rPr>
              <w:t xml:space="preserve"> Expiration date;</w:t>
            </w:r>
          </w:p>
        </w:tc>
      </w:tr>
      <w:tr w:rsidR="00970EA7" w:rsidRPr="005779E7" w14:paraId="6B75A7BA" w14:textId="77777777" w:rsidTr="00CC6E5D">
        <w:tc>
          <w:tcPr>
            <w:tcW w:w="4529" w:type="dxa"/>
          </w:tcPr>
          <w:p w14:paraId="6D7A5D6A"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10.6.23.5.5 </w:t>
            </w:r>
            <w:r w:rsidRPr="005779E7">
              <w:rPr>
                <w:rFonts w:ascii="Verdana" w:hAnsi="Verdana"/>
                <w:sz w:val="16"/>
                <w:szCs w:val="16"/>
              </w:rPr>
              <w:t>Condiciones de conservación y concentración.</w:t>
            </w:r>
          </w:p>
        </w:tc>
        <w:tc>
          <w:tcPr>
            <w:tcW w:w="4529" w:type="dxa"/>
          </w:tcPr>
          <w:p w14:paraId="0A5EA1E6" w14:textId="77777777" w:rsidR="00970EA7" w:rsidRPr="00E33E36" w:rsidRDefault="00316565" w:rsidP="0084700C">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10.6.23.5.5 </w:t>
            </w:r>
            <w:r w:rsidRPr="00E33E36">
              <w:rPr>
                <w:rFonts w:ascii="Verdana" w:hAnsi="Verdana"/>
                <w:sz w:val="16"/>
                <w:szCs w:val="16"/>
                <w:lang w:val="en-US"/>
              </w:rPr>
              <w:t xml:space="preserve">Storage </w:t>
            </w:r>
            <w:r w:rsidR="0084700C" w:rsidRPr="00E33E36">
              <w:rPr>
                <w:rFonts w:ascii="Verdana" w:hAnsi="Verdana"/>
                <w:sz w:val="16"/>
                <w:szCs w:val="16"/>
                <w:lang w:val="en-US"/>
              </w:rPr>
              <w:t xml:space="preserve">and concentration </w:t>
            </w:r>
            <w:r w:rsidRPr="00E33E36">
              <w:rPr>
                <w:rFonts w:ascii="Verdana" w:hAnsi="Verdana"/>
                <w:sz w:val="16"/>
                <w:szCs w:val="16"/>
                <w:lang w:val="en-US"/>
              </w:rPr>
              <w:t>conditions</w:t>
            </w:r>
            <w:r w:rsidR="0084700C" w:rsidRPr="00E33E36">
              <w:rPr>
                <w:rFonts w:ascii="Verdana" w:hAnsi="Verdana"/>
                <w:sz w:val="16"/>
                <w:szCs w:val="16"/>
                <w:lang w:val="en-US"/>
              </w:rPr>
              <w:t>.</w:t>
            </w:r>
          </w:p>
        </w:tc>
      </w:tr>
      <w:tr w:rsidR="00970EA7" w:rsidRPr="005779E7" w14:paraId="2C2C42B0" w14:textId="77777777" w:rsidTr="00CC6E5D">
        <w:tc>
          <w:tcPr>
            <w:tcW w:w="4529" w:type="dxa"/>
          </w:tcPr>
          <w:p w14:paraId="1BB08D19"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10.6.24 </w:t>
            </w:r>
            <w:r w:rsidRPr="005779E7">
              <w:rPr>
                <w:rFonts w:ascii="Verdana" w:hAnsi="Verdana"/>
                <w:sz w:val="16"/>
                <w:szCs w:val="16"/>
              </w:rPr>
              <w:t>Sustancias de referencia.</w:t>
            </w:r>
          </w:p>
        </w:tc>
        <w:tc>
          <w:tcPr>
            <w:tcW w:w="4529" w:type="dxa"/>
          </w:tcPr>
          <w:p w14:paraId="5F21BBBE" w14:textId="77777777" w:rsidR="00970EA7" w:rsidRPr="00E33E36" w:rsidRDefault="007A70C3" w:rsidP="008315D4">
            <w:pPr>
              <w:pStyle w:val="Texto"/>
              <w:spacing w:after="96" w:line="222" w:lineRule="exact"/>
              <w:ind w:firstLine="0"/>
              <w:rPr>
                <w:rFonts w:ascii="Verdana" w:hAnsi="Verdana"/>
                <w:sz w:val="16"/>
                <w:szCs w:val="16"/>
                <w:lang w:val="en-US"/>
              </w:rPr>
            </w:pPr>
            <w:r w:rsidRPr="00E33E36">
              <w:rPr>
                <w:rFonts w:ascii="Verdana" w:hAnsi="Verdana"/>
                <w:b/>
                <w:sz w:val="16"/>
                <w:szCs w:val="16"/>
                <w:lang w:val="en-US"/>
              </w:rPr>
              <w:t xml:space="preserve">10.6.24 </w:t>
            </w:r>
            <w:r w:rsidRPr="00E33E36">
              <w:rPr>
                <w:rFonts w:ascii="Verdana" w:hAnsi="Verdana"/>
                <w:sz w:val="16"/>
                <w:szCs w:val="16"/>
                <w:lang w:val="en-US"/>
              </w:rPr>
              <w:t>Reference substances.</w:t>
            </w:r>
          </w:p>
        </w:tc>
      </w:tr>
      <w:tr w:rsidR="00970EA7" w:rsidRPr="007D19B7" w14:paraId="0FED9F26" w14:textId="77777777" w:rsidTr="00CC6E5D">
        <w:tc>
          <w:tcPr>
            <w:tcW w:w="4529" w:type="dxa"/>
          </w:tcPr>
          <w:p w14:paraId="39072B89"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10.6.24.1 </w:t>
            </w:r>
            <w:r w:rsidRPr="005779E7">
              <w:rPr>
                <w:rFonts w:ascii="Verdana" w:hAnsi="Verdana"/>
                <w:sz w:val="16"/>
                <w:szCs w:val="16"/>
              </w:rPr>
              <w:t>Los materiales de referencia empleados deben contar con un certificado de calibración</w:t>
            </w:r>
            <w:r w:rsidRPr="005779E7">
              <w:rPr>
                <w:rFonts w:ascii="Verdana" w:hAnsi="Verdana"/>
                <w:sz w:val="16"/>
                <w:szCs w:val="16"/>
              </w:rPr>
              <w:br/>
              <w:t>y trazabilidad.</w:t>
            </w:r>
          </w:p>
        </w:tc>
        <w:tc>
          <w:tcPr>
            <w:tcW w:w="4529" w:type="dxa"/>
          </w:tcPr>
          <w:p w14:paraId="631DF930" w14:textId="77777777" w:rsidR="00970EA7" w:rsidRPr="00E33E36" w:rsidRDefault="00316565" w:rsidP="007A70C3">
            <w:pPr>
              <w:pStyle w:val="Texto"/>
              <w:spacing w:after="0" w:line="222" w:lineRule="exact"/>
              <w:ind w:firstLine="0"/>
              <w:rPr>
                <w:rFonts w:ascii="Verdana" w:hAnsi="Verdana"/>
                <w:sz w:val="16"/>
                <w:szCs w:val="16"/>
                <w:lang w:val="en-US"/>
              </w:rPr>
            </w:pPr>
            <w:r w:rsidRPr="00E33E36">
              <w:rPr>
                <w:rFonts w:ascii="Verdana" w:hAnsi="Verdana"/>
                <w:b/>
                <w:sz w:val="16"/>
                <w:szCs w:val="16"/>
                <w:lang w:val="en-US"/>
              </w:rPr>
              <w:t xml:space="preserve">10.6.24.1 </w:t>
            </w:r>
            <w:r w:rsidR="007A70C3" w:rsidRPr="00E33E36">
              <w:rPr>
                <w:rFonts w:ascii="Verdana" w:hAnsi="Verdana"/>
                <w:sz w:val="16"/>
                <w:szCs w:val="16"/>
                <w:lang w:val="en-US"/>
              </w:rPr>
              <w:t>Used r</w:t>
            </w:r>
            <w:r w:rsidRPr="00E33E36">
              <w:rPr>
                <w:rFonts w:ascii="Verdana" w:hAnsi="Verdana"/>
                <w:sz w:val="16"/>
                <w:szCs w:val="16"/>
                <w:lang w:val="en-US"/>
              </w:rPr>
              <w:t xml:space="preserve">eference materials </w:t>
            </w:r>
            <w:r w:rsidR="007A70C3" w:rsidRPr="00E33E36">
              <w:rPr>
                <w:rFonts w:ascii="Verdana" w:hAnsi="Verdana"/>
                <w:sz w:val="16"/>
                <w:szCs w:val="16"/>
                <w:lang w:val="en-US"/>
              </w:rPr>
              <w:t xml:space="preserve">must </w:t>
            </w:r>
            <w:r w:rsidRPr="00E33E36">
              <w:rPr>
                <w:rFonts w:ascii="Verdana" w:hAnsi="Verdana"/>
                <w:sz w:val="16"/>
                <w:szCs w:val="16"/>
                <w:lang w:val="en-US"/>
              </w:rPr>
              <w:t>have a calibration and traceability</w:t>
            </w:r>
            <w:r w:rsidR="007A70C3" w:rsidRPr="00E33E36">
              <w:rPr>
                <w:rFonts w:ascii="Verdana" w:hAnsi="Verdana"/>
                <w:sz w:val="16"/>
                <w:szCs w:val="16"/>
                <w:lang w:val="en-US"/>
              </w:rPr>
              <w:t xml:space="preserve"> certificate</w:t>
            </w:r>
            <w:r w:rsidRPr="00E33E36">
              <w:rPr>
                <w:rFonts w:ascii="Verdana" w:hAnsi="Verdana"/>
                <w:sz w:val="16"/>
                <w:szCs w:val="16"/>
                <w:lang w:val="en-US"/>
              </w:rPr>
              <w:t>.</w:t>
            </w:r>
          </w:p>
        </w:tc>
      </w:tr>
      <w:tr w:rsidR="00970EA7" w:rsidRPr="007D19B7" w14:paraId="0F5E4888" w14:textId="77777777" w:rsidTr="00CC6E5D">
        <w:tc>
          <w:tcPr>
            <w:tcW w:w="4529" w:type="dxa"/>
          </w:tcPr>
          <w:p w14:paraId="29FF402F"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10.6.24.2 </w:t>
            </w:r>
            <w:r w:rsidRPr="005779E7">
              <w:rPr>
                <w:rFonts w:ascii="Verdana" w:hAnsi="Verdana"/>
                <w:sz w:val="16"/>
                <w:szCs w:val="16"/>
              </w:rPr>
              <w:t>Deben emplearse sustancias de referencia primarias o sustancias de referencia secundarias con trazabilidad a una primaria.</w:t>
            </w:r>
          </w:p>
        </w:tc>
        <w:tc>
          <w:tcPr>
            <w:tcW w:w="4529" w:type="dxa"/>
          </w:tcPr>
          <w:p w14:paraId="404E1A93" w14:textId="77777777" w:rsidR="00970EA7" w:rsidRPr="00E33E36" w:rsidRDefault="00316565" w:rsidP="005A67B6">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10.6.24.2 </w:t>
            </w:r>
            <w:r w:rsidR="005A67B6" w:rsidRPr="00E33E36">
              <w:rPr>
                <w:rFonts w:ascii="Verdana" w:hAnsi="Verdana"/>
                <w:sz w:val="16"/>
                <w:szCs w:val="16"/>
                <w:lang w:val="en-US"/>
              </w:rPr>
              <w:t>P</w:t>
            </w:r>
            <w:r w:rsidRPr="00E33E36">
              <w:rPr>
                <w:rFonts w:ascii="Verdana" w:hAnsi="Verdana"/>
                <w:sz w:val="16"/>
                <w:szCs w:val="16"/>
                <w:lang w:val="en-US"/>
              </w:rPr>
              <w:t xml:space="preserve">rimary reference substances or secondary reference substances </w:t>
            </w:r>
            <w:r w:rsidR="005A67B6" w:rsidRPr="00E33E36">
              <w:rPr>
                <w:rFonts w:ascii="Verdana" w:hAnsi="Verdana"/>
                <w:sz w:val="16"/>
                <w:szCs w:val="16"/>
                <w:lang w:val="en-US"/>
              </w:rPr>
              <w:t>with primary traceability must be used.</w:t>
            </w:r>
          </w:p>
        </w:tc>
      </w:tr>
      <w:tr w:rsidR="00970EA7" w:rsidRPr="007D19B7" w14:paraId="00867ED2" w14:textId="77777777" w:rsidTr="00CC6E5D">
        <w:tc>
          <w:tcPr>
            <w:tcW w:w="4529" w:type="dxa"/>
          </w:tcPr>
          <w:p w14:paraId="2F1135B1" w14:textId="77777777" w:rsidR="00970EA7" w:rsidRPr="005779E7" w:rsidRDefault="00970EA7" w:rsidP="008315D4">
            <w:pPr>
              <w:pStyle w:val="Texto"/>
              <w:spacing w:after="96" w:line="222" w:lineRule="exact"/>
              <w:ind w:firstLine="0"/>
              <w:rPr>
                <w:rFonts w:ascii="Verdana" w:hAnsi="Verdana"/>
                <w:sz w:val="16"/>
                <w:szCs w:val="16"/>
              </w:rPr>
            </w:pPr>
            <w:r w:rsidRPr="005779E7">
              <w:rPr>
                <w:rFonts w:ascii="Verdana" w:hAnsi="Verdana"/>
                <w:b/>
                <w:sz w:val="16"/>
                <w:szCs w:val="16"/>
              </w:rPr>
              <w:t xml:space="preserve">10.6.24.3 </w:t>
            </w:r>
            <w:r w:rsidRPr="005779E7">
              <w:rPr>
                <w:rFonts w:ascii="Verdana" w:hAnsi="Verdana"/>
                <w:sz w:val="16"/>
                <w:szCs w:val="16"/>
              </w:rPr>
              <w:t>Las sustancias de referencia empleadas deben contar con un certificado de análisis, trazabilidad, balance, estar vigentes y almacenadas bajo condiciones indicadas y controladas.</w:t>
            </w:r>
          </w:p>
        </w:tc>
        <w:tc>
          <w:tcPr>
            <w:tcW w:w="4529" w:type="dxa"/>
          </w:tcPr>
          <w:p w14:paraId="42458830" w14:textId="77777777" w:rsidR="00970EA7" w:rsidRPr="00E33E36" w:rsidRDefault="00316565" w:rsidP="009A6398">
            <w:pPr>
              <w:pStyle w:val="Texto"/>
              <w:spacing w:after="96" w:line="222" w:lineRule="exact"/>
              <w:ind w:firstLine="0"/>
              <w:rPr>
                <w:rFonts w:ascii="Verdana" w:hAnsi="Verdana"/>
                <w:b/>
                <w:sz w:val="16"/>
                <w:szCs w:val="16"/>
                <w:lang w:val="en-US"/>
              </w:rPr>
            </w:pPr>
            <w:r w:rsidRPr="00E33E36">
              <w:rPr>
                <w:rFonts w:ascii="Verdana" w:hAnsi="Verdana"/>
                <w:b/>
                <w:sz w:val="16"/>
                <w:szCs w:val="16"/>
                <w:lang w:val="en-US"/>
              </w:rPr>
              <w:t xml:space="preserve">10.6.24.3 </w:t>
            </w:r>
            <w:r w:rsidR="00F96F1B" w:rsidRPr="00E33E36">
              <w:rPr>
                <w:rFonts w:ascii="Verdana" w:hAnsi="Verdana"/>
                <w:sz w:val="16"/>
                <w:szCs w:val="16"/>
                <w:lang w:val="en-US"/>
              </w:rPr>
              <w:t>Used reference substances</w:t>
            </w:r>
            <w:r w:rsidRPr="00E33E36">
              <w:rPr>
                <w:rFonts w:ascii="Verdana" w:hAnsi="Verdana"/>
                <w:sz w:val="16"/>
                <w:szCs w:val="16"/>
                <w:lang w:val="en-US"/>
              </w:rPr>
              <w:t xml:space="preserve"> must have </w:t>
            </w:r>
            <w:r w:rsidR="00F96F1B" w:rsidRPr="00E33E36">
              <w:rPr>
                <w:rFonts w:ascii="Verdana" w:hAnsi="Verdana"/>
                <w:sz w:val="16"/>
                <w:szCs w:val="16"/>
                <w:lang w:val="en-US"/>
              </w:rPr>
              <w:t xml:space="preserve">an </w:t>
            </w:r>
            <w:r w:rsidRPr="00E33E36">
              <w:rPr>
                <w:rFonts w:ascii="Verdana" w:hAnsi="Verdana"/>
                <w:sz w:val="16"/>
                <w:szCs w:val="16"/>
                <w:lang w:val="en-US"/>
              </w:rPr>
              <w:t xml:space="preserve">analysis, </w:t>
            </w:r>
            <w:proofErr w:type="gramStart"/>
            <w:r w:rsidRPr="00E33E36">
              <w:rPr>
                <w:rFonts w:ascii="Verdana" w:hAnsi="Verdana"/>
                <w:sz w:val="16"/>
                <w:szCs w:val="16"/>
                <w:lang w:val="en-US"/>
              </w:rPr>
              <w:t>traceability</w:t>
            </w:r>
            <w:proofErr w:type="gramEnd"/>
            <w:r w:rsidR="00F96F1B" w:rsidRPr="00E33E36">
              <w:rPr>
                <w:rFonts w:ascii="Verdana" w:hAnsi="Verdana"/>
                <w:sz w:val="16"/>
                <w:szCs w:val="16"/>
                <w:lang w:val="en-US"/>
              </w:rPr>
              <w:t xml:space="preserve"> and</w:t>
            </w:r>
            <w:r w:rsidRPr="00E33E36">
              <w:rPr>
                <w:rFonts w:ascii="Verdana" w:hAnsi="Verdana"/>
                <w:sz w:val="16"/>
                <w:szCs w:val="16"/>
                <w:lang w:val="en-US"/>
              </w:rPr>
              <w:t xml:space="preserve"> balance</w:t>
            </w:r>
            <w:r w:rsidR="00F96F1B" w:rsidRPr="00E33E36">
              <w:rPr>
                <w:rFonts w:ascii="Verdana" w:hAnsi="Verdana"/>
                <w:sz w:val="16"/>
                <w:szCs w:val="16"/>
                <w:lang w:val="en-US"/>
              </w:rPr>
              <w:t xml:space="preserve"> certificate, it must be valid</w:t>
            </w:r>
            <w:r w:rsidRPr="00E33E36">
              <w:rPr>
                <w:rFonts w:ascii="Verdana" w:hAnsi="Verdana"/>
                <w:sz w:val="16"/>
                <w:szCs w:val="16"/>
                <w:lang w:val="en-US"/>
              </w:rPr>
              <w:t xml:space="preserve"> and stored under controlled conditions.</w:t>
            </w:r>
          </w:p>
        </w:tc>
      </w:tr>
      <w:tr w:rsidR="00970EA7" w:rsidRPr="007D19B7" w14:paraId="364A3EAE" w14:textId="77777777" w:rsidTr="00CC6E5D">
        <w:tc>
          <w:tcPr>
            <w:tcW w:w="4529" w:type="dxa"/>
          </w:tcPr>
          <w:p w14:paraId="42BBE88C"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10.6.24.4 </w:t>
            </w:r>
            <w:r w:rsidRPr="005779E7">
              <w:rPr>
                <w:rFonts w:ascii="Verdana" w:hAnsi="Verdana"/>
                <w:sz w:val="16"/>
                <w:szCs w:val="16"/>
              </w:rPr>
              <w:t>En el caso de no existir una fuente oficial o comercial para proveer una determinada sustancia de referencia, como en los metabolitos, podrá emplearse una sustancia de referencia con pureza conocida, preparada y estandarizada por un laboratorio analítico o por el proveedor del fármaco.</w:t>
            </w:r>
          </w:p>
        </w:tc>
        <w:tc>
          <w:tcPr>
            <w:tcW w:w="4529" w:type="dxa"/>
          </w:tcPr>
          <w:p w14:paraId="3DD52DC9" w14:textId="77777777" w:rsidR="00970EA7" w:rsidRPr="00E33E36" w:rsidRDefault="00316565" w:rsidP="000D2BD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10.6.24.4 </w:t>
            </w:r>
            <w:r w:rsidRPr="00E33E36">
              <w:rPr>
                <w:rFonts w:ascii="Verdana" w:hAnsi="Verdana"/>
                <w:sz w:val="16"/>
                <w:szCs w:val="16"/>
                <w:lang w:val="en-US"/>
              </w:rPr>
              <w:t>In the absence of an official or commercial source to provide a specific reference substance</w:t>
            </w:r>
            <w:r w:rsidR="009A6398" w:rsidRPr="00E33E36">
              <w:rPr>
                <w:rFonts w:ascii="Verdana" w:hAnsi="Verdana"/>
                <w:sz w:val="16"/>
                <w:szCs w:val="16"/>
                <w:lang w:val="en-US"/>
              </w:rPr>
              <w:t>,</w:t>
            </w:r>
            <w:r w:rsidRPr="00E33E36">
              <w:rPr>
                <w:rFonts w:ascii="Verdana" w:hAnsi="Verdana"/>
                <w:sz w:val="16"/>
                <w:szCs w:val="16"/>
                <w:lang w:val="en-US"/>
              </w:rPr>
              <w:t xml:space="preserve"> </w:t>
            </w:r>
            <w:r w:rsidR="009A6398" w:rsidRPr="00E33E36">
              <w:rPr>
                <w:rFonts w:ascii="Verdana" w:hAnsi="Verdana"/>
                <w:sz w:val="16"/>
                <w:szCs w:val="16"/>
                <w:lang w:val="en-US"/>
              </w:rPr>
              <w:t>such as</w:t>
            </w:r>
            <w:r w:rsidRPr="00E33E36">
              <w:rPr>
                <w:rFonts w:ascii="Verdana" w:hAnsi="Verdana"/>
                <w:sz w:val="16"/>
                <w:szCs w:val="16"/>
                <w:lang w:val="en-US"/>
              </w:rPr>
              <w:t xml:space="preserve"> metabolites, a reference substance with known purity, prepared and standardized by an analytical laboratory</w:t>
            </w:r>
            <w:r w:rsidR="009A6398" w:rsidRPr="00E33E36">
              <w:rPr>
                <w:rFonts w:ascii="Verdana" w:hAnsi="Verdana"/>
                <w:sz w:val="16"/>
                <w:szCs w:val="16"/>
                <w:lang w:val="en-US"/>
              </w:rPr>
              <w:t xml:space="preserve"> or by the supplier of the drug</w:t>
            </w:r>
            <w:r w:rsidR="000D2BD1" w:rsidRPr="00E33E36">
              <w:rPr>
                <w:rFonts w:ascii="Verdana" w:hAnsi="Verdana"/>
                <w:sz w:val="16"/>
                <w:szCs w:val="16"/>
                <w:lang w:val="en-US"/>
              </w:rPr>
              <w:t xml:space="preserve"> </w:t>
            </w:r>
            <w:r w:rsidR="00414165" w:rsidRPr="00E33E36">
              <w:rPr>
                <w:rFonts w:ascii="Verdana" w:hAnsi="Verdana"/>
                <w:sz w:val="16"/>
                <w:szCs w:val="16"/>
                <w:lang w:val="en-US"/>
              </w:rPr>
              <w:t xml:space="preserve">substance </w:t>
            </w:r>
            <w:r w:rsidR="000D2BD1" w:rsidRPr="00E33E36">
              <w:rPr>
                <w:rFonts w:ascii="Verdana" w:hAnsi="Verdana"/>
                <w:sz w:val="16"/>
                <w:szCs w:val="16"/>
                <w:lang w:val="en-US"/>
              </w:rPr>
              <w:t>may be used.</w:t>
            </w:r>
          </w:p>
        </w:tc>
      </w:tr>
      <w:tr w:rsidR="00970EA7" w:rsidRPr="007D19B7" w14:paraId="719880FC" w14:textId="77777777" w:rsidTr="00CC6E5D">
        <w:tc>
          <w:tcPr>
            <w:tcW w:w="4529" w:type="dxa"/>
          </w:tcPr>
          <w:p w14:paraId="595357B3"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10.6.24.5 </w:t>
            </w:r>
            <w:r w:rsidRPr="005779E7">
              <w:rPr>
                <w:rFonts w:ascii="Verdana" w:hAnsi="Verdana"/>
                <w:sz w:val="16"/>
                <w:szCs w:val="16"/>
              </w:rPr>
              <w:t>En todos los casos deberá presentarse el número de lote, vigencia y certificado de análisis de la sustancia de referencia.</w:t>
            </w:r>
          </w:p>
        </w:tc>
        <w:tc>
          <w:tcPr>
            <w:tcW w:w="4529" w:type="dxa"/>
          </w:tcPr>
          <w:p w14:paraId="6D585A99" w14:textId="77777777" w:rsidR="00970EA7" w:rsidRPr="00E33E36" w:rsidRDefault="00316565" w:rsidP="008315D4">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10.6.24.5 </w:t>
            </w:r>
            <w:r w:rsidRPr="00E33E36">
              <w:rPr>
                <w:rFonts w:ascii="Verdana" w:hAnsi="Verdana"/>
                <w:sz w:val="16"/>
                <w:szCs w:val="16"/>
                <w:lang w:val="en-US"/>
              </w:rPr>
              <w:t xml:space="preserve">In all cases the batch number, </w:t>
            </w:r>
            <w:proofErr w:type="gramStart"/>
            <w:r w:rsidRPr="00E33E36">
              <w:rPr>
                <w:rFonts w:ascii="Verdana" w:hAnsi="Verdana"/>
                <w:sz w:val="16"/>
                <w:szCs w:val="16"/>
                <w:lang w:val="en-US"/>
              </w:rPr>
              <w:t>validity</w:t>
            </w:r>
            <w:proofErr w:type="gramEnd"/>
            <w:r w:rsidRPr="00E33E36">
              <w:rPr>
                <w:rFonts w:ascii="Verdana" w:hAnsi="Verdana"/>
                <w:sz w:val="16"/>
                <w:szCs w:val="16"/>
                <w:lang w:val="en-US"/>
              </w:rPr>
              <w:t xml:space="preserve"> and certificate of analysis of the reference substance must be submitted.</w:t>
            </w:r>
            <w:r w:rsidR="000D2BD1" w:rsidRPr="00E33E36">
              <w:rPr>
                <w:rFonts w:ascii="Verdana" w:hAnsi="Verdana"/>
                <w:b/>
                <w:sz w:val="16"/>
                <w:szCs w:val="16"/>
                <w:lang w:val="en-US"/>
              </w:rPr>
              <w:t xml:space="preserve"> </w:t>
            </w:r>
          </w:p>
        </w:tc>
      </w:tr>
      <w:tr w:rsidR="00970EA7" w:rsidRPr="007D19B7" w14:paraId="1E267F10" w14:textId="77777777" w:rsidTr="00CC6E5D">
        <w:tc>
          <w:tcPr>
            <w:tcW w:w="4529" w:type="dxa"/>
          </w:tcPr>
          <w:p w14:paraId="029948D9"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10.6.24.6 </w:t>
            </w:r>
            <w:r w:rsidRPr="005779E7">
              <w:rPr>
                <w:rFonts w:ascii="Verdana" w:hAnsi="Verdana"/>
                <w:sz w:val="16"/>
                <w:szCs w:val="16"/>
              </w:rPr>
              <w:t xml:space="preserve">Para aquellas sustancias de referencia cuyo proveedor oficial </w:t>
            </w:r>
            <w:proofErr w:type="spellStart"/>
            <w:r w:rsidRPr="005779E7">
              <w:rPr>
                <w:rFonts w:ascii="Verdana" w:hAnsi="Verdana"/>
                <w:sz w:val="16"/>
                <w:szCs w:val="16"/>
              </w:rPr>
              <w:t>farmacopeico</w:t>
            </w:r>
            <w:proofErr w:type="spellEnd"/>
            <w:r w:rsidRPr="005779E7">
              <w:rPr>
                <w:rFonts w:ascii="Verdana" w:hAnsi="Verdana"/>
                <w:sz w:val="16"/>
                <w:szCs w:val="16"/>
              </w:rPr>
              <w:t xml:space="preserve"> no proporciona un certificado de análisis, el Tercero Autorizado deberá consultar los listados emitidos por éste y registrar la actualización respectiva a la vigencia del lote de dicha sustancia.</w:t>
            </w:r>
          </w:p>
        </w:tc>
        <w:tc>
          <w:tcPr>
            <w:tcW w:w="4529" w:type="dxa"/>
          </w:tcPr>
          <w:p w14:paraId="4D8C65B4" w14:textId="77777777" w:rsidR="00970EA7" w:rsidRPr="00E33E36" w:rsidRDefault="00316565" w:rsidP="0049530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10.6.24.6 </w:t>
            </w:r>
            <w:r w:rsidRPr="00E33E36">
              <w:rPr>
                <w:rFonts w:ascii="Verdana" w:hAnsi="Verdana"/>
                <w:sz w:val="16"/>
                <w:szCs w:val="16"/>
                <w:lang w:val="en-US"/>
              </w:rPr>
              <w:t>For those reference substances whose official Pharmacopoeia provider does not provide a certificate of analysis, the Authorized Third</w:t>
            </w:r>
            <w:r w:rsidR="00A2175F" w:rsidRPr="00E33E36">
              <w:rPr>
                <w:rFonts w:ascii="Verdana" w:hAnsi="Verdana"/>
                <w:sz w:val="16"/>
                <w:szCs w:val="16"/>
                <w:lang w:val="en-US"/>
              </w:rPr>
              <w:t xml:space="preserve"> Party</w:t>
            </w:r>
            <w:r w:rsidRPr="00E33E36">
              <w:rPr>
                <w:rFonts w:ascii="Verdana" w:hAnsi="Verdana"/>
                <w:sz w:val="16"/>
                <w:szCs w:val="16"/>
                <w:lang w:val="en-US"/>
              </w:rPr>
              <w:t xml:space="preserve"> </w:t>
            </w:r>
            <w:r w:rsidR="00A2175F" w:rsidRPr="00E33E36">
              <w:rPr>
                <w:rFonts w:ascii="Verdana" w:hAnsi="Verdana"/>
                <w:sz w:val="16"/>
                <w:szCs w:val="16"/>
                <w:lang w:val="en-US"/>
              </w:rPr>
              <w:t>must</w:t>
            </w:r>
            <w:r w:rsidRPr="00E33E36">
              <w:rPr>
                <w:rFonts w:ascii="Verdana" w:hAnsi="Verdana"/>
                <w:sz w:val="16"/>
                <w:szCs w:val="16"/>
                <w:lang w:val="en-US"/>
              </w:rPr>
              <w:t xml:space="preserve"> consult the lists issued by </w:t>
            </w:r>
            <w:r w:rsidR="00495301" w:rsidRPr="00E33E36">
              <w:rPr>
                <w:rFonts w:ascii="Verdana" w:hAnsi="Verdana"/>
                <w:sz w:val="16"/>
                <w:szCs w:val="16"/>
                <w:lang w:val="en-US"/>
              </w:rPr>
              <w:t>the same</w:t>
            </w:r>
            <w:r w:rsidRPr="00E33E36">
              <w:rPr>
                <w:rFonts w:ascii="Verdana" w:hAnsi="Verdana"/>
                <w:sz w:val="16"/>
                <w:szCs w:val="16"/>
                <w:lang w:val="en-US"/>
              </w:rPr>
              <w:t xml:space="preserve"> and re</w:t>
            </w:r>
            <w:r w:rsidR="00495301" w:rsidRPr="00E33E36">
              <w:rPr>
                <w:rFonts w:ascii="Verdana" w:hAnsi="Verdana"/>
                <w:sz w:val="16"/>
                <w:szCs w:val="16"/>
                <w:lang w:val="en-US"/>
              </w:rPr>
              <w:t>gister</w:t>
            </w:r>
            <w:r w:rsidRPr="00E33E36">
              <w:rPr>
                <w:rFonts w:ascii="Verdana" w:hAnsi="Verdana"/>
                <w:sz w:val="16"/>
                <w:szCs w:val="16"/>
                <w:lang w:val="en-US"/>
              </w:rPr>
              <w:t xml:space="preserve"> </w:t>
            </w:r>
            <w:r w:rsidR="00495301" w:rsidRPr="00E33E36">
              <w:rPr>
                <w:rFonts w:ascii="Verdana" w:hAnsi="Verdana"/>
                <w:sz w:val="16"/>
                <w:szCs w:val="16"/>
                <w:lang w:val="en-US"/>
              </w:rPr>
              <w:t>the corresponding update to the validity of the batch of said substance.</w:t>
            </w:r>
            <w:r w:rsidR="0097514F" w:rsidRPr="00E33E36">
              <w:rPr>
                <w:rFonts w:ascii="Verdana" w:hAnsi="Verdana"/>
                <w:sz w:val="16"/>
                <w:szCs w:val="16"/>
                <w:lang w:val="en-US"/>
              </w:rPr>
              <w:t xml:space="preserve"> </w:t>
            </w:r>
            <w:r w:rsidR="00B620D3" w:rsidRPr="00E33E36">
              <w:rPr>
                <w:rFonts w:ascii="Verdana" w:hAnsi="Verdana"/>
                <w:sz w:val="16"/>
                <w:szCs w:val="16"/>
                <w:lang w:val="en-US"/>
              </w:rPr>
              <w:t xml:space="preserve"> </w:t>
            </w:r>
            <w:r w:rsidR="00495301" w:rsidRPr="00E33E36">
              <w:rPr>
                <w:rFonts w:ascii="Verdana" w:hAnsi="Verdana"/>
                <w:sz w:val="16"/>
                <w:szCs w:val="16"/>
                <w:lang w:val="en-US"/>
              </w:rPr>
              <w:t xml:space="preserve"> </w:t>
            </w:r>
          </w:p>
        </w:tc>
      </w:tr>
      <w:tr w:rsidR="00970EA7" w:rsidRPr="007D19B7" w14:paraId="1FBC4733" w14:textId="77777777" w:rsidTr="00CC6E5D">
        <w:tc>
          <w:tcPr>
            <w:tcW w:w="4529" w:type="dxa"/>
          </w:tcPr>
          <w:p w14:paraId="45E55D08"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 Criterios y requisitos para los Terceros Autorizados, Centros de Investigación o Instituciones Hospitalarias que realicen los estudios de </w:t>
            </w:r>
            <w:proofErr w:type="spellStart"/>
            <w:r w:rsidRPr="005779E7">
              <w:rPr>
                <w:rFonts w:ascii="Verdana" w:hAnsi="Verdana"/>
                <w:b/>
                <w:sz w:val="16"/>
                <w:szCs w:val="16"/>
              </w:rPr>
              <w:t>biocomparabilidad</w:t>
            </w:r>
            <w:proofErr w:type="spellEnd"/>
          </w:p>
        </w:tc>
        <w:tc>
          <w:tcPr>
            <w:tcW w:w="4529" w:type="dxa"/>
          </w:tcPr>
          <w:p w14:paraId="0B2EDC0B" w14:textId="77777777" w:rsidR="00970EA7" w:rsidRPr="00E33E36" w:rsidRDefault="00316565" w:rsidP="00495301">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 </w:t>
            </w:r>
            <w:r w:rsidR="00495301" w:rsidRPr="00E33E36">
              <w:rPr>
                <w:rFonts w:ascii="Verdana" w:hAnsi="Verdana"/>
                <w:b/>
                <w:sz w:val="16"/>
                <w:szCs w:val="16"/>
                <w:lang w:val="en-US"/>
              </w:rPr>
              <w:t>C</w:t>
            </w:r>
            <w:r w:rsidRPr="00E33E36">
              <w:rPr>
                <w:rFonts w:ascii="Verdana" w:hAnsi="Verdana"/>
                <w:b/>
                <w:sz w:val="16"/>
                <w:szCs w:val="16"/>
                <w:lang w:val="en-US"/>
              </w:rPr>
              <w:t xml:space="preserve">riteria and requirements for </w:t>
            </w:r>
            <w:r w:rsidR="00495301" w:rsidRPr="00E33E36">
              <w:rPr>
                <w:rFonts w:ascii="Verdana" w:hAnsi="Verdana"/>
                <w:b/>
                <w:sz w:val="16"/>
                <w:szCs w:val="16"/>
                <w:lang w:val="en-US"/>
              </w:rPr>
              <w:t>A</w:t>
            </w:r>
            <w:r w:rsidRPr="00E33E36">
              <w:rPr>
                <w:rFonts w:ascii="Verdana" w:hAnsi="Verdana"/>
                <w:b/>
                <w:sz w:val="16"/>
                <w:szCs w:val="16"/>
                <w:lang w:val="en-US"/>
              </w:rPr>
              <w:t xml:space="preserve">uthorized </w:t>
            </w:r>
            <w:r w:rsidR="00495301" w:rsidRPr="00E33E36">
              <w:rPr>
                <w:rFonts w:ascii="Verdana" w:hAnsi="Verdana"/>
                <w:b/>
                <w:sz w:val="16"/>
                <w:szCs w:val="16"/>
                <w:lang w:val="en-US"/>
              </w:rPr>
              <w:t>T</w:t>
            </w:r>
            <w:r w:rsidRPr="00E33E36">
              <w:rPr>
                <w:rFonts w:ascii="Verdana" w:hAnsi="Verdana"/>
                <w:b/>
                <w:sz w:val="16"/>
                <w:szCs w:val="16"/>
                <w:lang w:val="en-US"/>
              </w:rPr>
              <w:t xml:space="preserve">hird </w:t>
            </w:r>
            <w:r w:rsidR="00495301" w:rsidRPr="00E33E36">
              <w:rPr>
                <w:rFonts w:ascii="Verdana" w:hAnsi="Verdana"/>
                <w:b/>
                <w:sz w:val="16"/>
                <w:szCs w:val="16"/>
                <w:lang w:val="en-US"/>
              </w:rPr>
              <w:t>P</w:t>
            </w:r>
            <w:r w:rsidRPr="00E33E36">
              <w:rPr>
                <w:rFonts w:ascii="Verdana" w:hAnsi="Verdana"/>
                <w:b/>
                <w:sz w:val="16"/>
                <w:szCs w:val="16"/>
                <w:lang w:val="en-US"/>
              </w:rPr>
              <w:t xml:space="preserve">arties, </w:t>
            </w:r>
            <w:r w:rsidR="00495301" w:rsidRPr="00E33E36">
              <w:rPr>
                <w:rFonts w:ascii="Verdana" w:hAnsi="Verdana"/>
                <w:b/>
                <w:sz w:val="16"/>
                <w:szCs w:val="16"/>
                <w:lang w:val="en-US"/>
              </w:rPr>
              <w:t>R</w:t>
            </w:r>
            <w:r w:rsidRPr="00E33E36">
              <w:rPr>
                <w:rFonts w:ascii="Verdana" w:hAnsi="Verdana"/>
                <w:b/>
                <w:sz w:val="16"/>
                <w:szCs w:val="16"/>
                <w:lang w:val="en-US"/>
              </w:rPr>
              <w:t xml:space="preserve">esearch </w:t>
            </w:r>
            <w:r w:rsidR="00495301" w:rsidRPr="00E33E36">
              <w:rPr>
                <w:rFonts w:ascii="Verdana" w:hAnsi="Verdana"/>
                <w:b/>
                <w:sz w:val="16"/>
                <w:szCs w:val="16"/>
                <w:lang w:val="en-US"/>
              </w:rPr>
              <w:t>R</w:t>
            </w:r>
            <w:r w:rsidRPr="00E33E36">
              <w:rPr>
                <w:rFonts w:ascii="Verdana" w:hAnsi="Verdana"/>
                <w:b/>
                <w:sz w:val="16"/>
                <w:szCs w:val="16"/>
                <w:lang w:val="en-US"/>
              </w:rPr>
              <w:t xml:space="preserve">enters or </w:t>
            </w:r>
            <w:r w:rsidR="00495301" w:rsidRPr="00E33E36">
              <w:rPr>
                <w:rFonts w:ascii="Verdana" w:hAnsi="Verdana"/>
                <w:b/>
                <w:sz w:val="16"/>
                <w:szCs w:val="16"/>
                <w:lang w:val="en-US"/>
              </w:rPr>
              <w:t>H</w:t>
            </w:r>
            <w:r w:rsidRPr="00E33E36">
              <w:rPr>
                <w:rFonts w:ascii="Verdana" w:hAnsi="Verdana"/>
                <w:b/>
                <w:sz w:val="16"/>
                <w:szCs w:val="16"/>
                <w:lang w:val="en-US"/>
              </w:rPr>
              <w:t xml:space="preserve">ospitals that perform </w:t>
            </w:r>
            <w:proofErr w:type="spellStart"/>
            <w:r w:rsidR="00495301" w:rsidRPr="00E33E36">
              <w:rPr>
                <w:rFonts w:ascii="Verdana" w:hAnsi="Verdana"/>
                <w:b/>
                <w:sz w:val="16"/>
                <w:szCs w:val="16"/>
                <w:lang w:val="en-US"/>
              </w:rPr>
              <w:t>biocomparability</w:t>
            </w:r>
            <w:proofErr w:type="spellEnd"/>
            <w:r w:rsidR="00495301" w:rsidRPr="00E33E36">
              <w:rPr>
                <w:rFonts w:ascii="Verdana" w:hAnsi="Verdana"/>
                <w:b/>
                <w:sz w:val="16"/>
                <w:szCs w:val="16"/>
                <w:lang w:val="en-US"/>
              </w:rPr>
              <w:t xml:space="preserve"> studies.</w:t>
            </w:r>
          </w:p>
        </w:tc>
      </w:tr>
      <w:tr w:rsidR="00970EA7" w:rsidRPr="005779E7" w14:paraId="45B753A1" w14:textId="77777777" w:rsidTr="00CC6E5D">
        <w:tc>
          <w:tcPr>
            <w:tcW w:w="4529" w:type="dxa"/>
          </w:tcPr>
          <w:p w14:paraId="150421A8"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11.1 </w:t>
            </w:r>
            <w:r w:rsidRPr="005779E7">
              <w:rPr>
                <w:rFonts w:ascii="Verdana" w:hAnsi="Verdana"/>
                <w:sz w:val="16"/>
                <w:szCs w:val="16"/>
              </w:rPr>
              <w:t>Disposiciones generales.</w:t>
            </w:r>
          </w:p>
        </w:tc>
        <w:tc>
          <w:tcPr>
            <w:tcW w:w="4529" w:type="dxa"/>
          </w:tcPr>
          <w:p w14:paraId="5A8BF15D" w14:textId="77777777" w:rsidR="00970EA7" w:rsidRPr="00E33E36" w:rsidRDefault="00316565" w:rsidP="008315D4">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11.1 </w:t>
            </w:r>
            <w:r w:rsidRPr="00E33E36">
              <w:rPr>
                <w:rFonts w:ascii="Verdana" w:hAnsi="Verdana"/>
                <w:sz w:val="16"/>
                <w:szCs w:val="16"/>
                <w:lang w:val="en-US"/>
              </w:rPr>
              <w:t>General Provisions.</w:t>
            </w:r>
          </w:p>
        </w:tc>
      </w:tr>
      <w:tr w:rsidR="00970EA7" w:rsidRPr="007D19B7" w14:paraId="5062649D" w14:textId="77777777" w:rsidTr="00CC6E5D">
        <w:tc>
          <w:tcPr>
            <w:tcW w:w="4529" w:type="dxa"/>
          </w:tcPr>
          <w:p w14:paraId="25100EF9"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11.1.1 </w:t>
            </w:r>
            <w:r w:rsidRPr="005779E7">
              <w:rPr>
                <w:rFonts w:ascii="Verdana" w:hAnsi="Verdana"/>
                <w:sz w:val="16"/>
                <w:szCs w:val="16"/>
              </w:rPr>
              <w:t xml:space="preserve">Los estudios y las pruebas de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preclínicas, clínicas y analíticas deben realizarse por los Terceros Autorizados, Centros de Investigación o Instituciones Hospitalarias en territorio nacional y excepcionalmente en el extranjero, cuando así lo determine la Secretaría, con base en la opinión del Comité de Moléculas Nuevas, previa consulta que éste realice al Subcomité de Evaluación de Productos Biotecnológicos.</w:t>
            </w:r>
          </w:p>
        </w:tc>
        <w:tc>
          <w:tcPr>
            <w:tcW w:w="4529" w:type="dxa"/>
          </w:tcPr>
          <w:p w14:paraId="741B24DF" w14:textId="77777777" w:rsidR="00970EA7" w:rsidRPr="00E33E36" w:rsidRDefault="00316565" w:rsidP="00731B6F">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11.1.1 </w:t>
            </w:r>
            <w:r w:rsidR="00495301" w:rsidRPr="00E33E36">
              <w:rPr>
                <w:rFonts w:ascii="Verdana" w:hAnsi="Verdana"/>
                <w:sz w:val="16"/>
                <w:szCs w:val="16"/>
                <w:lang w:val="en-US"/>
              </w:rPr>
              <w:t xml:space="preserve">Studies and pre-clinical, </w:t>
            </w:r>
            <w:proofErr w:type="gramStart"/>
            <w:r w:rsidR="00495301" w:rsidRPr="00E33E36">
              <w:rPr>
                <w:rFonts w:ascii="Verdana" w:hAnsi="Verdana"/>
                <w:sz w:val="16"/>
                <w:szCs w:val="16"/>
                <w:lang w:val="en-US"/>
              </w:rPr>
              <w:t>clinical</w:t>
            </w:r>
            <w:proofErr w:type="gramEnd"/>
            <w:r w:rsidR="00495301" w:rsidRPr="00E33E36">
              <w:rPr>
                <w:rFonts w:ascii="Verdana" w:hAnsi="Verdana"/>
                <w:sz w:val="16"/>
                <w:szCs w:val="16"/>
                <w:lang w:val="en-US"/>
              </w:rPr>
              <w:t xml:space="preserve"> and analytical </w:t>
            </w:r>
            <w:proofErr w:type="spellStart"/>
            <w:r w:rsidR="00495301" w:rsidRPr="00E33E36">
              <w:rPr>
                <w:rFonts w:ascii="Verdana" w:hAnsi="Verdana"/>
                <w:sz w:val="16"/>
                <w:szCs w:val="16"/>
                <w:lang w:val="en-US"/>
              </w:rPr>
              <w:t>biocomparability</w:t>
            </w:r>
            <w:proofErr w:type="spellEnd"/>
            <w:r w:rsidR="00495301" w:rsidRPr="00E33E36">
              <w:rPr>
                <w:rFonts w:ascii="Verdana" w:hAnsi="Verdana"/>
                <w:sz w:val="16"/>
                <w:szCs w:val="16"/>
                <w:lang w:val="en-US"/>
              </w:rPr>
              <w:t xml:space="preserve"> studies </w:t>
            </w:r>
            <w:r w:rsidR="00257B4D" w:rsidRPr="00E33E36">
              <w:rPr>
                <w:rFonts w:ascii="Verdana" w:hAnsi="Verdana"/>
                <w:sz w:val="16"/>
                <w:szCs w:val="16"/>
                <w:lang w:val="en-US"/>
              </w:rPr>
              <w:t>must be</w:t>
            </w:r>
            <w:r w:rsidRPr="00E33E36">
              <w:rPr>
                <w:rFonts w:ascii="Verdana" w:hAnsi="Verdana"/>
                <w:sz w:val="16"/>
                <w:szCs w:val="16"/>
                <w:lang w:val="en-US"/>
              </w:rPr>
              <w:t xml:space="preserve"> performed by </w:t>
            </w:r>
            <w:r w:rsidR="00257B4D" w:rsidRPr="00E33E36">
              <w:rPr>
                <w:rFonts w:ascii="Verdana" w:hAnsi="Verdana"/>
                <w:sz w:val="16"/>
                <w:szCs w:val="16"/>
                <w:lang w:val="en-US"/>
              </w:rPr>
              <w:t>A</w:t>
            </w:r>
            <w:r w:rsidRPr="00E33E36">
              <w:rPr>
                <w:rFonts w:ascii="Verdana" w:hAnsi="Verdana"/>
                <w:sz w:val="16"/>
                <w:szCs w:val="16"/>
                <w:lang w:val="en-US"/>
              </w:rPr>
              <w:t xml:space="preserve">uthorized </w:t>
            </w:r>
            <w:r w:rsidR="00257B4D" w:rsidRPr="00E33E36">
              <w:rPr>
                <w:rFonts w:ascii="Verdana" w:hAnsi="Verdana"/>
                <w:sz w:val="16"/>
                <w:szCs w:val="16"/>
                <w:lang w:val="en-US"/>
              </w:rPr>
              <w:t>T</w:t>
            </w:r>
            <w:r w:rsidRPr="00E33E36">
              <w:rPr>
                <w:rFonts w:ascii="Verdana" w:hAnsi="Verdana"/>
                <w:sz w:val="16"/>
                <w:szCs w:val="16"/>
                <w:lang w:val="en-US"/>
              </w:rPr>
              <w:t xml:space="preserve">hird </w:t>
            </w:r>
            <w:r w:rsidR="00257B4D" w:rsidRPr="00E33E36">
              <w:rPr>
                <w:rFonts w:ascii="Verdana" w:hAnsi="Verdana"/>
                <w:sz w:val="16"/>
                <w:szCs w:val="16"/>
                <w:lang w:val="en-US"/>
              </w:rPr>
              <w:t>P</w:t>
            </w:r>
            <w:r w:rsidRPr="00E33E36">
              <w:rPr>
                <w:rFonts w:ascii="Verdana" w:hAnsi="Verdana"/>
                <w:sz w:val="16"/>
                <w:szCs w:val="16"/>
                <w:lang w:val="en-US"/>
              </w:rPr>
              <w:t xml:space="preserve">arties, </w:t>
            </w:r>
            <w:r w:rsidR="00257B4D" w:rsidRPr="00E33E36">
              <w:rPr>
                <w:rFonts w:ascii="Verdana" w:hAnsi="Verdana"/>
                <w:sz w:val="16"/>
                <w:szCs w:val="16"/>
                <w:lang w:val="en-US"/>
              </w:rPr>
              <w:t>R</w:t>
            </w:r>
            <w:r w:rsidRPr="00E33E36">
              <w:rPr>
                <w:rFonts w:ascii="Verdana" w:hAnsi="Verdana"/>
                <w:sz w:val="16"/>
                <w:szCs w:val="16"/>
                <w:lang w:val="en-US"/>
              </w:rPr>
              <w:t xml:space="preserve">esearch </w:t>
            </w:r>
            <w:r w:rsidR="00257B4D" w:rsidRPr="00E33E36">
              <w:rPr>
                <w:rFonts w:ascii="Verdana" w:hAnsi="Verdana"/>
                <w:sz w:val="16"/>
                <w:szCs w:val="16"/>
                <w:lang w:val="en-US"/>
              </w:rPr>
              <w:t>C</w:t>
            </w:r>
            <w:r w:rsidRPr="00E33E36">
              <w:rPr>
                <w:rFonts w:ascii="Verdana" w:hAnsi="Verdana"/>
                <w:sz w:val="16"/>
                <w:szCs w:val="16"/>
                <w:lang w:val="en-US"/>
              </w:rPr>
              <w:t xml:space="preserve">enters or </w:t>
            </w:r>
            <w:r w:rsidR="00257B4D" w:rsidRPr="00E33E36">
              <w:rPr>
                <w:rFonts w:ascii="Verdana" w:hAnsi="Verdana"/>
                <w:sz w:val="16"/>
                <w:szCs w:val="16"/>
                <w:lang w:val="en-US"/>
              </w:rPr>
              <w:t>H</w:t>
            </w:r>
            <w:r w:rsidRPr="00E33E36">
              <w:rPr>
                <w:rFonts w:ascii="Verdana" w:hAnsi="Verdana"/>
                <w:sz w:val="16"/>
                <w:szCs w:val="16"/>
                <w:lang w:val="en-US"/>
              </w:rPr>
              <w:t xml:space="preserve">ospitals </w:t>
            </w:r>
            <w:r w:rsidR="00257B4D" w:rsidRPr="00E33E36">
              <w:rPr>
                <w:rFonts w:ascii="Verdana" w:hAnsi="Verdana"/>
                <w:sz w:val="16"/>
                <w:szCs w:val="16"/>
                <w:lang w:val="en-US"/>
              </w:rPr>
              <w:t>within the national territory</w:t>
            </w:r>
            <w:r w:rsidRPr="00E33E36">
              <w:rPr>
                <w:rFonts w:ascii="Verdana" w:hAnsi="Verdana"/>
                <w:sz w:val="16"/>
                <w:szCs w:val="16"/>
                <w:lang w:val="en-US"/>
              </w:rPr>
              <w:t xml:space="preserve"> and exceptionally</w:t>
            </w:r>
            <w:r w:rsidR="00257B4D" w:rsidRPr="00E33E36">
              <w:rPr>
                <w:rFonts w:ascii="Verdana" w:hAnsi="Verdana"/>
                <w:sz w:val="16"/>
                <w:szCs w:val="16"/>
                <w:lang w:val="en-US"/>
              </w:rPr>
              <w:t>, abroad</w:t>
            </w:r>
            <w:r w:rsidRPr="00E33E36">
              <w:rPr>
                <w:rFonts w:ascii="Verdana" w:hAnsi="Verdana"/>
                <w:sz w:val="16"/>
                <w:szCs w:val="16"/>
                <w:lang w:val="en-US"/>
              </w:rPr>
              <w:t>, when so determined by the</w:t>
            </w:r>
            <w:r w:rsidRPr="00E33E36">
              <w:rPr>
                <w:rFonts w:ascii="Verdana" w:hAnsi="Verdana"/>
                <w:b/>
                <w:sz w:val="16"/>
                <w:szCs w:val="16"/>
                <w:lang w:val="en-US"/>
              </w:rPr>
              <w:t xml:space="preserve"> </w:t>
            </w:r>
            <w:r w:rsidRPr="00E33E36">
              <w:rPr>
                <w:rFonts w:ascii="Verdana" w:hAnsi="Verdana"/>
                <w:sz w:val="16"/>
                <w:szCs w:val="16"/>
                <w:lang w:val="en-US"/>
              </w:rPr>
              <w:t>Secretar</w:t>
            </w:r>
            <w:r w:rsidR="00495301" w:rsidRPr="00E33E36">
              <w:rPr>
                <w:rFonts w:ascii="Verdana" w:hAnsi="Verdana"/>
                <w:sz w:val="16"/>
                <w:szCs w:val="16"/>
                <w:lang w:val="en-US"/>
              </w:rPr>
              <w:t>y</w:t>
            </w:r>
            <w:r w:rsidRPr="00E33E36">
              <w:rPr>
                <w:rFonts w:ascii="Verdana" w:hAnsi="Verdana"/>
                <w:sz w:val="16"/>
                <w:szCs w:val="16"/>
                <w:lang w:val="en-US"/>
              </w:rPr>
              <w:t xml:space="preserve">, based on the opinion of </w:t>
            </w:r>
            <w:r w:rsidR="00257B4D" w:rsidRPr="00E33E36">
              <w:rPr>
                <w:rFonts w:ascii="Verdana" w:hAnsi="Verdana"/>
                <w:sz w:val="16"/>
                <w:szCs w:val="16"/>
                <w:lang w:val="en-US"/>
              </w:rPr>
              <w:t xml:space="preserve">the </w:t>
            </w:r>
            <w:r w:rsidRPr="00E33E36">
              <w:rPr>
                <w:rFonts w:ascii="Verdana" w:hAnsi="Verdana"/>
                <w:sz w:val="16"/>
                <w:szCs w:val="16"/>
                <w:lang w:val="en-US"/>
              </w:rPr>
              <w:t xml:space="preserve">New Molecules </w:t>
            </w:r>
            <w:r w:rsidR="00257B4D" w:rsidRPr="00E33E36">
              <w:rPr>
                <w:rFonts w:ascii="Verdana" w:hAnsi="Verdana"/>
                <w:sz w:val="16"/>
                <w:szCs w:val="16"/>
                <w:lang w:val="en-US"/>
              </w:rPr>
              <w:t>C</w:t>
            </w:r>
            <w:r w:rsidRPr="00E33E36">
              <w:rPr>
                <w:rFonts w:ascii="Verdana" w:hAnsi="Verdana"/>
                <w:sz w:val="16"/>
                <w:szCs w:val="16"/>
                <w:lang w:val="en-US"/>
              </w:rPr>
              <w:t xml:space="preserve">ommittee, after </w:t>
            </w:r>
            <w:r w:rsidR="00731B6F" w:rsidRPr="00E33E36">
              <w:rPr>
                <w:rFonts w:ascii="Verdana" w:hAnsi="Verdana"/>
                <w:sz w:val="16"/>
                <w:szCs w:val="16"/>
                <w:lang w:val="en-US"/>
              </w:rPr>
              <w:t xml:space="preserve">having the latter consulted </w:t>
            </w:r>
            <w:r w:rsidRPr="00E33E36">
              <w:rPr>
                <w:rFonts w:ascii="Verdana" w:hAnsi="Verdana"/>
                <w:sz w:val="16"/>
                <w:szCs w:val="16"/>
                <w:lang w:val="en-US"/>
              </w:rPr>
              <w:t xml:space="preserve">it </w:t>
            </w:r>
            <w:r w:rsidR="005B0931" w:rsidRPr="00E33E36">
              <w:rPr>
                <w:rFonts w:ascii="Verdana" w:hAnsi="Verdana"/>
                <w:sz w:val="16"/>
                <w:szCs w:val="16"/>
                <w:lang w:val="en-US"/>
              </w:rPr>
              <w:t>with</w:t>
            </w:r>
            <w:r w:rsidRPr="00E33E36">
              <w:rPr>
                <w:rFonts w:ascii="Verdana" w:hAnsi="Verdana"/>
                <w:sz w:val="16"/>
                <w:szCs w:val="16"/>
                <w:lang w:val="en-US"/>
              </w:rPr>
              <w:t xml:space="preserve"> the </w:t>
            </w:r>
            <w:r w:rsidR="005B0931" w:rsidRPr="00E33E36">
              <w:rPr>
                <w:rFonts w:ascii="Verdana" w:hAnsi="Verdana"/>
                <w:sz w:val="16"/>
                <w:szCs w:val="16"/>
                <w:lang w:val="en-US"/>
              </w:rPr>
              <w:t>Subcommittee of Evaluation of Biotechnical Products</w:t>
            </w:r>
            <w:r w:rsidR="00731B6F" w:rsidRPr="00E33E36">
              <w:rPr>
                <w:rFonts w:ascii="Verdana" w:hAnsi="Verdana"/>
                <w:sz w:val="16"/>
                <w:szCs w:val="16"/>
                <w:lang w:val="en-US"/>
              </w:rPr>
              <w:t>.</w:t>
            </w:r>
            <w:r w:rsidR="00B559CF" w:rsidRPr="00E33E36">
              <w:rPr>
                <w:rFonts w:ascii="Verdana" w:hAnsi="Verdana"/>
                <w:sz w:val="16"/>
                <w:szCs w:val="16"/>
                <w:lang w:val="en-US"/>
              </w:rPr>
              <w:t xml:space="preserve"> </w:t>
            </w:r>
          </w:p>
        </w:tc>
      </w:tr>
      <w:tr w:rsidR="001B7791" w:rsidRPr="007F76D6" w14:paraId="708B88D6" w14:textId="77777777" w:rsidTr="00CC6E5D">
        <w:tc>
          <w:tcPr>
            <w:tcW w:w="4529" w:type="dxa"/>
          </w:tcPr>
          <w:p w14:paraId="6AAF716F" w14:textId="3981DF99" w:rsidR="001B7791" w:rsidRPr="005779E7" w:rsidRDefault="001B7791" w:rsidP="008315D4">
            <w:pPr>
              <w:pStyle w:val="Texto"/>
              <w:spacing w:after="96" w:line="221" w:lineRule="exact"/>
              <w:ind w:firstLine="0"/>
              <w:rPr>
                <w:rFonts w:ascii="Verdana" w:hAnsi="Verdana"/>
                <w:b/>
                <w:sz w:val="16"/>
                <w:szCs w:val="16"/>
              </w:rPr>
            </w:pPr>
            <w:r>
              <w:rPr>
                <w:rFonts w:ascii="Verdana" w:hAnsi="Verdana"/>
                <w:sz w:val="16"/>
                <w:szCs w:val="16"/>
              </w:rPr>
              <w:t xml:space="preserve">Para los medicamentos biotecnológicos biocomparables que presenten estudios clínicos realizados en el extranjero deberán presentar </w:t>
            </w:r>
            <w:r>
              <w:rPr>
                <w:rFonts w:ascii="Verdana" w:hAnsi="Verdana"/>
                <w:sz w:val="16"/>
                <w:szCs w:val="16"/>
              </w:rPr>
              <w:lastRenderedPageBreak/>
              <w:t>estudios clínicos realizados en México en la prórroga de su registro sanitario.</w:t>
            </w:r>
          </w:p>
        </w:tc>
        <w:tc>
          <w:tcPr>
            <w:tcW w:w="4529" w:type="dxa"/>
          </w:tcPr>
          <w:p w14:paraId="679F97B2" w14:textId="6FC7C3AE" w:rsidR="001B7791" w:rsidRPr="007F76D6" w:rsidRDefault="007F76D6" w:rsidP="00731B6F">
            <w:pPr>
              <w:pStyle w:val="Texto"/>
              <w:spacing w:after="96" w:line="221" w:lineRule="exact"/>
              <w:ind w:firstLine="0"/>
              <w:rPr>
                <w:rFonts w:ascii="Verdana" w:hAnsi="Verdana"/>
                <w:b/>
                <w:sz w:val="16"/>
                <w:szCs w:val="16"/>
                <w:lang w:val="en-US"/>
              </w:rPr>
            </w:pPr>
            <w:r>
              <w:rPr>
                <w:rFonts w:ascii="Verdana" w:hAnsi="Verdana"/>
                <w:sz w:val="16"/>
                <w:szCs w:val="16"/>
                <w:lang w:val="en-US"/>
              </w:rPr>
              <w:lastRenderedPageBreak/>
              <w:t xml:space="preserve">For </w:t>
            </w:r>
            <w:proofErr w:type="spellStart"/>
            <w:r>
              <w:rPr>
                <w:rFonts w:ascii="Verdana" w:hAnsi="Verdana"/>
                <w:sz w:val="16"/>
                <w:szCs w:val="16"/>
                <w:lang w:val="en-US"/>
              </w:rPr>
              <w:t>biocomparable</w:t>
            </w:r>
            <w:proofErr w:type="spellEnd"/>
            <w:r>
              <w:rPr>
                <w:rFonts w:ascii="Verdana" w:hAnsi="Verdana"/>
                <w:sz w:val="16"/>
                <w:szCs w:val="16"/>
                <w:lang w:val="en-US"/>
              </w:rPr>
              <w:t xml:space="preserve"> biotechnological drug products that present clinical studies carried out abroad, they </w:t>
            </w:r>
            <w:r>
              <w:rPr>
                <w:rFonts w:ascii="Verdana" w:hAnsi="Verdana"/>
                <w:sz w:val="16"/>
                <w:szCs w:val="16"/>
                <w:lang w:val="en-US"/>
              </w:rPr>
              <w:lastRenderedPageBreak/>
              <w:t>must present clinical studies carried out in Mexico in the renewal of their sanitary registration.</w:t>
            </w:r>
          </w:p>
        </w:tc>
      </w:tr>
      <w:tr w:rsidR="007F76D6" w:rsidRPr="007F76D6" w14:paraId="483E1171" w14:textId="77777777" w:rsidTr="00CC6E5D">
        <w:tc>
          <w:tcPr>
            <w:tcW w:w="4529" w:type="dxa"/>
          </w:tcPr>
          <w:p w14:paraId="4D159B51" w14:textId="3BF5DEF9" w:rsidR="007F76D6" w:rsidRPr="007F76D6" w:rsidRDefault="007F76D6" w:rsidP="007F76D6">
            <w:pPr>
              <w:pStyle w:val="Texto"/>
              <w:spacing w:after="96" w:line="221" w:lineRule="exact"/>
              <w:ind w:firstLine="0"/>
              <w:jc w:val="right"/>
              <w:rPr>
                <w:rFonts w:ascii="Verdana" w:hAnsi="Verdana"/>
                <w:i/>
                <w:iCs/>
                <w:color w:val="0000FA"/>
                <w:sz w:val="16"/>
                <w:szCs w:val="16"/>
              </w:rPr>
            </w:pPr>
            <w:proofErr w:type="spellStart"/>
            <w:r>
              <w:rPr>
                <w:rFonts w:ascii="Verdana" w:hAnsi="Verdana"/>
                <w:bCs/>
                <w:i/>
                <w:iCs/>
                <w:color w:val="0000FA"/>
                <w:sz w:val="16"/>
                <w:szCs w:val="16"/>
              </w:rPr>
              <w:lastRenderedPageBreak/>
              <w:t>Modificacion</w:t>
            </w:r>
            <w:proofErr w:type="spellEnd"/>
            <w:r>
              <w:rPr>
                <w:rFonts w:ascii="Verdana" w:hAnsi="Verdana"/>
                <w:bCs/>
                <w:i/>
                <w:iCs/>
                <w:color w:val="0000FA"/>
                <w:sz w:val="16"/>
                <w:szCs w:val="16"/>
              </w:rPr>
              <w:t xml:space="preserve"> DOF 15-09-2023</w:t>
            </w:r>
          </w:p>
        </w:tc>
        <w:tc>
          <w:tcPr>
            <w:tcW w:w="4529" w:type="dxa"/>
          </w:tcPr>
          <w:p w14:paraId="50F453C2" w14:textId="39778C40" w:rsidR="007F76D6" w:rsidRPr="007F76D6" w:rsidRDefault="007F76D6" w:rsidP="007F76D6">
            <w:pPr>
              <w:pStyle w:val="Texto"/>
              <w:spacing w:after="96" w:line="221" w:lineRule="exact"/>
              <w:ind w:firstLine="0"/>
              <w:jc w:val="right"/>
              <w:rPr>
                <w:rFonts w:ascii="Verdana" w:hAnsi="Verdana"/>
                <w:i/>
                <w:iCs/>
                <w:color w:val="0000FA"/>
                <w:sz w:val="16"/>
                <w:szCs w:val="16"/>
                <w:lang w:val="en-US"/>
              </w:rPr>
            </w:pPr>
            <w:r>
              <w:rPr>
                <w:rFonts w:ascii="Verdana" w:hAnsi="Verdana"/>
                <w:bCs/>
                <w:i/>
                <w:iCs/>
                <w:color w:val="0000FA"/>
                <w:sz w:val="16"/>
                <w:szCs w:val="16"/>
                <w:lang w:val="en-US"/>
              </w:rPr>
              <w:t>modification DOF 15-09-2023</w:t>
            </w:r>
          </w:p>
        </w:tc>
      </w:tr>
      <w:tr w:rsidR="00970EA7" w:rsidRPr="007D19B7" w14:paraId="36FE77B1" w14:textId="77777777" w:rsidTr="00CC6E5D">
        <w:tc>
          <w:tcPr>
            <w:tcW w:w="4529" w:type="dxa"/>
          </w:tcPr>
          <w:p w14:paraId="69BAC090"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11.1.2 </w:t>
            </w:r>
            <w:r w:rsidRPr="005779E7">
              <w:rPr>
                <w:rFonts w:ascii="Verdana" w:hAnsi="Verdana"/>
                <w:sz w:val="16"/>
                <w:szCs w:val="16"/>
              </w:rPr>
              <w:t>El patrocinador debe garantizar y asegurar que el Sistema de Gestión de Calidad, cubre las actividades realizadas, tomando en cuenta lo establecido en esta No</w:t>
            </w:r>
            <w:r w:rsidR="00731B6F">
              <w:rPr>
                <w:rFonts w:ascii="Verdana" w:hAnsi="Verdana"/>
                <w:sz w:val="16"/>
                <w:szCs w:val="16"/>
              </w:rPr>
              <w:t xml:space="preserve">rma y en las recomendaciones de </w:t>
            </w:r>
            <w:r w:rsidRPr="005779E7">
              <w:rPr>
                <w:rFonts w:ascii="Verdana" w:hAnsi="Verdana"/>
                <w:sz w:val="16"/>
                <w:szCs w:val="16"/>
              </w:rPr>
              <w:t>las Guías de ICH (ver puntos 13.30 a 13.33, del capítulo de bibliografía y dispo</w:t>
            </w:r>
            <w:r w:rsidR="00731B6F">
              <w:rPr>
                <w:rFonts w:ascii="Verdana" w:hAnsi="Verdana"/>
                <w:sz w:val="16"/>
                <w:szCs w:val="16"/>
              </w:rPr>
              <w:t xml:space="preserve">nibles en la página de Internet </w:t>
            </w:r>
            <w:r w:rsidRPr="005779E7">
              <w:rPr>
                <w:rFonts w:ascii="Verdana" w:hAnsi="Verdana"/>
                <w:sz w:val="16"/>
                <w:szCs w:val="16"/>
              </w:rPr>
              <w:t>www.fda.gov/</w:t>
            </w:r>
            <w:proofErr w:type="spellStart"/>
            <w:r w:rsidRPr="005779E7">
              <w:rPr>
                <w:rFonts w:ascii="Verdana" w:hAnsi="Verdana"/>
                <w:sz w:val="16"/>
                <w:szCs w:val="16"/>
              </w:rPr>
              <w:t>downloads</w:t>
            </w:r>
            <w:proofErr w:type="spellEnd"/>
            <w:r w:rsidRPr="005779E7">
              <w:rPr>
                <w:rFonts w:ascii="Verdana" w:hAnsi="Verdana"/>
                <w:sz w:val="16"/>
                <w:szCs w:val="16"/>
              </w:rPr>
              <w:t>/</w:t>
            </w:r>
            <w:proofErr w:type="spellStart"/>
            <w:r w:rsidRPr="005779E7">
              <w:rPr>
                <w:rFonts w:ascii="Verdana" w:hAnsi="Verdana"/>
                <w:sz w:val="16"/>
                <w:szCs w:val="16"/>
              </w:rPr>
              <w:t>Drugs</w:t>
            </w:r>
            <w:proofErr w:type="spellEnd"/>
            <w:r w:rsidRPr="005779E7">
              <w:rPr>
                <w:rFonts w:ascii="Verdana" w:hAnsi="Verdana"/>
                <w:sz w:val="16"/>
                <w:szCs w:val="16"/>
              </w:rPr>
              <w:t>/.../</w:t>
            </w:r>
            <w:proofErr w:type="spellStart"/>
            <w:r w:rsidRPr="005779E7">
              <w:rPr>
                <w:rFonts w:ascii="Verdana" w:hAnsi="Verdana"/>
                <w:sz w:val="16"/>
                <w:szCs w:val="16"/>
              </w:rPr>
              <w:t>Guidances</w:t>
            </w:r>
            <w:proofErr w:type="spellEnd"/>
            <w:r w:rsidRPr="005779E7">
              <w:rPr>
                <w:rFonts w:ascii="Verdana" w:hAnsi="Verdana"/>
                <w:sz w:val="16"/>
                <w:szCs w:val="16"/>
              </w:rPr>
              <w:t>/ucm073128.pdf.</w:t>
            </w:r>
          </w:p>
        </w:tc>
        <w:tc>
          <w:tcPr>
            <w:tcW w:w="4529" w:type="dxa"/>
          </w:tcPr>
          <w:p w14:paraId="3C7A32DF" w14:textId="77777777" w:rsidR="00970EA7" w:rsidRPr="00E33E36" w:rsidRDefault="00731B6F" w:rsidP="00731B6F">
            <w:pPr>
              <w:pStyle w:val="Texto"/>
              <w:spacing w:after="96" w:line="221" w:lineRule="exact"/>
              <w:ind w:firstLine="0"/>
              <w:rPr>
                <w:lang w:val="en-US"/>
              </w:rPr>
            </w:pPr>
            <w:r w:rsidRPr="00E33E36">
              <w:rPr>
                <w:rFonts w:ascii="Verdana" w:hAnsi="Verdana"/>
                <w:b/>
                <w:sz w:val="16"/>
                <w:szCs w:val="16"/>
                <w:lang w:val="en-US"/>
              </w:rPr>
              <w:t xml:space="preserve">11.1.2 </w:t>
            </w:r>
            <w:r w:rsidRPr="00E33E36">
              <w:rPr>
                <w:rFonts w:ascii="Verdana" w:hAnsi="Verdana"/>
                <w:sz w:val="16"/>
                <w:szCs w:val="16"/>
                <w:lang w:val="en-US"/>
              </w:rPr>
              <w:t xml:space="preserve">The sponsor must guarantee and ensure that the Quality Management System covers the performed activities, </w:t>
            </w:r>
            <w:proofErr w:type="gramStart"/>
            <w:r w:rsidRPr="00E33E36">
              <w:rPr>
                <w:rFonts w:ascii="Verdana" w:hAnsi="Verdana"/>
                <w:sz w:val="16"/>
                <w:szCs w:val="16"/>
                <w:lang w:val="en-US"/>
              </w:rPr>
              <w:t>taking into account</w:t>
            </w:r>
            <w:proofErr w:type="gramEnd"/>
            <w:r w:rsidRPr="00E33E36">
              <w:rPr>
                <w:rFonts w:ascii="Verdana" w:hAnsi="Verdana"/>
                <w:sz w:val="16"/>
                <w:szCs w:val="16"/>
                <w:lang w:val="en-US"/>
              </w:rPr>
              <w:t xml:space="preserve"> the provisions of this Standard and the recommendations of ICH Guides (see number 13.30 to 13.33, of the bibliography section and available on the website www.fda.gov/downloads/Drugs/.../</w:t>
            </w:r>
            <w:proofErr w:type="spellStart"/>
            <w:r w:rsidRPr="00E33E36">
              <w:rPr>
                <w:rFonts w:ascii="Verdana" w:hAnsi="Verdana"/>
                <w:sz w:val="16"/>
                <w:szCs w:val="16"/>
                <w:lang w:val="en-US"/>
              </w:rPr>
              <w:t>Guidances</w:t>
            </w:r>
            <w:proofErr w:type="spellEnd"/>
            <w:r w:rsidRPr="00E33E36">
              <w:rPr>
                <w:rFonts w:ascii="Verdana" w:hAnsi="Verdana"/>
                <w:sz w:val="16"/>
                <w:szCs w:val="16"/>
                <w:lang w:val="en-US"/>
              </w:rPr>
              <w:t>/ucm073128.pdf.</w:t>
            </w:r>
            <w:r w:rsidR="00B559CF" w:rsidRPr="00E33E36">
              <w:rPr>
                <w:lang w:val="en-US"/>
              </w:rPr>
              <w:t xml:space="preserve"> </w:t>
            </w:r>
          </w:p>
        </w:tc>
      </w:tr>
      <w:tr w:rsidR="00970EA7" w:rsidRPr="007D19B7" w14:paraId="4A9AADC9" w14:textId="77777777" w:rsidTr="00CC6E5D">
        <w:tc>
          <w:tcPr>
            <w:tcW w:w="4529" w:type="dxa"/>
          </w:tcPr>
          <w:p w14:paraId="5B42A39B"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sz w:val="16"/>
                <w:szCs w:val="16"/>
              </w:rPr>
              <w:t>En el caso de los Terceros Autorizados, además, deberán sujetarse a lo establecido en la convocatoria correspondiente.</w:t>
            </w:r>
          </w:p>
        </w:tc>
        <w:tc>
          <w:tcPr>
            <w:tcW w:w="4529" w:type="dxa"/>
          </w:tcPr>
          <w:p w14:paraId="268B5723" w14:textId="77777777" w:rsidR="00970EA7" w:rsidRPr="00E33E36" w:rsidRDefault="00731B6F" w:rsidP="00731B6F">
            <w:pPr>
              <w:pStyle w:val="Texto"/>
              <w:spacing w:after="96" w:line="221" w:lineRule="exact"/>
              <w:ind w:firstLine="0"/>
              <w:rPr>
                <w:rFonts w:ascii="Verdana" w:hAnsi="Verdana"/>
                <w:sz w:val="16"/>
                <w:szCs w:val="16"/>
                <w:lang w:val="en-US"/>
              </w:rPr>
            </w:pPr>
            <w:r w:rsidRPr="00E33E36">
              <w:rPr>
                <w:rFonts w:ascii="Verdana" w:hAnsi="Verdana"/>
                <w:sz w:val="16"/>
                <w:szCs w:val="16"/>
                <w:lang w:val="en-US"/>
              </w:rPr>
              <w:t>In the case of Authorized Third Parties, they must comply with that established in the corresponding tendering.</w:t>
            </w:r>
            <w:r w:rsidR="007369A3" w:rsidRPr="00E33E36">
              <w:rPr>
                <w:rFonts w:ascii="Verdana" w:hAnsi="Verdana"/>
                <w:sz w:val="16"/>
                <w:szCs w:val="16"/>
                <w:lang w:val="en-US"/>
              </w:rPr>
              <w:t xml:space="preserve"> </w:t>
            </w:r>
          </w:p>
        </w:tc>
      </w:tr>
      <w:tr w:rsidR="00970EA7" w:rsidRPr="007D19B7" w14:paraId="4F8F8DC3" w14:textId="77777777" w:rsidTr="00CC6E5D">
        <w:tc>
          <w:tcPr>
            <w:tcW w:w="4529" w:type="dxa"/>
          </w:tcPr>
          <w:p w14:paraId="2B09CA38"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 </w:t>
            </w:r>
            <w:r w:rsidRPr="005779E7">
              <w:rPr>
                <w:rFonts w:ascii="Verdana" w:hAnsi="Verdana"/>
                <w:sz w:val="16"/>
                <w:szCs w:val="16"/>
              </w:rPr>
              <w:t xml:space="preserve">Selección de M.B. para las pruebas de </w:t>
            </w:r>
            <w:proofErr w:type="spellStart"/>
            <w:r w:rsidRPr="005779E7">
              <w:rPr>
                <w:rFonts w:ascii="Verdana" w:hAnsi="Verdana"/>
                <w:sz w:val="16"/>
                <w:szCs w:val="16"/>
              </w:rPr>
              <w:t>biocomparabilidad</w:t>
            </w:r>
            <w:proofErr w:type="spellEnd"/>
            <w:r w:rsidRPr="005779E7">
              <w:rPr>
                <w:rFonts w:ascii="Verdana" w:hAnsi="Verdana"/>
                <w:sz w:val="16"/>
                <w:szCs w:val="16"/>
              </w:rPr>
              <w:t>.</w:t>
            </w:r>
          </w:p>
        </w:tc>
        <w:tc>
          <w:tcPr>
            <w:tcW w:w="4529" w:type="dxa"/>
          </w:tcPr>
          <w:p w14:paraId="319F83C9" w14:textId="77777777" w:rsidR="00970EA7" w:rsidRPr="00E33E36" w:rsidRDefault="00731B6F" w:rsidP="00731B6F">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 </w:t>
            </w:r>
            <w:r w:rsidRPr="00E33E36">
              <w:rPr>
                <w:rFonts w:ascii="Verdana" w:hAnsi="Verdana"/>
                <w:sz w:val="16"/>
                <w:szCs w:val="16"/>
                <w:lang w:val="en-US"/>
              </w:rPr>
              <w:t xml:space="preserve">Selecting B.D. for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tests.</w:t>
            </w:r>
          </w:p>
        </w:tc>
      </w:tr>
      <w:tr w:rsidR="00970EA7" w:rsidRPr="007D19B7" w14:paraId="125A2539" w14:textId="77777777" w:rsidTr="00CC6E5D">
        <w:tc>
          <w:tcPr>
            <w:tcW w:w="4529" w:type="dxa"/>
          </w:tcPr>
          <w:p w14:paraId="513E4037"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11.2.1</w:t>
            </w:r>
            <w:r w:rsidRPr="005779E7">
              <w:rPr>
                <w:rFonts w:ascii="Verdana" w:hAnsi="Verdana"/>
                <w:sz w:val="16"/>
                <w:szCs w:val="16"/>
              </w:rPr>
              <w:t xml:space="preserve"> Las pruebas de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se deben realizar con lotes del M.B. de prueba que cuenten con un certificado de análisis conforme a la FEUM vigente en cuanto a calidad, pureza, identidad y potencia; cuando en ésta no aparezca la información, puede recurrirse a farmacopeas de otros países o utilizar métodos analíticos validados.</w:t>
            </w:r>
          </w:p>
        </w:tc>
        <w:tc>
          <w:tcPr>
            <w:tcW w:w="4529" w:type="dxa"/>
          </w:tcPr>
          <w:p w14:paraId="5C3257AB" w14:textId="77777777" w:rsidR="00970EA7" w:rsidRPr="00E33E36" w:rsidRDefault="00731B6F" w:rsidP="00A556FB">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11.2.1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tests must be performed with B.D. test batches that have a certificate of analysis under </w:t>
            </w:r>
            <w:r w:rsidR="00A556FB" w:rsidRPr="00E33E36">
              <w:rPr>
                <w:rFonts w:ascii="Verdana" w:hAnsi="Verdana"/>
                <w:sz w:val="16"/>
                <w:szCs w:val="16"/>
                <w:lang w:val="en-US"/>
              </w:rPr>
              <w:t>valid</w:t>
            </w:r>
            <w:r w:rsidRPr="00E33E36">
              <w:rPr>
                <w:rFonts w:ascii="Verdana" w:hAnsi="Verdana"/>
                <w:sz w:val="16"/>
                <w:szCs w:val="16"/>
                <w:lang w:val="en-US"/>
              </w:rPr>
              <w:t xml:space="preserve"> FEUM for quality, purity, </w:t>
            </w:r>
            <w:proofErr w:type="gramStart"/>
            <w:r w:rsidRPr="00E33E36">
              <w:rPr>
                <w:rFonts w:ascii="Verdana" w:hAnsi="Verdana"/>
                <w:sz w:val="16"/>
                <w:szCs w:val="16"/>
                <w:lang w:val="en-US"/>
              </w:rPr>
              <w:t>identity</w:t>
            </w:r>
            <w:proofErr w:type="gramEnd"/>
            <w:r w:rsidRPr="00E33E36">
              <w:rPr>
                <w:rFonts w:ascii="Verdana" w:hAnsi="Verdana"/>
                <w:sz w:val="16"/>
                <w:szCs w:val="16"/>
                <w:lang w:val="en-US"/>
              </w:rPr>
              <w:t xml:space="preserve"> and potency; when the information is not in the latter, pharmacopoeias of other countries or validated analytical methods may be resorted to.</w:t>
            </w:r>
          </w:p>
        </w:tc>
      </w:tr>
      <w:tr w:rsidR="00970EA7" w:rsidRPr="007D19B7" w14:paraId="2CC1D068" w14:textId="77777777" w:rsidTr="00CC6E5D">
        <w:tc>
          <w:tcPr>
            <w:tcW w:w="4529" w:type="dxa"/>
          </w:tcPr>
          <w:p w14:paraId="2752B6FA"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11.2.2 </w:t>
            </w:r>
            <w:r w:rsidRPr="005779E7">
              <w:rPr>
                <w:rFonts w:ascii="Verdana" w:hAnsi="Verdana"/>
                <w:sz w:val="16"/>
                <w:szCs w:val="16"/>
              </w:rPr>
              <w:t>El M.B. de referencia, puede ser entregado por el patrocinador o adquirido por los Terceros Autorizados, Centros de Investigación o Instituciones Hospitalarias y deben presentarse en su envase original y con copia de la factura de compra.</w:t>
            </w:r>
          </w:p>
        </w:tc>
        <w:tc>
          <w:tcPr>
            <w:tcW w:w="4529" w:type="dxa"/>
          </w:tcPr>
          <w:p w14:paraId="2B42624C" w14:textId="77777777" w:rsidR="00970EA7" w:rsidRPr="00E33E36" w:rsidRDefault="00731B6F" w:rsidP="00C14F8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11.2.2 </w:t>
            </w:r>
            <w:r w:rsidR="00C14F88" w:rsidRPr="00E33E36">
              <w:rPr>
                <w:rFonts w:ascii="Verdana" w:hAnsi="Verdana"/>
                <w:sz w:val="16"/>
                <w:szCs w:val="16"/>
                <w:lang w:val="en-US"/>
              </w:rPr>
              <w:t>R</w:t>
            </w:r>
            <w:r w:rsidRPr="00E33E36">
              <w:rPr>
                <w:rFonts w:ascii="Verdana" w:hAnsi="Verdana"/>
                <w:sz w:val="16"/>
                <w:szCs w:val="16"/>
                <w:lang w:val="en-US"/>
              </w:rPr>
              <w:t>eference</w:t>
            </w:r>
            <w:r w:rsidR="00C14F88" w:rsidRPr="00E33E36">
              <w:rPr>
                <w:rFonts w:ascii="Verdana" w:hAnsi="Verdana"/>
                <w:sz w:val="16"/>
                <w:szCs w:val="16"/>
                <w:lang w:val="en-US"/>
              </w:rPr>
              <w:t xml:space="preserve"> B.D.</w:t>
            </w:r>
            <w:r w:rsidRPr="00E33E36">
              <w:rPr>
                <w:rFonts w:ascii="Verdana" w:hAnsi="Verdana"/>
                <w:sz w:val="16"/>
                <w:szCs w:val="16"/>
                <w:lang w:val="en-US"/>
              </w:rPr>
              <w:t xml:space="preserve"> can be delivered by the sponsor or acquired by </w:t>
            </w:r>
            <w:r w:rsidR="00C14F88" w:rsidRPr="00E33E36">
              <w:rPr>
                <w:rFonts w:ascii="Verdana" w:hAnsi="Verdana"/>
                <w:sz w:val="16"/>
                <w:szCs w:val="16"/>
                <w:lang w:val="en-US"/>
              </w:rPr>
              <w:t>Authorized Third Parties,</w:t>
            </w:r>
            <w:r w:rsidRPr="00E33E36">
              <w:rPr>
                <w:rFonts w:ascii="Verdana" w:hAnsi="Verdana"/>
                <w:sz w:val="16"/>
                <w:szCs w:val="16"/>
                <w:lang w:val="en-US"/>
              </w:rPr>
              <w:t xml:space="preserve"> </w:t>
            </w:r>
            <w:r w:rsidR="00C14F88" w:rsidRPr="00E33E36">
              <w:rPr>
                <w:rFonts w:ascii="Verdana" w:hAnsi="Verdana"/>
                <w:sz w:val="16"/>
                <w:szCs w:val="16"/>
                <w:lang w:val="en-US"/>
              </w:rPr>
              <w:t>R</w:t>
            </w:r>
            <w:r w:rsidRPr="00E33E36">
              <w:rPr>
                <w:rFonts w:ascii="Verdana" w:hAnsi="Verdana"/>
                <w:sz w:val="16"/>
                <w:szCs w:val="16"/>
                <w:lang w:val="en-US"/>
              </w:rPr>
              <w:t xml:space="preserve">esearch </w:t>
            </w:r>
            <w:r w:rsidR="00C14F88" w:rsidRPr="00E33E36">
              <w:rPr>
                <w:rFonts w:ascii="Verdana" w:hAnsi="Verdana"/>
                <w:sz w:val="16"/>
                <w:szCs w:val="16"/>
                <w:lang w:val="en-US"/>
              </w:rPr>
              <w:t>C</w:t>
            </w:r>
            <w:r w:rsidRPr="00E33E36">
              <w:rPr>
                <w:rFonts w:ascii="Verdana" w:hAnsi="Verdana"/>
                <w:sz w:val="16"/>
                <w:szCs w:val="16"/>
                <w:lang w:val="en-US"/>
              </w:rPr>
              <w:t xml:space="preserve">enters or </w:t>
            </w:r>
            <w:r w:rsidR="00C14F88" w:rsidRPr="00E33E36">
              <w:rPr>
                <w:rFonts w:ascii="Verdana" w:hAnsi="Verdana"/>
                <w:sz w:val="16"/>
                <w:szCs w:val="16"/>
                <w:lang w:val="en-US"/>
              </w:rPr>
              <w:t>H</w:t>
            </w:r>
            <w:r w:rsidRPr="00E33E36">
              <w:rPr>
                <w:rFonts w:ascii="Verdana" w:hAnsi="Verdana"/>
                <w:sz w:val="16"/>
                <w:szCs w:val="16"/>
                <w:lang w:val="en-US"/>
              </w:rPr>
              <w:t xml:space="preserve">ospitals and must be submitted in their original </w:t>
            </w:r>
            <w:r w:rsidR="00C14F88" w:rsidRPr="00E33E36">
              <w:rPr>
                <w:rFonts w:ascii="Verdana" w:hAnsi="Verdana"/>
                <w:sz w:val="16"/>
                <w:szCs w:val="16"/>
                <w:lang w:val="en-US"/>
              </w:rPr>
              <w:t>container</w:t>
            </w:r>
            <w:r w:rsidRPr="00E33E36">
              <w:rPr>
                <w:rFonts w:ascii="Verdana" w:hAnsi="Verdana"/>
                <w:sz w:val="16"/>
                <w:szCs w:val="16"/>
                <w:lang w:val="en-US"/>
              </w:rPr>
              <w:t xml:space="preserve"> </w:t>
            </w:r>
            <w:r w:rsidR="00C14F88" w:rsidRPr="00E33E36">
              <w:rPr>
                <w:rFonts w:ascii="Verdana" w:hAnsi="Verdana"/>
                <w:sz w:val="16"/>
                <w:szCs w:val="16"/>
                <w:lang w:val="en-US"/>
              </w:rPr>
              <w:t xml:space="preserve">and </w:t>
            </w:r>
            <w:r w:rsidRPr="00E33E36">
              <w:rPr>
                <w:rFonts w:ascii="Verdana" w:hAnsi="Verdana"/>
                <w:sz w:val="16"/>
                <w:szCs w:val="16"/>
                <w:lang w:val="en-US"/>
              </w:rPr>
              <w:t>with a copy of the purchase invoice.</w:t>
            </w:r>
            <w:r w:rsidR="00C14F88" w:rsidRPr="00E33E36">
              <w:rPr>
                <w:rFonts w:ascii="Verdana" w:hAnsi="Verdana"/>
                <w:sz w:val="16"/>
                <w:szCs w:val="16"/>
                <w:lang w:val="en-US"/>
              </w:rPr>
              <w:t xml:space="preserve"> </w:t>
            </w:r>
          </w:p>
        </w:tc>
      </w:tr>
      <w:tr w:rsidR="00970EA7" w:rsidRPr="007D19B7" w14:paraId="680BD5C9" w14:textId="77777777" w:rsidTr="00CC6E5D">
        <w:tc>
          <w:tcPr>
            <w:tcW w:w="4529" w:type="dxa"/>
          </w:tcPr>
          <w:p w14:paraId="2264F49C"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11.2.3 </w:t>
            </w:r>
            <w:r w:rsidRPr="005779E7">
              <w:rPr>
                <w:rFonts w:ascii="Verdana" w:hAnsi="Verdana"/>
                <w:sz w:val="16"/>
                <w:szCs w:val="16"/>
              </w:rPr>
              <w:t>Los M.B. de prueba y de referencia deben estar vigentes al momento de administrarse, además de presentar evidencia documental que demuestre su integridad desde su traslado hasta el momento de su recepción por los Terceros Autorizados, Centros de Investigación o Instituci</w:t>
            </w:r>
            <w:r w:rsidR="00731B6F">
              <w:rPr>
                <w:rFonts w:ascii="Verdana" w:hAnsi="Verdana"/>
                <w:sz w:val="16"/>
                <w:szCs w:val="16"/>
              </w:rPr>
              <w:t xml:space="preserve">ones Hospitalarias que realicen </w:t>
            </w:r>
            <w:r w:rsidRPr="005779E7">
              <w:rPr>
                <w:rFonts w:ascii="Verdana" w:hAnsi="Verdana"/>
                <w:sz w:val="16"/>
                <w:szCs w:val="16"/>
              </w:rPr>
              <w:t>el estudio.</w:t>
            </w:r>
          </w:p>
        </w:tc>
        <w:tc>
          <w:tcPr>
            <w:tcW w:w="4529" w:type="dxa"/>
          </w:tcPr>
          <w:p w14:paraId="1608BB73" w14:textId="77777777" w:rsidR="00970EA7" w:rsidRPr="00E33E36" w:rsidRDefault="00731B6F" w:rsidP="00C14F88">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11.2.3 </w:t>
            </w:r>
            <w:r w:rsidR="00C14F88" w:rsidRPr="00E33E36">
              <w:rPr>
                <w:rFonts w:ascii="Verdana" w:hAnsi="Verdana"/>
                <w:sz w:val="16"/>
                <w:szCs w:val="16"/>
                <w:lang w:val="en-US"/>
              </w:rPr>
              <w:t>T</w:t>
            </w:r>
            <w:r w:rsidRPr="00E33E36">
              <w:rPr>
                <w:rFonts w:ascii="Verdana" w:hAnsi="Verdana"/>
                <w:sz w:val="16"/>
                <w:szCs w:val="16"/>
                <w:lang w:val="en-US"/>
              </w:rPr>
              <w:t xml:space="preserve">est and reference </w:t>
            </w:r>
            <w:r w:rsidR="00C14F88" w:rsidRPr="00E33E36">
              <w:rPr>
                <w:rFonts w:ascii="Verdana" w:hAnsi="Verdana"/>
                <w:sz w:val="16"/>
                <w:szCs w:val="16"/>
                <w:lang w:val="en-US"/>
              </w:rPr>
              <w:t xml:space="preserve">B.D. must be valid </w:t>
            </w:r>
            <w:proofErr w:type="gramStart"/>
            <w:r w:rsidR="00C14F88" w:rsidRPr="00E33E36">
              <w:rPr>
                <w:rFonts w:ascii="Verdana" w:hAnsi="Verdana"/>
                <w:sz w:val="16"/>
                <w:szCs w:val="16"/>
                <w:lang w:val="en-US"/>
              </w:rPr>
              <w:t>at the moment</w:t>
            </w:r>
            <w:proofErr w:type="gramEnd"/>
            <w:r w:rsidR="00C14F88" w:rsidRPr="00E33E36">
              <w:rPr>
                <w:rFonts w:ascii="Verdana" w:hAnsi="Verdana"/>
                <w:sz w:val="16"/>
                <w:szCs w:val="16"/>
                <w:lang w:val="en-US"/>
              </w:rPr>
              <w:t xml:space="preserve"> of their administration</w:t>
            </w:r>
            <w:r w:rsidRPr="00E33E36">
              <w:rPr>
                <w:rFonts w:ascii="Verdana" w:hAnsi="Verdana"/>
                <w:sz w:val="16"/>
                <w:szCs w:val="16"/>
                <w:lang w:val="en-US"/>
              </w:rPr>
              <w:t xml:space="preserve">, besides presenting documentary evidence </w:t>
            </w:r>
            <w:r w:rsidR="00C14F88" w:rsidRPr="00E33E36">
              <w:rPr>
                <w:rFonts w:ascii="Verdana" w:hAnsi="Verdana"/>
                <w:sz w:val="16"/>
                <w:szCs w:val="16"/>
                <w:lang w:val="en-US"/>
              </w:rPr>
              <w:t>to demonstrate their integrity</w:t>
            </w:r>
            <w:r w:rsidRPr="00E33E36">
              <w:rPr>
                <w:rFonts w:ascii="Verdana" w:hAnsi="Verdana"/>
                <w:sz w:val="16"/>
                <w:szCs w:val="16"/>
                <w:lang w:val="en-US"/>
              </w:rPr>
              <w:t xml:space="preserve"> </w:t>
            </w:r>
            <w:r w:rsidR="00C14F88" w:rsidRPr="00E33E36">
              <w:rPr>
                <w:rFonts w:ascii="Verdana" w:hAnsi="Verdana"/>
                <w:sz w:val="16"/>
                <w:szCs w:val="16"/>
                <w:lang w:val="en-US"/>
              </w:rPr>
              <w:t>from the moment of their transportation up to their reception</w:t>
            </w:r>
            <w:r w:rsidRPr="00E33E36">
              <w:rPr>
                <w:rFonts w:ascii="Verdana" w:hAnsi="Verdana"/>
                <w:sz w:val="16"/>
                <w:szCs w:val="16"/>
                <w:lang w:val="en-US"/>
              </w:rPr>
              <w:t xml:space="preserve"> by </w:t>
            </w:r>
            <w:r w:rsidR="00C14F88" w:rsidRPr="00E33E36">
              <w:rPr>
                <w:rFonts w:ascii="Verdana" w:hAnsi="Verdana"/>
                <w:sz w:val="16"/>
                <w:szCs w:val="16"/>
                <w:lang w:val="en-US"/>
              </w:rPr>
              <w:t>A</w:t>
            </w:r>
            <w:r w:rsidRPr="00E33E36">
              <w:rPr>
                <w:rFonts w:ascii="Verdana" w:hAnsi="Verdana"/>
                <w:sz w:val="16"/>
                <w:szCs w:val="16"/>
                <w:lang w:val="en-US"/>
              </w:rPr>
              <w:t xml:space="preserve">uthorized </w:t>
            </w:r>
            <w:r w:rsidR="00C14F88" w:rsidRPr="00E33E36">
              <w:rPr>
                <w:rFonts w:ascii="Verdana" w:hAnsi="Verdana"/>
                <w:sz w:val="16"/>
                <w:szCs w:val="16"/>
                <w:lang w:val="en-US"/>
              </w:rPr>
              <w:t>T</w:t>
            </w:r>
            <w:r w:rsidRPr="00E33E36">
              <w:rPr>
                <w:rFonts w:ascii="Verdana" w:hAnsi="Verdana"/>
                <w:sz w:val="16"/>
                <w:szCs w:val="16"/>
                <w:lang w:val="en-US"/>
              </w:rPr>
              <w:t xml:space="preserve">hird </w:t>
            </w:r>
            <w:r w:rsidR="00C14F88" w:rsidRPr="00E33E36">
              <w:rPr>
                <w:rFonts w:ascii="Verdana" w:hAnsi="Verdana"/>
                <w:sz w:val="16"/>
                <w:szCs w:val="16"/>
                <w:lang w:val="en-US"/>
              </w:rPr>
              <w:t>P</w:t>
            </w:r>
            <w:r w:rsidRPr="00E33E36">
              <w:rPr>
                <w:rFonts w:ascii="Verdana" w:hAnsi="Verdana"/>
                <w:sz w:val="16"/>
                <w:szCs w:val="16"/>
                <w:lang w:val="en-US"/>
              </w:rPr>
              <w:t xml:space="preserve">arties, </w:t>
            </w:r>
            <w:r w:rsidR="00C14F88" w:rsidRPr="00E33E36">
              <w:rPr>
                <w:rFonts w:ascii="Verdana" w:hAnsi="Verdana"/>
                <w:sz w:val="16"/>
                <w:szCs w:val="16"/>
                <w:lang w:val="en-US"/>
              </w:rPr>
              <w:t>R</w:t>
            </w:r>
            <w:r w:rsidRPr="00E33E36">
              <w:rPr>
                <w:rFonts w:ascii="Verdana" w:hAnsi="Verdana"/>
                <w:sz w:val="16"/>
                <w:szCs w:val="16"/>
                <w:lang w:val="en-US"/>
              </w:rPr>
              <w:t xml:space="preserve">esearch </w:t>
            </w:r>
            <w:r w:rsidR="00C14F88" w:rsidRPr="00E33E36">
              <w:rPr>
                <w:rFonts w:ascii="Verdana" w:hAnsi="Verdana"/>
                <w:sz w:val="16"/>
                <w:szCs w:val="16"/>
                <w:lang w:val="en-US"/>
              </w:rPr>
              <w:t>C</w:t>
            </w:r>
            <w:r w:rsidRPr="00E33E36">
              <w:rPr>
                <w:rFonts w:ascii="Verdana" w:hAnsi="Verdana"/>
                <w:sz w:val="16"/>
                <w:szCs w:val="16"/>
                <w:lang w:val="en-US"/>
              </w:rPr>
              <w:t xml:space="preserve">enters or </w:t>
            </w:r>
            <w:r w:rsidR="00C14F88" w:rsidRPr="00E33E36">
              <w:rPr>
                <w:rFonts w:ascii="Verdana" w:hAnsi="Verdana"/>
                <w:sz w:val="16"/>
                <w:szCs w:val="16"/>
                <w:lang w:val="en-US"/>
              </w:rPr>
              <w:t>H</w:t>
            </w:r>
            <w:r w:rsidRPr="00E33E36">
              <w:rPr>
                <w:rFonts w:ascii="Verdana" w:hAnsi="Verdana"/>
                <w:sz w:val="16"/>
                <w:szCs w:val="16"/>
                <w:lang w:val="en-US"/>
              </w:rPr>
              <w:t>ospitals that perform the study.</w:t>
            </w:r>
          </w:p>
        </w:tc>
      </w:tr>
      <w:tr w:rsidR="00970EA7" w:rsidRPr="007D19B7" w14:paraId="6AEEF3F4" w14:textId="77777777" w:rsidTr="00CC6E5D">
        <w:tc>
          <w:tcPr>
            <w:tcW w:w="4529" w:type="dxa"/>
          </w:tcPr>
          <w:p w14:paraId="291563E7"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11.2.4 </w:t>
            </w:r>
            <w:r w:rsidRPr="005779E7">
              <w:rPr>
                <w:rFonts w:ascii="Verdana" w:hAnsi="Verdana"/>
                <w:sz w:val="16"/>
                <w:szCs w:val="16"/>
              </w:rPr>
              <w:t>Deben llevarse registros de recepción, uso, destino y balance de los M.B. de prueba y de referencia.</w:t>
            </w:r>
          </w:p>
        </w:tc>
        <w:tc>
          <w:tcPr>
            <w:tcW w:w="4529" w:type="dxa"/>
          </w:tcPr>
          <w:p w14:paraId="34A64D44" w14:textId="77777777" w:rsidR="00970EA7" w:rsidRPr="00E33E36" w:rsidRDefault="00731B6F" w:rsidP="00B1632E">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11.2.4 </w:t>
            </w:r>
            <w:r w:rsidR="00C14F88" w:rsidRPr="00E33E36">
              <w:rPr>
                <w:rFonts w:ascii="Verdana" w:hAnsi="Verdana"/>
                <w:sz w:val="16"/>
                <w:szCs w:val="16"/>
                <w:lang w:val="en-US"/>
              </w:rPr>
              <w:t>R</w:t>
            </w:r>
            <w:r w:rsidRPr="00E33E36">
              <w:rPr>
                <w:rFonts w:ascii="Verdana" w:hAnsi="Verdana"/>
                <w:sz w:val="16"/>
                <w:szCs w:val="16"/>
                <w:lang w:val="en-US"/>
              </w:rPr>
              <w:t xml:space="preserve">ecords of </w:t>
            </w:r>
            <w:r w:rsidR="00CA4A3C" w:rsidRPr="00E33E36">
              <w:rPr>
                <w:rFonts w:ascii="Verdana" w:hAnsi="Verdana"/>
                <w:sz w:val="16"/>
                <w:szCs w:val="16"/>
                <w:lang w:val="en-US"/>
              </w:rPr>
              <w:t>the reception,</w:t>
            </w:r>
            <w:r w:rsidRPr="00E33E36">
              <w:rPr>
                <w:rFonts w:ascii="Verdana" w:hAnsi="Verdana"/>
                <w:sz w:val="16"/>
                <w:szCs w:val="16"/>
                <w:lang w:val="en-US"/>
              </w:rPr>
              <w:t xml:space="preserve"> use, destination and balance of </w:t>
            </w:r>
            <w:r w:rsidR="00B1632E" w:rsidRPr="00E33E36">
              <w:rPr>
                <w:rFonts w:ascii="Verdana" w:hAnsi="Verdana"/>
                <w:sz w:val="16"/>
                <w:szCs w:val="16"/>
                <w:lang w:val="en-US"/>
              </w:rPr>
              <w:t>test and reference B</w:t>
            </w:r>
            <w:r w:rsidR="00CA4A3C" w:rsidRPr="00E33E36">
              <w:rPr>
                <w:rFonts w:ascii="Verdana" w:hAnsi="Verdana"/>
                <w:sz w:val="16"/>
                <w:szCs w:val="16"/>
                <w:lang w:val="en-US"/>
              </w:rPr>
              <w:t>.D.</w:t>
            </w:r>
            <w:r w:rsidRPr="00E33E36">
              <w:rPr>
                <w:rFonts w:ascii="Verdana" w:hAnsi="Verdana"/>
                <w:sz w:val="16"/>
                <w:szCs w:val="16"/>
                <w:lang w:val="en-US"/>
              </w:rPr>
              <w:t xml:space="preserve"> </w:t>
            </w:r>
            <w:r w:rsidR="00C14F88" w:rsidRPr="00E33E36">
              <w:rPr>
                <w:rFonts w:ascii="Verdana" w:hAnsi="Verdana"/>
                <w:sz w:val="16"/>
                <w:szCs w:val="16"/>
                <w:lang w:val="en-US"/>
              </w:rPr>
              <w:t>must be kept.</w:t>
            </w:r>
          </w:p>
        </w:tc>
      </w:tr>
      <w:tr w:rsidR="00970EA7" w:rsidRPr="007D19B7" w14:paraId="69327AF4" w14:textId="77777777" w:rsidTr="00CC6E5D">
        <w:tc>
          <w:tcPr>
            <w:tcW w:w="4529" w:type="dxa"/>
          </w:tcPr>
          <w:p w14:paraId="6C11D811"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11.2.5</w:t>
            </w:r>
            <w:r w:rsidRPr="005779E7">
              <w:rPr>
                <w:rFonts w:ascii="Verdana" w:hAnsi="Verdana"/>
                <w:sz w:val="16"/>
                <w:szCs w:val="16"/>
              </w:rPr>
              <w:t xml:space="preserve"> Los M.B. de prueba y de referencia deben almacenarse bajo condiciones controladas por los Terceros Autorizados, Centros de Investigación o Instituciones Hospitalarias donde se realice el estudio, de acuerdo con las indicaciones de la etiqueta, desde su recepción, hasta un año posterior a la conclusión</w:t>
            </w:r>
            <w:r w:rsidRPr="005779E7">
              <w:rPr>
                <w:rFonts w:ascii="Verdana" w:hAnsi="Verdana"/>
                <w:sz w:val="16"/>
                <w:szCs w:val="16"/>
              </w:rPr>
              <w:br/>
              <w:t>del estudio o hasta el vencimiento de su caducidad, lo que ocurra primero.</w:t>
            </w:r>
          </w:p>
        </w:tc>
        <w:tc>
          <w:tcPr>
            <w:tcW w:w="4529" w:type="dxa"/>
          </w:tcPr>
          <w:p w14:paraId="039AEAE8" w14:textId="77777777" w:rsidR="00970EA7" w:rsidRPr="00E33E36" w:rsidRDefault="00731B6F" w:rsidP="00B1632E">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11.2.5 </w:t>
            </w:r>
            <w:r w:rsidR="00B1632E" w:rsidRPr="00E33E36">
              <w:rPr>
                <w:rFonts w:ascii="Verdana" w:hAnsi="Verdana"/>
                <w:sz w:val="16"/>
                <w:szCs w:val="16"/>
                <w:lang w:val="en-US"/>
              </w:rPr>
              <w:t>R</w:t>
            </w:r>
            <w:r w:rsidRPr="00E33E36">
              <w:rPr>
                <w:rFonts w:ascii="Verdana" w:hAnsi="Verdana"/>
                <w:sz w:val="16"/>
                <w:szCs w:val="16"/>
                <w:lang w:val="en-US"/>
              </w:rPr>
              <w:t xml:space="preserve">eference test </w:t>
            </w:r>
            <w:r w:rsidR="00B1632E" w:rsidRPr="00E33E36">
              <w:rPr>
                <w:rFonts w:ascii="Verdana" w:hAnsi="Verdana"/>
                <w:sz w:val="16"/>
                <w:szCs w:val="16"/>
                <w:lang w:val="en-US"/>
              </w:rPr>
              <w:t>B.D.</w:t>
            </w:r>
            <w:r w:rsidRPr="00E33E36">
              <w:rPr>
                <w:rFonts w:ascii="Verdana" w:hAnsi="Verdana"/>
                <w:sz w:val="16"/>
                <w:szCs w:val="16"/>
                <w:lang w:val="en-US"/>
              </w:rPr>
              <w:t xml:space="preserve"> must be stored under controlled conditions by </w:t>
            </w:r>
            <w:r w:rsidR="00B1632E" w:rsidRPr="00E33E36">
              <w:rPr>
                <w:rFonts w:ascii="Verdana" w:hAnsi="Verdana"/>
                <w:sz w:val="16"/>
                <w:szCs w:val="16"/>
                <w:lang w:val="en-US"/>
              </w:rPr>
              <w:t>Authorized T</w:t>
            </w:r>
            <w:r w:rsidRPr="00E33E36">
              <w:rPr>
                <w:rFonts w:ascii="Verdana" w:hAnsi="Verdana"/>
                <w:sz w:val="16"/>
                <w:szCs w:val="16"/>
                <w:lang w:val="en-US"/>
              </w:rPr>
              <w:t xml:space="preserve">hird </w:t>
            </w:r>
            <w:r w:rsidR="00B1632E" w:rsidRPr="00E33E36">
              <w:rPr>
                <w:rFonts w:ascii="Verdana" w:hAnsi="Verdana"/>
                <w:sz w:val="16"/>
                <w:szCs w:val="16"/>
                <w:lang w:val="en-US"/>
              </w:rPr>
              <w:t>P</w:t>
            </w:r>
            <w:r w:rsidRPr="00E33E36">
              <w:rPr>
                <w:rFonts w:ascii="Verdana" w:hAnsi="Verdana"/>
                <w:sz w:val="16"/>
                <w:szCs w:val="16"/>
                <w:lang w:val="en-US"/>
              </w:rPr>
              <w:t xml:space="preserve">arties, </w:t>
            </w:r>
            <w:r w:rsidR="00B1632E" w:rsidRPr="00E33E36">
              <w:rPr>
                <w:rFonts w:ascii="Verdana" w:hAnsi="Verdana"/>
                <w:sz w:val="16"/>
                <w:szCs w:val="16"/>
                <w:lang w:val="en-US"/>
              </w:rPr>
              <w:t>R</w:t>
            </w:r>
            <w:r w:rsidRPr="00E33E36">
              <w:rPr>
                <w:rFonts w:ascii="Verdana" w:hAnsi="Verdana"/>
                <w:sz w:val="16"/>
                <w:szCs w:val="16"/>
                <w:lang w:val="en-US"/>
              </w:rPr>
              <w:t xml:space="preserve">esearch </w:t>
            </w:r>
            <w:proofErr w:type="gramStart"/>
            <w:r w:rsidR="00B1632E" w:rsidRPr="00E33E36">
              <w:rPr>
                <w:rFonts w:ascii="Verdana" w:hAnsi="Verdana"/>
                <w:sz w:val="16"/>
                <w:szCs w:val="16"/>
                <w:lang w:val="en-US"/>
              </w:rPr>
              <w:t>C</w:t>
            </w:r>
            <w:r w:rsidRPr="00E33E36">
              <w:rPr>
                <w:rFonts w:ascii="Verdana" w:hAnsi="Verdana"/>
                <w:sz w:val="16"/>
                <w:szCs w:val="16"/>
                <w:lang w:val="en-US"/>
              </w:rPr>
              <w:t>enters</w:t>
            </w:r>
            <w:proofErr w:type="gramEnd"/>
            <w:r w:rsidRPr="00E33E36">
              <w:rPr>
                <w:rFonts w:ascii="Verdana" w:hAnsi="Verdana"/>
                <w:sz w:val="16"/>
                <w:szCs w:val="16"/>
                <w:lang w:val="en-US"/>
              </w:rPr>
              <w:t xml:space="preserve"> or </w:t>
            </w:r>
            <w:r w:rsidR="00B1632E" w:rsidRPr="00E33E36">
              <w:rPr>
                <w:rFonts w:ascii="Verdana" w:hAnsi="Verdana"/>
                <w:sz w:val="16"/>
                <w:szCs w:val="16"/>
                <w:lang w:val="en-US"/>
              </w:rPr>
              <w:t>H</w:t>
            </w:r>
            <w:r w:rsidRPr="00E33E36">
              <w:rPr>
                <w:rFonts w:ascii="Verdana" w:hAnsi="Verdana"/>
                <w:sz w:val="16"/>
                <w:szCs w:val="16"/>
                <w:lang w:val="en-US"/>
              </w:rPr>
              <w:t>ospitals where the study</w:t>
            </w:r>
            <w:r w:rsidR="00B1632E" w:rsidRPr="00E33E36">
              <w:rPr>
                <w:rFonts w:ascii="Verdana" w:hAnsi="Verdana"/>
                <w:sz w:val="16"/>
                <w:szCs w:val="16"/>
                <w:lang w:val="en-US"/>
              </w:rPr>
              <w:t xml:space="preserve"> is performed</w:t>
            </w:r>
            <w:r w:rsidRPr="00E33E36">
              <w:rPr>
                <w:rFonts w:ascii="Verdana" w:hAnsi="Verdana"/>
                <w:sz w:val="16"/>
                <w:szCs w:val="16"/>
                <w:lang w:val="en-US"/>
              </w:rPr>
              <w:t xml:space="preserve">, </w:t>
            </w:r>
            <w:r w:rsidR="00B1632E" w:rsidRPr="00E33E36">
              <w:rPr>
                <w:rFonts w:ascii="Verdana" w:hAnsi="Verdana"/>
                <w:sz w:val="16"/>
                <w:szCs w:val="16"/>
                <w:lang w:val="en-US"/>
              </w:rPr>
              <w:t>in accordance with the label instructions,</w:t>
            </w:r>
            <w:r w:rsidRPr="00E33E36">
              <w:rPr>
                <w:rFonts w:ascii="Verdana" w:hAnsi="Verdana"/>
                <w:sz w:val="16"/>
                <w:szCs w:val="16"/>
                <w:lang w:val="en-US"/>
              </w:rPr>
              <w:t xml:space="preserve"> from </w:t>
            </w:r>
            <w:r w:rsidR="00B1632E" w:rsidRPr="00E33E36">
              <w:rPr>
                <w:rFonts w:ascii="Verdana" w:hAnsi="Verdana"/>
                <w:sz w:val="16"/>
                <w:szCs w:val="16"/>
                <w:lang w:val="en-US"/>
              </w:rPr>
              <w:t>its reception</w:t>
            </w:r>
            <w:r w:rsidRPr="00E33E36">
              <w:rPr>
                <w:rFonts w:ascii="Verdana" w:hAnsi="Verdana"/>
                <w:sz w:val="16"/>
                <w:szCs w:val="16"/>
                <w:lang w:val="en-US"/>
              </w:rPr>
              <w:t xml:space="preserve"> until one year after the conclusion </w:t>
            </w:r>
            <w:r w:rsidR="00B1632E" w:rsidRPr="00E33E36">
              <w:rPr>
                <w:rFonts w:ascii="Verdana" w:hAnsi="Verdana"/>
                <w:sz w:val="16"/>
                <w:szCs w:val="16"/>
                <w:lang w:val="en-US"/>
              </w:rPr>
              <w:t xml:space="preserve">of </w:t>
            </w:r>
            <w:r w:rsidRPr="00E33E36">
              <w:rPr>
                <w:rFonts w:ascii="Verdana" w:hAnsi="Verdana"/>
                <w:sz w:val="16"/>
                <w:szCs w:val="16"/>
                <w:lang w:val="en-US"/>
              </w:rPr>
              <w:t>the study or until the expi</w:t>
            </w:r>
            <w:r w:rsidR="00B1632E" w:rsidRPr="00E33E36">
              <w:rPr>
                <w:rFonts w:ascii="Verdana" w:hAnsi="Verdana"/>
                <w:sz w:val="16"/>
                <w:szCs w:val="16"/>
                <w:lang w:val="en-US"/>
              </w:rPr>
              <w:t>ry</w:t>
            </w:r>
            <w:r w:rsidRPr="00E33E36">
              <w:rPr>
                <w:rFonts w:ascii="Verdana" w:hAnsi="Verdana"/>
                <w:sz w:val="16"/>
                <w:szCs w:val="16"/>
                <w:lang w:val="en-US"/>
              </w:rPr>
              <w:t xml:space="preserve"> of its expiration</w:t>
            </w:r>
            <w:r w:rsidR="00B1632E" w:rsidRPr="00E33E36">
              <w:rPr>
                <w:rFonts w:ascii="Verdana" w:hAnsi="Verdana"/>
                <w:sz w:val="16"/>
                <w:szCs w:val="16"/>
                <w:lang w:val="en-US"/>
              </w:rPr>
              <w:t xml:space="preserve"> date</w:t>
            </w:r>
            <w:r w:rsidRPr="00E33E36">
              <w:rPr>
                <w:rFonts w:ascii="Verdana" w:hAnsi="Verdana"/>
                <w:sz w:val="16"/>
                <w:szCs w:val="16"/>
                <w:lang w:val="en-US"/>
              </w:rPr>
              <w:t>, whichever comes first.</w:t>
            </w:r>
            <w:r w:rsidR="00105DB1" w:rsidRPr="00E33E36">
              <w:rPr>
                <w:rFonts w:ascii="Verdana" w:hAnsi="Verdana"/>
                <w:sz w:val="16"/>
                <w:szCs w:val="16"/>
                <w:lang w:val="en-US"/>
              </w:rPr>
              <w:t xml:space="preserve"> </w:t>
            </w:r>
          </w:p>
        </w:tc>
      </w:tr>
      <w:tr w:rsidR="00970EA7" w:rsidRPr="007D19B7" w14:paraId="7AF42FA1" w14:textId="77777777" w:rsidTr="00CC6E5D">
        <w:tc>
          <w:tcPr>
            <w:tcW w:w="4529" w:type="dxa"/>
          </w:tcPr>
          <w:p w14:paraId="50A3D714"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11.2.6 </w:t>
            </w:r>
            <w:r w:rsidRPr="005779E7">
              <w:rPr>
                <w:rFonts w:ascii="Verdana" w:hAnsi="Verdana"/>
                <w:sz w:val="16"/>
                <w:szCs w:val="16"/>
              </w:rPr>
              <w:t xml:space="preserve">Los M.B. de prueba y de referencia deben almacenarse en cantidad suficiente para desarrollar todas las fases del estudio. Así como contar con </w:t>
            </w:r>
            <w:r w:rsidRPr="005779E7">
              <w:rPr>
                <w:rFonts w:ascii="Verdana" w:hAnsi="Verdana"/>
                <w:sz w:val="16"/>
                <w:szCs w:val="16"/>
              </w:rPr>
              <w:lastRenderedPageBreak/>
              <w:t>muestras de retención en cantidad que permita un análisis completo, cuando resulte procedente.</w:t>
            </w:r>
          </w:p>
        </w:tc>
        <w:tc>
          <w:tcPr>
            <w:tcW w:w="4529" w:type="dxa"/>
          </w:tcPr>
          <w:p w14:paraId="387EFE72" w14:textId="77777777" w:rsidR="00970EA7" w:rsidRPr="00E33E36" w:rsidRDefault="00B1632E" w:rsidP="00354965">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lastRenderedPageBreak/>
              <w:t xml:space="preserve">11.2.6 </w:t>
            </w:r>
            <w:r w:rsidRPr="00E33E36">
              <w:rPr>
                <w:rFonts w:ascii="Verdana" w:hAnsi="Verdana"/>
                <w:sz w:val="16"/>
                <w:szCs w:val="16"/>
                <w:lang w:val="en-US"/>
              </w:rPr>
              <w:t xml:space="preserve">Test and reference B.D. </w:t>
            </w:r>
            <w:r w:rsidR="00354965" w:rsidRPr="00E33E36">
              <w:rPr>
                <w:rFonts w:ascii="Verdana" w:hAnsi="Verdana"/>
                <w:sz w:val="16"/>
                <w:szCs w:val="16"/>
                <w:lang w:val="en-US"/>
              </w:rPr>
              <w:t>must</w:t>
            </w:r>
            <w:r w:rsidRPr="00E33E36">
              <w:rPr>
                <w:rFonts w:ascii="Verdana" w:hAnsi="Verdana"/>
                <w:sz w:val="16"/>
                <w:szCs w:val="16"/>
                <w:lang w:val="en-US"/>
              </w:rPr>
              <w:t xml:space="preserve"> be stored in sufficient quantity </w:t>
            </w:r>
            <w:r w:rsidR="00354965" w:rsidRPr="00E33E36">
              <w:rPr>
                <w:rFonts w:ascii="Verdana" w:hAnsi="Verdana"/>
                <w:sz w:val="16"/>
                <w:szCs w:val="16"/>
                <w:lang w:val="en-US"/>
              </w:rPr>
              <w:t>for the development of</w:t>
            </w:r>
            <w:r w:rsidRPr="00E33E36">
              <w:rPr>
                <w:rFonts w:ascii="Verdana" w:hAnsi="Verdana"/>
                <w:sz w:val="16"/>
                <w:szCs w:val="16"/>
                <w:lang w:val="en-US"/>
              </w:rPr>
              <w:t xml:space="preserve"> all phases of the study. </w:t>
            </w:r>
            <w:r w:rsidR="00354965" w:rsidRPr="00E33E36">
              <w:rPr>
                <w:rFonts w:ascii="Verdana" w:hAnsi="Verdana"/>
                <w:sz w:val="16"/>
                <w:szCs w:val="16"/>
                <w:lang w:val="en-US"/>
              </w:rPr>
              <w:t xml:space="preserve">As well as having retention samples in </w:t>
            </w:r>
            <w:r w:rsidR="00354965" w:rsidRPr="00E33E36">
              <w:rPr>
                <w:rFonts w:ascii="Verdana" w:hAnsi="Verdana"/>
                <w:sz w:val="16"/>
                <w:szCs w:val="16"/>
                <w:lang w:val="en-US"/>
              </w:rPr>
              <w:lastRenderedPageBreak/>
              <w:t>an amount which allows for a complete analysis, when appropriate.</w:t>
            </w:r>
          </w:p>
        </w:tc>
      </w:tr>
      <w:tr w:rsidR="00970EA7" w:rsidRPr="007D19B7" w14:paraId="7FC76E87" w14:textId="77777777" w:rsidTr="00CC6E5D">
        <w:tc>
          <w:tcPr>
            <w:tcW w:w="4529" w:type="dxa"/>
          </w:tcPr>
          <w:p w14:paraId="04D439FD"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lastRenderedPageBreak/>
              <w:t>11.2.7</w:t>
            </w:r>
            <w:r w:rsidRPr="005779E7">
              <w:rPr>
                <w:rFonts w:ascii="Verdana" w:hAnsi="Verdana"/>
                <w:sz w:val="16"/>
                <w:szCs w:val="16"/>
              </w:rPr>
              <w:t xml:space="preserve"> Después de la conclusión del estudio o hasta el vencimiento de la caducidad de los M.B. de prueba y de referencia, los medicamentos pueden ser devueltos al patrocinador del estudio o puestos a disposición final para su destrucción por una empresa autorizada para este servicio.</w:t>
            </w:r>
          </w:p>
        </w:tc>
        <w:tc>
          <w:tcPr>
            <w:tcW w:w="4529" w:type="dxa"/>
          </w:tcPr>
          <w:p w14:paraId="5CC1542F" w14:textId="77777777" w:rsidR="00970EA7" w:rsidRPr="00E33E36" w:rsidRDefault="00B1632E" w:rsidP="00BC725B">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11.2.7 </w:t>
            </w:r>
            <w:r w:rsidRPr="00E33E36">
              <w:rPr>
                <w:rFonts w:ascii="Verdana" w:hAnsi="Verdana"/>
                <w:sz w:val="16"/>
                <w:szCs w:val="16"/>
                <w:lang w:val="en-US"/>
              </w:rPr>
              <w:t>After the conclusion of the study or until the expir</w:t>
            </w:r>
            <w:r w:rsidR="00354965" w:rsidRPr="00E33E36">
              <w:rPr>
                <w:rFonts w:ascii="Verdana" w:hAnsi="Verdana"/>
                <w:sz w:val="16"/>
                <w:szCs w:val="16"/>
                <w:lang w:val="en-US"/>
              </w:rPr>
              <w:t>y</w:t>
            </w:r>
            <w:r w:rsidRPr="00E33E36">
              <w:rPr>
                <w:rFonts w:ascii="Verdana" w:hAnsi="Verdana"/>
                <w:sz w:val="16"/>
                <w:szCs w:val="16"/>
                <w:lang w:val="en-US"/>
              </w:rPr>
              <w:t xml:space="preserve"> of the expiration of the test and reference</w:t>
            </w:r>
            <w:r w:rsidR="00354965" w:rsidRPr="00E33E36">
              <w:rPr>
                <w:rFonts w:ascii="Verdana" w:hAnsi="Verdana"/>
                <w:sz w:val="16"/>
                <w:szCs w:val="16"/>
                <w:lang w:val="en-US"/>
              </w:rPr>
              <w:t xml:space="preserve"> B.D., </w:t>
            </w:r>
            <w:r w:rsidRPr="00E33E36">
              <w:rPr>
                <w:rFonts w:ascii="Verdana" w:hAnsi="Verdana"/>
                <w:sz w:val="16"/>
                <w:szCs w:val="16"/>
                <w:lang w:val="en-US"/>
              </w:rPr>
              <w:t>drugs</w:t>
            </w:r>
            <w:r w:rsidR="00DA6416" w:rsidRPr="00E33E36">
              <w:rPr>
                <w:rFonts w:ascii="Verdana" w:hAnsi="Verdana"/>
                <w:sz w:val="16"/>
                <w:szCs w:val="16"/>
                <w:lang w:val="en-US"/>
              </w:rPr>
              <w:t xml:space="preserve"> products </w:t>
            </w:r>
            <w:r w:rsidRPr="00E33E36">
              <w:rPr>
                <w:rFonts w:ascii="Verdana" w:hAnsi="Verdana"/>
                <w:sz w:val="16"/>
                <w:szCs w:val="16"/>
                <w:lang w:val="en-US"/>
              </w:rPr>
              <w:t>can be returned to the study sponsor or put at disposal for destruction by a company authorized for this service.</w:t>
            </w:r>
          </w:p>
        </w:tc>
      </w:tr>
      <w:tr w:rsidR="00970EA7" w:rsidRPr="007D19B7" w14:paraId="07457741" w14:textId="77777777" w:rsidTr="00CC6E5D">
        <w:tc>
          <w:tcPr>
            <w:tcW w:w="4529" w:type="dxa"/>
          </w:tcPr>
          <w:p w14:paraId="20E840FC"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11.2.8 </w:t>
            </w:r>
            <w:r w:rsidRPr="005779E7">
              <w:rPr>
                <w:rFonts w:ascii="Verdana" w:hAnsi="Verdana"/>
                <w:sz w:val="16"/>
                <w:szCs w:val="16"/>
              </w:rPr>
              <w:t xml:space="preserve">Antes de iniciar los estudios, los Terceros Autorizados, Centros de Investigación o Instituciones Hospitalarias deben asegurarse </w:t>
            </w:r>
            <w:proofErr w:type="gramStart"/>
            <w:r w:rsidRPr="005779E7">
              <w:rPr>
                <w:rFonts w:ascii="Verdana" w:hAnsi="Verdana"/>
                <w:sz w:val="16"/>
                <w:szCs w:val="16"/>
              </w:rPr>
              <w:t>que</w:t>
            </w:r>
            <w:proofErr w:type="gramEnd"/>
            <w:r w:rsidRPr="005779E7">
              <w:rPr>
                <w:rFonts w:ascii="Verdana" w:hAnsi="Verdana"/>
                <w:sz w:val="16"/>
                <w:szCs w:val="16"/>
              </w:rPr>
              <w:t xml:space="preserve"> los medicamentos de referencia y de prueba cuentan con todas las pruebas de calidad, pureza, identidad y potencia.</w:t>
            </w:r>
          </w:p>
        </w:tc>
        <w:tc>
          <w:tcPr>
            <w:tcW w:w="4529" w:type="dxa"/>
          </w:tcPr>
          <w:p w14:paraId="0911B47B" w14:textId="77777777" w:rsidR="00970EA7" w:rsidRPr="00E33E36" w:rsidRDefault="00B1632E" w:rsidP="00BC725B">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11.2.8 </w:t>
            </w:r>
            <w:r w:rsidRPr="00E33E36">
              <w:rPr>
                <w:rFonts w:ascii="Verdana" w:hAnsi="Verdana"/>
                <w:sz w:val="16"/>
                <w:szCs w:val="16"/>
                <w:lang w:val="en-US"/>
              </w:rPr>
              <w:t xml:space="preserve">Before starting the studies, </w:t>
            </w:r>
            <w:r w:rsidR="00BC725B" w:rsidRPr="00E33E36">
              <w:rPr>
                <w:rFonts w:ascii="Verdana" w:hAnsi="Verdana"/>
                <w:sz w:val="16"/>
                <w:szCs w:val="16"/>
                <w:lang w:val="en-US"/>
              </w:rPr>
              <w:t>A</w:t>
            </w:r>
            <w:r w:rsidRPr="00E33E36">
              <w:rPr>
                <w:rFonts w:ascii="Verdana" w:hAnsi="Verdana"/>
                <w:sz w:val="16"/>
                <w:szCs w:val="16"/>
                <w:lang w:val="en-US"/>
              </w:rPr>
              <w:t xml:space="preserve">uthorized </w:t>
            </w:r>
            <w:r w:rsidR="00BC725B" w:rsidRPr="00E33E36">
              <w:rPr>
                <w:rFonts w:ascii="Verdana" w:hAnsi="Verdana"/>
                <w:sz w:val="16"/>
                <w:szCs w:val="16"/>
                <w:lang w:val="en-US"/>
              </w:rPr>
              <w:t>T</w:t>
            </w:r>
            <w:r w:rsidRPr="00E33E36">
              <w:rPr>
                <w:rFonts w:ascii="Verdana" w:hAnsi="Verdana"/>
                <w:sz w:val="16"/>
                <w:szCs w:val="16"/>
                <w:lang w:val="en-US"/>
              </w:rPr>
              <w:t xml:space="preserve">hird </w:t>
            </w:r>
            <w:r w:rsidR="00BC725B" w:rsidRPr="00E33E36">
              <w:rPr>
                <w:rFonts w:ascii="Verdana" w:hAnsi="Verdana"/>
                <w:sz w:val="16"/>
                <w:szCs w:val="16"/>
                <w:lang w:val="en-US"/>
              </w:rPr>
              <w:t>P</w:t>
            </w:r>
            <w:r w:rsidRPr="00E33E36">
              <w:rPr>
                <w:rFonts w:ascii="Verdana" w:hAnsi="Verdana"/>
                <w:sz w:val="16"/>
                <w:szCs w:val="16"/>
                <w:lang w:val="en-US"/>
              </w:rPr>
              <w:t xml:space="preserve">arties, </w:t>
            </w:r>
            <w:r w:rsidR="00BC725B" w:rsidRPr="00E33E36">
              <w:rPr>
                <w:rFonts w:ascii="Verdana" w:hAnsi="Verdana"/>
                <w:sz w:val="16"/>
                <w:szCs w:val="16"/>
                <w:lang w:val="en-US"/>
              </w:rPr>
              <w:t>R</w:t>
            </w:r>
            <w:r w:rsidRPr="00E33E36">
              <w:rPr>
                <w:rFonts w:ascii="Verdana" w:hAnsi="Verdana"/>
                <w:sz w:val="16"/>
                <w:szCs w:val="16"/>
                <w:lang w:val="en-US"/>
              </w:rPr>
              <w:t xml:space="preserve">esearch </w:t>
            </w:r>
            <w:proofErr w:type="gramStart"/>
            <w:r w:rsidR="00BC725B" w:rsidRPr="00E33E36">
              <w:rPr>
                <w:rFonts w:ascii="Verdana" w:hAnsi="Verdana"/>
                <w:sz w:val="16"/>
                <w:szCs w:val="16"/>
                <w:lang w:val="en-US"/>
              </w:rPr>
              <w:t>C</w:t>
            </w:r>
            <w:r w:rsidRPr="00E33E36">
              <w:rPr>
                <w:rFonts w:ascii="Verdana" w:hAnsi="Verdana"/>
                <w:sz w:val="16"/>
                <w:szCs w:val="16"/>
                <w:lang w:val="en-US"/>
              </w:rPr>
              <w:t>enters</w:t>
            </w:r>
            <w:proofErr w:type="gramEnd"/>
            <w:r w:rsidRPr="00E33E36">
              <w:rPr>
                <w:rFonts w:ascii="Verdana" w:hAnsi="Verdana"/>
                <w:sz w:val="16"/>
                <w:szCs w:val="16"/>
                <w:lang w:val="en-US"/>
              </w:rPr>
              <w:t xml:space="preserve"> or </w:t>
            </w:r>
            <w:r w:rsidR="00BC725B" w:rsidRPr="00E33E36">
              <w:rPr>
                <w:rFonts w:ascii="Verdana" w:hAnsi="Verdana"/>
                <w:sz w:val="16"/>
                <w:szCs w:val="16"/>
                <w:lang w:val="en-US"/>
              </w:rPr>
              <w:t>H</w:t>
            </w:r>
            <w:r w:rsidRPr="00E33E36">
              <w:rPr>
                <w:rFonts w:ascii="Verdana" w:hAnsi="Verdana"/>
                <w:sz w:val="16"/>
                <w:szCs w:val="16"/>
                <w:lang w:val="en-US"/>
              </w:rPr>
              <w:t xml:space="preserve">ospitals </w:t>
            </w:r>
            <w:r w:rsidR="00BC725B" w:rsidRPr="00E33E36">
              <w:rPr>
                <w:rFonts w:ascii="Verdana" w:hAnsi="Verdana"/>
                <w:sz w:val="16"/>
                <w:szCs w:val="16"/>
                <w:lang w:val="en-US"/>
              </w:rPr>
              <w:t>must</w:t>
            </w:r>
            <w:r w:rsidRPr="00E33E36">
              <w:rPr>
                <w:rFonts w:ascii="Verdana" w:hAnsi="Verdana"/>
                <w:sz w:val="16"/>
                <w:szCs w:val="16"/>
                <w:lang w:val="en-US"/>
              </w:rPr>
              <w:t xml:space="preserve"> ensure that the reference </w:t>
            </w:r>
            <w:r w:rsidR="00BC725B" w:rsidRPr="00E33E36">
              <w:rPr>
                <w:rFonts w:ascii="Verdana" w:hAnsi="Verdana"/>
                <w:sz w:val="16"/>
                <w:szCs w:val="16"/>
                <w:lang w:val="en-US"/>
              </w:rPr>
              <w:t>and test drug products</w:t>
            </w:r>
            <w:r w:rsidRPr="00E33E36">
              <w:rPr>
                <w:rFonts w:ascii="Verdana" w:hAnsi="Verdana"/>
                <w:sz w:val="16"/>
                <w:szCs w:val="16"/>
                <w:lang w:val="en-US"/>
              </w:rPr>
              <w:t xml:space="preserve"> have all quality, purity, identity and </w:t>
            </w:r>
            <w:r w:rsidR="00BC725B" w:rsidRPr="00E33E36">
              <w:rPr>
                <w:rFonts w:ascii="Verdana" w:hAnsi="Verdana"/>
                <w:sz w:val="16"/>
                <w:szCs w:val="16"/>
                <w:lang w:val="en-US"/>
              </w:rPr>
              <w:t>potency tests.</w:t>
            </w:r>
          </w:p>
        </w:tc>
      </w:tr>
      <w:tr w:rsidR="00970EA7" w:rsidRPr="007D19B7" w14:paraId="3AD18A0D" w14:textId="77777777" w:rsidTr="00CC6E5D">
        <w:tc>
          <w:tcPr>
            <w:tcW w:w="4529" w:type="dxa"/>
          </w:tcPr>
          <w:p w14:paraId="0EFC9E4E" w14:textId="77777777" w:rsidR="00970EA7" w:rsidRPr="005779E7" w:rsidRDefault="00970EA7" w:rsidP="008315D4">
            <w:pPr>
              <w:pStyle w:val="Texto"/>
              <w:spacing w:after="96" w:line="221" w:lineRule="exact"/>
              <w:ind w:firstLine="0"/>
              <w:rPr>
                <w:rFonts w:ascii="Verdana" w:hAnsi="Verdana"/>
                <w:sz w:val="16"/>
                <w:szCs w:val="16"/>
              </w:rPr>
            </w:pPr>
            <w:r w:rsidRPr="005779E7">
              <w:rPr>
                <w:rFonts w:ascii="Verdana" w:hAnsi="Verdana"/>
                <w:b/>
                <w:sz w:val="16"/>
                <w:szCs w:val="16"/>
              </w:rPr>
              <w:t xml:space="preserve">11.2.9 </w:t>
            </w:r>
            <w:r w:rsidRPr="005779E7">
              <w:rPr>
                <w:rFonts w:ascii="Verdana" w:hAnsi="Verdana"/>
                <w:sz w:val="16"/>
                <w:szCs w:val="16"/>
              </w:rPr>
              <w:t>La caracterización fisicoquímica y estructural del M.B. de prueba y de referencia, deben demostrar la identidad, heterogeneidad, homogeneidad y pureza de éstos, empleando equipo y metodología para este fin. La cual debe ser realizada por el fabricante del M.B. de prueba y proporcionada para sustentar las pruebas clínicas de éste.</w:t>
            </w:r>
          </w:p>
        </w:tc>
        <w:tc>
          <w:tcPr>
            <w:tcW w:w="4529" w:type="dxa"/>
          </w:tcPr>
          <w:p w14:paraId="0C51D7D4" w14:textId="77777777" w:rsidR="00970EA7" w:rsidRPr="00E33E36" w:rsidRDefault="00B1632E" w:rsidP="00E70B1C">
            <w:pPr>
              <w:pStyle w:val="Texto"/>
              <w:spacing w:after="96" w:line="221" w:lineRule="exact"/>
              <w:ind w:firstLine="0"/>
              <w:rPr>
                <w:rFonts w:ascii="Verdana" w:hAnsi="Verdana"/>
                <w:b/>
                <w:sz w:val="16"/>
                <w:szCs w:val="16"/>
                <w:lang w:val="en-US"/>
              </w:rPr>
            </w:pPr>
            <w:r w:rsidRPr="00E33E36">
              <w:rPr>
                <w:rFonts w:ascii="Verdana" w:hAnsi="Verdana"/>
                <w:b/>
                <w:sz w:val="16"/>
                <w:szCs w:val="16"/>
                <w:lang w:val="en-US"/>
              </w:rPr>
              <w:t xml:space="preserve">11.2.9 </w:t>
            </w:r>
            <w:r w:rsidR="00BC725B" w:rsidRPr="00E33E36">
              <w:rPr>
                <w:rFonts w:ascii="Verdana" w:hAnsi="Verdana"/>
                <w:sz w:val="16"/>
                <w:szCs w:val="16"/>
                <w:lang w:val="en-US"/>
              </w:rPr>
              <w:t>P</w:t>
            </w:r>
            <w:r w:rsidRPr="00E33E36">
              <w:rPr>
                <w:rFonts w:ascii="Verdana" w:hAnsi="Verdana"/>
                <w:sz w:val="16"/>
                <w:szCs w:val="16"/>
                <w:lang w:val="en-US"/>
              </w:rPr>
              <w:t xml:space="preserve">hysicochemical and structural characterization </w:t>
            </w:r>
            <w:r w:rsidR="00600290" w:rsidRPr="00E33E36">
              <w:rPr>
                <w:rFonts w:ascii="Verdana" w:hAnsi="Verdana"/>
                <w:sz w:val="16"/>
                <w:szCs w:val="16"/>
                <w:lang w:val="en-US"/>
              </w:rPr>
              <w:t xml:space="preserve">of test and reference </w:t>
            </w:r>
            <w:r w:rsidR="00BC725B" w:rsidRPr="00E33E36">
              <w:rPr>
                <w:rFonts w:ascii="Verdana" w:hAnsi="Verdana"/>
                <w:sz w:val="16"/>
                <w:szCs w:val="16"/>
                <w:lang w:val="en-US"/>
              </w:rPr>
              <w:t>B.D.</w:t>
            </w:r>
            <w:r w:rsidRPr="00E33E36">
              <w:rPr>
                <w:rFonts w:ascii="Verdana" w:hAnsi="Verdana"/>
                <w:sz w:val="16"/>
                <w:szCs w:val="16"/>
                <w:lang w:val="en-US"/>
              </w:rPr>
              <w:t xml:space="preserve"> </w:t>
            </w:r>
            <w:r w:rsidR="00600290" w:rsidRPr="00E33E36">
              <w:rPr>
                <w:rFonts w:ascii="Verdana" w:hAnsi="Verdana"/>
                <w:sz w:val="16"/>
                <w:szCs w:val="16"/>
                <w:lang w:val="en-US"/>
              </w:rPr>
              <w:t>must demonstrate</w:t>
            </w:r>
            <w:r w:rsidRPr="00E33E36">
              <w:rPr>
                <w:rFonts w:ascii="Verdana" w:hAnsi="Verdana"/>
                <w:sz w:val="16"/>
                <w:szCs w:val="16"/>
                <w:lang w:val="en-US"/>
              </w:rPr>
              <w:t xml:space="preserve"> identity, heterogeneity, </w:t>
            </w:r>
            <w:proofErr w:type="gramStart"/>
            <w:r w:rsidRPr="00E33E36">
              <w:rPr>
                <w:rFonts w:ascii="Verdana" w:hAnsi="Verdana"/>
                <w:sz w:val="16"/>
                <w:szCs w:val="16"/>
                <w:lang w:val="en-US"/>
              </w:rPr>
              <w:t>homogeneity</w:t>
            </w:r>
            <w:proofErr w:type="gramEnd"/>
            <w:r w:rsidRPr="00E33E36">
              <w:rPr>
                <w:rFonts w:ascii="Verdana" w:hAnsi="Verdana"/>
                <w:sz w:val="16"/>
                <w:szCs w:val="16"/>
                <w:lang w:val="en-US"/>
              </w:rPr>
              <w:t xml:space="preserve"> and purity of these, using equipment and methodology for this purpose. Which </w:t>
            </w:r>
            <w:r w:rsidR="00600290" w:rsidRPr="00E33E36">
              <w:rPr>
                <w:rFonts w:ascii="Verdana" w:hAnsi="Verdana"/>
                <w:sz w:val="16"/>
                <w:szCs w:val="16"/>
                <w:lang w:val="en-US"/>
              </w:rPr>
              <w:t>must be</w:t>
            </w:r>
            <w:r w:rsidRPr="00E33E36">
              <w:rPr>
                <w:rFonts w:ascii="Verdana" w:hAnsi="Verdana"/>
                <w:sz w:val="16"/>
                <w:szCs w:val="16"/>
                <w:lang w:val="en-US"/>
              </w:rPr>
              <w:t xml:space="preserve"> performed by the manufacturer </w:t>
            </w:r>
            <w:r w:rsidR="00600290" w:rsidRPr="00E33E36">
              <w:rPr>
                <w:rFonts w:ascii="Verdana" w:hAnsi="Verdana"/>
                <w:sz w:val="16"/>
                <w:szCs w:val="16"/>
                <w:lang w:val="en-US"/>
              </w:rPr>
              <w:t>of the test B.D.</w:t>
            </w:r>
            <w:r w:rsidRPr="00E33E36">
              <w:rPr>
                <w:rFonts w:ascii="Verdana" w:hAnsi="Verdana"/>
                <w:sz w:val="16"/>
                <w:szCs w:val="16"/>
                <w:lang w:val="en-US"/>
              </w:rPr>
              <w:t xml:space="preserve"> and provided to support </w:t>
            </w:r>
            <w:r w:rsidR="00E70B1C" w:rsidRPr="00E33E36">
              <w:rPr>
                <w:rFonts w:ascii="Verdana" w:hAnsi="Verdana"/>
                <w:sz w:val="16"/>
                <w:szCs w:val="16"/>
                <w:lang w:val="en-US"/>
              </w:rPr>
              <w:t>clinical trials of the same.</w:t>
            </w:r>
            <w:r w:rsidR="00600290" w:rsidRPr="00E33E36">
              <w:rPr>
                <w:rFonts w:ascii="Verdana" w:hAnsi="Verdana"/>
                <w:sz w:val="16"/>
                <w:szCs w:val="16"/>
                <w:lang w:val="en-US"/>
              </w:rPr>
              <w:t xml:space="preserve"> </w:t>
            </w:r>
          </w:p>
        </w:tc>
      </w:tr>
      <w:tr w:rsidR="00970EA7" w:rsidRPr="005779E7" w14:paraId="10CA1384" w14:textId="77777777" w:rsidTr="00CC6E5D">
        <w:tc>
          <w:tcPr>
            <w:tcW w:w="4529" w:type="dxa"/>
          </w:tcPr>
          <w:p w14:paraId="13A9EABE"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11.3 </w:t>
            </w:r>
            <w:r w:rsidRPr="005779E7">
              <w:rPr>
                <w:rFonts w:ascii="Verdana" w:hAnsi="Verdana"/>
                <w:sz w:val="16"/>
                <w:szCs w:val="16"/>
              </w:rPr>
              <w:t>Realización de las pruebas.</w:t>
            </w:r>
          </w:p>
        </w:tc>
        <w:tc>
          <w:tcPr>
            <w:tcW w:w="4529" w:type="dxa"/>
          </w:tcPr>
          <w:p w14:paraId="789F4294" w14:textId="77777777" w:rsidR="00970EA7" w:rsidRPr="00E33E36" w:rsidRDefault="00B1632E" w:rsidP="008315D4">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 </w:t>
            </w:r>
            <w:r w:rsidRPr="00E33E36">
              <w:rPr>
                <w:rFonts w:ascii="Verdana" w:hAnsi="Verdana"/>
                <w:sz w:val="16"/>
                <w:szCs w:val="16"/>
                <w:lang w:val="en-US"/>
              </w:rPr>
              <w:t>Application of tests.</w:t>
            </w:r>
          </w:p>
        </w:tc>
      </w:tr>
      <w:tr w:rsidR="00970EA7" w:rsidRPr="007D19B7" w14:paraId="02ED0FE0" w14:textId="77777777" w:rsidTr="00CC6E5D">
        <w:tc>
          <w:tcPr>
            <w:tcW w:w="4529" w:type="dxa"/>
          </w:tcPr>
          <w:p w14:paraId="335B6A39"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11.3.1 </w:t>
            </w:r>
            <w:r w:rsidRPr="005779E7">
              <w:rPr>
                <w:rFonts w:ascii="Verdana" w:hAnsi="Verdana"/>
                <w:sz w:val="16"/>
                <w:szCs w:val="16"/>
              </w:rPr>
              <w:t>Toda la información generada durante la realización del estudio incluyendo los eventos no esperados deben ser registrados, almacenados y reportados a la COFEPRIS.</w:t>
            </w:r>
          </w:p>
        </w:tc>
        <w:tc>
          <w:tcPr>
            <w:tcW w:w="4529" w:type="dxa"/>
          </w:tcPr>
          <w:p w14:paraId="5506DA2F" w14:textId="77777777" w:rsidR="00970EA7" w:rsidRPr="00E33E36" w:rsidRDefault="00B1632E" w:rsidP="00E70B1C">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11.3.1 </w:t>
            </w:r>
            <w:r w:rsidRPr="00E33E36">
              <w:rPr>
                <w:rFonts w:ascii="Verdana" w:hAnsi="Verdana"/>
                <w:sz w:val="16"/>
                <w:szCs w:val="16"/>
                <w:lang w:val="en-US"/>
              </w:rPr>
              <w:t xml:space="preserve">All the information generated during the </w:t>
            </w:r>
            <w:proofErr w:type="gramStart"/>
            <w:r w:rsidRPr="00E33E36">
              <w:rPr>
                <w:rFonts w:ascii="Verdana" w:hAnsi="Verdana"/>
                <w:sz w:val="16"/>
                <w:szCs w:val="16"/>
                <w:lang w:val="en-US"/>
              </w:rPr>
              <w:t>study</w:t>
            </w:r>
            <w:proofErr w:type="gramEnd"/>
            <w:r w:rsidRPr="00E33E36">
              <w:rPr>
                <w:rFonts w:ascii="Verdana" w:hAnsi="Verdana"/>
                <w:sz w:val="16"/>
                <w:szCs w:val="16"/>
                <w:lang w:val="en-US"/>
              </w:rPr>
              <w:t xml:space="preserve"> including unexpected events </w:t>
            </w:r>
            <w:r w:rsidR="00E70B1C" w:rsidRPr="00E33E36">
              <w:rPr>
                <w:rFonts w:ascii="Verdana" w:hAnsi="Verdana"/>
                <w:sz w:val="16"/>
                <w:szCs w:val="16"/>
                <w:lang w:val="en-US"/>
              </w:rPr>
              <w:t>must</w:t>
            </w:r>
            <w:r w:rsidRPr="00E33E36">
              <w:rPr>
                <w:rFonts w:ascii="Verdana" w:hAnsi="Verdana"/>
                <w:sz w:val="16"/>
                <w:szCs w:val="16"/>
                <w:lang w:val="en-US"/>
              </w:rPr>
              <w:t xml:space="preserve"> be recorded, </w:t>
            </w:r>
            <w:proofErr w:type="gramStart"/>
            <w:r w:rsidRPr="00E33E36">
              <w:rPr>
                <w:rFonts w:ascii="Verdana" w:hAnsi="Verdana"/>
                <w:sz w:val="16"/>
                <w:szCs w:val="16"/>
                <w:lang w:val="en-US"/>
              </w:rPr>
              <w:t>stored</w:t>
            </w:r>
            <w:proofErr w:type="gramEnd"/>
            <w:r w:rsidRPr="00E33E36">
              <w:rPr>
                <w:rFonts w:ascii="Verdana" w:hAnsi="Verdana"/>
                <w:sz w:val="16"/>
                <w:szCs w:val="16"/>
                <w:lang w:val="en-US"/>
              </w:rPr>
              <w:t xml:space="preserve"> and reported to the COFEPRIS.</w:t>
            </w:r>
            <w:r w:rsidR="00105DB1" w:rsidRPr="00E33E36">
              <w:rPr>
                <w:rFonts w:ascii="Verdana" w:hAnsi="Verdana"/>
                <w:sz w:val="16"/>
                <w:szCs w:val="16"/>
                <w:lang w:val="en-US"/>
              </w:rPr>
              <w:t xml:space="preserve"> </w:t>
            </w:r>
          </w:p>
        </w:tc>
      </w:tr>
      <w:tr w:rsidR="00970EA7" w:rsidRPr="007D19B7" w14:paraId="438E221D" w14:textId="77777777" w:rsidTr="00CC6E5D">
        <w:tc>
          <w:tcPr>
            <w:tcW w:w="4529" w:type="dxa"/>
          </w:tcPr>
          <w:p w14:paraId="5B86ACD6"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11.3.2 </w:t>
            </w:r>
            <w:r w:rsidRPr="005779E7">
              <w:rPr>
                <w:rFonts w:ascii="Verdana" w:hAnsi="Verdana"/>
                <w:sz w:val="16"/>
                <w:szCs w:val="16"/>
              </w:rPr>
              <w:t>Los registros deben resguardarse para evitar su alteración o deterioro durante 5 años a partir de la conclusión del informe final del estudio.</w:t>
            </w:r>
          </w:p>
        </w:tc>
        <w:tc>
          <w:tcPr>
            <w:tcW w:w="4529" w:type="dxa"/>
          </w:tcPr>
          <w:p w14:paraId="58A16AE1" w14:textId="77777777" w:rsidR="00970EA7" w:rsidRPr="00E33E36" w:rsidRDefault="00B1632E" w:rsidP="00E70B1C">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11.3.2 </w:t>
            </w:r>
            <w:r w:rsidRPr="00E33E36">
              <w:rPr>
                <w:rFonts w:ascii="Verdana" w:hAnsi="Verdana"/>
                <w:sz w:val="16"/>
                <w:szCs w:val="16"/>
                <w:lang w:val="en-US"/>
              </w:rPr>
              <w:t xml:space="preserve">Records </w:t>
            </w:r>
            <w:r w:rsidR="00E70B1C" w:rsidRPr="00E33E36">
              <w:rPr>
                <w:rFonts w:ascii="Verdana" w:hAnsi="Verdana"/>
                <w:sz w:val="16"/>
                <w:szCs w:val="16"/>
                <w:lang w:val="en-US"/>
              </w:rPr>
              <w:t>must be kept</w:t>
            </w:r>
            <w:r w:rsidRPr="00E33E36">
              <w:rPr>
                <w:rFonts w:ascii="Verdana" w:hAnsi="Verdana"/>
                <w:sz w:val="16"/>
                <w:szCs w:val="16"/>
                <w:lang w:val="en-US"/>
              </w:rPr>
              <w:t xml:space="preserve"> </w:t>
            </w:r>
            <w:proofErr w:type="gramStart"/>
            <w:r w:rsidRPr="00E33E36">
              <w:rPr>
                <w:rFonts w:ascii="Verdana" w:hAnsi="Verdana"/>
                <w:sz w:val="16"/>
                <w:szCs w:val="16"/>
                <w:lang w:val="en-US"/>
              </w:rPr>
              <w:t>to prevent</w:t>
            </w:r>
            <w:proofErr w:type="gramEnd"/>
            <w:r w:rsidRPr="00E33E36">
              <w:rPr>
                <w:rFonts w:ascii="Verdana" w:hAnsi="Verdana"/>
                <w:sz w:val="16"/>
                <w:szCs w:val="16"/>
                <w:lang w:val="en-US"/>
              </w:rPr>
              <w:t xml:space="preserve"> </w:t>
            </w:r>
            <w:r w:rsidR="00E70B1C" w:rsidRPr="00E33E36">
              <w:rPr>
                <w:rFonts w:ascii="Verdana" w:hAnsi="Verdana"/>
                <w:sz w:val="16"/>
                <w:szCs w:val="16"/>
                <w:lang w:val="en-US"/>
              </w:rPr>
              <w:t xml:space="preserve">their </w:t>
            </w:r>
            <w:r w:rsidRPr="00E33E36">
              <w:rPr>
                <w:rFonts w:ascii="Verdana" w:hAnsi="Verdana"/>
                <w:sz w:val="16"/>
                <w:szCs w:val="16"/>
                <w:lang w:val="en-US"/>
              </w:rPr>
              <w:t>tampering or damage for 5 years from the completion of the final study report.</w:t>
            </w:r>
          </w:p>
        </w:tc>
      </w:tr>
      <w:tr w:rsidR="00970EA7" w:rsidRPr="007D19B7" w14:paraId="3A1004D4" w14:textId="77777777" w:rsidTr="00CC6E5D">
        <w:tc>
          <w:tcPr>
            <w:tcW w:w="4529" w:type="dxa"/>
          </w:tcPr>
          <w:p w14:paraId="3EBF8D59"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11.3.3 </w:t>
            </w:r>
            <w:r w:rsidRPr="005779E7">
              <w:rPr>
                <w:rFonts w:ascii="Verdana" w:hAnsi="Verdana"/>
                <w:sz w:val="16"/>
                <w:szCs w:val="16"/>
              </w:rPr>
              <w:t>El M.B. de prueba debe presentar la misma forma farmacéutica, dosis y potencia, que el M.B.</w:t>
            </w:r>
            <w:r w:rsidRPr="005779E7">
              <w:rPr>
                <w:rFonts w:ascii="Verdana" w:hAnsi="Verdana"/>
                <w:sz w:val="16"/>
                <w:szCs w:val="16"/>
              </w:rPr>
              <w:br/>
              <w:t>de referencia.</w:t>
            </w:r>
          </w:p>
        </w:tc>
        <w:tc>
          <w:tcPr>
            <w:tcW w:w="4529" w:type="dxa"/>
          </w:tcPr>
          <w:p w14:paraId="559E6EDD" w14:textId="77777777" w:rsidR="00970EA7" w:rsidRPr="00E33E36" w:rsidRDefault="00B1632E" w:rsidP="00E70B1C">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11.3.3 </w:t>
            </w:r>
            <w:r w:rsidRPr="00E33E36">
              <w:rPr>
                <w:rFonts w:ascii="Verdana" w:hAnsi="Verdana"/>
                <w:sz w:val="16"/>
                <w:szCs w:val="16"/>
                <w:lang w:val="en-US"/>
              </w:rPr>
              <w:t>T</w:t>
            </w:r>
            <w:r w:rsidR="00E70B1C" w:rsidRPr="00E33E36">
              <w:rPr>
                <w:rFonts w:ascii="Verdana" w:hAnsi="Verdana"/>
                <w:sz w:val="16"/>
                <w:szCs w:val="16"/>
                <w:lang w:val="en-US"/>
              </w:rPr>
              <w:t>est</w:t>
            </w:r>
            <w:r w:rsidRPr="00E33E36">
              <w:rPr>
                <w:rFonts w:ascii="Verdana" w:hAnsi="Verdana"/>
                <w:sz w:val="16"/>
                <w:szCs w:val="16"/>
                <w:lang w:val="en-US"/>
              </w:rPr>
              <w:t xml:space="preserve"> </w:t>
            </w:r>
            <w:r w:rsidR="00E70B1C" w:rsidRPr="00E33E36">
              <w:rPr>
                <w:rFonts w:ascii="Verdana" w:hAnsi="Verdana"/>
                <w:sz w:val="16"/>
                <w:szCs w:val="16"/>
                <w:lang w:val="en-US"/>
              </w:rPr>
              <w:t>B.D</w:t>
            </w:r>
            <w:r w:rsidRPr="00E33E36">
              <w:rPr>
                <w:rFonts w:ascii="Verdana" w:hAnsi="Verdana"/>
                <w:sz w:val="16"/>
                <w:szCs w:val="16"/>
                <w:lang w:val="en-US"/>
              </w:rPr>
              <w:t xml:space="preserve">. must have the same pharmaceutical form, </w:t>
            </w:r>
            <w:proofErr w:type="gramStart"/>
            <w:r w:rsidRPr="00E33E36">
              <w:rPr>
                <w:rFonts w:ascii="Verdana" w:hAnsi="Verdana"/>
                <w:sz w:val="16"/>
                <w:szCs w:val="16"/>
                <w:lang w:val="en-US"/>
              </w:rPr>
              <w:t>dosage</w:t>
            </w:r>
            <w:proofErr w:type="gramEnd"/>
            <w:r w:rsidRPr="00E33E36">
              <w:rPr>
                <w:rFonts w:ascii="Verdana" w:hAnsi="Verdana"/>
                <w:sz w:val="16"/>
                <w:szCs w:val="16"/>
                <w:lang w:val="en-US"/>
              </w:rPr>
              <w:t xml:space="preserve"> and potency, </w:t>
            </w:r>
            <w:r w:rsidR="00E70B1C" w:rsidRPr="00E33E36">
              <w:rPr>
                <w:rFonts w:ascii="Verdana" w:hAnsi="Verdana"/>
                <w:sz w:val="16"/>
                <w:szCs w:val="16"/>
                <w:lang w:val="en-US"/>
              </w:rPr>
              <w:t>as the</w:t>
            </w:r>
            <w:r w:rsidRPr="00E33E36">
              <w:rPr>
                <w:rFonts w:ascii="Verdana" w:hAnsi="Verdana"/>
                <w:sz w:val="16"/>
                <w:szCs w:val="16"/>
                <w:lang w:val="en-US"/>
              </w:rPr>
              <w:t xml:space="preserve"> reference</w:t>
            </w:r>
            <w:r w:rsidR="00E70B1C" w:rsidRPr="00E33E36">
              <w:rPr>
                <w:rFonts w:ascii="Verdana" w:hAnsi="Verdana"/>
                <w:sz w:val="16"/>
                <w:szCs w:val="16"/>
                <w:lang w:val="en-US"/>
              </w:rPr>
              <w:t xml:space="preserve"> B.D</w:t>
            </w:r>
            <w:r w:rsidRPr="00E33E36">
              <w:rPr>
                <w:rFonts w:ascii="Verdana" w:hAnsi="Verdana"/>
                <w:sz w:val="16"/>
                <w:szCs w:val="16"/>
                <w:lang w:val="en-US"/>
              </w:rPr>
              <w:t>.</w:t>
            </w:r>
          </w:p>
        </w:tc>
      </w:tr>
      <w:tr w:rsidR="00970EA7" w:rsidRPr="007D19B7" w14:paraId="1638CFAB" w14:textId="77777777" w:rsidTr="00CC6E5D">
        <w:tc>
          <w:tcPr>
            <w:tcW w:w="4529" w:type="dxa"/>
          </w:tcPr>
          <w:p w14:paraId="13960C1D"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11.3.4 </w:t>
            </w:r>
            <w:r w:rsidRPr="005779E7">
              <w:rPr>
                <w:rFonts w:ascii="Verdana" w:hAnsi="Verdana"/>
                <w:sz w:val="16"/>
                <w:szCs w:val="16"/>
              </w:rPr>
              <w:t xml:space="preserve">Las conclusiones de las pruebas de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sólo son válidas para los lotes subsecuentes del M.B. de prueba que se elabore de acuerdo con las consideraciones aplicables de la NOM-059-SSA1-2013 (véase punto 3.12, del capítulo de referencias), que incluyan la validación del proceso de producción y no presenten cambios en las propiedades físicas, químicas y biológicas.</w:t>
            </w:r>
          </w:p>
        </w:tc>
        <w:tc>
          <w:tcPr>
            <w:tcW w:w="4529" w:type="dxa"/>
          </w:tcPr>
          <w:p w14:paraId="7E5B78DE" w14:textId="77777777" w:rsidR="00970EA7" w:rsidRPr="00E33E36" w:rsidRDefault="00B1632E" w:rsidP="00F752DC">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11.3.4 </w:t>
            </w:r>
            <w:r w:rsidR="00E70B1C" w:rsidRPr="00E33E36">
              <w:rPr>
                <w:rFonts w:ascii="Verdana" w:hAnsi="Verdana"/>
                <w:sz w:val="16"/>
                <w:szCs w:val="16"/>
                <w:lang w:val="en-US"/>
              </w:rPr>
              <w:t>Conclusions of</w:t>
            </w:r>
            <w:r w:rsidRPr="00E33E36">
              <w:rPr>
                <w:rFonts w:ascii="Verdana" w:hAnsi="Verdana"/>
                <w:sz w:val="16"/>
                <w:szCs w:val="16"/>
                <w:lang w:val="en-US"/>
              </w:rPr>
              <w:t xml:space="preserve"> </w:t>
            </w:r>
            <w:proofErr w:type="spellStart"/>
            <w:r w:rsidR="00E70B1C" w:rsidRPr="00E33E36">
              <w:rPr>
                <w:rFonts w:ascii="Verdana" w:hAnsi="Verdana"/>
                <w:sz w:val="16"/>
                <w:szCs w:val="16"/>
                <w:lang w:val="en-US"/>
              </w:rPr>
              <w:t>biocomparability</w:t>
            </w:r>
            <w:proofErr w:type="spellEnd"/>
            <w:r w:rsidR="00E70B1C" w:rsidRPr="00E33E36">
              <w:rPr>
                <w:rFonts w:ascii="Verdana" w:hAnsi="Verdana"/>
                <w:sz w:val="16"/>
                <w:szCs w:val="16"/>
                <w:lang w:val="en-US"/>
              </w:rPr>
              <w:t xml:space="preserve"> tests </w:t>
            </w:r>
            <w:r w:rsidRPr="00E33E36">
              <w:rPr>
                <w:rFonts w:ascii="Verdana" w:hAnsi="Verdana"/>
                <w:sz w:val="16"/>
                <w:szCs w:val="16"/>
                <w:lang w:val="en-US"/>
              </w:rPr>
              <w:t>are only valid for subsequent</w:t>
            </w:r>
            <w:r w:rsidR="00F752DC" w:rsidRPr="00E33E36">
              <w:rPr>
                <w:rFonts w:ascii="Verdana" w:hAnsi="Verdana"/>
                <w:sz w:val="16"/>
                <w:szCs w:val="16"/>
                <w:lang w:val="en-US"/>
              </w:rPr>
              <w:t xml:space="preserve"> test</w:t>
            </w:r>
            <w:r w:rsidRPr="00E33E36">
              <w:rPr>
                <w:rFonts w:ascii="Verdana" w:hAnsi="Verdana"/>
                <w:sz w:val="16"/>
                <w:szCs w:val="16"/>
                <w:lang w:val="en-US"/>
              </w:rPr>
              <w:t xml:space="preserve"> </w:t>
            </w:r>
            <w:r w:rsidR="00E70B1C" w:rsidRPr="00E33E36">
              <w:rPr>
                <w:rFonts w:ascii="Verdana" w:hAnsi="Verdana"/>
                <w:sz w:val="16"/>
                <w:szCs w:val="16"/>
                <w:lang w:val="en-US"/>
              </w:rPr>
              <w:t xml:space="preserve">B.D. </w:t>
            </w:r>
            <w:r w:rsidRPr="00E33E36">
              <w:rPr>
                <w:rFonts w:ascii="Verdana" w:hAnsi="Verdana"/>
                <w:sz w:val="16"/>
                <w:szCs w:val="16"/>
                <w:lang w:val="en-US"/>
              </w:rPr>
              <w:t>batches prepared in accordance with applicable considerations</w:t>
            </w:r>
            <w:r w:rsidR="00F752DC" w:rsidRPr="00E33E36">
              <w:rPr>
                <w:rFonts w:ascii="Verdana" w:hAnsi="Verdana"/>
                <w:sz w:val="16"/>
                <w:szCs w:val="16"/>
                <w:lang w:val="en-US"/>
              </w:rPr>
              <w:t xml:space="preserve"> of</w:t>
            </w:r>
            <w:r w:rsidRPr="00E33E36">
              <w:rPr>
                <w:rFonts w:ascii="Verdana" w:hAnsi="Verdana"/>
                <w:sz w:val="16"/>
                <w:szCs w:val="16"/>
                <w:lang w:val="en-US"/>
              </w:rPr>
              <w:t xml:space="preserve"> NOM-059-SSA1-2013 (see </w:t>
            </w:r>
            <w:r w:rsidR="00F752DC" w:rsidRPr="00E33E36">
              <w:rPr>
                <w:rFonts w:ascii="Verdana" w:hAnsi="Verdana"/>
                <w:sz w:val="16"/>
                <w:szCs w:val="16"/>
                <w:lang w:val="en-US"/>
              </w:rPr>
              <w:t>number</w:t>
            </w:r>
            <w:r w:rsidRPr="00E33E36">
              <w:rPr>
                <w:rFonts w:ascii="Verdana" w:hAnsi="Verdana"/>
                <w:sz w:val="16"/>
                <w:szCs w:val="16"/>
                <w:lang w:val="en-US"/>
              </w:rPr>
              <w:t xml:space="preserve"> 3.12 of </w:t>
            </w:r>
            <w:r w:rsidR="00F752DC" w:rsidRPr="00E33E36">
              <w:rPr>
                <w:rFonts w:ascii="Verdana" w:hAnsi="Verdana"/>
                <w:sz w:val="16"/>
                <w:szCs w:val="16"/>
                <w:lang w:val="en-US"/>
              </w:rPr>
              <w:t xml:space="preserve">the </w:t>
            </w:r>
            <w:r w:rsidRPr="00E33E36">
              <w:rPr>
                <w:rFonts w:ascii="Verdana" w:hAnsi="Verdana"/>
                <w:sz w:val="16"/>
                <w:szCs w:val="16"/>
                <w:lang w:val="en-US"/>
              </w:rPr>
              <w:t>references</w:t>
            </w:r>
            <w:r w:rsidR="00F752DC" w:rsidRPr="00E33E36">
              <w:rPr>
                <w:rFonts w:ascii="Verdana" w:hAnsi="Verdana"/>
                <w:sz w:val="16"/>
                <w:szCs w:val="16"/>
                <w:lang w:val="en-US"/>
              </w:rPr>
              <w:t xml:space="preserve"> section</w:t>
            </w:r>
            <w:r w:rsidRPr="00E33E36">
              <w:rPr>
                <w:rFonts w:ascii="Verdana" w:hAnsi="Verdana"/>
                <w:sz w:val="16"/>
                <w:szCs w:val="16"/>
                <w:lang w:val="en-US"/>
              </w:rPr>
              <w:t xml:space="preserve">), </w:t>
            </w:r>
            <w:r w:rsidR="00F752DC" w:rsidRPr="00E33E36">
              <w:rPr>
                <w:rFonts w:ascii="Verdana" w:hAnsi="Verdana"/>
                <w:sz w:val="16"/>
                <w:szCs w:val="16"/>
                <w:lang w:val="en-US"/>
              </w:rPr>
              <w:t xml:space="preserve">which </w:t>
            </w:r>
            <w:r w:rsidRPr="00E33E36">
              <w:rPr>
                <w:rFonts w:ascii="Verdana" w:hAnsi="Verdana"/>
                <w:sz w:val="16"/>
                <w:szCs w:val="16"/>
                <w:lang w:val="en-US"/>
              </w:rPr>
              <w:t xml:space="preserve">including validation of the production process and do not show </w:t>
            </w:r>
            <w:r w:rsidR="005F0A97" w:rsidRPr="00E33E36">
              <w:rPr>
                <w:rFonts w:ascii="Verdana" w:hAnsi="Verdana"/>
                <w:sz w:val="16"/>
                <w:szCs w:val="16"/>
                <w:lang w:val="en-US"/>
              </w:rPr>
              <w:t>in their</w:t>
            </w:r>
            <w:r w:rsidR="00F752DC" w:rsidRPr="00E33E36">
              <w:rPr>
                <w:rFonts w:ascii="Verdana" w:hAnsi="Verdana"/>
                <w:sz w:val="16"/>
                <w:szCs w:val="16"/>
                <w:lang w:val="en-US"/>
              </w:rPr>
              <w:t xml:space="preserve"> </w:t>
            </w:r>
            <w:r w:rsidRPr="00E33E36">
              <w:rPr>
                <w:rFonts w:ascii="Verdana" w:hAnsi="Verdana"/>
                <w:sz w:val="16"/>
                <w:szCs w:val="16"/>
                <w:lang w:val="en-US"/>
              </w:rPr>
              <w:t>physical, chemical biologica</w:t>
            </w:r>
            <w:r w:rsidR="00F752DC" w:rsidRPr="00E33E36">
              <w:rPr>
                <w:rFonts w:ascii="Verdana" w:hAnsi="Verdana"/>
                <w:sz w:val="16"/>
                <w:szCs w:val="16"/>
                <w:lang w:val="en-US"/>
              </w:rPr>
              <w:t>l properties.</w:t>
            </w:r>
            <w:r w:rsidR="001E016C" w:rsidRPr="00E33E36">
              <w:rPr>
                <w:rFonts w:ascii="Verdana" w:hAnsi="Verdana"/>
                <w:sz w:val="16"/>
                <w:szCs w:val="16"/>
                <w:lang w:val="en-US"/>
              </w:rPr>
              <w:t xml:space="preserve"> </w:t>
            </w:r>
            <w:r w:rsidR="00F752DC" w:rsidRPr="00E33E36">
              <w:rPr>
                <w:rFonts w:ascii="Verdana" w:hAnsi="Verdana"/>
                <w:sz w:val="16"/>
                <w:szCs w:val="16"/>
                <w:lang w:val="en-US"/>
              </w:rPr>
              <w:t xml:space="preserve"> </w:t>
            </w:r>
            <w:r w:rsidR="00105DB1" w:rsidRPr="00E33E36">
              <w:rPr>
                <w:rFonts w:ascii="Verdana" w:hAnsi="Verdana"/>
                <w:sz w:val="16"/>
                <w:szCs w:val="16"/>
                <w:lang w:val="en-US"/>
              </w:rPr>
              <w:t xml:space="preserve"> </w:t>
            </w:r>
          </w:p>
        </w:tc>
      </w:tr>
      <w:tr w:rsidR="00970EA7" w:rsidRPr="007D19B7" w14:paraId="1B512210" w14:textId="77777777" w:rsidTr="00CC6E5D">
        <w:tc>
          <w:tcPr>
            <w:tcW w:w="4529" w:type="dxa"/>
          </w:tcPr>
          <w:p w14:paraId="1C837FB5" w14:textId="5B238AFD" w:rsidR="00970EA7" w:rsidRPr="002D6264" w:rsidRDefault="00207352" w:rsidP="008315D4">
            <w:pPr>
              <w:pStyle w:val="Texto"/>
              <w:spacing w:after="100" w:line="230" w:lineRule="exact"/>
              <w:ind w:firstLine="0"/>
              <w:rPr>
                <w:rFonts w:ascii="Verdana" w:hAnsi="Verdana"/>
                <w:sz w:val="16"/>
                <w:szCs w:val="16"/>
              </w:rPr>
            </w:pPr>
            <w:r w:rsidRPr="002D6264">
              <w:rPr>
                <w:rFonts w:ascii="Verdana" w:hAnsi="Verdana"/>
                <w:b/>
                <w:sz w:val="16"/>
                <w:szCs w:val="16"/>
              </w:rPr>
              <w:t>11.3.5 Se elimina</w:t>
            </w:r>
          </w:p>
        </w:tc>
        <w:tc>
          <w:tcPr>
            <w:tcW w:w="4529" w:type="dxa"/>
          </w:tcPr>
          <w:p w14:paraId="7BC6F926" w14:textId="746DB72A" w:rsidR="00970EA7" w:rsidRPr="00E33E36" w:rsidRDefault="00207352" w:rsidP="00105DB1">
            <w:pPr>
              <w:pStyle w:val="Texto"/>
              <w:spacing w:after="100" w:line="230" w:lineRule="exact"/>
              <w:ind w:firstLine="0"/>
              <w:rPr>
                <w:rFonts w:ascii="Verdana" w:hAnsi="Verdana"/>
                <w:b/>
                <w:sz w:val="16"/>
                <w:szCs w:val="16"/>
                <w:lang w:val="en-US"/>
              </w:rPr>
            </w:pPr>
            <w:r>
              <w:rPr>
                <w:rFonts w:ascii="Verdana" w:hAnsi="Verdana"/>
                <w:b/>
                <w:sz w:val="16"/>
                <w:szCs w:val="16"/>
              </w:rPr>
              <w:t xml:space="preserve">11.3.5 </w:t>
            </w:r>
            <w:proofErr w:type="spellStart"/>
            <w:r>
              <w:rPr>
                <w:rFonts w:ascii="Verdana" w:hAnsi="Verdana"/>
                <w:b/>
                <w:sz w:val="16"/>
                <w:szCs w:val="16"/>
              </w:rPr>
              <w:t>Eliminated</w:t>
            </w:r>
            <w:proofErr w:type="spellEnd"/>
          </w:p>
        </w:tc>
      </w:tr>
      <w:tr w:rsidR="00280873" w:rsidRPr="00207352" w14:paraId="562D977D" w14:textId="77777777" w:rsidTr="00CC6E5D">
        <w:tc>
          <w:tcPr>
            <w:tcW w:w="4529" w:type="dxa"/>
          </w:tcPr>
          <w:p w14:paraId="0D32E9D3" w14:textId="46334846" w:rsidR="00280873" w:rsidRPr="002D6264" w:rsidRDefault="00280873" w:rsidP="00280873">
            <w:pPr>
              <w:pStyle w:val="Texto"/>
              <w:spacing w:after="100" w:line="230" w:lineRule="exact"/>
              <w:ind w:firstLine="0"/>
              <w:jc w:val="right"/>
              <w:rPr>
                <w:rFonts w:ascii="Verdana" w:hAnsi="Verdana"/>
                <w:i/>
                <w:iCs/>
                <w:color w:val="0000FA"/>
                <w:sz w:val="16"/>
                <w:szCs w:val="16"/>
              </w:rPr>
            </w:pPr>
            <w:r w:rsidRPr="002D6264">
              <w:rPr>
                <w:rFonts w:ascii="Verdana" w:hAnsi="Verdana"/>
                <w:i/>
                <w:iCs/>
                <w:color w:val="0000FA"/>
                <w:sz w:val="16"/>
                <w:szCs w:val="16"/>
              </w:rPr>
              <w:t>Fracción reformada DOF 03-05-2021</w:t>
            </w:r>
            <w:r w:rsidR="00207352" w:rsidRPr="002D6264">
              <w:rPr>
                <w:rFonts w:ascii="Verdana" w:hAnsi="Verdana"/>
                <w:i/>
                <w:iCs/>
                <w:color w:val="0000FA"/>
                <w:sz w:val="16"/>
                <w:szCs w:val="16"/>
              </w:rPr>
              <w:t>, Fracción eliminada DOF 15-09-2023</w:t>
            </w:r>
          </w:p>
        </w:tc>
        <w:tc>
          <w:tcPr>
            <w:tcW w:w="4529" w:type="dxa"/>
          </w:tcPr>
          <w:p w14:paraId="7540E8BD" w14:textId="165E5E36" w:rsidR="00280873" w:rsidRPr="00207352" w:rsidRDefault="00280873" w:rsidP="00280873">
            <w:pPr>
              <w:pStyle w:val="Texto"/>
              <w:spacing w:after="100" w:line="230" w:lineRule="exact"/>
              <w:ind w:firstLine="0"/>
              <w:jc w:val="right"/>
              <w:rPr>
                <w:rFonts w:ascii="Verdana" w:hAnsi="Verdana"/>
                <w:i/>
                <w:iCs/>
                <w:color w:val="0000FA"/>
                <w:sz w:val="16"/>
                <w:szCs w:val="16"/>
                <w:lang w:val="en-US"/>
              </w:rPr>
            </w:pPr>
            <w:r w:rsidRPr="00207352">
              <w:rPr>
                <w:rFonts w:ascii="Verdana" w:hAnsi="Verdana"/>
                <w:i/>
                <w:iCs/>
                <w:color w:val="0000FA"/>
                <w:sz w:val="16"/>
                <w:szCs w:val="16"/>
                <w:lang w:val="en-US"/>
              </w:rPr>
              <w:t>Section reformed DOF 03-05-2021</w:t>
            </w:r>
            <w:r w:rsidR="00207352" w:rsidRPr="00207352">
              <w:rPr>
                <w:rFonts w:ascii="Verdana" w:hAnsi="Verdana"/>
                <w:i/>
                <w:iCs/>
                <w:color w:val="0000FA"/>
                <w:sz w:val="16"/>
                <w:szCs w:val="16"/>
                <w:lang w:val="en-US"/>
              </w:rPr>
              <w:t>, Section eliminated DOF 15-09-2023</w:t>
            </w:r>
          </w:p>
        </w:tc>
      </w:tr>
      <w:tr w:rsidR="00970EA7" w:rsidRPr="007D19B7" w14:paraId="187C4B26" w14:textId="77777777" w:rsidTr="00CC6E5D">
        <w:tc>
          <w:tcPr>
            <w:tcW w:w="4529" w:type="dxa"/>
          </w:tcPr>
          <w:p w14:paraId="12949203"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11.3.6</w:t>
            </w:r>
            <w:r w:rsidRPr="005779E7">
              <w:rPr>
                <w:rFonts w:ascii="Verdana" w:hAnsi="Verdana"/>
                <w:sz w:val="16"/>
                <w:szCs w:val="16"/>
              </w:rPr>
              <w:t xml:space="preserve"> Los equipos deben estar calificados y los instrumentos de medición calibrados por organismos acreditados para este efecto.</w:t>
            </w:r>
          </w:p>
        </w:tc>
        <w:tc>
          <w:tcPr>
            <w:tcW w:w="4529" w:type="dxa"/>
          </w:tcPr>
          <w:p w14:paraId="68B23A87"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11.3.6 </w:t>
            </w:r>
            <w:r w:rsidRPr="00E33E36">
              <w:rPr>
                <w:rFonts w:ascii="Verdana" w:hAnsi="Verdana"/>
                <w:sz w:val="16"/>
                <w:szCs w:val="16"/>
                <w:lang w:val="en-US"/>
              </w:rPr>
              <w:t>Equipment</w:t>
            </w:r>
            <w:r w:rsidR="00105DB1" w:rsidRPr="00E33E36">
              <w:rPr>
                <w:rFonts w:ascii="Verdana" w:hAnsi="Verdana"/>
                <w:sz w:val="16"/>
                <w:szCs w:val="16"/>
                <w:lang w:val="en-US"/>
              </w:rPr>
              <w:t xml:space="preserve"> must be qualified and measuring instruments calibrated by </w:t>
            </w:r>
            <w:r w:rsidRPr="00E33E36">
              <w:rPr>
                <w:rFonts w:ascii="Verdana" w:hAnsi="Verdana"/>
                <w:sz w:val="16"/>
                <w:szCs w:val="16"/>
                <w:lang w:val="en-US"/>
              </w:rPr>
              <w:t xml:space="preserve">organizations </w:t>
            </w:r>
            <w:r w:rsidR="00105DB1" w:rsidRPr="00E33E36">
              <w:rPr>
                <w:rFonts w:ascii="Verdana" w:hAnsi="Verdana"/>
                <w:sz w:val="16"/>
                <w:szCs w:val="16"/>
                <w:lang w:val="en-US"/>
              </w:rPr>
              <w:t>accredited to this effect.</w:t>
            </w:r>
          </w:p>
        </w:tc>
      </w:tr>
      <w:tr w:rsidR="00970EA7" w:rsidRPr="005779E7" w14:paraId="2F88303B" w14:textId="77777777" w:rsidTr="00CC6E5D">
        <w:tc>
          <w:tcPr>
            <w:tcW w:w="4529" w:type="dxa"/>
          </w:tcPr>
          <w:p w14:paraId="735BBF2D"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 </w:t>
            </w:r>
            <w:r w:rsidRPr="005779E7">
              <w:rPr>
                <w:rFonts w:ascii="Verdana" w:hAnsi="Verdana"/>
                <w:sz w:val="16"/>
                <w:szCs w:val="16"/>
              </w:rPr>
              <w:t>Personal del proceso preclínico.</w:t>
            </w:r>
          </w:p>
        </w:tc>
        <w:tc>
          <w:tcPr>
            <w:tcW w:w="4529" w:type="dxa"/>
          </w:tcPr>
          <w:p w14:paraId="21C22167" w14:textId="77777777" w:rsidR="00970EA7" w:rsidRPr="00E33E36" w:rsidRDefault="00650819" w:rsidP="008315D4">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11.4</w:t>
            </w:r>
            <w:r w:rsidRPr="00E33E36">
              <w:rPr>
                <w:rFonts w:ascii="Verdana" w:hAnsi="Verdana"/>
                <w:sz w:val="16"/>
                <w:szCs w:val="16"/>
                <w:lang w:val="en-US"/>
              </w:rPr>
              <w:t xml:space="preserve"> </w:t>
            </w:r>
            <w:proofErr w:type="gramStart"/>
            <w:r w:rsidRPr="00E33E36">
              <w:rPr>
                <w:rFonts w:ascii="Verdana" w:hAnsi="Verdana"/>
                <w:sz w:val="16"/>
                <w:szCs w:val="16"/>
                <w:lang w:val="en-US"/>
              </w:rPr>
              <w:t>Pre-clinical</w:t>
            </w:r>
            <w:proofErr w:type="gramEnd"/>
            <w:r w:rsidRPr="00E33E36">
              <w:rPr>
                <w:rFonts w:ascii="Verdana" w:hAnsi="Verdana"/>
                <w:sz w:val="16"/>
                <w:szCs w:val="16"/>
                <w:lang w:val="en-US"/>
              </w:rPr>
              <w:t xml:space="preserve"> process personnel.</w:t>
            </w:r>
          </w:p>
        </w:tc>
      </w:tr>
      <w:tr w:rsidR="00970EA7" w:rsidRPr="007D19B7" w14:paraId="717C0F46" w14:textId="77777777" w:rsidTr="00CC6E5D">
        <w:tc>
          <w:tcPr>
            <w:tcW w:w="4529" w:type="dxa"/>
          </w:tcPr>
          <w:p w14:paraId="16AF09AC"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lastRenderedPageBreak/>
              <w:t xml:space="preserve">11.4.1 </w:t>
            </w:r>
            <w:r w:rsidRPr="005779E7">
              <w:rPr>
                <w:rFonts w:ascii="Verdana" w:hAnsi="Verdana"/>
                <w:sz w:val="16"/>
                <w:szCs w:val="16"/>
              </w:rPr>
              <w:t>Las Unidades Preclínicas Terceros Autorizados, Centros de Investigación o Instituciones Hospitalarias, deben contar con:</w:t>
            </w:r>
          </w:p>
        </w:tc>
        <w:tc>
          <w:tcPr>
            <w:tcW w:w="4529" w:type="dxa"/>
          </w:tcPr>
          <w:p w14:paraId="5412D4D7" w14:textId="77777777" w:rsidR="00970EA7" w:rsidRPr="00E33E36" w:rsidRDefault="00650819" w:rsidP="00650819">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11.4.1</w:t>
            </w:r>
            <w:r w:rsidRPr="00E33E36">
              <w:rPr>
                <w:rFonts w:ascii="Verdana" w:hAnsi="Verdana"/>
                <w:sz w:val="16"/>
                <w:szCs w:val="16"/>
                <w:lang w:val="en-US"/>
              </w:rPr>
              <w:t xml:space="preserve"> Pre-clinical Units,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 must have a:</w:t>
            </w:r>
          </w:p>
        </w:tc>
      </w:tr>
      <w:tr w:rsidR="00970EA7" w:rsidRPr="007D19B7" w14:paraId="47AFB727" w14:textId="77777777" w:rsidTr="00CC6E5D">
        <w:tc>
          <w:tcPr>
            <w:tcW w:w="4529" w:type="dxa"/>
          </w:tcPr>
          <w:p w14:paraId="3F62E219"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 </w:t>
            </w:r>
            <w:r w:rsidRPr="005779E7">
              <w:rPr>
                <w:rFonts w:ascii="Verdana" w:hAnsi="Verdana"/>
                <w:sz w:val="16"/>
                <w:szCs w:val="16"/>
              </w:rPr>
              <w:t xml:space="preserve">Investigador Principal, profesional en ciencias </w:t>
            </w:r>
            <w:proofErr w:type="gramStart"/>
            <w:r w:rsidRPr="005779E7">
              <w:rPr>
                <w:rFonts w:ascii="Verdana" w:hAnsi="Verdana"/>
                <w:sz w:val="16"/>
                <w:szCs w:val="16"/>
              </w:rPr>
              <w:t>químico biológicas</w:t>
            </w:r>
            <w:proofErr w:type="gramEnd"/>
            <w:r w:rsidRPr="005779E7">
              <w:rPr>
                <w:rFonts w:ascii="Verdana" w:hAnsi="Verdana"/>
                <w:sz w:val="16"/>
                <w:szCs w:val="16"/>
              </w:rPr>
              <w:t xml:space="preserve"> o ciencias de la salud con la experiencia comprobable de acuerdo al campo de aplicación, debe ser experto en la línea de investigación científica, es responsable de:</w:t>
            </w:r>
          </w:p>
        </w:tc>
        <w:tc>
          <w:tcPr>
            <w:tcW w:w="4529" w:type="dxa"/>
          </w:tcPr>
          <w:p w14:paraId="4F88A1B0"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 </w:t>
            </w:r>
            <w:r w:rsidRPr="00E33E36">
              <w:rPr>
                <w:rFonts w:ascii="Verdana" w:hAnsi="Verdana"/>
                <w:sz w:val="16"/>
                <w:szCs w:val="16"/>
                <w:lang w:val="en-US"/>
              </w:rPr>
              <w:t>Head researcher, professional in the chemical biological or health sciences with proven experience in accordance with the field of application, must be an expert in scientific research matters, is responsible for:</w:t>
            </w:r>
            <w:r w:rsidR="00EA5DA4" w:rsidRPr="00E33E36">
              <w:rPr>
                <w:rFonts w:ascii="Verdana" w:hAnsi="Verdana"/>
                <w:sz w:val="16"/>
                <w:szCs w:val="16"/>
                <w:lang w:val="en-US"/>
              </w:rPr>
              <w:t xml:space="preserve"> </w:t>
            </w:r>
          </w:p>
        </w:tc>
      </w:tr>
      <w:tr w:rsidR="00970EA7" w:rsidRPr="007D19B7" w14:paraId="0DE9D681" w14:textId="77777777" w:rsidTr="00CC6E5D">
        <w:tc>
          <w:tcPr>
            <w:tcW w:w="4529" w:type="dxa"/>
          </w:tcPr>
          <w:p w14:paraId="3B122152"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11.4.1.1.1 </w:t>
            </w:r>
            <w:r w:rsidRPr="005779E7">
              <w:rPr>
                <w:rFonts w:ascii="Verdana" w:hAnsi="Verdana"/>
                <w:sz w:val="16"/>
                <w:szCs w:val="16"/>
              </w:rPr>
              <w:t>Elaborar y revisar el protocolo de pruebas preclínicas y de asegurar su correcta ejecución.</w:t>
            </w:r>
          </w:p>
        </w:tc>
        <w:tc>
          <w:tcPr>
            <w:tcW w:w="4529" w:type="dxa"/>
          </w:tcPr>
          <w:p w14:paraId="41950B93" w14:textId="77777777" w:rsidR="00970EA7" w:rsidRPr="00E33E36" w:rsidRDefault="00650819" w:rsidP="00650819">
            <w:pPr>
              <w:pStyle w:val="Texto"/>
              <w:tabs>
                <w:tab w:val="left" w:pos="2700"/>
              </w:tabs>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11.4.1.1.1 </w:t>
            </w:r>
            <w:r w:rsidRPr="00E33E36">
              <w:rPr>
                <w:rFonts w:ascii="Verdana" w:hAnsi="Verdana"/>
                <w:sz w:val="16"/>
                <w:szCs w:val="16"/>
                <w:lang w:val="en-US"/>
              </w:rPr>
              <w:t>Preparing and reviewing the pre-clinical testing protocol and ensuring its correct execution.</w:t>
            </w:r>
          </w:p>
        </w:tc>
      </w:tr>
      <w:tr w:rsidR="00970EA7" w:rsidRPr="007D19B7" w14:paraId="61485273" w14:textId="77777777" w:rsidTr="00CC6E5D">
        <w:tc>
          <w:tcPr>
            <w:tcW w:w="4529" w:type="dxa"/>
          </w:tcPr>
          <w:p w14:paraId="5ED6CD02"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11.4.1.1.2 </w:t>
            </w:r>
            <w:r w:rsidRPr="005779E7">
              <w:rPr>
                <w:rFonts w:ascii="Verdana" w:hAnsi="Verdana"/>
                <w:sz w:val="16"/>
                <w:szCs w:val="16"/>
              </w:rPr>
              <w:t>Coordinar la realización de las pruebas y de revisar sus resultados.</w:t>
            </w:r>
          </w:p>
        </w:tc>
        <w:tc>
          <w:tcPr>
            <w:tcW w:w="4529" w:type="dxa"/>
          </w:tcPr>
          <w:p w14:paraId="71839DC4"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11.4.1.1.2 </w:t>
            </w:r>
            <w:r w:rsidRPr="00E33E36">
              <w:rPr>
                <w:rFonts w:ascii="Verdana" w:hAnsi="Verdana"/>
                <w:sz w:val="16"/>
                <w:szCs w:val="16"/>
                <w:lang w:val="en-US"/>
              </w:rPr>
              <w:t>Coordinating the performance of tests and reviewing its results.</w:t>
            </w:r>
          </w:p>
        </w:tc>
      </w:tr>
      <w:tr w:rsidR="00970EA7" w:rsidRPr="007D19B7" w14:paraId="52158E00" w14:textId="77777777" w:rsidTr="00CC6E5D">
        <w:tc>
          <w:tcPr>
            <w:tcW w:w="4529" w:type="dxa"/>
          </w:tcPr>
          <w:p w14:paraId="2E8FF57F"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11.4.1.1.3 </w:t>
            </w:r>
            <w:r w:rsidRPr="005779E7">
              <w:rPr>
                <w:rFonts w:ascii="Verdana" w:hAnsi="Verdana"/>
                <w:sz w:val="16"/>
                <w:szCs w:val="16"/>
              </w:rPr>
              <w:t>Someter el protocolo al Comité interno para el cuidado y uso de los animales de laboratorio en caso de que éstos sean empleados.</w:t>
            </w:r>
          </w:p>
        </w:tc>
        <w:tc>
          <w:tcPr>
            <w:tcW w:w="4529" w:type="dxa"/>
          </w:tcPr>
          <w:p w14:paraId="63C9DC4E"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11.4.1.1.3 </w:t>
            </w:r>
            <w:r w:rsidRPr="00E33E36">
              <w:rPr>
                <w:rFonts w:ascii="Verdana" w:hAnsi="Verdana"/>
                <w:sz w:val="16"/>
                <w:szCs w:val="16"/>
                <w:lang w:val="en-US"/>
              </w:rPr>
              <w:t>Submitting the protocol to the internal Committee for the care and use of laboratory animals in case these are used.</w:t>
            </w:r>
            <w:r w:rsidR="00EA5DA4" w:rsidRPr="00E33E36">
              <w:rPr>
                <w:rFonts w:ascii="Verdana" w:hAnsi="Verdana"/>
                <w:sz w:val="16"/>
                <w:szCs w:val="16"/>
                <w:lang w:val="en-US"/>
              </w:rPr>
              <w:t xml:space="preserve"> </w:t>
            </w:r>
          </w:p>
        </w:tc>
      </w:tr>
      <w:tr w:rsidR="00970EA7" w:rsidRPr="007D19B7" w14:paraId="50CE52F5" w14:textId="77777777" w:rsidTr="00CC6E5D">
        <w:tc>
          <w:tcPr>
            <w:tcW w:w="4529" w:type="dxa"/>
          </w:tcPr>
          <w:p w14:paraId="1FF584E5"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 </w:t>
            </w:r>
            <w:r w:rsidRPr="005779E7">
              <w:rPr>
                <w:rFonts w:ascii="Verdana" w:hAnsi="Verdana"/>
                <w:sz w:val="16"/>
                <w:szCs w:val="16"/>
              </w:rPr>
              <w:t>Elaborar el informe final de estudios preclínicos efectuados y debe asegurar:</w:t>
            </w:r>
          </w:p>
        </w:tc>
        <w:tc>
          <w:tcPr>
            <w:tcW w:w="4529" w:type="dxa"/>
          </w:tcPr>
          <w:p w14:paraId="28F81870"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 </w:t>
            </w:r>
            <w:r w:rsidRPr="00E33E36">
              <w:rPr>
                <w:rFonts w:ascii="Verdana" w:hAnsi="Verdana"/>
                <w:sz w:val="16"/>
                <w:szCs w:val="16"/>
                <w:lang w:val="en-US"/>
              </w:rPr>
              <w:t>Performing the final pre-clinical report of performed studies and must ensure:</w:t>
            </w:r>
          </w:p>
        </w:tc>
      </w:tr>
      <w:tr w:rsidR="00970EA7" w:rsidRPr="007D19B7" w14:paraId="4517D3C2" w14:textId="77777777" w:rsidTr="00CC6E5D">
        <w:tc>
          <w:tcPr>
            <w:tcW w:w="4529" w:type="dxa"/>
          </w:tcPr>
          <w:p w14:paraId="16516BC8"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11.4.1.1.4.1 </w:t>
            </w:r>
            <w:r w:rsidRPr="005779E7">
              <w:rPr>
                <w:rFonts w:ascii="Verdana" w:hAnsi="Verdana"/>
                <w:sz w:val="16"/>
                <w:szCs w:val="16"/>
              </w:rPr>
              <w:t>Que se trabaje con protocolos aprobados.</w:t>
            </w:r>
          </w:p>
        </w:tc>
        <w:tc>
          <w:tcPr>
            <w:tcW w:w="4529" w:type="dxa"/>
          </w:tcPr>
          <w:p w14:paraId="4CA084EA"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11.4.1.1.4.1 </w:t>
            </w:r>
            <w:r w:rsidRPr="00E33E36">
              <w:rPr>
                <w:rFonts w:ascii="Verdana" w:hAnsi="Verdana"/>
                <w:sz w:val="16"/>
                <w:szCs w:val="16"/>
                <w:lang w:val="en-US"/>
              </w:rPr>
              <w:t>That work is being done with approved protocols.</w:t>
            </w:r>
          </w:p>
        </w:tc>
      </w:tr>
      <w:tr w:rsidR="00970EA7" w:rsidRPr="007D19B7" w14:paraId="467ABFD4" w14:textId="77777777" w:rsidTr="00CC6E5D">
        <w:tc>
          <w:tcPr>
            <w:tcW w:w="4529" w:type="dxa"/>
          </w:tcPr>
          <w:p w14:paraId="3E238FA5"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11.4.1.1.4.2 </w:t>
            </w:r>
            <w:r w:rsidRPr="005779E7">
              <w:rPr>
                <w:rFonts w:ascii="Verdana" w:hAnsi="Verdana"/>
                <w:sz w:val="16"/>
                <w:szCs w:val="16"/>
              </w:rPr>
              <w:t xml:space="preserve">Que el personal técnico involucrado en las pruebas cuenta con la capacitación y experiencia en la ejecución de </w:t>
            </w:r>
            <w:proofErr w:type="gramStart"/>
            <w:r w:rsidRPr="005779E7">
              <w:rPr>
                <w:rFonts w:ascii="Verdana" w:hAnsi="Verdana"/>
                <w:sz w:val="16"/>
                <w:szCs w:val="16"/>
              </w:rPr>
              <w:t>las mismas</w:t>
            </w:r>
            <w:proofErr w:type="gramEnd"/>
            <w:r w:rsidRPr="005779E7">
              <w:rPr>
                <w:rFonts w:ascii="Verdana" w:hAnsi="Verdana"/>
                <w:sz w:val="16"/>
                <w:szCs w:val="16"/>
              </w:rPr>
              <w:t>.</w:t>
            </w:r>
          </w:p>
        </w:tc>
        <w:tc>
          <w:tcPr>
            <w:tcW w:w="4529" w:type="dxa"/>
          </w:tcPr>
          <w:p w14:paraId="754A826F"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11.4.1.1.4.2 </w:t>
            </w:r>
            <w:r w:rsidRPr="00E33E36">
              <w:rPr>
                <w:rFonts w:ascii="Verdana" w:hAnsi="Verdana"/>
                <w:sz w:val="16"/>
                <w:szCs w:val="16"/>
                <w:lang w:val="en-US"/>
              </w:rPr>
              <w:t>That technical personnel involved in tests has the training and experience in the performance of the same.</w:t>
            </w:r>
          </w:p>
        </w:tc>
      </w:tr>
      <w:tr w:rsidR="00970EA7" w:rsidRPr="007D19B7" w14:paraId="5AF604BA" w14:textId="77777777" w:rsidTr="00CC6E5D">
        <w:tc>
          <w:tcPr>
            <w:tcW w:w="4529" w:type="dxa"/>
          </w:tcPr>
          <w:p w14:paraId="6E1E0A3E"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11.4.1.1.4.3 </w:t>
            </w:r>
            <w:r w:rsidRPr="005779E7">
              <w:rPr>
                <w:rFonts w:ascii="Verdana" w:hAnsi="Verdana"/>
                <w:sz w:val="16"/>
                <w:szCs w:val="16"/>
              </w:rPr>
              <w:t>Que el personal técnico requerido conoce y se apega al protocolo de pruebas preclínicas.</w:t>
            </w:r>
          </w:p>
        </w:tc>
        <w:tc>
          <w:tcPr>
            <w:tcW w:w="4529" w:type="dxa"/>
          </w:tcPr>
          <w:p w14:paraId="117BF1C0" w14:textId="77777777" w:rsidR="00970EA7" w:rsidRPr="00E33E36" w:rsidRDefault="00650819" w:rsidP="00650819">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 xml:space="preserve">11.4.1.1.4.3 </w:t>
            </w:r>
            <w:r w:rsidRPr="00E33E36">
              <w:rPr>
                <w:rFonts w:ascii="Verdana" w:hAnsi="Verdana"/>
                <w:sz w:val="16"/>
                <w:szCs w:val="16"/>
                <w:lang w:val="en-US"/>
              </w:rPr>
              <w:t xml:space="preserve">That the required technical personnel </w:t>
            </w:r>
            <w:proofErr w:type="gramStart"/>
            <w:r w:rsidRPr="00E33E36">
              <w:rPr>
                <w:rFonts w:ascii="Verdana" w:hAnsi="Verdana"/>
                <w:sz w:val="16"/>
                <w:szCs w:val="16"/>
                <w:lang w:val="en-US"/>
              </w:rPr>
              <w:t>knows</w:t>
            </w:r>
            <w:proofErr w:type="gramEnd"/>
            <w:r w:rsidRPr="00E33E36">
              <w:rPr>
                <w:rFonts w:ascii="Verdana" w:hAnsi="Verdana"/>
                <w:sz w:val="16"/>
                <w:szCs w:val="16"/>
                <w:lang w:val="en-US"/>
              </w:rPr>
              <w:t xml:space="preserve"> and complies with the pre-clinical test protocol.</w:t>
            </w:r>
          </w:p>
        </w:tc>
      </w:tr>
      <w:tr w:rsidR="00970EA7" w:rsidRPr="007D19B7" w14:paraId="69B066AD" w14:textId="77777777" w:rsidTr="00CC6E5D">
        <w:tc>
          <w:tcPr>
            <w:tcW w:w="4529" w:type="dxa"/>
          </w:tcPr>
          <w:p w14:paraId="2B203355"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11.4.1.1.4.4 </w:t>
            </w:r>
            <w:r w:rsidRPr="005779E7">
              <w:rPr>
                <w:rFonts w:ascii="Verdana" w:hAnsi="Verdana"/>
                <w:sz w:val="16"/>
                <w:szCs w:val="16"/>
              </w:rPr>
              <w:t>Que todos los datos experimentales sean registrados adecuadamente y estén verificados.</w:t>
            </w:r>
          </w:p>
        </w:tc>
        <w:tc>
          <w:tcPr>
            <w:tcW w:w="4529" w:type="dxa"/>
          </w:tcPr>
          <w:p w14:paraId="0D5DFC9A"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11.4.1.1.4.4 </w:t>
            </w:r>
            <w:r w:rsidRPr="00E33E36">
              <w:rPr>
                <w:rFonts w:ascii="Verdana" w:hAnsi="Verdana"/>
                <w:sz w:val="16"/>
                <w:szCs w:val="16"/>
                <w:lang w:val="en-US"/>
              </w:rPr>
              <w:t>That all experimental data is properly recorded and is verified.</w:t>
            </w:r>
          </w:p>
        </w:tc>
      </w:tr>
      <w:tr w:rsidR="00970EA7" w:rsidRPr="005779E7" w14:paraId="496BC0D2" w14:textId="77777777" w:rsidTr="00CC6E5D">
        <w:tc>
          <w:tcPr>
            <w:tcW w:w="4529" w:type="dxa"/>
          </w:tcPr>
          <w:p w14:paraId="2F5FE6AC"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11.4.1.1.4.5 </w:t>
            </w:r>
            <w:r w:rsidRPr="005779E7">
              <w:rPr>
                <w:rFonts w:ascii="Verdana" w:hAnsi="Verdana"/>
                <w:sz w:val="16"/>
                <w:szCs w:val="16"/>
              </w:rPr>
              <w:t>Que se apliquen las BPL.</w:t>
            </w:r>
          </w:p>
        </w:tc>
        <w:tc>
          <w:tcPr>
            <w:tcW w:w="4529" w:type="dxa"/>
          </w:tcPr>
          <w:p w14:paraId="0D211693"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11.4.1.1.4.5 </w:t>
            </w:r>
            <w:r w:rsidRPr="00E33E36">
              <w:rPr>
                <w:rFonts w:ascii="Verdana" w:hAnsi="Verdana"/>
                <w:sz w:val="16"/>
                <w:szCs w:val="16"/>
                <w:lang w:val="en-US"/>
              </w:rPr>
              <w:t>That GLP are applied.</w:t>
            </w:r>
          </w:p>
        </w:tc>
      </w:tr>
      <w:tr w:rsidR="00970EA7" w:rsidRPr="007D19B7" w14:paraId="38C3D57D" w14:textId="77777777" w:rsidTr="00CC6E5D">
        <w:tc>
          <w:tcPr>
            <w:tcW w:w="4529" w:type="dxa"/>
          </w:tcPr>
          <w:p w14:paraId="45D113B4"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11.4.1.1.4.6 </w:t>
            </w:r>
            <w:r w:rsidRPr="005779E7">
              <w:rPr>
                <w:rFonts w:ascii="Verdana" w:hAnsi="Verdana"/>
                <w:sz w:val="16"/>
                <w:szCs w:val="16"/>
              </w:rPr>
              <w:t>Que todos los datos crudos, documentación, protocolos y reportes finales estén identificados y sean archivados al concluir el estudio.</w:t>
            </w:r>
          </w:p>
        </w:tc>
        <w:tc>
          <w:tcPr>
            <w:tcW w:w="4529" w:type="dxa"/>
          </w:tcPr>
          <w:p w14:paraId="00EDAAF3"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11.4.1.1.4.6 </w:t>
            </w:r>
            <w:r w:rsidRPr="00E33E36">
              <w:rPr>
                <w:rFonts w:ascii="Verdana" w:hAnsi="Verdana"/>
                <w:sz w:val="16"/>
                <w:szCs w:val="16"/>
                <w:lang w:val="en-US"/>
              </w:rPr>
              <w:t xml:space="preserve">That all raw data, documentation, </w:t>
            </w:r>
            <w:proofErr w:type="gramStart"/>
            <w:r w:rsidRPr="00E33E36">
              <w:rPr>
                <w:rFonts w:ascii="Verdana" w:hAnsi="Verdana"/>
                <w:sz w:val="16"/>
                <w:szCs w:val="16"/>
                <w:lang w:val="en-US"/>
              </w:rPr>
              <w:t>protocols</w:t>
            </w:r>
            <w:proofErr w:type="gramEnd"/>
            <w:r w:rsidRPr="00E33E36">
              <w:rPr>
                <w:rFonts w:ascii="Verdana" w:hAnsi="Verdana"/>
                <w:sz w:val="16"/>
                <w:szCs w:val="16"/>
                <w:lang w:val="en-US"/>
              </w:rPr>
              <w:t xml:space="preserve"> and final reports are identified and filed once the study is finished.</w:t>
            </w:r>
          </w:p>
        </w:tc>
      </w:tr>
      <w:tr w:rsidR="00970EA7" w:rsidRPr="007D19B7" w14:paraId="2EC342CE" w14:textId="77777777" w:rsidTr="00CC6E5D">
        <w:tc>
          <w:tcPr>
            <w:tcW w:w="4529" w:type="dxa"/>
          </w:tcPr>
          <w:p w14:paraId="4BE1F281"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11.4.1.1.4.7 </w:t>
            </w:r>
            <w:r w:rsidRPr="005779E7">
              <w:rPr>
                <w:rFonts w:ascii="Verdana" w:hAnsi="Verdana"/>
                <w:sz w:val="16"/>
                <w:szCs w:val="16"/>
              </w:rPr>
              <w:t>Que se empleen instrumentos calibrados y equipos calificados.</w:t>
            </w:r>
          </w:p>
        </w:tc>
        <w:tc>
          <w:tcPr>
            <w:tcW w:w="4529" w:type="dxa"/>
          </w:tcPr>
          <w:p w14:paraId="362118DA"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11.4.1.1.4.7 </w:t>
            </w:r>
            <w:r w:rsidRPr="00E33E36">
              <w:rPr>
                <w:rFonts w:ascii="Verdana" w:hAnsi="Verdana"/>
                <w:sz w:val="16"/>
                <w:szCs w:val="16"/>
                <w:lang w:val="en-US"/>
              </w:rPr>
              <w:t>That calibrate instruments and qualified equipment is used.</w:t>
            </w:r>
          </w:p>
        </w:tc>
      </w:tr>
      <w:tr w:rsidR="00970EA7" w:rsidRPr="007D19B7" w14:paraId="000B9465" w14:textId="77777777" w:rsidTr="00CC6E5D">
        <w:tc>
          <w:tcPr>
            <w:tcW w:w="4529" w:type="dxa"/>
          </w:tcPr>
          <w:p w14:paraId="13E6A9FC"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11.4.1.2 </w:t>
            </w:r>
            <w:r w:rsidRPr="005779E7">
              <w:rPr>
                <w:rFonts w:ascii="Verdana" w:hAnsi="Verdana"/>
                <w:sz w:val="16"/>
                <w:szCs w:val="16"/>
              </w:rPr>
              <w:t>Deben contar con un Comité interno para el cuidado y uso de los animales de laboratorio, el personal que lo constituye debe:</w:t>
            </w:r>
          </w:p>
        </w:tc>
        <w:tc>
          <w:tcPr>
            <w:tcW w:w="4529" w:type="dxa"/>
          </w:tcPr>
          <w:p w14:paraId="1313F786" w14:textId="77777777" w:rsidR="00970EA7" w:rsidRPr="00E33E36" w:rsidRDefault="00650819" w:rsidP="00650819">
            <w:pPr>
              <w:pStyle w:val="Texto"/>
              <w:spacing w:after="100" w:line="230" w:lineRule="exact"/>
              <w:ind w:firstLine="0"/>
              <w:rPr>
                <w:rFonts w:ascii="Verdana" w:hAnsi="Verdana"/>
                <w:b/>
                <w:sz w:val="16"/>
                <w:szCs w:val="16"/>
                <w:lang w:val="en-US"/>
              </w:rPr>
            </w:pPr>
            <w:r w:rsidRPr="00E33E36">
              <w:rPr>
                <w:rFonts w:ascii="Verdana" w:hAnsi="Verdana"/>
                <w:b/>
                <w:sz w:val="16"/>
                <w:szCs w:val="16"/>
                <w:lang w:val="en-US"/>
              </w:rPr>
              <w:t xml:space="preserve">11.4.1.2 </w:t>
            </w:r>
            <w:r w:rsidRPr="00E33E36">
              <w:rPr>
                <w:rFonts w:ascii="Verdana" w:hAnsi="Verdana"/>
                <w:sz w:val="16"/>
                <w:szCs w:val="16"/>
                <w:lang w:val="en-US"/>
              </w:rPr>
              <w:t>There must be an internal Committee for the case and use of laboratory animals, personnel that integrates it must:</w:t>
            </w:r>
          </w:p>
        </w:tc>
      </w:tr>
      <w:tr w:rsidR="00970EA7" w:rsidRPr="007D19B7" w14:paraId="456627A8" w14:textId="77777777" w:rsidTr="00CC6E5D">
        <w:tc>
          <w:tcPr>
            <w:tcW w:w="4529" w:type="dxa"/>
          </w:tcPr>
          <w:p w14:paraId="57488975"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11.4.1.2.1 </w:t>
            </w:r>
            <w:r w:rsidRPr="005779E7">
              <w:rPr>
                <w:rFonts w:ascii="Verdana" w:hAnsi="Verdana"/>
                <w:sz w:val="16"/>
                <w:szCs w:val="16"/>
              </w:rPr>
              <w:t>Tener la capacitación y experiencia que le permita asumir su responsabilidad dentro de las actividades a desarrollar.</w:t>
            </w:r>
          </w:p>
        </w:tc>
        <w:tc>
          <w:tcPr>
            <w:tcW w:w="4529" w:type="dxa"/>
          </w:tcPr>
          <w:p w14:paraId="14CE3223" w14:textId="77777777" w:rsidR="00970EA7" w:rsidRPr="00E33E36" w:rsidRDefault="00650819" w:rsidP="008315D4">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 xml:space="preserve">11.4.1.2.1 </w:t>
            </w:r>
            <w:r w:rsidRPr="00E33E36">
              <w:rPr>
                <w:rFonts w:ascii="Verdana" w:hAnsi="Verdana"/>
                <w:sz w:val="16"/>
                <w:szCs w:val="16"/>
                <w:lang w:val="en-US"/>
              </w:rPr>
              <w:t>Have the training and experience that allows them to assume their responsibilities within the activities to perform.</w:t>
            </w:r>
          </w:p>
        </w:tc>
      </w:tr>
      <w:tr w:rsidR="00970EA7" w:rsidRPr="007D19B7" w14:paraId="7830FFBA" w14:textId="77777777" w:rsidTr="00CC6E5D">
        <w:tc>
          <w:tcPr>
            <w:tcW w:w="4529" w:type="dxa"/>
          </w:tcPr>
          <w:p w14:paraId="7B0C21AF"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11.4.1.2.2 </w:t>
            </w:r>
            <w:r w:rsidRPr="005779E7">
              <w:rPr>
                <w:rFonts w:ascii="Verdana" w:hAnsi="Verdana"/>
                <w:sz w:val="16"/>
                <w:szCs w:val="16"/>
              </w:rPr>
              <w:t>Evaluar y aprobar el protocolo del estudio, el uso de animales, así como contar con la evidencia de dicha evaluación y darle seguimiento.</w:t>
            </w:r>
          </w:p>
        </w:tc>
        <w:tc>
          <w:tcPr>
            <w:tcW w:w="4529" w:type="dxa"/>
          </w:tcPr>
          <w:p w14:paraId="1B75259F" w14:textId="77777777" w:rsidR="00970EA7" w:rsidRPr="00E33E36" w:rsidRDefault="00650819" w:rsidP="008315D4">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 xml:space="preserve">11.4.1.2.2 </w:t>
            </w:r>
            <w:r w:rsidRPr="00E33E36">
              <w:rPr>
                <w:rFonts w:ascii="Verdana" w:hAnsi="Verdana"/>
                <w:sz w:val="16"/>
                <w:szCs w:val="16"/>
                <w:lang w:val="en-US"/>
              </w:rPr>
              <w:t>Evaluate and approve the study protocol, the use of animals, as well as have evidence of such evaluation and provide follow-up of the same.</w:t>
            </w:r>
          </w:p>
        </w:tc>
      </w:tr>
      <w:tr w:rsidR="00970EA7" w:rsidRPr="007D19B7" w14:paraId="312DD0D0" w14:textId="77777777" w:rsidTr="00CC6E5D">
        <w:tc>
          <w:tcPr>
            <w:tcW w:w="4529" w:type="dxa"/>
          </w:tcPr>
          <w:p w14:paraId="0ACF80E7"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11.4.1.2.3 </w:t>
            </w:r>
            <w:r w:rsidRPr="005779E7">
              <w:rPr>
                <w:rFonts w:ascii="Verdana" w:hAnsi="Verdana"/>
                <w:sz w:val="16"/>
                <w:szCs w:val="16"/>
              </w:rPr>
              <w:t>Cumplir con lo establecido en esta Norma y demás disposiciones jurídicas aplicables.</w:t>
            </w:r>
          </w:p>
        </w:tc>
        <w:tc>
          <w:tcPr>
            <w:tcW w:w="4529" w:type="dxa"/>
          </w:tcPr>
          <w:p w14:paraId="5590DAFC" w14:textId="77777777" w:rsidR="00970EA7" w:rsidRPr="00E33E36" w:rsidRDefault="00650819" w:rsidP="008315D4">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t xml:space="preserve">11.4.1.2.3 </w:t>
            </w:r>
            <w:r w:rsidRPr="00E33E36">
              <w:rPr>
                <w:rFonts w:ascii="Verdana" w:hAnsi="Verdana"/>
                <w:sz w:val="16"/>
                <w:szCs w:val="16"/>
                <w:lang w:val="en-US"/>
              </w:rPr>
              <w:t>Comply with that established in this Standard and in other applicable legal provisions.</w:t>
            </w:r>
          </w:p>
        </w:tc>
      </w:tr>
      <w:tr w:rsidR="00970EA7" w:rsidRPr="007D19B7" w14:paraId="675A9462" w14:textId="77777777" w:rsidTr="00CC6E5D">
        <w:tc>
          <w:tcPr>
            <w:tcW w:w="4529" w:type="dxa"/>
          </w:tcPr>
          <w:p w14:paraId="45B0782E" w14:textId="77777777" w:rsidR="00970EA7" w:rsidRPr="005779E7" w:rsidRDefault="00970EA7" w:rsidP="008315D4">
            <w:pPr>
              <w:pStyle w:val="Texto"/>
              <w:spacing w:after="100" w:line="230" w:lineRule="exact"/>
              <w:ind w:firstLine="0"/>
              <w:rPr>
                <w:rFonts w:ascii="Verdana" w:hAnsi="Verdana"/>
                <w:sz w:val="16"/>
                <w:szCs w:val="16"/>
              </w:rPr>
            </w:pPr>
            <w:r w:rsidRPr="005779E7">
              <w:rPr>
                <w:rFonts w:ascii="Verdana" w:hAnsi="Verdana"/>
                <w:b/>
                <w:sz w:val="16"/>
                <w:szCs w:val="16"/>
              </w:rPr>
              <w:t xml:space="preserve">11.5 </w:t>
            </w:r>
            <w:r w:rsidRPr="005779E7">
              <w:rPr>
                <w:rFonts w:ascii="Verdana" w:hAnsi="Verdana"/>
                <w:sz w:val="16"/>
                <w:szCs w:val="16"/>
              </w:rPr>
              <w:t xml:space="preserve">Personal del proceso clínico, deberá cumplir con lo establecido en la NOM-012-SSA3-2012 (véase punto 3.4, del capítulo de referencias), en las Guías </w:t>
            </w:r>
            <w:r w:rsidRPr="005779E7">
              <w:rPr>
                <w:rFonts w:ascii="Verdana" w:hAnsi="Verdana"/>
                <w:sz w:val="16"/>
                <w:szCs w:val="16"/>
              </w:rPr>
              <w:lastRenderedPageBreak/>
              <w:t>para las BPC de ICH, disponibles en la página de Internet www.fda.gov/</w:t>
            </w:r>
            <w:proofErr w:type="spellStart"/>
            <w:r w:rsidRPr="005779E7">
              <w:rPr>
                <w:rFonts w:ascii="Verdana" w:hAnsi="Verdana"/>
                <w:sz w:val="16"/>
                <w:szCs w:val="16"/>
              </w:rPr>
              <w:t>downloads</w:t>
            </w:r>
            <w:proofErr w:type="spellEnd"/>
            <w:r w:rsidRPr="005779E7">
              <w:rPr>
                <w:rFonts w:ascii="Verdana" w:hAnsi="Verdana"/>
                <w:sz w:val="16"/>
                <w:szCs w:val="16"/>
              </w:rPr>
              <w:t>/</w:t>
            </w:r>
            <w:proofErr w:type="spellStart"/>
            <w:r w:rsidRPr="005779E7">
              <w:rPr>
                <w:rFonts w:ascii="Verdana" w:hAnsi="Verdana"/>
                <w:sz w:val="16"/>
                <w:szCs w:val="16"/>
              </w:rPr>
              <w:t>Drugs</w:t>
            </w:r>
            <w:proofErr w:type="spellEnd"/>
            <w:r w:rsidRPr="005779E7">
              <w:rPr>
                <w:rFonts w:ascii="Verdana" w:hAnsi="Verdana"/>
                <w:sz w:val="16"/>
                <w:szCs w:val="16"/>
              </w:rPr>
              <w:t>/.../</w:t>
            </w:r>
            <w:proofErr w:type="spellStart"/>
            <w:r w:rsidRPr="005779E7">
              <w:rPr>
                <w:rFonts w:ascii="Verdana" w:hAnsi="Verdana"/>
                <w:sz w:val="16"/>
                <w:szCs w:val="16"/>
              </w:rPr>
              <w:t>Guidances</w:t>
            </w:r>
            <w:proofErr w:type="spellEnd"/>
            <w:r w:rsidRPr="005779E7">
              <w:rPr>
                <w:rFonts w:ascii="Verdana" w:hAnsi="Verdana"/>
                <w:sz w:val="16"/>
                <w:szCs w:val="16"/>
              </w:rPr>
              <w:t>/ucm073128.pdfý y demás disposiciones jurídicas aplicables.</w:t>
            </w:r>
          </w:p>
        </w:tc>
        <w:tc>
          <w:tcPr>
            <w:tcW w:w="4529" w:type="dxa"/>
          </w:tcPr>
          <w:p w14:paraId="1DFF5488" w14:textId="77777777" w:rsidR="00970EA7" w:rsidRPr="00E33E36" w:rsidRDefault="00650819" w:rsidP="005F0A97">
            <w:pPr>
              <w:pStyle w:val="Texto"/>
              <w:spacing w:after="100" w:line="230" w:lineRule="exact"/>
              <w:ind w:firstLine="0"/>
              <w:rPr>
                <w:rFonts w:ascii="Verdana" w:hAnsi="Verdana"/>
                <w:sz w:val="16"/>
                <w:szCs w:val="16"/>
                <w:lang w:val="en-US"/>
              </w:rPr>
            </w:pPr>
            <w:r w:rsidRPr="00E33E36">
              <w:rPr>
                <w:rFonts w:ascii="Verdana" w:hAnsi="Verdana"/>
                <w:b/>
                <w:sz w:val="16"/>
                <w:szCs w:val="16"/>
                <w:lang w:val="en-US"/>
              </w:rPr>
              <w:lastRenderedPageBreak/>
              <w:t xml:space="preserve">11.5 </w:t>
            </w:r>
            <w:r w:rsidRPr="00E33E36">
              <w:rPr>
                <w:rFonts w:ascii="Verdana" w:hAnsi="Verdana"/>
                <w:sz w:val="16"/>
                <w:szCs w:val="16"/>
                <w:lang w:val="en-US"/>
              </w:rPr>
              <w:t xml:space="preserve">Clinical process personnel must comply with that established in NOM-012-SSA3-2012 (see number 3.4, of the reference section) in GLP Guides of ICH, </w:t>
            </w:r>
            <w:r w:rsidRPr="00E33E36">
              <w:rPr>
                <w:rFonts w:ascii="Verdana" w:hAnsi="Verdana"/>
                <w:sz w:val="16"/>
                <w:szCs w:val="16"/>
                <w:lang w:val="en-US"/>
              </w:rPr>
              <w:lastRenderedPageBreak/>
              <w:t>available in website www.fda.gov/downloads/Drugs/.../</w:t>
            </w:r>
            <w:proofErr w:type="spellStart"/>
            <w:r w:rsidRPr="00E33E36">
              <w:rPr>
                <w:rFonts w:ascii="Verdana" w:hAnsi="Verdana"/>
                <w:sz w:val="16"/>
                <w:szCs w:val="16"/>
                <w:lang w:val="en-US"/>
              </w:rPr>
              <w:t>Guidances</w:t>
            </w:r>
            <w:proofErr w:type="spellEnd"/>
            <w:r w:rsidRPr="00E33E36">
              <w:rPr>
                <w:rFonts w:ascii="Verdana" w:hAnsi="Verdana"/>
                <w:sz w:val="16"/>
                <w:szCs w:val="16"/>
                <w:lang w:val="en-US"/>
              </w:rPr>
              <w:t>/ucm073128.pdfý and other applicable legal provisions.</w:t>
            </w:r>
          </w:p>
        </w:tc>
      </w:tr>
      <w:tr w:rsidR="00970EA7" w:rsidRPr="007D19B7" w14:paraId="76C5FBD8" w14:textId="77777777" w:rsidTr="00CC6E5D">
        <w:tc>
          <w:tcPr>
            <w:tcW w:w="4529" w:type="dxa"/>
          </w:tcPr>
          <w:p w14:paraId="18FB6F89"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lastRenderedPageBreak/>
              <w:t xml:space="preserve">11.5.1 </w:t>
            </w:r>
            <w:r w:rsidRPr="005779E7">
              <w:rPr>
                <w:rFonts w:ascii="Verdana" w:hAnsi="Verdana"/>
                <w:sz w:val="16"/>
                <w:szCs w:val="16"/>
              </w:rPr>
              <w:t>Investigador Principal, el cual debe ser un médico titulado o profesional de la salud con la capacitación y experiencia comprobable en el desarrollo de protocolos de investigación clínica, que le permita asumir la responsabilidad de la realización del estudio, con formación y capacitación deseable en metodología de la investigación, farmacología clínica, bioestadística y regulación sanitaria o especialista en el área clínica; es el responsable de:</w:t>
            </w:r>
          </w:p>
        </w:tc>
        <w:tc>
          <w:tcPr>
            <w:tcW w:w="4529" w:type="dxa"/>
          </w:tcPr>
          <w:p w14:paraId="00F29EE2" w14:textId="77777777" w:rsidR="00970EA7" w:rsidRPr="00E33E36" w:rsidRDefault="00650819" w:rsidP="004447FD">
            <w:pPr>
              <w:pStyle w:val="Texto"/>
              <w:spacing w:after="96"/>
              <w:ind w:firstLine="0"/>
              <w:rPr>
                <w:rFonts w:ascii="Verdana" w:hAnsi="Verdana"/>
                <w:sz w:val="16"/>
                <w:szCs w:val="16"/>
                <w:lang w:val="en-US"/>
              </w:rPr>
            </w:pPr>
            <w:r w:rsidRPr="00E33E36">
              <w:rPr>
                <w:rFonts w:ascii="Verdana" w:hAnsi="Verdana"/>
                <w:b/>
                <w:sz w:val="16"/>
                <w:szCs w:val="16"/>
                <w:lang w:val="en-US"/>
              </w:rPr>
              <w:t xml:space="preserve">11.5.1 </w:t>
            </w:r>
            <w:r w:rsidR="00003C2D" w:rsidRPr="00E33E36">
              <w:rPr>
                <w:rFonts w:ascii="Verdana" w:hAnsi="Verdana"/>
                <w:sz w:val="16"/>
                <w:szCs w:val="16"/>
                <w:lang w:val="en-US"/>
              </w:rPr>
              <w:t>The head researcher</w:t>
            </w:r>
            <w:r w:rsidRPr="00E33E36">
              <w:rPr>
                <w:rFonts w:ascii="Verdana" w:hAnsi="Verdana"/>
                <w:sz w:val="16"/>
                <w:szCs w:val="16"/>
                <w:lang w:val="en-US"/>
              </w:rPr>
              <w:t>, which must be a licensed physician or</w:t>
            </w:r>
            <w:r w:rsidR="0051643B" w:rsidRPr="00E33E36">
              <w:rPr>
                <w:rFonts w:ascii="Verdana" w:hAnsi="Verdana"/>
                <w:sz w:val="16"/>
                <w:szCs w:val="16"/>
                <w:lang w:val="en-US"/>
              </w:rPr>
              <w:t xml:space="preserve"> health professional with proven training and experience in the development of clinical research protocols,</w:t>
            </w:r>
            <w:r w:rsidR="004447FD" w:rsidRPr="00E33E36">
              <w:rPr>
                <w:rFonts w:ascii="Verdana" w:hAnsi="Verdana"/>
                <w:sz w:val="16"/>
                <w:szCs w:val="16"/>
                <w:lang w:val="en-US"/>
              </w:rPr>
              <w:t xml:space="preserve"> which allows him to take responsibility for the performance of the study, with desirable training in research methodology, clinical pharmacology, biostatistics and health regulations or specialist in the clinical area; is responsible for:</w:t>
            </w:r>
          </w:p>
        </w:tc>
      </w:tr>
      <w:tr w:rsidR="00970EA7" w:rsidRPr="007D19B7" w14:paraId="0E2E1902" w14:textId="77777777" w:rsidTr="00CC6E5D">
        <w:tc>
          <w:tcPr>
            <w:tcW w:w="4529" w:type="dxa"/>
          </w:tcPr>
          <w:p w14:paraId="245B9312"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 </w:t>
            </w:r>
            <w:r w:rsidRPr="005779E7">
              <w:rPr>
                <w:rFonts w:ascii="Verdana" w:hAnsi="Verdana"/>
                <w:sz w:val="16"/>
                <w:szCs w:val="16"/>
              </w:rPr>
              <w:t xml:space="preserve">Elaborar y revisar el protocolo del estudio clínico y asegurar la factibilidad </w:t>
            </w:r>
            <w:proofErr w:type="gramStart"/>
            <w:r w:rsidRPr="005779E7">
              <w:rPr>
                <w:rFonts w:ascii="Verdana" w:hAnsi="Verdana"/>
                <w:sz w:val="16"/>
                <w:szCs w:val="16"/>
              </w:rPr>
              <w:t>del mismo</w:t>
            </w:r>
            <w:proofErr w:type="gramEnd"/>
            <w:r w:rsidRPr="005779E7">
              <w:rPr>
                <w:rFonts w:ascii="Verdana" w:hAnsi="Verdana"/>
                <w:sz w:val="16"/>
                <w:szCs w:val="16"/>
              </w:rPr>
              <w:t xml:space="preserve"> tomando en cuenta la capacidad instalada y el personal disponible, en conjunto con el equipo de investigación (Coordinador clínico, subinvestigador clínico, personal médico, paramédico y enfermeras).</w:t>
            </w:r>
          </w:p>
        </w:tc>
        <w:tc>
          <w:tcPr>
            <w:tcW w:w="4529" w:type="dxa"/>
          </w:tcPr>
          <w:p w14:paraId="6825D375" w14:textId="77777777" w:rsidR="00970EA7" w:rsidRPr="00E33E36" w:rsidRDefault="004447FD"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 </w:t>
            </w:r>
            <w:r w:rsidRPr="00E33E36">
              <w:rPr>
                <w:rFonts w:ascii="Verdana" w:hAnsi="Verdana"/>
                <w:sz w:val="16"/>
                <w:szCs w:val="16"/>
                <w:lang w:val="en-US"/>
              </w:rPr>
              <w:t xml:space="preserve">Elaborating and reviewing the clinical trial protocol and ensure the feasibility of the same </w:t>
            </w:r>
            <w:proofErr w:type="gramStart"/>
            <w:r w:rsidRPr="00E33E36">
              <w:rPr>
                <w:rFonts w:ascii="Verdana" w:hAnsi="Verdana"/>
                <w:sz w:val="16"/>
                <w:szCs w:val="16"/>
                <w:lang w:val="en-US"/>
              </w:rPr>
              <w:t>taking into account</w:t>
            </w:r>
            <w:proofErr w:type="gramEnd"/>
            <w:r w:rsidRPr="00E33E36">
              <w:rPr>
                <w:rFonts w:ascii="Verdana" w:hAnsi="Verdana"/>
                <w:sz w:val="16"/>
                <w:szCs w:val="16"/>
                <w:lang w:val="en-US"/>
              </w:rPr>
              <w:t xml:space="preserve"> the installed capacity and available personnel, in conjunction with the research team (</w:t>
            </w:r>
            <w:r w:rsidR="006379C1" w:rsidRPr="00E33E36">
              <w:rPr>
                <w:rFonts w:ascii="Verdana" w:hAnsi="Verdana"/>
                <w:sz w:val="16"/>
                <w:szCs w:val="16"/>
                <w:lang w:val="en-US"/>
              </w:rPr>
              <w:t>C</w:t>
            </w:r>
            <w:r w:rsidRPr="00E33E36">
              <w:rPr>
                <w:rFonts w:ascii="Verdana" w:hAnsi="Verdana"/>
                <w:sz w:val="16"/>
                <w:szCs w:val="16"/>
                <w:lang w:val="en-US"/>
              </w:rPr>
              <w:t>linical coordinator, clinical sub-investigator, medical personnel, paramedics and nurses).</w:t>
            </w:r>
          </w:p>
        </w:tc>
      </w:tr>
      <w:tr w:rsidR="00970EA7" w:rsidRPr="007D19B7" w14:paraId="1935A4B3" w14:textId="77777777" w:rsidTr="00CC6E5D">
        <w:tc>
          <w:tcPr>
            <w:tcW w:w="4529" w:type="dxa"/>
          </w:tcPr>
          <w:p w14:paraId="19820B9D"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11.5.1.2 </w:t>
            </w:r>
            <w:r w:rsidRPr="005779E7">
              <w:rPr>
                <w:rFonts w:ascii="Verdana" w:hAnsi="Verdana"/>
                <w:sz w:val="16"/>
                <w:szCs w:val="16"/>
              </w:rPr>
              <w:t>Realizar el envío del protocolo clínico a la COFEPRIS para su autorización.</w:t>
            </w:r>
          </w:p>
        </w:tc>
        <w:tc>
          <w:tcPr>
            <w:tcW w:w="4529" w:type="dxa"/>
          </w:tcPr>
          <w:p w14:paraId="2D044E1E" w14:textId="77777777" w:rsidR="00970EA7" w:rsidRPr="00E33E36" w:rsidRDefault="006379C1"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11.5.1.2 </w:t>
            </w:r>
            <w:r w:rsidRPr="00E33E36">
              <w:rPr>
                <w:rFonts w:ascii="Verdana" w:hAnsi="Verdana"/>
                <w:sz w:val="16"/>
                <w:szCs w:val="16"/>
                <w:lang w:val="en-US"/>
              </w:rPr>
              <w:t>Sending to the clinical protocol to COFEPRIS for its approval.</w:t>
            </w:r>
          </w:p>
        </w:tc>
      </w:tr>
      <w:tr w:rsidR="00970EA7" w:rsidRPr="007D19B7" w14:paraId="6C92521E" w14:textId="77777777" w:rsidTr="00CC6E5D">
        <w:tc>
          <w:tcPr>
            <w:tcW w:w="4529" w:type="dxa"/>
          </w:tcPr>
          <w:p w14:paraId="39FC2BAA"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11.5.1.3 </w:t>
            </w:r>
            <w:r w:rsidRPr="005779E7">
              <w:rPr>
                <w:rFonts w:ascii="Verdana" w:hAnsi="Verdana"/>
                <w:sz w:val="16"/>
                <w:szCs w:val="16"/>
              </w:rPr>
              <w:t>Ser el enlace con el Comité de Ética en Investigación y el Comité de Investigación.</w:t>
            </w:r>
          </w:p>
        </w:tc>
        <w:tc>
          <w:tcPr>
            <w:tcW w:w="4529" w:type="dxa"/>
          </w:tcPr>
          <w:p w14:paraId="1A23DAEC" w14:textId="77777777" w:rsidR="00970EA7" w:rsidRPr="00E33E36" w:rsidRDefault="006379C1"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11.5.1.3 </w:t>
            </w:r>
            <w:r w:rsidRPr="00E33E36">
              <w:rPr>
                <w:rFonts w:ascii="Verdana" w:hAnsi="Verdana"/>
                <w:sz w:val="16"/>
                <w:szCs w:val="16"/>
                <w:lang w:val="en-US"/>
              </w:rPr>
              <w:t>Being the liaison with the Ethics Research Committee and the Research Committee.</w:t>
            </w:r>
          </w:p>
        </w:tc>
      </w:tr>
      <w:tr w:rsidR="00970EA7" w:rsidRPr="007D19B7" w14:paraId="3761F3E0" w14:textId="77777777" w:rsidTr="00CC6E5D">
        <w:tc>
          <w:tcPr>
            <w:tcW w:w="4529" w:type="dxa"/>
          </w:tcPr>
          <w:p w14:paraId="4465468E"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11.5.1.4 </w:t>
            </w:r>
            <w:r w:rsidRPr="005779E7">
              <w:rPr>
                <w:rFonts w:ascii="Verdana" w:hAnsi="Verdana"/>
                <w:sz w:val="16"/>
                <w:szCs w:val="16"/>
              </w:rPr>
              <w:t>Definir los lineamientos para el desarrollo del estudio bajo las BPC y demás disposiciones jurídicas aplicables.</w:t>
            </w:r>
          </w:p>
        </w:tc>
        <w:tc>
          <w:tcPr>
            <w:tcW w:w="4529" w:type="dxa"/>
          </w:tcPr>
          <w:p w14:paraId="7C508096" w14:textId="77777777" w:rsidR="00970EA7" w:rsidRPr="00E33E36" w:rsidRDefault="006379C1"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11.5.1.4 </w:t>
            </w:r>
            <w:r w:rsidRPr="00E33E36">
              <w:rPr>
                <w:rFonts w:ascii="Verdana" w:hAnsi="Verdana"/>
                <w:sz w:val="16"/>
                <w:szCs w:val="16"/>
                <w:lang w:val="en-US"/>
              </w:rPr>
              <w:t>Defining the guidelines for the development of the study under GLP and other applicable legal provisions.</w:t>
            </w:r>
            <w:r w:rsidR="00EA5DA4" w:rsidRPr="00E33E36">
              <w:rPr>
                <w:rFonts w:ascii="Verdana" w:hAnsi="Verdana"/>
                <w:sz w:val="16"/>
                <w:szCs w:val="16"/>
                <w:lang w:val="en-US"/>
              </w:rPr>
              <w:t xml:space="preserve"> </w:t>
            </w:r>
          </w:p>
        </w:tc>
      </w:tr>
      <w:tr w:rsidR="00970EA7" w:rsidRPr="007D19B7" w14:paraId="4387AEA0" w14:textId="77777777" w:rsidTr="00CC6E5D">
        <w:tc>
          <w:tcPr>
            <w:tcW w:w="4529" w:type="dxa"/>
          </w:tcPr>
          <w:p w14:paraId="43D5BC1B"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11.5.1.5 </w:t>
            </w:r>
            <w:proofErr w:type="gramStart"/>
            <w:r w:rsidRPr="005779E7">
              <w:rPr>
                <w:rFonts w:ascii="Verdana" w:hAnsi="Verdana"/>
                <w:sz w:val="16"/>
                <w:szCs w:val="16"/>
              </w:rPr>
              <w:t>Asegurar</w:t>
            </w:r>
            <w:proofErr w:type="gramEnd"/>
            <w:r w:rsidRPr="005779E7">
              <w:rPr>
                <w:rFonts w:ascii="Verdana" w:hAnsi="Verdana"/>
                <w:sz w:val="16"/>
                <w:szCs w:val="16"/>
              </w:rPr>
              <w:t xml:space="preserve"> que el protocolo, el formato de reporte de caso, las enmiendas a los protocolos, el consentimiento informado y los demás documentos inherentes al estudio, e</w:t>
            </w:r>
            <w:r w:rsidR="006379C1">
              <w:rPr>
                <w:rFonts w:ascii="Verdana" w:hAnsi="Verdana"/>
                <w:sz w:val="16"/>
                <w:szCs w:val="16"/>
              </w:rPr>
              <w:t xml:space="preserve">stén dictaminados por el Comité </w:t>
            </w:r>
            <w:r w:rsidRPr="005779E7">
              <w:rPr>
                <w:rFonts w:ascii="Verdana" w:hAnsi="Verdana"/>
                <w:sz w:val="16"/>
                <w:szCs w:val="16"/>
              </w:rPr>
              <w:t>de Ética en Investigación y por el Comité de Investigación y autorizados por la COFEPRIS.</w:t>
            </w:r>
          </w:p>
        </w:tc>
        <w:tc>
          <w:tcPr>
            <w:tcW w:w="4529" w:type="dxa"/>
          </w:tcPr>
          <w:p w14:paraId="799E2894" w14:textId="77777777" w:rsidR="00970EA7" w:rsidRPr="00E33E36" w:rsidRDefault="006379C1"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11.5.1.5 </w:t>
            </w:r>
            <w:r w:rsidRPr="00E33E36">
              <w:rPr>
                <w:rFonts w:ascii="Verdana" w:hAnsi="Verdana"/>
                <w:sz w:val="16"/>
                <w:szCs w:val="16"/>
                <w:lang w:val="en-US"/>
              </w:rPr>
              <w:t xml:space="preserve">Ensuring that the protocol, the case report form, modifications to the protocol, informed consent and other documents related to the study, are audited by the Ethics Research Committee and Research </w:t>
            </w:r>
            <w:proofErr w:type="gramStart"/>
            <w:r w:rsidRPr="00E33E36">
              <w:rPr>
                <w:rFonts w:ascii="Verdana" w:hAnsi="Verdana"/>
                <w:sz w:val="16"/>
                <w:szCs w:val="16"/>
                <w:lang w:val="en-US"/>
              </w:rPr>
              <w:t>Committee</w:t>
            </w:r>
            <w:proofErr w:type="gramEnd"/>
            <w:r w:rsidRPr="00E33E36">
              <w:rPr>
                <w:rFonts w:ascii="Verdana" w:hAnsi="Verdana"/>
                <w:sz w:val="16"/>
                <w:szCs w:val="16"/>
                <w:lang w:val="en-US"/>
              </w:rPr>
              <w:t xml:space="preserve"> and are authorized by COFEPRIS.</w:t>
            </w:r>
          </w:p>
        </w:tc>
      </w:tr>
      <w:tr w:rsidR="00970EA7" w:rsidRPr="007D19B7" w14:paraId="74753F76" w14:textId="77777777" w:rsidTr="00CC6E5D">
        <w:tc>
          <w:tcPr>
            <w:tcW w:w="4529" w:type="dxa"/>
          </w:tcPr>
          <w:p w14:paraId="47430984"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11.5.1.6 </w:t>
            </w:r>
            <w:r w:rsidRPr="005779E7">
              <w:rPr>
                <w:rFonts w:ascii="Verdana" w:hAnsi="Verdana"/>
                <w:sz w:val="16"/>
                <w:szCs w:val="16"/>
              </w:rPr>
              <w:t>Aprobar el reporte clínico del estudio, así como de reportar sus desviaciones.</w:t>
            </w:r>
          </w:p>
        </w:tc>
        <w:tc>
          <w:tcPr>
            <w:tcW w:w="4529" w:type="dxa"/>
          </w:tcPr>
          <w:p w14:paraId="71D0DB2D" w14:textId="77777777" w:rsidR="00970EA7" w:rsidRPr="00E33E36" w:rsidRDefault="006379C1" w:rsidP="006379C1">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11.5.1.6 </w:t>
            </w:r>
            <w:r w:rsidRPr="00E33E36">
              <w:rPr>
                <w:rFonts w:ascii="Verdana" w:hAnsi="Verdana"/>
                <w:sz w:val="16"/>
                <w:szCs w:val="16"/>
                <w:lang w:val="en-US"/>
              </w:rPr>
              <w:t>Approving the clinical study report as well as reporting its deviations.</w:t>
            </w:r>
          </w:p>
        </w:tc>
      </w:tr>
      <w:tr w:rsidR="00970EA7" w:rsidRPr="007D19B7" w14:paraId="4A834AFF" w14:textId="77777777" w:rsidTr="00CC6E5D">
        <w:tc>
          <w:tcPr>
            <w:tcW w:w="4529" w:type="dxa"/>
          </w:tcPr>
          <w:p w14:paraId="51108448"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11.5.1.7 </w:t>
            </w:r>
            <w:r w:rsidRPr="005779E7">
              <w:rPr>
                <w:rFonts w:ascii="Verdana" w:hAnsi="Verdana"/>
                <w:sz w:val="16"/>
                <w:szCs w:val="16"/>
              </w:rPr>
              <w:t xml:space="preserve">Reportar los eventos adversos </w:t>
            </w:r>
            <w:proofErr w:type="gramStart"/>
            <w:r w:rsidRPr="005779E7">
              <w:rPr>
                <w:rFonts w:ascii="Verdana" w:hAnsi="Verdana"/>
                <w:sz w:val="16"/>
                <w:szCs w:val="16"/>
              </w:rPr>
              <w:t>de acuerdo a</w:t>
            </w:r>
            <w:proofErr w:type="gramEnd"/>
            <w:r w:rsidRPr="005779E7">
              <w:rPr>
                <w:rFonts w:ascii="Verdana" w:hAnsi="Verdana"/>
                <w:sz w:val="16"/>
                <w:szCs w:val="16"/>
              </w:rPr>
              <w:t xml:space="preserve"> lo establecido en la NOM-220-SSA1-2012 (véase punto 3.19, del capítulo de referencias).</w:t>
            </w:r>
          </w:p>
        </w:tc>
        <w:tc>
          <w:tcPr>
            <w:tcW w:w="4529" w:type="dxa"/>
          </w:tcPr>
          <w:p w14:paraId="01AFA616" w14:textId="77777777" w:rsidR="00970EA7" w:rsidRPr="00E33E36" w:rsidRDefault="006379C1" w:rsidP="00CB21D8">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11.5.1.7 </w:t>
            </w:r>
            <w:r w:rsidRPr="00E33E36">
              <w:rPr>
                <w:rFonts w:ascii="Verdana" w:hAnsi="Verdana"/>
                <w:sz w:val="16"/>
                <w:szCs w:val="16"/>
                <w:lang w:val="en-US"/>
              </w:rPr>
              <w:t>Report</w:t>
            </w:r>
            <w:r w:rsidR="00CB21D8" w:rsidRPr="00E33E36">
              <w:rPr>
                <w:rFonts w:ascii="Verdana" w:hAnsi="Verdana"/>
                <w:sz w:val="16"/>
                <w:szCs w:val="16"/>
                <w:lang w:val="en-US"/>
              </w:rPr>
              <w:t>ing</w:t>
            </w:r>
            <w:r w:rsidRPr="00E33E36">
              <w:rPr>
                <w:rFonts w:ascii="Verdana" w:hAnsi="Verdana"/>
                <w:sz w:val="16"/>
                <w:szCs w:val="16"/>
                <w:lang w:val="en-US"/>
              </w:rPr>
              <w:t xml:space="preserve"> adverse events according to the provisions of NOM-220-SSA1-2012 (see </w:t>
            </w:r>
            <w:r w:rsidR="00CB21D8" w:rsidRPr="00E33E36">
              <w:rPr>
                <w:rFonts w:ascii="Verdana" w:hAnsi="Verdana"/>
                <w:sz w:val="16"/>
                <w:szCs w:val="16"/>
                <w:lang w:val="en-US"/>
              </w:rPr>
              <w:t>number</w:t>
            </w:r>
            <w:r w:rsidRPr="00E33E36">
              <w:rPr>
                <w:rFonts w:ascii="Verdana" w:hAnsi="Verdana"/>
                <w:sz w:val="16"/>
                <w:szCs w:val="16"/>
                <w:lang w:val="en-US"/>
              </w:rPr>
              <w:t xml:space="preserve"> 3.19, </w:t>
            </w:r>
            <w:r w:rsidR="00CB21D8" w:rsidRPr="00E33E36">
              <w:rPr>
                <w:rFonts w:ascii="Verdana" w:hAnsi="Verdana"/>
                <w:sz w:val="16"/>
                <w:szCs w:val="16"/>
                <w:lang w:val="en-US"/>
              </w:rPr>
              <w:t xml:space="preserve">of </w:t>
            </w:r>
            <w:r w:rsidRPr="00E33E36">
              <w:rPr>
                <w:rFonts w:ascii="Verdana" w:hAnsi="Verdana"/>
                <w:sz w:val="16"/>
                <w:szCs w:val="16"/>
                <w:lang w:val="en-US"/>
              </w:rPr>
              <w:t xml:space="preserve">the reference </w:t>
            </w:r>
            <w:r w:rsidR="00CB21D8" w:rsidRPr="00E33E36">
              <w:rPr>
                <w:rFonts w:ascii="Verdana" w:hAnsi="Verdana"/>
                <w:sz w:val="16"/>
                <w:szCs w:val="16"/>
                <w:lang w:val="en-US"/>
              </w:rPr>
              <w:t>section</w:t>
            </w:r>
            <w:r w:rsidRPr="00E33E36">
              <w:rPr>
                <w:rFonts w:ascii="Verdana" w:hAnsi="Verdana"/>
                <w:sz w:val="16"/>
                <w:szCs w:val="16"/>
                <w:lang w:val="en-US"/>
              </w:rPr>
              <w:t>).</w:t>
            </w:r>
          </w:p>
        </w:tc>
      </w:tr>
      <w:tr w:rsidR="00970EA7" w:rsidRPr="007D19B7" w14:paraId="6FC7A08C" w14:textId="77777777" w:rsidTr="00CC6E5D">
        <w:tc>
          <w:tcPr>
            <w:tcW w:w="4529" w:type="dxa"/>
          </w:tcPr>
          <w:p w14:paraId="29E0EA8A"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11.5.1.8 </w:t>
            </w:r>
            <w:r w:rsidRPr="005779E7">
              <w:rPr>
                <w:rFonts w:ascii="Verdana" w:hAnsi="Verdana"/>
                <w:sz w:val="16"/>
                <w:szCs w:val="16"/>
              </w:rPr>
              <w:t xml:space="preserve">Informar de inmediato al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al Comité de Ética en Investigación, al Comité de Investigación, al CNFV y al patrocinador del estudio, acerca de cualquier evento adverso serio no esperado o cualquier suceso que ponga en riesgo la salud y bienestar de los sujetos de investigación.</w:t>
            </w:r>
          </w:p>
        </w:tc>
        <w:tc>
          <w:tcPr>
            <w:tcW w:w="4529" w:type="dxa"/>
          </w:tcPr>
          <w:p w14:paraId="349268B4" w14:textId="77777777" w:rsidR="00970EA7" w:rsidRPr="00E33E36" w:rsidRDefault="006379C1" w:rsidP="00CB21D8">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11.5.1.8 </w:t>
            </w:r>
            <w:r w:rsidR="00CB21D8" w:rsidRPr="00E33E36">
              <w:rPr>
                <w:rFonts w:ascii="Verdana" w:hAnsi="Verdana"/>
                <w:sz w:val="16"/>
                <w:szCs w:val="16"/>
                <w:lang w:val="en-US"/>
              </w:rPr>
              <w:t>Immediately reporting</w:t>
            </w:r>
            <w:r w:rsidRPr="00E33E36">
              <w:rPr>
                <w:rFonts w:ascii="Verdana" w:hAnsi="Verdana"/>
                <w:sz w:val="16"/>
                <w:szCs w:val="16"/>
                <w:lang w:val="en-US"/>
              </w:rPr>
              <w:t xml:space="preserve"> to the Health Manager, the Ethics </w:t>
            </w:r>
            <w:r w:rsidR="00CB21D8" w:rsidRPr="00E33E36">
              <w:rPr>
                <w:rFonts w:ascii="Verdana" w:hAnsi="Verdana"/>
                <w:sz w:val="16"/>
                <w:szCs w:val="16"/>
                <w:lang w:val="en-US"/>
              </w:rPr>
              <w:t xml:space="preserve">Research </w:t>
            </w:r>
            <w:r w:rsidRPr="00E33E36">
              <w:rPr>
                <w:rFonts w:ascii="Verdana" w:hAnsi="Verdana"/>
                <w:sz w:val="16"/>
                <w:szCs w:val="16"/>
                <w:lang w:val="en-US"/>
              </w:rPr>
              <w:t>Committee, Research Committee, the CNFV and sponsor of the study, about any unexpected serious adverse event or any event that threatens the health and welfare of research subjects.</w:t>
            </w:r>
            <w:r w:rsidR="00CB21D8" w:rsidRPr="00E33E36">
              <w:rPr>
                <w:rFonts w:ascii="Verdana" w:hAnsi="Verdana"/>
                <w:sz w:val="16"/>
                <w:szCs w:val="16"/>
                <w:lang w:val="en-US"/>
              </w:rPr>
              <w:t xml:space="preserve"> </w:t>
            </w:r>
          </w:p>
        </w:tc>
      </w:tr>
      <w:tr w:rsidR="00970EA7" w:rsidRPr="007D19B7" w14:paraId="16277A06" w14:textId="77777777" w:rsidTr="00CC6E5D">
        <w:tc>
          <w:tcPr>
            <w:tcW w:w="4529" w:type="dxa"/>
          </w:tcPr>
          <w:p w14:paraId="58670EEC"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11.5.1.9 </w:t>
            </w:r>
            <w:r w:rsidRPr="005779E7">
              <w:rPr>
                <w:rFonts w:ascii="Verdana" w:hAnsi="Verdana"/>
                <w:sz w:val="16"/>
                <w:szCs w:val="16"/>
              </w:rPr>
              <w:t>Informar a los sujetos de investigación el alcance, la naturaleza y los riesgos del estudio en cuestión y obtener su consentimiento informado.</w:t>
            </w:r>
          </w:p>
        </w:tc>
        <w:tc>
          <w:tcPr>
            <w:tcW w:w="4529" w:type="dxa"/>
          </w:tcPr>
          <w:p w14:paraId="04B45B84" w14:textId="77777777" w:rsidR="00970EA7" w:rsidRPr="00E33E36" w:rsidRDefault="006379C1"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11.5.1.9 </w:t>
            </w:r>
            <w:r w:rsidRPr="00E33E36">
              <w:rPr>
                <w:rFonts w:ascii="Verdana" w:hAnsi="Verdana"/>
                <w:sz w:val="16"/>
                <w:szCs w:val="16"/>
                <w:lang w:val="en-US"/>
              </w:rPr>
              <w:t>Inform</w:t>
            </w:r>
            <w:r w:rsidR="00CB21D8" w:rsidRPr="00E33E36">
              <w:rPr>
                <w:rFonts w:ascii="Verdana" w:hAnsi="Verdana"/>
                <w:sz w:val="16"/>
                <w:szCs w:val="16"/>
                <w:lang w:val="en-US"/>
              </w:rPr>
              <w:t>ing</w:t>
            </w:r>
            <w:r w:rsidRPr="00E33E36">
              <w:rPr>
                <w:rFonts w:ascii="Verdana" w:hAnsi="Verdana"/>
                <w:sz w:val="16"/>
                <w:szCs w:val="16"/>
                <w:lang w:val="en-US"/>
              </w:rPr>
              <w:t xml:space="preserve"> research subjects</w:t>
            </w:r>
            <w:r w:rsidR="00806EF1" w:rsidRPr="00E33E36">
              <w:rPr>
                <w:rFonts w:ascii="Verdana" w:hAnsi="Verdana"/>
                <w:sz w:val="16"/>
                <w:szCs w:val="16"/>
                <w:lang w:val="en-US"/>
              </w:rPr>
              <w:t xml:space="preserve"> of</w:t>
            </w:r>
            <w:r w:rsidRPr="00E33E36">
              <w:rPr>
                <w:rFonts w:ascii="Verdana" w:hAnsi="Verdana"/>
                <w:sz w:val="16"/>
                <w:szCs w:val="16"/>
                <w:lang w:val="en-US"/>
              </w:rPr>
              <w:t xml:space="preserve"> the extent, </w:t>
            </w:r>
            <w:proofErr w:type="gramStart"/>
            <w:r w:rsidRPr="00E33E36">
              <w:rPr>
                <w:rFonts w:ascii="Verdana" w:hAnsi="Verdana"/>
                <w:sz w:val="16"/>
                <w:szCs w:val="16"/>
                <w:lang w:val="en-US"/>
              </w:rPr>
              <w:t>nature</w:t>
            </w:r>
            <w:proofErr w:type="gramEnd"/>
            <w:r w:rsidRPr="00E33E36">
              <w:rPr>
                <w:rFonts w:ascii="Verdana" w:hAnsi="Verdana"/>
                <w:sz w:val="16"/>
                <w:szCs w:val="16"/>
                <w:lang w:val="en-US"/>
              </w:rPr>
              <w:t xml:space="preserve"> and risks of the study in question and </w:t>
            </w:r>
            <w:r w:rsidR="00CB21D8" w:rsidRPr="00E33E36">
              <w:rPr>
                <w:rFonts w:ascii="Verdana" w:hAnsi="Verdana"/>
                <w:sz w:val="16"/>
                <w:szCs w:val="16"/>
                <w:lang w:val="en-US"/>
              </w:rPr>
              <w:t xml:space="preserve">of </w:t>
            </w:r>
            <w:r w:rsidRPr="00E33E36">
              <w:rPr>
                <w:rFonts w:ascii="Verdana" w:hAnsi="Verdana"/>
                <w:sz w:val="16"/>
                <w:szCs w:val="16"/>
                <w:lang w:val="en-US"/>
              </w:rPr>
              <w:t>obtain</w:t>
            </w:r>
            <w:r w:rsidR="00CB21D8" w:rsidRPr="00E33E36">
              <w:rPr>
                <w:rFonts w:ascii="Verdana" w:hAnsi="Verdana"/>
                <w:sz w:val="16"/>
                <w:szCs w:val="16"/>
                <w:lang w:val="en-US"/>
              </w:rPr>
              <w:t>ing</w:t>
            </w:r>
            <w:r w:rsidRPr="00E33E36">
              <w:rPr>
                <w:rFonts w:ascii="Verdana" w:hAnsi="Verdana"/>
                <w:sz w:val="16"/>
                <w:szCs w:val="16"/>
                <w:lang w:val="en-US"/>
              </w:rPr>
              <w:t xml:space="preserve"> their informed consent.</w:t>
            </w:r>
          </w:p>
        </w:tc>
      </w:tr>
      <w:tr w:rsidR="00970EA7" w:rsidRPr="007D19B7" w14:paraId="177A4358" w14:textId="77777777" w:rsidTr="00CC6E5D">
        <w:tc>
          <w:tcPr>
            <w:tcW w:w="4529" w:type="dxa"/>
          </w:tcPr>
          <w:p w14:paraId="0380EBF6"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11.5.1.10 </w:t>
            </w:r>
            <w:r w:rsidRPr="005779E7">
              <w:rPr>
                <w:rFonts w:ascii="Verdana" w:hAnsi="Verdana"/>
                <w:sz w:val="16"/>
                <w:szCs w:val="16"/>
              </w:rPr>
              <w:t xml:space="preserve">Informar a los sujetos de investigación del estudio que no pueden participar en más de 4 estudios farmacocinéticos por año en el caso de sujetos de investigación sanos, considerando que entre estudio y estudio el periodo mínimo sea de al menos de 3 meses </w:t>
            </w:r>
            <w:r w:rsidRPr="005779E7">
              <w:rPr>
                <w:rFonts w:ascii="Verdana" w:hAnsi="Verdana"/>
                <w:sz w:val="16"/>
                <w:szCs w:val="16"/>
              </w:rPr>
              <w:lastRenderedPageBreak/>
              <w:t>y en su caso determinar la conveniencia de participar en más de un estudio; en el caso de pacientes sujetos de investigación su participación dependerá de los beneficios clínicos y de lo establecido en las BPC.</w:t>
            </w:r>
          </w:p>
        </w:tc>
        <w:tc>
          <w:tcPr>
            <w:tcW w:w="4529" w:type="dxa"/>
          </w:tcPr>
          <w:p w14:paraId="03E8DD31" w14:textId="77777777" w:rsidR="00970EA7" w:rsidRPr="00E33E36" w:rsidRDefault="00806EF1" w:rsidP="00ED71A6">
            <w:pPr>
              <w:pStyle w:val="Texto"/>
              <w:spacing w:after="96"/>
              <w:ind w:firstLine="0"/>
              <w:rPr>
                <w:rFonts w:ascii="Verdana" w:hAnsi="Verdana"/>
                <w:b/>
                <w:sz w:val="16"/>
                <w:szCs w:val="16"/>
                <w:lang w:val="en-US"/>
              </w:rPr>
            </w:pPr>
            <w:r w:rsidRPr="00E33E36">
              <w:rPr>
                <w:rFonts w:ascii="Verdana" w:hAnsi="Verdana"/>
                <w:b/>
                <w:sz w:val="16"/>
                <w:szCs w:val="16"/>
                <w:lang w:val="en-US"/>
              </w:rPr>
              <w:lastRenderedPageBreak/>
              <w:t xml:space="preserve">11.5.1.10 </w:t>
            </w:r>
            <w:r w:rsidRPr="00E33E36">
              <w:rPr>
                <w:rFonts w:ascii="Verdana" w:hAnsi="Verdana"/>
                <w:sz w:val="16"/>
                <w:szCs w:val="16"/>
                <w:lang w:val="en-US"/>
              </w:rPr>
              <w:t xml:space="preserve">Inform research subjects in the study that they cannot participate in more than 4 pharmacokinetic studies per year, in the case of healthy research subjects, considering that between study and study the minimum period is of at least 3 </w:t>
            </w:r>
            <w:r w:rsidRPr="00E33E36">
              <w:rPr>
                <w:rFonts w:ascii="Verdana" w:hAnsi="Verdana"/>
                <w:sz w:val="16"/>
                <w:szCs w:val="16"/>
                <w:lang w:val="en-US"/>
              </w:rPr>
              <w:lastRenderedPageBreak/>
              <w:t>months and determine if participating in more than one study is convenient; in the case of research subjects</w:t>
            </w:r>
            <w:r w:rsidR="00165DAD" w:rsidRPr="00E33E36">
              <w:rPr>
                <w:rFonts w:ascii="Verdana" w:hAnsi="Verdana"/>
                <w:sz w:val="16"/>
                <w:szCs w:val="16"/>
                <w:lang w:val="en-US"/>
              </w:rPr>
              <w:t xml:space="preserve"> who are patients their</w:t>
            </w:r>
            <w:r w:rsidRPr="00E33E36">
              <w:rPr>
                <w:rFonts w:ascii="Verdana" w:hAnsi="Verdana"/>
                <w:sz w:val="16"/>
                <w:szCs w:val="16"/>
                <w:lang w:val="en-US"/>
              </w:rPr>
              <w:t xml:space="preserve"> </w:t>
            </w:r>
            <w:r w:rsidR="00ED71A6" w:rsidRPr="00E33E36">
              <w:rPr>
                <w:rFonts w:ascii="Verdana" w:hAnsi="Verdana"/>
                <w:sz w:val="16"/>
                <w:szCs w:val="16"/>
                <w:lang w:val="en-US"/>
              </w:rPr>
              <w:t xml:space="preserve">participation </w:t>
            </w:r>
            <w:r w:rsidRPr="00E33E36">
              <w:rPr>
                <w:rFonts w:ascii="Verdana" w:hAnsi="Verdana"/>
                <w:sz w:val="16"/>
                <w:szCs w:val="16"/>
                <w:lang w:val="en-US"/>
              </w:rPr>
              <w:t>will depend on the clinical benefits and th</w:t>
            </w:r>
            <w:r w:rsidR="00ED71A6" w:rsidRPr="00E33E36">
              <w:rPr>
                <w:rFonts w:ascii="Verdana" w:hAnsi="Verdana"/>
                <w:sz w:val="16"/>
                <w:szCs w:val="16"/>
                <w:lang w:val="en-US"/>
              </w:rPr>
              <w:t>at established in GCP.</w:t>
            </w:r>
          </w:p>
        </w:tc>
      </w:tr>
      <w:tr w:rsidR="00970EA7" w:rsidRPr="007D19B7" w14:paraId="3E8E8B29" w14:textId="77777777" w:rsidTr="00CC6E5D">
        <w:tc>
          <w:tcPr>
            <w:tcW w:w="4529" w:type="dxa"/>
          </w:tcPr>
          <w:p w14:paraId="487656B1"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lastRenderedPageBreak/>
              <w:t xml:space="preserve">11.5.1.11 </w:t>
            </w:r>
            <w:proofErr w:type="gramStart"/>
            <w:r w:rsidRPr="005779E7">
              <w:rPr>
                <w:rFonts w:ascii="Verdana" w:hAnsi="Verdana"/>
                <w:sz w:val="16"/>
                <w:szCs w:val="16"/>
              </w:rPr>
              <w:t>Asegurar</w:t>
            </w:r>
            <w:proofErr w:type="gramEnd"/>
            <w:r w:rsidRPr="005779E7">
              <w:rPr>
                <w:rFonts w:ascii="Verdana" w:hAnsi="Verdana"/>
                <w:b/>
                <w:sz w:val="16"/>
                <w:szCs w:val="16"/>
              </w:rPr>
              <w:t xml:space="preserve"> </w:t>
            </w:r>
            <w:r w:rsidRPr="005779E7">
              <w:rPr>
                <w:rFonts w:ascii="Verdana" w:hAnsi="Verdana"/>
                <w:sz w:val="16"/>
                <w:szCs w:val="16"/>
              </w:rPr>
              <w:t>que el personal que forma parte del estudio conozca con anterioridad sus responsabilidades y actividades concretas en la realización del estudio y</w:t>
            </w:r>
            <w:r w:rsidR="00ED71A6">
              <w:rPr>
                <w:rFonts w:ascii="Verdana" w:hAnsi="Verdana"/>
                <w:sz w:val="16"/>
                <w:szCs w:val="16"/>
              </w:rPr>
              <w:t xml:space="preserve"> se apeguen a lo establecido en </w:t>
            </w:r>
            <w:r w:rsidRPr="005779E7">
              <w:rPr>
                <w:rFonts w:ascii="Verdana" w:hAnsi="Verdana"/>
                <w:sz w:val="16"/>
                <w:szCs w:val="16"/>
              </w:rPr>
              <w:t>el protocolo.</w:t>
            </w:r>
          </w:p>
        </w:tc>
        <w:tc>
          <w:tcPr>
            <w:tcW w:w="4529" w:type="dxa"/>
          </w:tcPr>
          <w:p w14:paraId="7EE8A854" w14:textId="77777777" w:rsidR="00970EA7" w:rsidRPr="00E33E36" w:rsidRDefault="00ED71A6" w:rsidP="008315D4">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11.5.1.11 </w:t>
            </w:r>
            <w:r w:rsidRPr="00E33E36">
              <w:rPr>
                <w:rFonts w:ascii="Verdana" w:hAnsi="Verdana"/>
                <w:sz w:val="16"/>
                <w:szCs w:val="16"/>
                <w:lang w:val="en-US"/>
              </w:rPr>
              <w:t>A</w:t>
            </w:r>
            <w:r w:rsidR="00CB21D8" w:rsidRPr="00E33E36">
              <w:rPr>
                <w:rFonts w:ascii="Verdana" w:hAnsi="Verdana"/>
                <w:sz w:val="16"/>
                <w:szCs w:val="16"/>
                <w:lang w:val="en-US"/>
              </w:rPr>
              <w:t xml:space="preserve">ssuring </w:t>
            </w:r>
            <w:r w:rsidRPr="00E33E36">
              <w:rPr>
                <w:rFonts w:ascii="Verdana" w:hAnsi="Verdana"/>
                <w:sz w:val="16"/>
                <w:szCs w:val="16"/>
                <w:lang w:val="en-US"/>
              </w:rPr>
              <w:t>that personnel that forms part of the study is previously aware of their concrete responsibilities and activities in relation to the performance of the study and comply with that established in the protocol.</w:t>
            </w:r>
          </w:p>
        </w:tc>
      </w:tr>
      <w:tr w:rsidR="00970EA7" w:rsidRPr="007D19B7" w14:paraId="6C5D2433" w14:textId="77777777" w:rsidTr="00CC6E5D">
        <w:tc>
          <w:tcPr>
            <w:tcW w:w="4529" w:type="dxa"/>
          </w:tcPr>
          <w:p w14:paraId="7D7D8C6B"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11.5.1.12 </w:t>
            </w:r>
            <w:r w:rsidRPr="005779E7">
              <w:rPr>
                <w:rFonts w:ascii="Verdana" w:hAnsi="Verdana"/>
                <w:sz w:val="16"/>
                <w:szCs w:val="16"/>
              </w:rPr>
              <w:t>Verificar que el personal que forme parte del estudio (médicos, enfermeras, químicos, etc.), que manejen muestras de laboratorio, cuenten con estudios de bioseguridad (</w:t>
            </w:r>
            <w:proofErr w:type="spellStart"/>
            <w:r w:rsidRPr="005779E7">
              <w:rPr>
                <w:rFonts w:ascii="Verdana" w:hAnsi="Verdana"/>
                <w:sz w:val="16"/>
                <w:szCs w:val="16"/>
              </w:rPr>
              <w:t>Ags</w:t>
            </w:r>
            <w:proofErr w:type="spellEnd"/>
            <w:r w:rsidRPr="005779E7">
              <w:rPr>
                <w:rFonts w:ascii="Verdana" w:hAnsi="Verdana"/>
                <w:sz w:val="16"/>
                <w:szCs w:val="16"/>
              </w:rPr>
              <w:t>, VHB, VHC, VDRL y VIH).</w:t>
            </w:r>
          </w:p>
        </w:tc>
        <w:tc>
          <w:tcPr>
            <w:tcW w:w="4529" w:type="dxa"/>
          </w:tcPr>
          <w:p w14:paraId="5480CD9F" w14:textId="77777777" w:rsidR="00970EA7" w:rsidRPr="00E33E36" w:rsidRDefault="00ED71A6" w:rsidP="008315D4">
            <w:pPr>
              <w:pStyle w:val="Texto"/>
              <w:spacing w:after="96"/>
              <w:ind w:firstLine="0"/>
              <w:rPr>
                <w:rFonts w:ascii="Verdana" w:hAnsi="Verdana"/>
                <w:sz w:val="16"/>
                <w:szCs w:val="16"/>
                <w:lang w:val="en-US"/>
              </w:rPr>
            </w:pPr>
            <w:r w:rsidRPr="00E33E36">
              <w:rPr>
                <w:rFonts w:ascii="Verdana" w:hAnsi="Verdana"/>
                <w:b/>
                <w:sz w:val="16"/>
                <w:szCs w:val="16"/>
                <w:lang w:val="en-US"/>
              </w:rPr>
              <w:t xml:space="preserve">11.5.1.12 </w:t>
            </w:r>
            <w:r w:rsidRPr="00E33E36">
              <w:rPr>
                <w:rFonts w:ascii="Verdana" w:hAnsi="Verdana"/>
                <w:sz w:val="16"/>
                <w:szCs w:val="16"/>
                <w:lang w:val="en-US"/>
              </w:rPr>
              <w:t xml:space="preserve">Verifying </w:t>
            </w:r>
            <w:proofErr w:type="gramStart"/>
            <w:r w:rsidRPr="00E33E36">
              <w:rPr>
                <w:rFonts w:ascii="Verdana" w:hAnsi="Verdana"/>
                <w:sz w:val="16"/>
                <w:szCs w:val="16"/>
                <w:lang w:val="en-US"/>
              </w:rPr>
              <w:t>that personnel</w:t>
            </w:r>
            <w:proofErr w:type="gramEnd"/>
            <w:r w:rsidRPr="00E33E36">
              <w:rPr>
                <w:rFonts w:ascii="Verdana" w:hAnsi="Verdana"/>
                <w:sz w:val="16"/>
                <w:szCs w:val="16"/>
                <w:lang w:val="en-US"/>
              </w:rPr>
              <w:t xml:space="preserve"> that forms part of the study (physicians, nurses, chemist, etc.) that handle laboratory samples, have biosafety studies (</w:t>
            </w:r>
            <w:proofErr w:type="spellStart"/>
            <w:r w:rsidRPr="00E33E36">
              <w:rPr>
                <w:rFonts w:ascii="Verdana" w:hAnsi="Verdana"/>
                <w:sz w:val="16"/>
                <w:szCs w:val="16"/>
                <w:lang w:val="en-US"/>
              </w:rPr>
              <w:t>Ags</w:t>
            </w:r>
            <w:proofErr w:type="spellEnd"/>
            <w:r w:rsidRPr="00E33E36">
              <w:rPr>
                <w:rFonts w:ascii="Verdana" w:hAnsi="Verdana"/>
                <w:sz w:val="16"/>
                <w:szCs w:val="16"/>
                <w:lang w:val="en-US"/>
              </w:rPr>
              <w:t>, VHB, HCV, VDRL and HIV).</w:t>
            </w:r>
          </w:p>
        </w:tc>
      </w:tr>
      <w:tr w:rsidR="00ED71A6" w:rsidRPr="007D19B7" w14:paraId="599105DC" w14:textId="77777777" w:rsidTr="00CC6E5D">
        <w:tc>
          <w:tcPr>
            <w:tcW w:w="4529" w:type="dxa"/>
          </w:tcPr>
          <w:p w14:paraId="4C42B7C1"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11.5.1.13 </w:t>
            </w:r>
            <w:r w:rsidRPr="005779E7">
              <w:rPr>
                <w:rFonts w:ascii="Verdana" w:hAnsi="Verdana"/>
                <w:sz w:val="16"/>
                <w:szCs w:val="16"/>
              </w:rPr>
              <w:t>Garantizar que los sujetos de investigación del estudio cumplan con los criterios de inclusión y que no estén comprometidos en algún criterio de exclusión.</w:t>
            </w:r>
          </w:p>
        </w:tc>
        <w:tc>
          <w:tcPr>
            <w:tcW w:w="4529" w:type="dxa"/>
          </w:tcPr>
          <w:p w14:paraId="36905170" w14:textId="77777777" w:rsidR="00ED71A6" w:rsidRPr="00E33E36" w:rsidRDefault="00ED71A6" w:rsidP="00ED71A6">
            <w:pPr>
              <w:pStyle w:val="Texto"/>
              <w:spacing w:after="84"/>
              <w:ind w:firstLine="0"/>
              <w:rPr>
                <w:rFonts w:ascii="Verdana" w:hAnsi="Verdana"/>
                <w:b/>
                <w:sz w:val="16"/>
                <w:szCs w:val="16"/>
                <w:lang w:val="en-US"/>
              </w:rPr>
            </w:pPr>
            <w:r w:rsidRPr="00E33E36">
              <w:rPr>
                <w:rFonts w:ascii="Verdana" w:hAnsi="Verdana"/>
                <w:b/>
                <w:sz w:val="16"/>
                <w:szCs w:val="16"/>
                <w:lang w:val="en-US"/>
              </w:rPr>
              <w:t xml:space="preserve">11.5.1.13 </w:t>
            </w:r>
            <w:r w:rsidRPr="00E33E36">
              <w:rPr>
                <w:rFonts w:ascii="Verdana" w:hAnsi="Verdana"/>
                <w:sz w:val="16"/>
                <w:szCs w:val="16"/>
                <w:lang w:val="en-US"/>
              </w:rPr>
              <w:t>Guaranteeing that research subjects meet the inclusion criteria and are not engaged in any exclusion criteria.</w:t>
            </w:r>
          </w:p>
        </w:tc>
      </w:tr>
      <w:tr w:rsidR="00ED71A6" w:rsidRPr="007D19B7" w14:paraId="60F49714" w14:textId="77777777" w:rsidTr="00CC6E5D">
        <w:tc>
          <w:tcPr>
            <w:tcW w:w="4529" w:type="dxa"/>
          </w:tcPr>
          <w:p w14:paraId="2B9AB066"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11.5.1.14 </w:t>
            </w:r>
            <w:r w:rsidRPr="005779E7">
              <w:rPr>
                <w:rFonts w:ascii="Verdana" w:hAnsi="Verdana"/>
                <w:sz w:val="16"/>
                <w:szCs w:val="16"/>
              </w:rPr>
              <w:t>Verificar el registro oportuno en el documento fuente y la fidelidad de la trascripción de los datos en los reportes de caso y demás documentos inherentes al estudio.</w:t>
            </w:r>
          </w:p>
        </w:tc>
        <w:tc>
          <w:tcPr>
            <w:tcW w:w="4529" w:type="dxa"/>
          </w:tcPr>
          <w:p w14:paraId="686E0CF9" w14:textId="77777777" w:rsidR="00ED71A6" w:rsidRPr="00E33E36" w:rsidRDefault="00ED71A6" w:rsidP="00ED71A6">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11.5.1.14 </w:t>
            </w:r>
            <w:r w:rsidRPr="00E33E36">
              <w:rPr>
                <w:rFonts w:ascii="Verdana" w:hAnsi="Verdana"/>
                <w:sz w:val="16"/>
                <w:szCs w:val="16"/>
                <w:lang w:val="en-US"/>
              </w:rPr>
              <w:t>Verifying timely registration and fidelity of transcription of the information in the case reports and of other documents related to the study.</w:t>
            </w:r>
          </w:p>
        </w:tc>
      </w:tr>
      <w:tr w:rsidR="00ED71A6" w:rsidRPr="007D19B7" w14:paraId="67496881" w14:textId="77777777" w:rsidTr="00CC6E5D">
        <w:tc>
          <w:tcPr>
            <w:tcW w:w="4529" w:type="dxa"/>
          </w:tcPr>
          <w:p w14:paraId="2254C650"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11.5.1.15 </w:t>
            </w:r>
            <w:proofErr w:type="gramStart"/>
            <w:r w:rsidRPr="005779E7">
              <w:rPr>
                <w:rFonts w:ascii="Verdana" w:hAnsi="Verdana"/>
                <w:sz w:val="16"/>
                <w:szCs w:val="16"/>
              </w:rPr>
              <w:t>Asegurar</w:t>
            </w:r>
            <w:proofErr w:type="gramEnd"/>
            <w:r w:rsidRPr="005779E7">
              <w:rPr>
                <w:rFonts w:ascii="Verdana" w:hAnsi="Verdana"/>
                <w:sz w:val="16"/>
                <w:szCs w:val="16"/>
              </w:rPr>
              <w:t xml:space="preserve"> que se cuente con los recursos humanos y la infraestructura necesaria para hacer frente a una contingencia médica durante el desarrollo de un estudio.</w:t>
            </w:r>
          </w:p>
        </w:tc>
        <w:tc>
          <w:tcPr>
            <w:tcW w:w="4529" w:type="dxa"/>
          </w:tcPr>
          <w:p w14:paraId="2948C20E" w14:textId="77777777" w:rsidR="00ED71A6" w:rsidRPr="00E33E36" w:rsidRDefault="00ED71A6" w:rsidP="00ED71A6">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11.5.1.15 </w:t>
            </w:r>
            <w:r w:rsidRPr="00E33E36">
              <w:rPr>
                <w:rFonts w:ascii="Verdana" w:hAnsi="Verdana"/>
                <w:sz w:val="16"/>
                <w:szCs w:val="16"/>
                <w:lang w:val="en-US"/>
              </w:rPr>
              <w:t xml:space="preserve">Ensuring the necessary human resources and infrastructure necessary to handle a medical contingency </w:t>
            </w:r>
            <w:proofErr w:type="gramStart"/>
            <w:r w:rsidRPr="00E33E36">
              <w:rPr>
                <w:rFonts w:ascii="Verdana" w:hAnsi="Verdana"/>
                <w:sz w:val="16"/>
                <w:szCs w:val="16"/>
                <w:lang w:val="en-US"/>
              </w:rPr>
              <w:t>during the course of</w:t>
            </w:r>
            <w:proofErr w:type="gramEnd"/>
            <w:r w:rsidRPr="00E33E36">
              <w:rPr>
                <w:rFonts w:ascii="Verdana" w:hAnsi="Verdana"/>
                <w:sz w:val="16"/>
                <w:szCs w:val="16"/>
                <w:lang w:val="en-US"/>
              </w:rPr>
              <w:t xml:space="preserve"> a study.</w:t>
            </w:r>
          </w:p>
        </w:tc>
      </w:tr>
      <w:tr w:rsidR="00970EA7" w:rsidRPr="007D19B7" w14:paraId="58760844" w14:textId="77777777" w:rsidTr="00CC6E5D">
        <w:tc>
          <w:tcPr>
            <w:tcW w:w="4529" w:type="dxa"/>
          </w:tcPr>
          <w:p w14:paraId="063AF967"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11.5.1.16 </w:t>
            </w:r>
            <w:r w:rsidRPr="005779E7">
              <w:rPr>
                <w:rFonts w:ascii="Verdana" w:hAnsi="Verdana"/>
                <w:sz w:val="16"/>
                <w:szCs w:val="16"/>
              </w:rPr>
              <w:t>Verificar que se registre por el personal a su cargo en forma completa y oportuna las actividades y mediciones que se realicen durante la ejecución del estudio.</w:t>
            </w:r>
          </w:p>
        </w:tc>
        <w:tc>
          <w:tcPr>
            <w:tcW w:w="4529" w:type="dxa"/>
          </w:tcPr>
          <w:p w14:paraId="1F7EA469" w14:textId="77777777" w:rsidR="00970EA7" w:rsidRPr="00E33E36" w:rsidRDefault="00ED71A6" w:rsidP="000A657A">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11.5.1.16 </w:t>
            </w:r>
            <w:r w:rsidRPr="00E33E36">
              <w:rPr>
                <w:rFonts w:ascii="Verdana" w:hAnsi="Verdana"/>
                <w:sz w:val="16"/>
                <w:szCs w:val="16"/>
                <w:lang w:val="en-US"/>
              </w:rPr>
              <w:t>Verifying that registration</w:t>
            </w:r>
            <w:r w:rsidR="000A657A" w:rsidRPr="00E33E36">
              <w:rPr>
                <w:rFonts w:ascii="Verdana" w:hAnsi="Verdana"/>
                <w:sz w:val="16"/>
                <w:szCs w:val="16"/>
                <w:lang w:val="en-US"/>
              </w:rPr>
              <w:t xml:space="preserve"> of </w:t>
            </w:r>
            <w:r w:rsidR="005F0A97" w:rsidRPr="00E33E36">
              <w:rPr>
                <w:rFonts w:ascii="Verdana" w:hAnsi="Verdana"/>
                <w:sz w:val="16"/>
                <w:szCs w:val="16"/>
                <w:lang w:val="en-US"/>
              </w:rPr>
              <w:t>activities and</w:t>
            </w:r>
            <w:r w:rsidR="000A657A" w:rsidRPr="00E33E36">
              <w:rPr>
                <w:rFonts w:ascii="Verdana" w:hAnsi="Verdana"/>
                <w:sz w:val="16"/>
                <w:szCs w:val="16"/>
                <w:lang w:val="en-US"/>
              </w:rPr>
              <w:t xml:space="preserve"> measures </w:t>
            </w:r>
            <w:r w:rsidRPr="00E33E36">
              <w:rPr>
                <w:rFonts w:ascii="Verdana" w:hAnsi="Verdana"/>
                <w:sz w:val="16"/>
                <w:szCs w:val="16"/>
                <w:lang w:val="en-US"/>
              </w:rPr>
              <w:t xml:space="preserve">carried out during the </w:t>
            </w:r>
            <w:r w:rsidR="000A657A" w:rsidRPr="00E33E36">
              <w:rPr>
                <w:rFonts w:ascii="Verdana" w:hAnsi="Verdana"/>
                <w:sz w:val="16"/>
                <w:szCs w:val="16"/>
                <w:lang w:val="en-US"/>
              </w:rPr>
              <w:t>performance</w:t>
            </w:r>
            <w:r w:rsidRPr="00E33E36">
              <w:rPr>
                <w:rFonts w:ascii="Verdana" w:hAnsi="Verdana"/>
                <w:sz w:val="16"/>
                <w:szCs w:val="16"/>
                <w:lang w:val="en-US"/>
              </w:rPr>
              <w:t xml:space="preserve"> of the study</w:t>
            </w:r>
            <w:r w:rsidR="000A657A" w:rsidRPr="00E33E36">
              <w:rPr>
                <w:lang w:val="en-US"/>
              </w:rPr>
              <w:t xml:space="preserve"> </w:t>
            </w:r>
            <w:r w:rsidR="000A657A" w:rsidRPr="00E33E36">
              <w:rPr>
                <w:rFonts w:ascii="Verdana" w:hAnsi="Verdana"/>
                <w:sz w:val="16"/>
                <w:szCs w:val="16"/>
                <w:lang w:val="en-US"/>
              </w:rPr>
              <w:t>is performed by personnel under its command in a complete and timely manner.</w:t>
            </w:r>
          </w:p>
        </w:tc>
      </w:tr>
      <w:tr w:rsidR="00970EA7" w:rsidRPr="007D19B7" w14:paraId="7FD7F246" w14:textId="77777777" w:rsidTr="00CC6E5D">
        <w:tc>
          <w:tcPr>
            <w:tcW w:w="4529" w:type="dxa"/>
          </w:tcPr>
          <w:p w14:paraId="4327F46A"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11.5.1.17 </w:t>
            </w:r>
            <w:r w:rsidRPr="005779E7">
              <w:rPr>
                <w:rFonts w:ascii="Verdana" w:hAnsi="Verdana"/>
                <w:sz w:val="16"/>
                <w:szCs w:val="16"/>
              </w:rPr>
              <w:t>Vigilar el estado físico de los sujetos de investigación durante y después del estudio y realizar un seguimiento posterior en caso necesario.</w:t>
            </w:r>
          </w:p>
        </w:tc>
        <w:tc>
          <w:tcPr>
            <w:tcW w:w="4529" w:type="dxa"/>
          </w:tcPr>
          <w:p w14:paraId="6ED86CEF" w14:textId="77777777" w:rsidR="00970EA7" w:rsidRPr="00E33E36" w:rsidRDefault="00ED71A6" w:rsidP="000A657A">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11.5.1.17 </w:t>
            </w:r>
            <w:r w:rsidR="000A657A" w:rsidRPr="00E33E36">
              <w:rPr>
                <w:rFonts w:ascii="Verdana" w:hAnsi="Verdana"/>
                <w:sz w:val="16"/>
                <w:szCs w:val="16"/>
                <w:lang w:val="en-US"/>
              </w:rPr>
              <w:t>Monitoring</w:t>
            </w:r>
            <w:r w:rsidRPr="00E33E36">
              <w:rPr>
                <w:rFonts w:ascii="Verdana" w:hAnsi="Verdana"/>
                <w:sz w:val="16"/>
                <w:szCs w:val="16"/>
                <w:lang w:val="en-US"/>
              </w:rPr>
              <w:t xml:space="preserve"> the physical state of the research </w:t>
            </w:r>
            <w:r w:rsidR="000A657A" w:rsidRPr="00E33E36">
              <w:rPr>
                <w:rFonts w:ascii="Verdana" w:hAnsi="Verdana"/>
                <w:sz w:val="16"/>
                <w:szCs w:val="16"/>
                <w:lang w:val="en-US"/>
              </w:rPr>
              <w:t>subjects</w:t>
            </w:r>
            <w:r w:rsidRPr="00E33E36">
              <w:rPr>
                <w:rFonts w:ascii="Verdana" w:hAnsi="Verdana"/>
                <w:sz w:val="16"/>
                <w:szCs w:val="16"/>
                <w:lang w:val="en-US"/>
              </w:rPr>
              <w:t xml:space="preserve"> during and after the study and </w:t>
            </w:r>
            <w:r w:rsidR="000A657A" w:rsidRPr="00E33E36">
              <w:rPr>
                <w:rFonts w:ascii="Verdana" w:hAnsi="Verdana"/>
                <w:sz w:val="16"/>
                <w:szCs w:val="16"/>
                <w:lang w:val="en-US"/>
              </w:rPr>
              <w:t>provide follow-up if necessary</w:t>
            </w:r>
            <w:r w:rsidRPr="00E33E36">
              <w:rPr>
                <w:rFonts w:ascii="Verdana" w:hAnsi="Verdana"/>
                <w:sz w:val="16"/>
                <w:szCs w:val="16"/>
                <w:lang w:val="en-US"/>
              </w:rPr>
              <w:t>.</w:t>
            </w:r>
          </w:p>
        </w:tc>
      </w:tr>
      <w:tr w:rsidR="00970EA7" w:rsidRPr="007D19B7" w14:paraId="737BD000" w14:textId="77777777" w:rsidTr="00CC6E5D">
        <w:tc>
          <w:tcPr>
            <w:tcW w:w="4529" w:type="dxa"/>
          </w:tcPr>
          <w:p w14:paraId="1A766589"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 xml:space="preserve">11.5.1.18 </w:t>
            </w:r>
            <w:r w:rsidRPr="005779E7">
              <w:rPr>
                <w:rFonts w:ascii="Verdana" w:hAnsi="Verdana"/>
                <w:sz w:val="16"/>
                <w:szCs w:val="16"/>
              </w:rPr>
              <w:t xml:space="preserve">Verificar que el expediente clínico del sujeto de investigación presente su historia clínica, resultados de laboratorio y gabinete </w:t>
            </w:r>
            <w:proofErr w:type="gramStart"/>
            <w:r w:rsidRPr="005779E7">
              <w:rPr>
                <w:rFonts w:ascii="Verdana" w:hAnsi="Verdana"/>
                <w:sz w:val="16"/>
                <w:szCs w:val="16"/>
              </w:rPr>
              <w:t>de acuerdo a</w:t>
            </w:r>
            <w:proofErr w:type="gramEnd"/>
            <w:r w:rsidRPr="005779E7">
              <w:rPr>
                <w:rFonts w:ascii="Verdana" w:hAnsi="Verdana"/>
                <w:sz w:val="16"/>
                <w:szCs w:val="16"/>
              </w:rPr>
              <w:t xml:space="preserve"> lo descrito en el protocolo y cumplir con lo señalado en la NOM-004-SSA3-2012 (véase punto 3.1, del capítulo de referencias).</w:t>
            </w:r>
          </w:p>
        </w:tc>
        <w:tc>
          <w:tcPr>
            <w:tcW w:w="4529" w:type="dxa"/>
          </w:tcPr>
          <w:p w14:paraId="4B220738" w14:textId="77777777" w:rsidR="00970EA7" w:rsidRPr="00E33E36" w:rsidRDefault="00ED71A6" w:rsidP="000A657A">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11.5.1.18 </w:t>
            </w:r>
            <w:r w:rsidRPr="00E33E36">
              <w:rPr>
                <w:rFonts w:ascii="Verdana" w:hAnsi="Verdana"/>
                <w:sz w:val="16"/>
                <w:szCs w:val="16"/>
                <w:lang w:val="en-US"/>
              </w:rPr>
              <w:t>Review</w:t>
            </w:r>
            <w:r w:rsidR="000A657A" w:rsidRPr="00E33E36">
              <w:rPr>
                <w:rFonts w:ascii="Verdana" w:hAnsi="Verdana"/>
                <w:sz w:val="16"/>
                <w:szCs w:val="16"/>
                <w:lang w:val="en-US"/>
              </w:rPr>
              <w:t>ing</w:t>
            </w:r>
            <w:r w:rsidRPr="00E33E36">
              <w:rPr>
                <w:rFonts w:ascii="Verdana" w:hAnsi="Verdana"/>
                <w:sz w:val="16"/>
                <w:szCs w:val="16"/>
                <w:lang w:val="en-US"/>
              </w:rPr>
              <w:t xml:space="preserve"> that the clinical file of the research subject shows his medical history, laboratory and imaging results and compl</w:t>
            </w:r>
            <w:r w:rsidR="000A657A" w:rsidRPr="00E33E36">
              <w:rPr>
                <w:rFonts w:ascii="Verdana" w:hAnsi="Verdana"/>
                <w:sz w:val="16"/>
                <w:szCs w:val="16"/>
                <w:lang w:val="en-US"/>
              </w:rPr>
              <w:t>ies</w:t>
            </w:r>
            <w:r w:rsidRPr="00E33E36">
              <w:rPr>
                <w:rFonts w:ascii="Verdana" w:hAnsi="Verdana"/>
                <w:sz w:val="16"/>
                <w:szCs w:val="16"/>
                <w:lang w:val="en-US"/>
              </w:rPr>
              <w:t xml:space="preserve"> with that established </w:t>
            </w:r>
            <w:r w:rsidR="005F0A97" w:rsidRPr="00E33E36">
              <w:rPr>
                <w:rFonts w:ascii="Verdana" w:hAnsi="Verdana"/>
                <w:sz w:val="16"/>
                <w:szCs w:val="16"/>
                <w:lang w:val="en-US"/>
              </w:rPr>
              <w:t>in NOM</w:t>
            </w:r>
            <w:r w:rsidRPr="00E33E36">
              <w:rPr>
                <w:rFonts w:ascii="Verdana" w:hAnsi="Verdana"/>
                <w:sz w:val="16"/>
                <w:szCs w:val="16"/>
                <w:lang w:val="en-US"/>
              </w:rPr>
              <w:t xml:space="preserve">-004-SSA3-2012 (see number 3.1 </w:t>
            </w:r>
            <w:r w:rsidR="005F0A97" w:rsidRPr="00E33E36">
              <w:rPr>
                <w:rFonts w:ascii="Verdana" w:hAnsi="Verdana"/>
                <w:sz w:val="16"/>
                <w:szCs w:val="16"/>
                <w:lang w:val="en-US"/>
              </w:rPr>
              <w:t>of references</w:t>
            </w:r>
            <w:r w:rsidRPr="00E33E36">
              <w:rPr>
                <w:rFonts w:ascii="Verdana" w:hAnsi="Verdana"/>
                <w:sz w:val="16"/>
                <w:szCs w:val="16"/>
                <w:lang w:val="en-US"/>
              </w:rPr>
              <w:t xml:space="preserve"> section).</w:t>
            </w:r>
          </w:p>
        </w:tc>
      </w:tr>
      <w:tr w:rsidR="00ED71A6" w:rsidRPr="007D19B7" w14:paraId="7EA543E9" w14:textId="77777777" w:rsidTr="00CC6E5D">
        <w:tc>
          <w:tcPr>
            <w:tcW w:w="4529" w:type="dxa"/>
          </w:tcPr>
          <w:p w14:paraId="6FE775FA"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11.5.1.19 </w:t>
            </w:r>
            <w:r w:rsidRPr="005779E7">
              <w:rPr>
                <w:rFonts w:ascii="Verdana" w:hAnsi="Verdana"/>
                <w:sz w:val="16"/>
                <w:szCs w:val="16"/>
              </w:rPr>
              <w:t>Verificar que la obtención de muestras se realice en el tiempo establecido en el protocolo.</w:t>
            </w:r>
          </w:p>
        </w:tc>
        <w:tc>
          <w:tcPr>
            <w:tcW w:w="4529" w:type="dxa"/>
          </w:tcPr>
          <w:p w14:paraId="1DA5D9E7" w14:textId="77777777" w:rsidR="00ED71A6" w:rsidRPr="00E33E36" w:rsidRDefault="000A657A" w:rsidP="000A657A">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11.5.1.19 </w:t>
            </w:r>
            <w:r w:rsidR="00ED71A6" w:rsidRPr="00E33E36">
              <w:rPr>
                <w:rFonts w:ascii="Verdana" w:hAnsi="Verdana"/>
                <w:sz w:val="16"/>
                <w:szCs w:val="16"/>
                <w:lang w:val="en-US"/>
              </w:rPr>
              <w:t>Verify</w:t>
            </w:r>
            <w:r w:rsidR="009620D9" w:rsidRPr="00E33E36">
              <w:rPr>
                <w:rFonts w:ascii="Verdana" w:hAnsi="Verdana"/>
                <w:sz w:val="16"/>
                <w:szCs w:val="16"/>
                <w:lang w:val="en-US"/>
              </w:rPr>
              <w:t>ing</w:t>
            </w:r>
            <w:r w:rsidR="00ED71A6" w:rsidRPr="00E33E36">
              <w:rPr>
                <w:rFonts w:ascii="Verdana" w:hAnsi="Verdana"/>
                <w:sz w:val="16"/>
                <w:szCs w:val="16"/>
                <w:lang w:val="en-US"/>
              </w:rPr>
              <w:t xml:space="preserve"> that sampling is done in the time established in the protocol.</w:t>
            </w:r>
          </w:p>
        </w:tc>
      </w:tr>
      <w:tr w:rsidR="00ED71A6" w:rsidRPr="007D19B7" w14:paraId="4A185376" w14:textId="77777777" w:rsidTr="00CC6E5D">
        <w:tc>
          <w:tcPr>
            <w:tcW w:w="4529" w:type="dxa"/>
          </w:tcPr>
          <w:p w14:paraId="252B4F69"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11.5.1.20 </w:t>
            </w:r>
            <w:r w:rsidRPr="005779E7">
              <w:rPr>
                <w:rFonts w:ascii="Verdana" w:hAnsi="Verdana"/>
                <w:sz w:val="16"/>
                <w:szCs w:val="16"/>
              </w:rPr>
              <w:t>Colaborar en la elaboración del reporte clínico del estudio.</w:t>
            </w:r>
          </w:p>
        </w:tc>
        <w:tc>
          <w:tcPr>
            <w:tcW w:w="4529" w:type="dxa"/>
          </w:tcPr>
          <w:p w14:paraId="09923C19" w14:textId="77777777" w:rsidR="00ED71A6" w:rsidRPr="00E33E36" w:rsidRDefault="000A657A" w:rsidP="009620D9">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11.5.1.20 </w:t>
            </w:r>
            <w:r w:rsidR="00ED71A6" w:rsidRPr="00E33E36">
              <w:rPr>
                <w:rFonts w:ascii="Verdana" w:hAnsi="Verdana"/>
                <w:sz w:val="16"/>
                <w:szCs w:val="16"/>
                <w:lang w:val="en-US"/>
              </w:rPr>
              <w:t>Participat</w:t>
            </w:r>
            <w:r w:rsidR="009620D9" w:rsidRPr="00E33E36">
              <w:rPr>
                <w:rFonts w:ascii="Verdana" w:hAnsi="Verdana"/>
                <w:sz w:val="16"/>
                <w:szCs w:val="16"/>
                <w:lang w:val="en-US"/>
              </w:rPr>
              <w:t>ing</w:t>
            </w:r>
            <w:r w:rsidR="00ED71A6" w:rsidRPr="00E33E36">
              <w:rPr>
                <w:rFonts w:ascii="Verdana" w:hAnsi="Verdana"/>
                <w:sz w:val="16"/>
                <w:szCs w:val="16"/>
                <w:lang w:val="en-US"/>
              </w:rPr>
              <w:t xml:space="preserve"> in the elaboration of the clinical study report.</w:t>
            </w:r>
          </w:p>
        </w:tc>
      </w:tr>
      <w:tr w:rsidR="00ED71A6" w:rsidRPr="007D19B7" w14:paraId="158E94F8" w14:textId="77777777" w:rsidTr="00CC6E5D">
        <w:tc>
          <w:tcPr>
            <w:tcW w:w="4529" w:type="dxa"/>
          </w:tcPr>
          <w:p w14:paraId="2246C18B" w14:textId="77777777" w:rsidR="00ED71A6" w:rsidRPr="005779E7" w:rsidRDefault="00ED71A6" w:rsidP="008315D4">
            <w:pPr>
              <w:pStyle w:val="Texto"/>
              <w:spacing w:after="96"/>
              <w:ind w:firstLine="0"/>
              <w:rPr>
                <w:rFonts w:ascii="Verdana" w:hAnsi="Verdana"/>
                <w:sz w:val="16"/>
                <w:szCs w:val="16"/>
              </w:rPr>
            </w:pPr>
            <w:r w:rsidRPr="005779E7">
              <w:rPr>
                <w:rFonts w:ascii="Verdana" w:hAnsi="Verdana"/>
                <w:b/>
                <w:sz w:val="16"/>
                <w:szCs w:val="16"/>
              </w:rPr>
              <w:t xml:space="preserve">11.5.1.21 </w:t>
            </w:r>
            <w:r w:rsidRPr="005779E7">
              <w:rPr>
                <w:rFonts w:ascii="Verdana" w:hAnsi="Verdana"/>
                <w:sz w:val="16"/>
                <w:szCs w:val="16"/>
              </w:rPr>
              <w:t>Cuidar que los derechos y el bienestar de los sujetos de investigación del estudio estén protegidos.</w:t>
            </w:r>
          </w:p>
        </w:tc>
        <w:tc>
          <w:tcPr>
            <w:tcW w:w="4529" w:type="dxa"/>
          </w:tcPr>
          <w:p w14:paraId="0F7BA5A6" w14:textId="77777777" w:rsidR="00ED71A6" w:rsidRPr="00E33E36" w:rsidRDefault="000A657A" w:rsidP="009620D9">
            <w:pPr>
              <w:pStyle w:val="Texto"/>
              <w:spacing w:after="96" w:line="226" w:lineRule="exact"/>
              <w:ind w:firstLine="0"/>
              <w:rPr>
                <w:rFonts w:ascii="Verdana" w:hAnsi="Verdana"/>
                <w:b/>
                <w:sz w:val="16"/>
                <w:szCs w:val="16"/>
                <w:lang w:val="en-US"/>
              </w:rPr>
            </w:pPr>
            <w:r w:rsidRPr="00E33E36">
              <w:rPr>
                <w:rFonts w:ascii="Verdana" w:hAnsi="Verdana"/>
                <w:b/>
                <w:sz w:val="16"/>
                <w:szCs w:val="16"/>
                <w:lang w:val="en-US"/>
              </w:rPr>
              <w:t xml:space="preserve">11.5.1.21 </w:t>
            </w:r>
            <w:r w:rsidR="009620D9" w:rsidRPr="00E33E36">
              <w:rPr>
                <w:rFonts w:ascii="Verdana" w:hAnsi="Verdana"/>
                <w:sz w:val="16"/>
                <w:szCs w:val="16"/>
                <w:lang w:val="en-US"/>
              </w:rPr>
              <w:t>Guarding that the rights and welfare of research subjects of the study are protected.</w:t>
            </w:r>
          </w:p>
        </w:tc>
      </w:tr>
      <w:tr w:rsidR="00970EA7" w:rsidRPr="007D19B7" w14:paraId="32EDBF4E" w14:textId="77777777" w:rsidTr="00CC6E5D">
        <w:tc>
          <w:tcPr>
            <w:tcW w:w="4529" w:type="dxa"/>
          </w:tcPr>
          <w:p w14:paraId="19F5A265" w14:textId="77777777" w:rsidR="00970EA7" w:rsidRPr="005779E7" w:rsidRDefault="00970EA7" w:rsidP="008315D4">
            <w:pPr>
              <w:pStyle w:val="Texto"/>
              <w:spacing w:after="96"/>
              <w:ind w:firstLine="0"/>
              <w:rPr>
                <w:rFonts w:ascii="Verdana" w:hAnsi="Verdana"/>
                <w:sz w:val="16"/>
                <w:szCs w:val="16"/>
              </w:rPr>
            </w:pPr>
            <w:r w:rsidRPr="005779E7">
              <w:rPr>
                <w:rFonts w:ascii="Verdana" w:hAnsi="Verdana"/>
                <w:b/>
                <w:sz w:val="16"/>
                <w:szCs w:val="16"/>
              </w:rPr>
              <w:t>11.5.1.22</w:t>
            </w:r>
            <w:r w:rsidRPr="005779E7">
              <w:rPr>
                <w:rFonts w:ascii="Verdana" w:hAnsi="Verdana"/>
                <w:sz w:val="16"/>
                <w:szCs w:val="16"/>
              </w:rPr>
              <w:t xml:space="preserve"> En su caso, asegurar la presencia del </w:t>
            </w:r>
            <w:r w:rsidR="005F0A97" w:rsidRPr="005779E7">
              <w:rPr>
                <w:rFonts w:ascii="Verdana" w:hAnsi="Verdana"/>
                <w:sz w:val="16"/>
                <w:szCs w:val="16"/>
              </w:rPr>
              <w:t>Su investigador</w:t>
            </w:r>
            <w:r w:rsidRPr="005779E7">
              <w:rPr>
                <w:rFonts w:ascii="Verdana" w:hAnsi="Verdana"/>
                <w:sz w:val="16"/>
                <w:szCs w:val="16"/>
              </w:rPr>
              <w:t xml:space="preserve"> clínico especialista para la correcta ejecución del protocolo a desarrollar.</w:t>
            </w:r>
          </w:p>
        </w:tc>
        <w:tc>
          <w:tcPr>
            <w:tcW w:w="4529" w:type="dxa"/>
          </w:tcPr>
          <w:p w14:paraId="7F63CE49" w14:textId="77777777" w:rsidR="00970EA7" w:rsidRPr="00E33E36" w:rsidRDefault="009620D9" w:rsidP="009620D9">
            <w:pPr>
              <w:pStyle w:val="Texto"/>
              <w:spacing w:after="96"/>
              <w:ind w:firstLine="0"/>
              <w:rPr>
                <w:rFonts w:ascii="Verdana" w:hAnsi="Verdana"/>
                <w:b/>
                <w:sz w:val="16"/>
                <w:szCs w:val="16"/>
                <w:lang w:val="en-US"/>
              </w:rPr>
            </w:pPr>
            <w:r w:rsidRPr="00E33E36">
              <w:rPr>
                <w:rFonts w:ascii="Verdana" w:hAnsi="Verdana"/>
                <w:b/>
                <w:sz w:val="16"/>
                <w:szCs w:val="16"/>
                <w:lang w:val="en-US"/>
              </w:rPr>
              <w:t xml:space="preserve">11.5.1.22 </w:t>
            </w:r>
            <w:r w:rsidRPr="00E33E36">
              <w:rPr>
                <w:rFonts w:ascii="Verdana" w:hAnsi="Verdana"/>
                <w:sz w:val="16"/>
                <w:szCs w:val="16"/>
                <w:lang w:val="en-US"/>
              </w:rPr>
              <w:t>Where appropriate, ensuring the presence of clinical specialist Sub-investigator for the proper execution of the protocol to be performed.</w:t>
            </w:r>
          </w:p>
        </w:tc>
      </w:tr>
      <w:tr w:rsidR="00970EA7" w:rsidRPr="007D19B7" w14:paraId="480AA124" w14:textId="77777777" w:rsidTr="00CC6E5D">
        <w:tc>
          <w:tcPr>
            <w:tcW w:w="4529" w:type="dxa"/>
          </w:tcPr>
          <w:p w14:paraId="65D0E5AE"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11.5.1.23 </w:t>
            </w:r>
            <w:r w:rsidRPr="005779E7">
              <w:rPr>
                <w:rFonts w:ascii="Verdana" w:hAnsi="Verdana"/>
                <w:sz w:val="16"/>
                <w:szCs w:val="16"/>
              </w:rPr>
              <w:t xml:space="preserve">Mantener una lista actualizada de los integrantes del equipo de investigación clínica y las funciones delegadas a cada uno de ellos, en apego a lo recomendado en las Guías de ICH que se encuentran disponibles en  </w:t>
            </w:r>
            <w:hyperlink r:id="rId11" w:history="1">
              <w:r w:rsidR="005F0A97" w:rsidRPr="005C52D9">
                <w:rPr>
                  <w:rStyle w:val="Hyperlink"/>
                  <w:rFonts w:ascii="Verdana" w:hAnsi="Verdana"/>
                  <w:sz w:val="16"/>
                  <w:szCs w:val="16"/>
                </w:rPr>
                <w:t>www.fda.gov/downloads/Drugs/.../Guidances/ucm073128.pdf</w:t>
              </w:r>
            </w:hyperlink>
            <w:r w:rsidR="005F0A97">
              <w:rPr>
                <w:rFonts w:ascii="Verdana" w:hAnsi="Verdana"/>
                <w:sz w:val="16"/>
                <w:szCs w:val="16"/>
              </w:rPr>
              <w:t xml:space="preserve"> </w:t>
            </w:r>
            <w:r w:rsidRPr="005779E7">
              <w:rPr>
                <w:rFonts w:ascii="Verdana" w:hAnsi="Verdana"/>
                <w:sz w:val="16"/>
                <w:szCs w:val="16"/>
              </w:rPr>
              <w:t>ý</w:t>
            </w:r>
          </w:p>
        </w:tc>
        <w:tc>
          <w:tcPr>
            <w:tcW w:w="4529" w:type="dxa"/>
          </w:tcPr>
          <w:p w14:paraId="1A0835F4"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11.5.1.23 </w:t>
            </w:r>
            <w:r w:rsidRPr="00E33E36">
              <w:rPr>
                <w:rFonts w:ascii="Verdana" w:hAnsi="Verdana"/>
                <w:sz w:val="16"/>
                <w:szCs w:val="16"/>
                <w:lang w:val="en-US"/>
              </w:rPr>
              <w:t xml:space="preserve">Keeping an updated list of the members of the clinical research team list and activities delegated to each of them, in compliance with the recommendations in ICH Guides which are available at www.fda.gov/downloads/Drugs/ ... / </w:t>
            </w:r>
            <w:proofErr w:type="spellStart"/>
            <w:r w:rsidRPr="00E33E36">
              <w:rPr>
                <w:rFonts w:ascii="Verdana" w:hAnsi="Verdana"/>
                <w:sz w:val="16"/>
                <w:szCs w:val="16"/>
                <w:lang w:val="en-US"/>
              </w:rPr>
              <w:t>Guidances</w:t>
            </w:r>
            <w:proofErr w:type="spellEnd"/>
            <w:r w:rsidRPr="00E33E36">
              <w:rPr>
                <w:rFonts w:ascii="Verdana" w:hAnsi="Verdana"/>
                <w:sz w:val="16"/>
                <w:szCs w:val="16"/>
                <w:lang w:val="en-US"/>
              </w:rPr>
              <w:t xml:space="preserve"> / ucm073128.pdf</w:t>
            </w:r>
            <w:r w:rsidR="005F0A97">
              <w:rPr>
                <w:rFonts w:ascii="Verdana" w:hAnsi="Verdana"/>
                <w:sz w:val="16"/>
                <w:szCs w:val="16"/>
                <w:lang w:val="en-US"/>
              </w:rPr>
              <w:t xml:space="preserve"> </w:t>
            </w:r>
            <w:r w:rsidRPr="00E33E36">
              <w:rPr>
                <w:rFonts w:ascii="Verdana" w:hAnsi="Verdana"/>
                <w:sz w:val="16"/>
                <w:szCs w:val="16"/>
                <w:lang w:val="en-US"/>
              </w:rPr>
              <w:t>ý</w:t>
            </w:r>
          </w:p>
        </w:tc>
      </w:tr>
      <w:tr w:rsidR="00970EA7" w:rsidRPr="007D19B7" w14:paraId="67987105" w14:textId="77777777" w:rsidTr="00CC6E5D">
        <w:tc>
          <w:tcPr>
            <w:tcW w:w="4529" w:type="dxa"/>
          </w:tcPr>
          <w:p w14:paraId="5AD4B133"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11.5.2 </w:t>
            </w:r>
            <w:r w:rsidRPr="005779E7">
              <w:rPr>
                <w:rFonts w:ascii="Verdana" w:hAnsi="Verdana"/>
                <w:sz w:val="16"/>
                <w:szCs w:val="16"/>
              </w:rPr>
              <w:t>Monitor clínico del patrocinador:</w:t>
            </w:r>
          </w:p>
        </w:tc>
        <w:tc>
          <w:tcPr>
            <w:tcW w:w="4529" w:type="dxa"/>
          </w:tcPr>
          <w:p w14:paraId="2C9EEA8A"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11.5.2 </w:t>
            </w:r>
            <w:r w:rsidRPr="00E33E36">
              <w:rPr>
                <w:rFonts w:ascii="Verdana" w:hAnsi="Verdana"/>
                <w:sz w:val="16"/>
                <w:szCs w:val="16"/>
                <w:lang w:val="en-US"/>
              </w:rPr>
              <w:t>Clinical monitor of the sponsor:</w:t>
            </w:r>
          </w:p>
        </w:tc>
      </w:tr>
      <w:tr w:rsidR="00970EA7" w:rsidRPr="007D19B7" w14:paraId="21E921F2" w14:textId="77777777" w:rsidTr="00CC6E5D">
        <w:tc>
          <w:tcPr>
            <w:tcW w:w="4529" w:type="dxa"/>
          </w:tcPr>
          <w:p w14:paraId="5E34B231"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11.5.2.1</w:t>
            </w:r>
            <w:r w:rsidRPr="005779E7">
              <w:rPr>
                <w:rFonts w:ascii="Verdana" w:hAnsi="Verdana"/>
                <w:sz w:val="16"/>
                <w:szCs w:val="16"/>
              </w:rPr>
              <w:t xml:space="preserve"> Es el responsable de vigilar el cumplimiento de las BPC </w:t>
            </w:r>
            <w:r w:rsidR="005F0A97" w:rsidRPr="005779E7">
              <w:rPr>
                <w:rFonts w:ascii="Verdana" w:hAnsi="Verdana"/>
                <w:sz w:val="16"/>
                <w:szCs w:val="16"/>
              </w:rPr>
              <w:t>durante la</w:t>
            </w:r>
            <w:r w:rsidRPr="005779E7">
              <w:rPr>
                <w:rFonts w:ascii="Verdana" w:hAnsi="Verdana"/>
                <w:sz w:val="16"/>
                <w:szCs w:val="16"/>
              </w:rPr>
              <w:t xml:space="preserve"> ejecución del estudio clínico.</w:t>
            </w:r>
          </w:p>
        </w:tc>
        <w:tc>
          <w:tcPr>
            <w:tcW w:w="4529" w:type="dxa"/>
          </w:tcPr>
          <w:p w14:paraId="26A4F8CA"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11.5.2.1 </w:t>
            </w:r>
            <w:r w:rsidRPr="00E33E36">
              <w:rPr>
                <w:rFonts w:ascii="Verdana" w:hAnsi="Verdana"/>
                <w:sz w:val="16"/>
                <w:szCs w:val="16"/>
                <w:lang w:val="en-US"/>
              </w:rPr>
              <w:t>Is responsible for monitoring compliance with GCP during performance of the clinical study.</w:t>
            </w:r>
          </w:p>
        </w:tc>
      </w:tr>
      <w:tr w:rsidR="00970EA7" w:rsidRPr="007D19B7" w14:paraId="3A31DE21" w14:textId="77777777" w:rsidTr="00CC6E5D">
        <w:tc>
          <w:tcPr>
            <w:tcW w:w="4529" w:type="dxa"/>
          </w:tcPr>
          <w:p w14:paraId="07C7FC1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w:t>
            </w:r>
            <w:r w:rsidRPr="005779E7">
              <w:rPr>
                <w:rFonts w:ascii="Verdana" w:hAnsi="Verdana"/>
                <w:sz w:val="16"/>
                <w:szCs w:val="16"/>
              </w:rPr>
              <w:t xml:space="preserve"> El patrocinador, es responsable:</w:t>
            </w:r>
          </w:p>
        </w:tc>
        <w:tc>
          <w:tcPr>
            <w:tcW w:w="4529" w:type="dxa"/>
          </w:tcPr>
          <w:p w14:paraId="1E1F84AF" w14:textId="77777777" w:rsidR="00970EA7" w:rsidRPr="00E33E36" w:rsidRDefault="009620D9"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 </w:t>
            </w:r>
            <w:r w:rsidRPr="00E33E36">
              <w:rPr>
                <w:rFonts w:ascii="Verdana" w:hAnsi="Verdana"/>
                <w:sz w:val="16"/>
                <w:szCs w:val="16"/>
                <w:lang w:val="en-US"/>
              </w:rPr>
              <w:t>The sponsor is responsible for:</w:t>
            </w:r>
          </w:p>
        </w:tc>
      </w:tr>
      <w:tr w:rsidR="00970EA7" w:rsidRPr="007D19B7" w14:paraId="0A0F90F3" w14:textId="77777777" w:rsidTr="00CC6E5D">
        <w:tc>
          <w:tcPr>
            <w:tcW w:w="4529" w:type="dxa"/>
          </w:tcPr>
          <w:p w14:paraId="26236671"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11.5.3.1</w:t>
            </w:r>
            <w:r w:rsidRPr="005779E7">
              <w:rPr>
                <w:rFonts w:ascii="Verdana" w:hAnsi="Verdana"/>
                <w:sz w:val="16"/>
                <w:szCs w:val="16"/>
              </w:rPr>
              <w:t xml:space="preserve"> Del contrato con las organizaciones de investigación.</w:t>
            </w:r>
          </w:p>
        </w:tc>
        <w:tc>
          <w:tcPr>
            <w:tcW w:w="4529" w:type="dxa"/>
          </w:tcPr>
          <w:p w14:paraId="371DB759"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 </w:t>
            </w:r>
            <w:r w:rsidRPr="00E33E36">
              <w:rPr>
                <w:rFonts w:ascii="Verdana" w:hAnsi="Verdana"/>
                <w:sz w:val="16"/>
                <w:szCs w:val="16"/>
                <w:lang w:val="en-US"/>
              </w:rPr>
              <w:t xml:space="preserve">The contract </w:t>
            </w:r>
            <w:r w:rsidR="008C0E05" w:rsidRPr="00E33E36">
              <w:rPr>
                <w:rFonts w:ascii="Verdana" w:hAnsi="Verdana"/>
                <w:sz w:val="16"/>
                <w:szCs w:val="16"/>
                <w:lang w:val="en-US"/>
              </w:rPr>
              <w:t xml:space="preserve">with </w:t>
            </w:r>
            <w:r w:rsidRPr="00E33E36">
              <w:rPr>
                <w:rFonts w:ascii="Verdana" w:hAnsi="Verdana"/>
                <w:sz w:val="16"/>
                <w:szCs w:val="16"/>
                <w:lang w:val="en-US"/>
              </w:rPr>
              <w:t>research organizations.</w:t>
            </w:r>
          </w:p>
        </w:tc>
      </w:tr>
      <w:tr w:rsidR="00970EA7" w:rsidRPr="007D19B7" w14:paraId="69244C7D" w14:textId="77777777" w:rsidTr="00CC6E5D">
        <w:tc>
          <w:tcPr>
            <w:tcW w:w="4529" w:type="dxa"/>
          </w:tcPr>
          <w:p w14:paraId="123875E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11.5.3.2</w:t>
            </w:r>
            <w:r w:rsidRPr="005779E7">
              <w:rPr>
                <w:rFonts w:ascii="Verdana" w:hAnsi="Verdana"/>
                <w:sz w:val="16"/>
                <w:szCs w:val="16"/>
              </w:rPr>
              <w:t xml:space="preserve"> De la experiencia médica para la conducción del estudio.</w:t>
            </w:r>
          </w:p>
        </w:tc>
        <w:tc>
          <w:tcPr>
            <w:tcW w:w="4529" w:type="dxa"/>
          </w:tcPr>
          <w:p w14:paraId="1B10A8B1"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11.5.3.2 </w:t>
            </w:r>
            <w:r w:rsidRPr="00E33E36">
              <w:rPr>
                <w:rFonts w:ascii="Verdana" w:hAnsi="Verdana"/>
                <w:sz w:val="16"/>
                <w:szCs w:val="16"/>
                <w:lang w:val="en-US"/>
              </w:rPr>
              <w:t xml:space="preserve">The medical expertise for the performance </w:t>
            </w:r>
            <w:r w:rsidR="005F0A97" w:rsidRPr="00E33E36">
              <w:rPr>
                <w:rFonts w:ascii="Verdana" w:hAnsi="Verdana"/>
                <w:sz w:val="16"/>
                <w:szCs w:val="16"/>
                <w:lang w:val="en-US"/>
              </w:rPr>
              <w:t>of the</w:t>
            </w:r>
            <w:r w:rsidRPr="00E33E36">
              <w:rPr>
                <w:rFonts w:ascii="Verdana" w:hAnsi="Verdana"/>
                <w:sz w:val="16"/>
                <w:szCs w:val="16"/>
                <w:lang w:val="en-US"/>
              </w:rPr>
              <w:t xml:space="preserve"> study.</w:t>
            </w:r>
          </w:p>
        </w:tc>
      </w:tr>
      <w:tr w:rsidR="00970EA7" w:rsidRPr="007D19B7" w14:paraId="19EBC97C" w14:textId="77777777" w:rsidTr="00CC6E5D">
        <w:tc>
          <w:tcPr>
            <w:tcW w:w="4529" w:type="dxa"/>
          </w:tcPr>
          <w:p w14:paraId="30974E79"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11.5.3.3</w:t>
            </w:r>
            <w:r w:rsidRPr="005779E7">
              <w:rPr>
                <w:rFonts w:ascii="Verdana" w:hAnsi="Verdana"/>
                <w:sz w:val="16"/>
                <w:szCs w:val="16"/>
              </w:rPr>
              <w:t xml:space="preserve"> De la conducción del estudio, manejo y archivo de la información.</w:t>
            </w:r>
          </w:p>
        </w:tc>
        <w:tc>
          <w:tcPr>
            <w:tcW w:w="4529" w:type="dxa"/>
          </w:tcPr>
          <w:p w14:paraId="37AA437C" w14:textId="77777777" w:rsidR="00970EA7" w:rsidRPr="00E33E36" w:rsidRDefault="009620D9" w:rsidP="009620D9">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11.5.3.3 </w:t>
            </w:r>
            <w:r w:rsidRPr="00E33E36">
              <w:rPr>
                <w:rFonts w:ascii="Verdana" w:hAnsi="Verdana"/>
                <w:sz w:val="16"/>
                <w:szCs w:val="16"/>
                <w:lang w:val="en-US"/>
              </w:rPr>
              <w:t xml:space="preserve">The performance of the study, </w:t>
            </w:r>
            <w:proofErr w:type="gramStart"/>
            <w:r w:rsidRPr="00E33E36">
              <w:rPr>
                <w:rFonts w:ascii="Verdana" w:hAnsi="Verdana"/>
                <w:sz w:val="16"/>
                <w:szCs w:val="16"/>
                <w:lang w:val="en-US"/>
              </w:rPr>
              <w:t>handling</w:t>
            </w:r>
            <w:proofErr w:type="gramEnd"/>
            <w:r w:rsidRPr="00E33E36">
              <w:rPr>
                <w:rFonts w:ascii="Verdana" w:hAnsi="Verdana"/>
                <w:sz w:val="16"/>
                <w:szCs w:val="16"/>
                <w:lang w:val="en-US"/>
              </w:rPr>
              <w:t xml:space="preserve"> and storage of information.</w:t>
            </w:r>
          </w:p>
        </w:tc>
      </w:tr>
      <w:tr w:rsidR="00970EA7" w:rsidRPr="007D19B7" w14:paraId="66C97AC4" w14:textId="77777777" w:rsidTr="00CC6E5D">
        <w:tc>
          <w:tcPr>
            <w:tcW w:w="4529" w:type="dxa"/>
          </w:tcPr>
          <w:p w14:paraId="059D60EF" w14:textId="77777777" w:rsidR="00970EA7" w:rsidRPr="005779E7" w:rsidRDefault="00970EA7" w:rsidP="008315D4">
            <w:pPr>
              <w:pStyle w:val="Texto"/>
              <w:spacing w:after="96" w:line="220" w:lineRule="exact"/>
              <w:ind w:firstLine="0"/>
              <w:rPr>
                <w:rFonts w:ascii="Verdana" w:hAnsi="Verdana"/>
                <w:b/>
                <w:sz w:val="16"/>
                <w:szCs w:val="16"/>
              </w:rPr>
            </w:pPr>
            <w:r w:rsidRPr="005779E7">
              <w:rPr>
                <w:rFonts w:ascii="Verdana" w:hAnsi="Verdana"/>
                <w:b/>
                <w:sz w:val="16"/>
                <w:szCs w:val="16"/>
              </w:rPr>
              <w:t xml:space="preserve">11.5.3.4 </w:t>
            </w:r>
            <w:r w:rsidRPr="005779E7">
              <w:rPr>
                <w:rFonts w:ascii="Verdana" w:hAnsi="Verdana"/>
                <w:sz w:val="16"/>
                <w:szCs w:val="16"/>
              </w:rPr>
              <w:t>De presentar un plan de monitoreo clínico y entregar los reportes del monitoreo incluyendo el inicio y cierre del estudio.</w:t>
            </w:r>
          </w:p>
        </w:tc>
        <w:tc>
          <w:tcPr>
            <w:tcW w:w="4529" w:type="dxa"/>
          </w:tcPr>
          <w:p w14:paraId="019C5DDC" w14:textId="77777777" w:rsidR="00970EA7" w:rsidRPr="00E33E36" w:rsidRDefault="009620D9" w:rsidP="00855D7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11.5.3.4 </w:t>
            </w:r>
            <w:r w:rsidRPr="00E33E36">
              <w:rPr>
                <w:rFonts w:ascii="Verdana" w:hAnsi="Verdana"/>
                <w:sz w:val="16"/>
                <w:szCs w:val="16"/>
                <w:lang w:val="en-US"/>
              </w:rPr>
              <w:t xml:space="preserve">Presenting a clinical monitoring plan and </w:t>
            </w:r>
            <w:r w:rsidR="00855D71" w:rsidRPr="00E33E36">
              <w:rPr>
                <w:rFonts w:ascii="Verdana" w:hAnsi="Verdana"/>
                <w:sz w:val="16"/>
                <w:szCs w:val="16"/>
                <w:lang w:val="en-US"/>
              </w:rPr>
              <w:t>submitting</w:t>
            </w:r>
            <w:r w:rsidRPr="00E33E36">
              <w:rPr>
                <w:rFonts w:ascii="Verdana" w:hAnsi="Verdana"/>
                <w:sz w:val="16"/>
                <w:szCs w:val="16"/>
                <w:lang w:val="en-US"/>
              </w:rPr>
              <w:t xml:space="preserve"> monitoring reports</w:t>
            </w:r>
            <w:r w:rsidR="00855D71" w:rsidRPr="00E33E36">
              <w:rPr>
                <w:rFonts w:ascii="Verdana" w:hAnsi="Verdana"/>
                <w:sz w:val="16"/>
                <w:szCs w:val="16"/>
                <w:lang w:val="en-US"/>
              </w:rPr>
              <w:t>,</w:t>
            </w:r>
            <w:r w:rsidRPr="00E33E36">
              <w:rPr>
                <w:rFonts w:ascii="Verdana" w:hAnsi="Verdana"/>
                <w:sz w:val="16"/>
                <w:szCs w:val="16"/>
                <w:lang w:val="en-US"/>
              </w:rPr>
              <w:t xml:space="preserve"> including the </w:t>
            </w:r>
            <w:r w:rsidR="00855D71" w:rsidRPr="00E33E36">
              <w:rPr>
                <w:rFonts w:ascii="Verdana" w:hAnsi="Verdana"/>
                <w:sz w:val="16"/>
                <w:szCs w:val="16"/>
                <w:lang w:val="en-US"/>
              </w:rPr>
              <w:t>beginning</w:t>
            </w:r>
            <w:r w:rsidRPr="00E33E36">
              <w:rPr>
                <w:rFonts w:ascii="Verdana" w:hAnsi="Verdana"/>
                <w:sz w:val="16"/>
                <w:szCs w:val="16"/>
                <w:lang w:val="en-US"/>
              </w:rPr>
              <w:t xml:space="preserve"> and end of the study.</w:t>
            </w:r>
          </w:p>
        </w:tc>
      </w:tr>
      <w:tr w:rsidR="00970EA7" w:rsidRPr="007D19B7" w14:paraId="0D2C9F0B" w14:textId="77777777" w:rsidTr="00CC6E5D">
        <w:tc>
          <w:tcPr>
            <w:tcW w:w="4529" w:type="dxa"/>
          </w:tcPr>
          <w:p w14:paraId="5A7793BC"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11.5.3.5</w:t>
            </w:r>
            <w:r w:rsidRPr="005779E7">
              <w:rPr>
                <w:rFonts w:ascii="Verdana" w:hAnsi="Verdana"/>
                <w:sz w:val="16"/>
                <w:szCs w:val="16"/>
              </w:rPr>
              <w:t xml:space="preserve"> De la selección del Investigador Principal.</w:t>
            </w:r>
          </w:p>
        </w:tc>
        <w:tc>
          <w:tcPr>
            <w:tcW w:w="4529" w:type="dxa"/>
          </w:tcPr>
          <w:p w14:paraId="386B7322" w14:textId="77777777" w:rsidR="00970EA7" w:rsidRPr="00E33E36" w:rsidRDefault="009620D9" w:rsidP="00855D7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11.5.3.5 </w:t>
            </w:r>
            <w:r w:rsidRPr="00E33E36">
              <w:rPr>
                <w:rFonts w:ascii="Verdana" w:hAnsi="Verdana"/>
                <w:sz w:val="16"/>
                <w:szCs w:val="16"/>
                <w:lang w:val="en-US"/>
              </w:rPr>
              <w:t xml:space="preserve">The selection of the </w:t>
            </w:r>
            <w:r w:rsidR="00855D71" w:rsidRPr="00E33E36">
              <w:rPr>
                <w:rFonts w:ascii="Verdana" w:hAnsi="Verdana"/>
                <w:sz w:val="16"/>
                <w:szCs w:val="16"/>
                <w:lang w:val="en-US"/>
              </w:rPr>
              <w:t>Head Researcher</w:t>
            </w:r>
            <w:r w:rsidRPr="00E33E36">
              <w:rPr>
                <w:rFonts w:ascii="Verdana" w:hAnsi="Verdana"/>
                <w:sz w:val="16"/>
                <w:szCs w:val="16"/>
                <w:lang w:val="en-US"/>
              </w:rPr>
              <w:t>.</w:t>
            </w:r>
          </w:p>
        </w:tc>
      </w:tr>
      <w:tr w:rsidR="00970EA7" w:rsidRPr="007D19B7" w14:paraId="7914CACA" w14:textId="77777777" w:rsidTr="00CC6E5D">
        <w:tc>
          <w:tcPr>
            <w:tcW w:w="4529" w:type="dxa"/>
          </w:tcPr>
          <w:p w14:paraId="03DE2B9D"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11.5.3.6</w:t>
            </w:r>
            <w:r w:rsidRPr="005779E7">
              <w:rPr>
                <w:rFonts w:ascii="Verdana" w:hAnsi="Verdana"/>
                <w:sz w:val="16"/>
                <w:szCs w:val="16"/>
              </w:rPr>
              <w:t xml:space="preserve"> De la definición de las responsabilidades para la conducción del estudio.</w:t>
            </w:r>
          </w:p>
        </w:tc>
        <w:tc>
          <w:tcPr>
            <w:tcW w:w="4529" w:type="dxa"/>
          </w:tcPr>
          <w:p w14:paraId="7D3BC580" w14:textId="77777777" w:rsidR="00970EA7" w:rsidRPr="00E33E36" w:rsidRDefault="009620D9" w:rsidP="00855D7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11.5.3.6 </w:t>
            </w:r>
            <w:r w:rsidR="00855D71" w:rsidRPr="00E33E36">
              <w:rPr>
                <w:rFonts w:ascii="Verdana" w:hAnsi="Verdana"/>
                <w:sz w:val="16"/>
                <w:szCs w:val="16"/>
                <w:lang w:val="en-US"/>
              </w:rPr>
              <w:t>T</w:t>
            </w:r>
            <w:r w:rsidRPr="00E33E36">
              <w:rPr>
                <w:rFonts w:ascii="Verdana" w:hAnsi="Verdana"/>
                <w:sz w:val="16"/>
                <w:szCs w:val="16"/>
                <w:lang w:val="en-US"/>
              </w:rPr>
              <w:t xml:space="preserve">he </w:t>
            </w:r>
            <w:r w:rsidR="00855D71" w:rsidRPr="00E33E36">
              <w:rPr>
                <w:rFonts w:ascii="Verdana" w:hAnsi="Verdana"/>
                <w:sz w:val="16"/>
                <w:szCs w:val="16"/>
                <w:lang w:val="en-US"/>
              </w:rPr>
              <w:t xml:space="preserve">definition </w:t>
            </w:r>
            <w:r w:rsidRPr="00E33E36">
              <w:rPr>
                <w:rFonts w:ascii="Verdana" w:hAnsi="Verdana"/>
                <w:sz w:val="16"/>
                <w:szCs w:val="16"/>
                <w:lang w:val="en-US"/>
              </w:rPr>
              <w:t xml:space="preserve">of the responsibilities for the </w:t>
            </w:r>
            <w:r w:rsidR="00855D71" w:rsidRPr="00E33E36">
              <w:rPr>
                <w:rFonts w:ascii="Verdana" w:hAnsi="Verdana"/>
                <w:sz w:val="16"/>
                <w:szCs w:val="16"/>
                <w:lang w:val="en-US"/>
              </w:rPr>
              <w:t>performance</w:t>
            </w:r>
            <w:r w:rsidRPr="00E33E36">
              <w:rPr>
                <w:rFonts w:ascii="Verdana" w:hAnsi="Verdana"/>
                <w:sz w:val="16"/>
                <w:szCs w:val="16"/>
                <w:lang w:val="en-US"/>
              </w:rPr>
              <w:t xml:space="preserve"> of the study.</w:t>
            </w:r>
          </w:p>
        </w:tc>
      </w:tr>
      <w:tr w:rsidR="00970EA7" w:rsidRPr="007D19B7" w14:paraId="311D41E3" w14:textId="77777777" w:rsidTr="00CC6E5D">
        <w:tc>
          <w:tcPr>
            <w:tcW w:w="4529" w:type="dxa"/>
          </w:tcPr>
          <w:p w14:paraId="2DB49B00"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11.5.3.7</w:t>
            </w:r>
            <w:r w:rsidRPr="005779E7">
              <w:rPr>
                <w:rFonts w:ascii="Verdana" w:hAnsi="Verdana"/>
                <w:sz w:val="16"/>
                <w:szCs w:val="16"/>
              </w:rPr>
              <w:t xml:space="preserve"> De la compensación de los sujetos de investigación, en caso de daño por su participación en el estudio o por la administración del medicamento en investigación.</w:t>
            </w:r>
          </w:p>
        </w:tc>
        <w:tc>
          <w:tcPr>
            <w:tcW w:w="4529" w:type="dxa"/>
          </w:tcPr>
          <w:p w14:paraId="04AB0CF8" w14:textId="77777777" w:rsidR="00970EA7" w:rsidRPr="00E33E36" w:rsidRDefault="009620D9" w:rsidP="00855D7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11.5.3.7 </w:t>
            </w:r>
            <w:r w:rsidR="00855D71" w:rsidRPr="00E33E36">
              <w:rPr>
                <w:rFonts w:ascii="Verdana" w:hAnsi="Verdana"/>
                <w:sz w:val="16"/>
                <w:szCs w:val="16"/>
                <w:lang w:val="en-US"/>
              </w:rPr>
              <w:t>C</w:t>
            </w:r>
            <w:r w:rsidRPr="00E33E36">
              <w:rPr>
                <w:rFonts w:ascii="Verdana" w:hAnsi="Verdana"/>
                <w:sz w:val="16"/>
                <w:szCs w:val="16"/>
                <w:lang w:val="en-US"/>
              </w:rPr>
              <w:t xml:space="preserve">ompensation </w:t>
            </w:r>
            <w:r w:rsidR="00855D71" w:rsidRPr="00E33E36">
              <w:rPr>
                <w:rFonts w:ascii="Verdana" w:hAnsi="Verdana"/>
                <w:sz w:val="16"/>
                <w:szCs w:val="16"/>
                <w:lang w:val="en-US"/>
              </w:rPr>
              <w:t xml:space="preserve">of </w:t>
            </w:r>
            <w:r w:rsidRPr="00E33E36">
              <w:rPr>
                <w:rFonts w:ascii="Verdana" w:hAnsi="Verdana"/>
                <w:sz w:val="16"/>
                <w:szCs w:val="16"/>
                <w:lang w:val="en-US"/>
              </w:rPr>
              <w:t>research subjects, in case of damage</w:t>
            </w:r>
            <w:r w:rsidR="00855D71" w:rsidRPr="00E33E36">
              <w:rPr>
                <w:rFonts w:ascii="Verdana" w:hAnsi="Verdana"/>
                <w:sz w:val="16"/>
                <w:szCs w:val="16"/>
                <w:lang w:val="en-US"/>
              </w:rPr>
              <w:t>s</w:t>
            </w:r>
            <w:r w:rsidRPr="00E33E36">
              <w:rPr>
                <w:rFonts w:ascii="Verdana" w:hAnsi="Verdana"/>
                <w:sz w:val="16"/>
                <w:szCs w:val="16"/>
                <w:lang w:val="en-US"/>
              </w:rPr>
              <w:t xml:space="preserve"> </w:t>
            </w:r>
            <w:r w:rsidR="00855D71" w:rsidRPr="00E33E36">
              <w:rPr>
                <w:rFonts w:ascii="Verdana" w:hAnsi="Verdana"/>
                <w:sz w:val="16"/>
                <w:szCs w:val="16"/>
                <w:lang w:val="en-US"/>
              </w:rPr>
              <w:t>in</w:t>
            </w:r>
            <w:r w:rsidRPr="00E33E36">
              <w:rPr>
                <w:rFonts w:ascii="Verdana" w:hAnsi="Verdana"/>
                <w:sz w:val="16"/>
                <w:szCs w:val="16"/>
                <w:lang w:val="en-US"/>
              </w:rPr>
              <w:t xml:space="preserve"> their participation in the study or</w:t>
            </w:r>
            <w:r w:rsidR="00855D71" w:rsidRPr="00E33E36">
              <w:rPr>
                <w:rFonts w:ascii="Verdana" w:hAnsi="Verdana"/>
                <w:sz w:val="16"/>
                <w:szCs w:val="16"/>
                <w:lang w:val="en-US"/>
              </w:rPr>
              <w:t xml:space="preserve"> by the administration of</w:t>
            </w:r>
            <w:r w:rsidRPr="00E33E36">
              <w:rPr>
                <w:rFonts w:ascii="Verdana" w:hAnsi="Verdana"/>
                <w:sz w:val="16"/>
                <w:szCs w:val="16"/>
                <w:lang w:val="en-US"/>
              </w:rPr>
              <w:t xml:space="preserve"> the drug</w:t>
            </w:r>
            <w:r w:rsidR="00855D71" w:rsidRPr="00E33E36">
              <w:rPr>
                <w:rFonts w:ascii="Verdana" w:hAnsi="Verdana"/>
                <w:sz w:val="16"/>
                <w:szCs w:val="16"/>
                <w:lang w:val="en-US"/>
              </w:rPr>
              <w:t xml:space="preserve"> product</w:t>
            </w:r>
            <w:r w:rsidRPr="00E33E36">
              <w:rPr>
                <w:rFonts w:ascii="Verdana" w:hAnsi="Verdana"/>
                <w:sz w:val="16"/>
                <w:szCs w:val="16"/>
                <w:lang w:val="en-US"/>
              </w:rPr>
              <w:t xml:space="preserve"> under investigation.</w:t>
            </w:r>
          </w:p>
        </w:tc>
      </w:tr>
      <w:tr w:rsidR="00970EA7" w:rsidRPr="007D19B7" w14:paraId="5A2631F5" w14:textId="77777777" w:rsidTr="00CC6E5D">
        <w:tc>
          <w:tcPr>
            <w:tcW w:w="4529" w:type="dxa"/>
          </w:tcPr>
          <w:p w14:paraId="4A75795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11.5.3.8</w:t>
            </w:r>
            <w:r w:rsidRPr="005779E7">
              <w:rPr>
                <w:rFonts w:ascii="Verdana" w:hAnsi="Verdana"/>
                <w:sz w:val="16"/>
                <w:szCs w:val="16"/>
              </w:rPr>
              <w:t xml:space="preserve"> Del financiamiento del sometimiento a la autoridad regulatoria de la confirmación de la revisión por parte del Comité de Ética en Investigación y Comité de Investigación.</w:t>
            </w:r>
          </w:p>
        </w:tc>
        <w:tc>
          <w:tcPr>
            <w:tcW w:w="4529" w:type="dxa"/>
          </w:tcPr>
          <w:p w14:paraId="17BD745F" w14:textId="77777777" w:rsidR="00970EA7" w:rsidRPr="00E33E36" w:rsidRDefault="009620D9" w:rsidP="00855D71">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11.5.3.8 </w:t>
            </w:r>
            <w:r w:rsidR="00855D71" w:rsidRPr="00E33E36">
              <w:rPr>
                <w:rFonts w:ascii="Verdana" w:hAnsi="Verdana"/>
                <w:sz w:val="16"/>
                <w:szCs w:val="16"/>
                <w:lang w:val="en-US"/>
              </w:rPr>
              <w:t>F</w:t>
            </w:r>
            <w:r w:rsidRPr="00E33E36">
              <w:rPr>
                <w:rFonts w:ascii="Verdana" w:hAnsi="Verdana"/>
                <w:sz w:val="16"/>
                <w:szCs w:val="16"/>
                <w:lang w:val="en-US"/>
              </w:rPr>
              <w:t xml:space="preserve">unding </w:t>
            </w:r>
            <w:r w:rsidR="00855D71" w:rsidRPr="00E33E36">
              <w:rPr>
                <w:rFonts w:ascii="Verdana" w:hAnsi="Verdana"/>
                <w:sz w:val="16"/>
                <w:szCs w:val="16"/>
                <w:lang w:val="en-US"/>
              </w:rPr>
              <w:t xml:space="preserve">of the </w:t>
            </w:r>
            <w:r w:rsidRPr="00E33E36">
              <w:rPr>
                <w:rFonts w:ascii="Verdana" w:hAnsi="Verdana"/>
                <w:sz w:val="16"/>
                <w:szCs w:val="16"/>
                <w:lang w:val="en-US"/>
              </w:rPr>
              <w:t xml:space="preserve">submission to the regulatory authority </w:t>
            </w:r>
            <w:r w:rsidR="00855D71" w:rsidRPr="00E33E36">
              <w:rPr>
                <w:rFonts w:ascii="Verdana" w:hAnsi="Verdana"/>
                <w:sz w:val="16"/>
                <w:szCs w:val="16"/>
                <w:lang w:val="en-US"/>
              </w:rPr>
              <w:t xml:space="preserve">of the </w:t>
            </w:r>
            <w:r w:rsidRPr="00E33E36">
              <w:rPr>
                <w:rFonts w:ascii="Verdana" w:hAnsi="Verdana"/>
                <w:sz w:val="16"/>
                <w:szCs w:val="16"/>
                <w:lang w:val="en-US"/>
              </w:rPr>
              <w:t xml:space="preserve">confirmation of the review by the Ethics </w:t>
            </w:r>
            <w:r w:rsidR="00855D71" w:rsidRPr="00E33E36">
              <w:rPr>
                <w:rFonts w:ascii="Verdana" w:hAnsi="Verdana"/>
                <w:sz w:val="16"/>
                <w:szCs w:val="16"/>
                <w:lang w:val="en-US"/>
              </w:rPr>
              <w:t xml:space="preserve">Research </w:t>
            </w:r>
            <w:r w:rsidRPr="00E33E36">
              <w:rPr>
                <w:rFonts w:ascii="Verdana" w:hAnsi="Verdana"/>
                <w:sz w:val="16"/>
                <w:szCs w:val="16"/>
                <w:lang w:val="en-US"/>
              </w:rPr>
              <w:t>Committee and</w:t>
            </w:r>
            <w:r w:rsidR="00855D71" w:rsidRPr="00E33E36">
              <w:rPr>
                <w:rFonts w:ascii="Verdana" w:hAnsi="Verdana"/>
                <w:sz w:val="16"/>
                <w:szCs w:val="16"/>
                <w:lang w:val="en-US"/>
              </w:rPr>
              <w:t xml:space="preserve"> the</w:t>
            </w:r>
            <w:r w:rsidRPr="00E33E36">
              <w:rPr>
                <w:rFonts w:ascii="Verdana" w:hAnsi="Verdana"/>
                <w:sz w:val="16"/>
                <w:szCs w:val="16"/>
                <w:lang w:val="en-US"/>
              </w:rPr>
              <w:t xml:space="preserve"> Research Committee.</w:t>
            </w:r>
          </w:p>
        </w:tc>
      </w:tr>
      <w:tr w:rsidR="00970EA7" w:rsidRPr="007D19B7" w14:paraId="554D98A6" w14:textId="77777777" w:rsidTr="00CC6E5D">
        <w:tc>
          <w:tcPr>
            <w:tcW w:w="4529" w:type="dxa"/>
          </w:tcPr>
          <w:p w14:paraId="06576ED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11.5.3.9</w:t>
            </w:r>
            <w:r w:rsidRPr="005779E7">
              <w:rPr>
                <w:rFonts w:ascii="Verdana" w:hAnsi="Verdana"/>
                <w:sz w:val="16"/>
                <w:szCs w:val="16"/>
              </w:rPr>
              <w:t xml:space="preserve"> De la información del producto en investigación.</w:t>
            </w:r>
          </w:p>
        </w:tc>
        <w:tc>
          <w:tcPr>
            <w:tcW w:w="4529" w:type="dxa"/>
          </w:tcPr>
          <w:p w14:paraId="63447BC8" w14:textId="77777777" w:rsidR="00970EA7" w:rsidRPr="00E33E36" w:rsidRDefault="00855D71" w:rsidP="002315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11.5.</w:t>
            </w:r>
            <w:proofErr w:type="gramStart"/>
            <w:r w:rsidRPr="00E33E36">
              <w:rPr>
                <w:rFonts w:ascii="Verdana" w:hAnsi="Verdana"/>
                <w:b/>
                <w:sz w:val="16"/>
                <w:szCs w:val="16"/>
                <w:lang w:val="en-US"/>
              </w:rPr>
              <w:t xml:space="preserve">3.9 </w:t>
            </w:r>
            <w:r w:rsidR="00231525" w:rsidRPr="00E33E36">
              <w:rPr>
                <w:rFonts w:ascii="Verdana" w:hAnsi="Verdana"/>
                <w:sz w:val="16"/>
                <w:szCs w:val="16"/>
                <w:lang w:val="en-US"/>
              </w:rPr>
              <w:t>T</w:t>
            </w:r>
            <w:r w:rsidRPr="00E33E36">
              <w:rPr>
                <w:rFonts w:ascii="Verdana" w:hAnsi="Verdana"/>
                <w:sz w:val="16"/>
                <w:szCs w:val="16"/>
                <w:lang w:val="en-US"/>
              </w:rPr>
              <w:t>he information</w:t>
            </w:r>
            <w:proofErr w:type="gramEnd"/>
            <w:r w:rsidRPr="00E33E36">
              <w:rPr>
                <w:rFonts w:ascii="Verdana" w:hAnsi="Verdana"/>
                <w:sz w:val="16"/>
                <w:szCs w:val="16"/>
                <w:lang w:val="en-US"/>
              </w:rPr>
              <w:t xml:space="preserve"> of the </w:t>
            </w:r>
            <w:r w:rsidR="00231525" w:rsidRPr="00E33E36">
              <w:rPr>
                <w:rFonts w:ascii="Verdana" w:hAnsi="Verdana"/>
                <w:sz w:val="16"/>
                <w:szCs w:val="16"/>
                <w:lang w:val="en-US"/>
              </w:rPr>
              <w:t xml:space="preserve">product under investigation. </w:t>
            </w:r>
          </w:p>
        </w:tc>
      </w:tr>
      <w:tr w:rsidR="00970EA7" w:rsidRPr="007D19B7" w14:paraId="38A5C9BC" w14:textId="77777777" w:rsidTr="00CC6E5D">
        <w:tc>
          <w:tcPr>
            <w:tcW w:w="4529" w:type="dxa"/>
          </w:tcPr>
          <w:p w14:paraId="1CE5EED9"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11.5.3.10 </w:t>
            </w:r>
            <w:r w:rsidRPr="005779E7">
              <w:rPr>
                <w:rFonts w:ascii="Verdana" w:hAnsi="Verdana"/>
                <w:sz w:val="16"/>
                <w:szCs w:val="16"/>
              </w:rPr>
              <w:t>De la manufactura, envasado, etiquetado y acondicionado del producto en investigación.</w:t>
            </w:r>
          </w:p>
        </w:tc>
        <w:tc>
          <w:tcPr>
            <w:tcW w:w="4529" w:type="dxa"/>
          </w:tcPr>
          <w:p w14:paraId="3C08CCCE" w14:textId="77777777" w:rsidR="00970EA7" w:rsidRPr="00E33E36" w:rsidRDefault="00855D71" w:rsidP="002315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11.5.3.10 </w:t>
            </w:r>
            <w:r w:rsidR="00231525" w:rsidRPr="00E33E36">
              <w:rPr>
                <w:rFonts w:ascii="Verdana" w:hAnsi="Verdana"/>
                <w:sz w:val="16"/>
                <w:szCs w:val="16"/>
                <w:lang w:val="en-US"/>
              </w:rPr>
              <w:t xml:space="preserve">The </w:t>
            </w:r>
            <w:r w:rsidRPr="00E33E36">
              <w:rPr>
                <w:rFonts w:ascii="Verdana" w:hAnsi="Verdana"/>
                <w:sz w:val="16"/>
                <w:szCs w:val="16"/>
                <w:lang w:val="en-US"/>
              </w:rPr>
              <w:t>manufactur</w:t>
            </w:r>
            <w:r w:rsidR="00231525" w:rsidRPr="00E33E36">
              <w:rPr>
                <w:rFonts w:ascii="Verdana" w:hAnsi="Verdana"/>
                <w:sz w:val="16"/>
                <w:szCs w:val="16"/>
                <w:lang w:val="en-US"/>
              </w:rPr>
              <w:t xml:space="preserve">e, packaging, </w:t>
            </w:r>
            <w:proofErr w:type="gramStart"/>
            <w:r w:rsidR="00231525" w:rsidRPr="00E33E36">
              <w:rPr>
                <w:rFonts w:ascii="Verdana" w:hAnsi="Verdana"/>
                <w:sz w:val="16"/>
                <w:szCs w:val="16"/>
                <w:lang w:val="en-US"/>
              </w:rPr>
              <w:t>labeling</w:t>
            </w:r>
            <w:proofErr w:type="gramEnd"/>
            <w:r w:rsidR="00231525" w:rsidRPr="00E33E36">
              <w:rPr>
                <w:rFonts w:ascii="Verdana" w:hAnsi="Verdana"/>
                <w:sz w:val="16"/>
                <w:szCs w:val="16"/>
                <w:lang w:val="en-US"/>
              </w:rPr>
              <w:t xml:space="preserve"> and conditioning</w:t>
            </w:r>
            <w:r w:rsidRPr="00E33E36">
              <w:rPr>
                <w:rFonts w:ascii="Verdana" w:hAnsi="Verdana"/>
                <w:sz w:val="16"/>
                <w:szCs w:val="16"/>
                <w:lang w:val="en-US"/>
              </w:rPr>
              <w:t xml:space="preserve"> of the product under investigation.</w:t>
            </w:r>
          </w:p>
        </w:tc>
      </w:tr>
      <w:tr w:rsidR="00970EA7" w:rsidRPr="007D19B7" w14:paraId="04A2CD61" w14:textId="77777777" w:rsidTr="00CC6E5D">
        <w:tc>
          <w:tcPr>
            <w:tcW w:w="4529" w:type="dxa"/>
          </w:tcPr>
          <w:p w14:paraId="4B391567"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11.5.3.11</w:t>
            </w:r>
            <w:r w:rsidRPr="005779E7">
              <w:rPr>
                <w:rFonts w:ascii="Verdana" w:hAnsi="Verdana"/>
                <w:sz w:val="16"/>
                <w:szCs w:val="16"/>
              </w:rPr>
              <w:t xml:space="preserve"> Del abasto y proveeduría del producto o medicamento en investigación.</w:t>
            </w:r>
          </w:p>
        </w:tc>
        <w:tc>
          <w:tcPr>
            <w:tcW w:w="4529" w:type="dxa"/>
          </w:tcPr>
          <w:p w14:paraId="67F6DDAB" w14:textId="77777777" w:rsidR="00970EA7" w:rsidRPr="00E33E36" w:rsidRDefault="00855D71" w:rsidP="002315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11.5.3.11 </w:t>
            </w:r>
            <w:r w:rsidR="00231525" w:rsidRPr="00E33E36">
              <w:rPr>
                <w:rFonts w:ascii="Verdana" w:hAnsi="Verdana"/>
                <w:sz w:val="16"/>
                <w:szCs w:val="16"/>
                <w:lang w:val="en-US"/>
              </w:rPr>
              <w:t>T</w:t>
            </w:r>
            <w:r w:rsidRPr="00E33E36">
              <w:rPr>
                <w:rFonts w:ascii="Verdana" w:hAnsi="Verdana"/>
                <w:sz w:val="16"/>
                <w:szCs w:val="16"/>
                <w:lang w:val="en-US"/>
              </w:rPr>
              <w:t xml:space="preserve">he supply </w:t>
            </w:r>
            <w:r w:rsidR="00231525" w:rsidRPr="00E33E36">
              <w:rPr>
                <w:rFonts w:ascii="Verdana" w:hAnsi="Verdana"/>
                <w:sz w:val="16"/>
                <w:szCs w:val="16"/>
                <w:lang w:val="en-US"/>
              </w:rPr>
              <w:t>of the</w:t>
            </w:r>
            <w:r w:rsidRPr="00E33E36">
              <w:rPr>
                <w:rFonts w:ascii="Verdana" w:hAnsi="Verdana"/>
                <w:sz w:val="16"/>
                <w:szCs w:val="16"/>
                <w:lang w:val="en-US"/>
              </w:rPr>
              <w:t xml:space="preserve"> product or </w:t>
            </w:r>
            <w:r w:rsidR="00231525" w:rsidRPr="00E33E36">
              <w:rPr>
                <w:rFonts w:ascii="Verdana" w:hAnsi="Verdana"/>
                <w:sz w:val="16"/>
                <w:szCs w:val="16"/>
                <w:lang w:val="en-US"/>
              </w:rPr>
              <w:t>drug product under investigation.</w:t>
            </w:r>
          </w:p>
        </w:tc>
      </w:tr>
      <w:tr w:rsidR="00970EA7" w:rsidRPr="007D19B7" w14:paraId="18DCC698" w14:textId="77777777" w:rsidTr="00CC6E5D">
        <w:tc>
          <w:tcPr>
            <w:tcW w:w="4529" w:type="dxa"/>
          </w:tcPr>
          <w:p w14:paraId="74ADB70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11.5.3.12 </w:t>
            </w:r>
            <w:r w:rsidRPr="005779E7">
              <w:rPr>
                <w:rFonts w:ascii="Verdana" w:hAnsi="Verdana"/>
                <w:sz w:val="16"/>
                <w:szCs w:val="16"/>
              </w:rPr>
              <w:t>De asegurar el acceso a los registros del estudio a la autoridad y Comités de Ética en Investigación y Comité de Investigación.</w:t>
            </w:r>
          </w:p>
        </w:tc>
        <w:tc>
          <w:tcPr>
            <w:tcW w:w="4529" w:type="dxa"/>
          </w:tcPr>
          <w:p w14:paraId="4754BCD3" w14:textId="77777777" w:rsidR="00970EA7" w:rsidRPr="00E33E36" w:rsidRDefault="00855D71" w:rsidP="002315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11.5.3.12 </w:t>
            </w:r>
            <w:r w:rsidR="00231525" w:rsidRPr="00E33E36">
              <w:rPr>
                <w:rFonts w:ascii="Verdana" w:hAnsi="Verdana"/>
                <w:sz w:val="16"/>
                <w:szCs w:val="16"/>
                <w:lang w:val="en-US"/>
              </w:rPr>
              <w:t>Ensuring</w:t>
            </w:r>
            <w:r w:rsidRPr="00E33E36">
              <w:rPr>
                <w:rFonts w:ascii="Verdana" w:hAnsi="Verdana"/>
                <w:sz w:val="16"/>
                <w:szCs w:val="16"/>
                <w:lang w:val="en-US"/>
              </w:rPr>
              <w:t xml:space="preserve"> access to the records of the study to the authority and </w:t>
            </w:r>
            <w:r w:rsidR="00231525" w:rsidRPr="00E33E36">
              <w:rPr>
                <w:rFonts w:ascii="Verdana" w:hAnsi="Verdana"/>
                <w:sz w:val="16"/>
                <w:szCs w:val="16"/>
                <w:lang w:val="en-US"/>
              </w:rPr>
              <w:t xml:space="preserve">to the </w:t>
            </w:r>
            <w:r w:rsidRPr="00E33E36">
              <w:rPr>
                <w:rFonts w:ascii="Verdana" w:hAnsi="Verdana"/>
                <w:sz w:val="16"/>
                <w:szCs w:val="16"/>
                <w:lang w:val="en-US"/>
              </w:rPr>
              <w:t>Ethics</w:t>
            </w:r>
            <w:r w:rsidR="00231525" w:rsidRPr="00E33E36">
              <w:rPr>
                <w:rFonts w:ascii="Verdana" w:hAnsi="Verdana"/>
                <w:sz w:val="16"/>
                <w:szCs w:val="16"/>
                <w:lang w:val="en-US"/>
              </w:rPr>
              <w:t xml:space="preserve"> Research Committees and the </w:t>
            </w:r>
            <w:r w:rsidRPr="00E33E36">
              <w:rPr>
                <w:rFonts w:ascii="Verdana" w:hAnsi="Verdana"/>
                <w:sz w:val="16"/>
                <w:szCs w:val="16"/>
                <w:lang w:val="en-US"/>
              </w:rPr>
              <w:t>Research Committee.</w:t>
            </w:r>
          </w:p>
        </w:tc>
      </w:tr>
      <w:tr w:rsidR="00970EA7" w:rsidRPr="007D19B7" w14:paraId="043247BE" w14:textId="77777777" w:rsidTr="00CC6E5D">
        <w:tc>
          <w:tcPr>
            <w:tcW w:w="4529" w:type="dxa"/>
          </w:tcPr>
          <w:p w14:paraId="68BB63D2"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11.5.3.13 </w:t>
            </w:r>
            <w:r w:rsidRPr="005779E7">
              <w:rPr>
                <w:rFonts w:ascii="Verdana" w:hAnsi="Verdana"/>
                <w:sz w:val="16"/>
                <w:szCs w:val="16"/>
              </w:rPr>
              <w:t>De la información de seguridad y del reporte de los eventos adversos a medicamentos.</w:t>
            </w:r>
          </w:p>
        </w:tc>
        <w:tc>
          <w:tcPr>
            <w:tcW w:w="4529" w:type="dxa"/>
          </w:tcPr>
          <w:p w14:paraId="77F16EBD" w14:textId="77777777" w:rsidR="00970EA7" w:rsidRPr="00E33E36" w:rsidRDefault="00855D71" w:rsidP="0023152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11.5.3.13 </w:t>
            </w:r>
            <w:r w:rsidR="00231525" w:rsidRPr="00E33E36">
              <w:rPr>
                <w:rFonts w:ascii="Verdana" w:hAnsi="Verdana"/>
                <w:sz w:val="16"/>
                <w:szCs w:val="16"/>
                <w:lang w:val="en-US"/>
              </w:rPr>
              <w:t>Safety information</w:t>
            </w:r>
            <w:r w:rsidRPr="00E33E36">
              <w:rPr>
                <w:rFonts w:ascii="Verdana" w:hAnsi="Verdana"/>
                <w:sz w:val="16"/>
                <w:szCs w:val="16"/>
                <w:lang w:val="en-US"/>
              </w:rPr>
              <w:t xml:space="preserve"> and reporting of adverse events</w:t>
            </w:r>
            <w:r w:rsidR="00231525" w:rsidRPr="00E33E36">
              <w:rPr>
                <w:rFonts w:ascii="Verdana" w:hAnsi="Verdana"/>
                <w:sz w:val="16"/>
                <w:szCs w:val="16"/>
                <w:lang w:val="en-US"/>
              </w:rPr>
              <w:t xml:space="preserve"> of drug products</w:t>
            </w:r>
            <w:r w:rsidRPr="00E33E36">
              <w:rPr>
                <w:rFonts w:ascii="Verdana" w:hAnsi="Verdana"/>
                <w:sz w:val="16"/>
                <w:szCs w:val="16"/>
                <w:lang w:val="en-US"/>
              </w:rPr>
              <w:t>.</w:t>
            </w:r>
          </w:p>
        </w:tc>
      </w:tr>
      <w:tr w:rsidR="00970EA7" w:rsidRPr="005779E7" w14:paraId="6CC39CDF" w14:textId="77777777" w:rsidTr="00CC6E5D">
        <w:tc>
          <w:tcPr>
            <w:tcW w:w="4529" w:type="dxa"/>
          </w:tcPr>
          <w:p w14:paraId="17F6F9E6"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11.5.3.14</w:t>
            </w:r>
            <w:r w:rsidRPr="005779E7">
              <w:rPr>
                <w:rFonts w:ascii="Verdana" w:hAnsi="Verdana"/>
                <w:sz w:val="16"/>
                <w:szCs w:val="16"/>
              </w:rPr>
              <w:t xml:space="preserve"> Del monitoreo y de las auditorías.</w:t>
            </w:r>
          </w:p>
        </w:tc>
        <w:tc>
          <w:tcPr>
            <w:tcW w:w="4529" w:type="dxa"/>
          </w:tcPr>
          <w:p w14:paraId="78DDB708" w14:textId="77777777" w:rsidR="00970EA7" w:rsidRPr="00E33E36" w:rsidRDefault="00815FDC" w:rsidP="008C0E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11.5.3.14 </w:t>
            </w:r>
            <w:r w:rsidR="008C0E05" w:rsidRPr="00E33E36">
              <w:rPr>
                <w:rFonts w:ascii="Verdana" w:hAnsi="Verdana"/>
                <w:sz w:val="16"/>
                <w:szCs w:val="16"/>
                <w:lang w:val="en-US"/>
              </w:rPr>
              <w:t>M</w:t>
            </w:r>
            <w:r w:rsidRPr="00E33E36">
              <w:rPr>
                <w:rFonts w:ascii="Verdana" w:hAnsi="Verdana"/>
                <w:sz w:val="16"/>
                <w:szCs w:val="16"/>
                <w:lang w:val="en-US"/>
              </w:rPr>
              <w:t>onitoring and audits.</w:t>
            </w:r>
          </w:p>
        </w:tc>
      </w:tr>
      <w:tr w:rsidR="00970EA7" w:rsidRPr="007D19B7" w14:paraId="1ED2BD46" w14:textId="77777777" w:rsidTr="00CC6E5D">
        <w:tc>
          <w:tcPr>
            <w:tcW w:w="4529" w:type="dxa"/>
          </w:tcPr>
          <w:p w14:paraId="276617AA" w14:textId="77777777" w:rsidR="00970EA7" w:rsidRPr="005779E7" w:rsidRDefault="005F0A9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11.5.3.15 </w:t>
            </w:r>
            <w:r w:rsidRPr="005779E7">
              <w:rPr>
                <w:rFonts w:ascii="Verdana" w:hAnsi="Verdana"/>
                <w:sz w:val="16"/>
                <w:szCs w:val="16"/>
              </w:rPr>
              <w:t>Del</w:t>
            </w:r>
            <w:r w:rsidR="00970EA7" w:rsidRPr="005779E7">
              <w:rPr>
                <w:rFonts w:ascii="Verdana" w:hAnsi="Verdana"/>
                <w:sz w:val="16"/>
                <w:szCs w:val="16"/>
              </w:rPr>
              <w:t xml:space="preserve"> reporte de no cumplimiento en la conducción del estudio.</w:t>
            </w:r>
          </w:p>
        </w:tc>
        <w:tc>
          <w:tcPr>
            <w:tcW w:w="4529" w:type="dxa"/>
          </w:tcPr>
          <w:p w14:paraId="12A6A9F4" w14:textId="77777777" w:rsidR="00970EA7" w:rsidRPr="00E33E36" w:rsidRDefault="00815FDC" w:rsidP="008C0E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11.5.3.15 </w:t>
            </w:r>
            <w:r w:rsidR="005F0A97" w:rsidRPr="00E33E36">
              <w:rPr>
                <w:rFonts w:ascii="Verdana" w:hAnsi="Verdana"/>
                <w:sz w:val="16"/>
                <w:szCs w:val="16"/>
                <w:lang w:val="en-US"/>
              </w:rPr>
              <w:t>The non</w:t>
            </w:r>
            <w:r w:rsidRPr="00E33E36">
              <w:rPr>
                <w:rFonts w:ascii="Verdana" w:hAnsi="Verdana"/>
                <w:sz w:val="16"/>
                <w:szCs w:val="16"/>
                <w:lang w:val="en-US"/>
              </w:rPr>
              <w:t xml:space="preserve">-compliance </w:t>
            </w:r>
            <w:r w:rsidR="008C0E05" w:rsidRPr="00E33E36">
              <w:rPr>
                <w:rFonts w:ascii="Verdana" w:hAnsi="Verdana"/>
                <w:sz w:val="16"/>
                <w:szCs w:val="16"/>
                <w:lang w:val="en-US"/>
              </w:rPr>
              <w:t>report</w:t>
            </w:r>
            <w:r w:rsidRPr="00E33E36">
              <w:rPr>
                <w:rFonts w:ascii="Verdana" w:hAnsi="Verdana"/>
                <w:sz w:val="16"/>
                <w:szCs w:val="16"/>
                <w:lang w:val="en-US"/>
              </w:rPr>
              <w:t xml:space="preserve"> </w:t>
            </w:r>
            <w:r w:rsidR="008C0E05" w:rsidRPr="00E33E36">
              <w:rPr>
                <w:rFonts w:ascii="Verdana" w:hAnsi="Verdana"/>
                <w:sz w:val="16"/>
                <w:szCs w:val="16"/>
                <w:lang w:val="en-US"/>
              </w:rPr>
              <w:t>during the performance of the s</w:t>
            </w:r>
            <w:r w:rsidRPr="00E33E36">
              <w:rPr>
                <w:rFonts w:ascii="Verdana" w:hAnsi="Verdana"/>
                <w:sz w:val="16"/>
                <w:szCs w:val="16"/>
                <w:lang w:val="en-US"/>
              </w:rPr>
              <w:t>tudy.</w:t>
            </w:r>
          </w:p>
        </w:tc>
      </w:tr>
      <w:tr w:rsidR="00970EA7" w:rsidRPr="007D19B7" w14:paraId="47543FBB" w14:textId="77777777" w:rsidTr="00CC6E5D">
        <w:tc>
          <w:tcPr>
            <w:tcW w:w="4529" w:type="dxa"/>
          </w:tcPr>
          <w:p w14:paraId="15B3F2C9"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11.5.3.16 </w:t>
            </w:r>
            <w:r w:rsidRPr="005779E7">
              <w:rPr>
                <w:rFonts w:ascii="Verdana" w:hAnsi="Verdana"/>
                <w:sz w:val="16"/>
                <w:szCs w:val="16"/>
              </w:rPr>
              <w:t>De la notificación de la cancelación prematura o suspensión de los estudios clínicos a la COFEPRIS.</w:t>
            </w:r>
          </w:p>
        </w:tc>
        <w:tc>
          <w:tcPr>
            <w:tcW w:w="4529" w:type="dxa"/>
          </w:tcPr>
          <w:p w14:paraId="3375C005" w14:textId="77777777" w:rsidR="00970EA7" w:rsidRPr="00E33E36" w:rsidRDefault="00815FDC" w:rsidP="008C0E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11.5.3.16 </w:t>
            </w:r>
            <w:r w:rsidR="008C0E05" w:rsidRPr="00E33E36">
              <w:rPr>
                <w:rFonts w:ascii="Verdana" w:hAnsi="Verdana"/>
                <w:sz w:val="16"/>
                <w:szCs w:val="16"/>
                <w:lang w:val="en-US"/>
              </w:rPr>
              <w:t>The</w:t>
            </w:r>
            <w:r w:rsidRPr="00E33E36">
              <w:rPr>
                <w:rFonts w:ascii="Verdana" w:hAnsi="Verdana"/>
                <w:sz w:val="16"/>
                <w:szCs w:val="16"/>
                <w:lang w:val="en-US"/>
              </w:rPr>
              <w:t xml:space="preserve"> notice of early termination or suspension of clinical studies to the COFEPRIS.</w:t>
            </w:r>
          </w:p>
        </w:tc>
      </w:tr>
      <w:tr w:rsidR="00970EA7" w:rsidRPr="007D19B7" w14:paraId="7131D5B9" w14:textId="77777777" w:rsidTr="00CC6E5D">
        <w:tc>
          <w:tcPr>
            <w:tcW w:w="4529" w:type="dxa"/>
          </w:tcPr>
          <w:p w14:paraId="061DC07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11.5.3.17</w:t>
            </w:r>
            <w:r w:rsidRPr="005779E7">
              <w:rPr>
                <w:rFonts w:ascii="Verdana" w:hAnsi="Verdana"/>
                <w:sz w:val="16"/>
                <w:szCs w:val="16"/>
              </w:rPr>
              <w:t xml:space="preserve"> Del reporte del estudio clínico.</w:t>
            </w:r>
          </w:p>
        </w:tc>
        <w:tc>
          <w:tcPr>
            <w:tcW w:w="4529" w:type="dxa"/>
          </w:tcPr>
          <w:p w14:paraId="3E6CDB9C" w14:textId="77777777" w:rsidR="00970EA7" w:rsidRPr="00E33E36" w:rsidRDefault="00815FDC" w:rsidP="008C0E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11.5.3.17 </w:t>
            </w:r>
            <w:r w:rsidR="008C0E05" w:rsidRPr="00E33E36">
              <w:rPr>
                <w:rFonts w:ascii="Verdana" w:hAnsi="Verdana"/>
                <w:sz w:val="16"/>
                <w:szCs w:val="16"/>
                <w:lang w:val="en-US"/>
              </w:rPr>
              <w:t>T</w:t>
            </w:r>
            <w:r w:rsidRPr="00E33E36">
              <w:rPr>
                <w:rFonts w:ascii="Verdana" w:hAnsi="Verdana"/>
                <w:sz w:val="16"/>
                <w:szCs w:val="16"/>
                <w:lang w:val="en-US"/>
              </w:rPr>
              <w:t xml:space="preserve">he report of the </w:t>
            </w:r>
            <w:r w:rsidR="008C0E05" w:rsidRPr="00E33E36">
              <w:rPr>
                <w:rFonts w:ascii="Verdana" w:hAnsi="Verdana"/>
                <w:sz w:val="16"/>
                <w:szCs w:val="16"/>
                <w:lang w:val="en-US"/>
              </w:rPr>
              <w:t xml:space="preserve">clinical </w:t>
            </w:r>
            <w:r w:rsidRPr="00E33E36">
              <w:rPr>
                <w:rFonts w:ascii="Verdana" w:hAnsi="Verdana"/>
                <w:sz w:val="16"/>
                <w:szCs w:val="16"/>
                <w:lang w:val="en-US"/>
              </w:rPr>
              <w:t>trial.</w:t>
            </w:r>
          </w:p>
        </w:tc>
      </w:tr>
      <w:tr w:rsidR="00970EA7" w:rsidRPr="007D19B7" w14:paraId="46277415" w14:textId="77777777" w:rsidTr="00CC6E5D">
        <w:tc>
          <w:tcPr>
            <w:tcW w:w="4529" w:type="dxa"/>
          </w:tcPr>
          <w:p w14:paraId="1FE1032F"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11.5.3.18 </w:t>
            </w:r>
            <w:r w:rsidRPr="005779E7">
              <w:rPr>
                <w:rFonts w:ascii="Verdana" w:hAnsi="Verdana"/>
                <w:sz w:val="16"/>
                <w:szCs w:val="16"/>
              </w:rPr>
              <w:t xml:space="preserve">De la coordinación de los estudios </w:t>
            </w:r>
            <w:r w:rsidR="005F0A97" w:rsidRPr="005779E7">
              <w:rPr>
                <w:rFonts w:ascii="Verdana" w:hAnsi="Verdana"/>
                <w:sz w:val="16"/>
                <w:szCs w:val="16"/>
              </w:rPr>
              <w:t>metacéntricos</w:t>
            </w:r>
            <w:r w:rsidRPr="005779E7">
              <w:rPr>
                <w:rFonts w:ascii="Verdana" w:hAnsi="Verdana"/>
                <w:sz w:val="16"/>
                <w:szCs w:val="16"/>
              </w:rPr>
              <w:t>.</w:t>
            </w:r>
          </w:p>
        </w:tc>
        <w:tc>
          <w:tcPr>
            <w:tcW w:w="4529" w:type="dxa"/>
          </w:tcPr>
          <w:p w14:paraId="1643E7FC" w14:textId="77777777" w:rsidR="00970EA7" w:rsidRPr="00E33E36" w:rsidRDefault="00815FD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11.5.3.18 </w:t>
            </w:r>
            <w:r w:rsidRPr="00E33E36">
              <w:rPr>
                <w:rFonts w:ascii="Verdana" w:hAnsi="Verdana"/>
                <w:sz w:val="16"/>
                <w:szCs w:val="16"/>
                <w:lang w:val="en-US"/>
              </w:rPr>
              <w:t>The coordination of multicenter studies.</w:t>
            </w:r>
          </w:p>
        </w:tc>
      </w:tr>
      <w:tr w:rsidR="00970EA7" w:rsidRPr="007D19B7" w14:paraId="275056BC" w14:textId="77777777" w:rsidTr="00CC6E5D">
        <w:tc>
          <w:tcPr>
            <w:tcW w:w="4529" w:type="dxa"/>
          </w:tcPr>
          <w:p w14:paraId="729D12AE"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11.5.3.19</w:t>
            </w:r>
            <w:r w:rsidRPr="005779E7">
              <w:rPr>
                <w:rFonts w:ascii="Verdana" w:hAnsi="Verdana"/>
                <w:sz w:val="16"/>
                <w:szCs w:val="16"/>
              </w:rPr>
              <w:t xml:space="preserve"> Lo anterior </w:t>
            </w:r>
            <w:proofErr w:type="gramStart"/>
            <w:r w:rsidRPr="005779E7">
              <w:rPr>
                <w:rFonts w:ascii="Verdana" w:hAnsi="Verdana"/>
                <w:sz w:val="16"/>
                <w:szCs w:val="16"/>
              </w:rPr>
              <w:t>de acuerdo a</w:t>
            </w:r>
            <w:proofErr w:type="gramEnd"/>
            <w:r w:rsidRPr="005779E7">
              <w:rPr>
                <w:rFonts w:ascii="Verdana" w:hAnsi="Verdana"/>
                <w:sz w:val="16"/>
                <w:szCs w:val="16"/>
              </w:rPr>
              <w:t xml:space="preserve"> lo establecido en las Guías de BPC disponibles en www.fda.gov/</w:t>
            </w:r>
            <w:proofErr w:type="spellStart"/>
            <w:r w:rsidRPr="005779E7">
              <w:rPr>
                <w:rFonts w:ascii="Verdana" w:hAnsi="Verdana"/>
                <w:sz w:val="16"/>
                <w:szCs w:val="16"/>
              </w:rPr>
              <w:t>downloads</w:t>
            </w:r>
            <w:proofErr w:type="spellEnd"/>
            <w:r w:rsidRPr="005779E7">
              <w:rPr>
                <w:rFonts w:ascii="Verdana" w:hAnsi="Verdana"/>
                <w:sz w:val="16"/>
                <w:szCs w:val="16"/>
              </w:rPr>
              <w:t>/</w:t>
            </w:r>
            <w:proofErr w:type="spellStart"/>
            <w:r w:rsidRPr="005779E7">
              <w:rPr>
                <w:rFonts w:ascii="Verdana" w:hAnsi="Verdana"/>
                <w:sz w:val="16"/>
                <w:szCs w:val="16"/>
              </w:rPr>
              <w:t>Drugs</w:t>
            </w:r>
            <w:proofErr w:type="spellEnd"/>
            <w:r w:rsidRPr="005779E7">
              <w:rPr>
                <w:rFonts w:ascii="Verdana" w:hAnsi="Verdana"/>
                <w:sz w:val="16"/>
                <w:szCs w:val="16"/>
              </w:rPr>
              <w:t>/.../</w:t>
            </w:r>
            <w:proofErr w:type="spellStart"/>
            <w:r w:rsidRPr="005779E7">
              <w:rPr>
                <w:rFonts w:ascii="Verdana" w:hAnsi="Verdana"/>
                <w:sz w:val="16"/>
                <w:szCs w:val="16"/>
              </w:rPr>
              <w:t>Guidances</w:t>
            </w:r>
            <w:proofErr w:type="spellEnd"/>
            <w:r w:rsidRPr="005779E7">
              <w:rPr>
                <w:rFonts w:ascii="Verdana" w:hAnsi="Verdana"/>
                <w:sz w:val="16"/>
                <w:szCs w:val="16"/>
              </w:rPr>
              <w:t>/ucm073128.pdfý y demás disposiciones jurídicas aplicables.</w:t>
            </w:r>
          </w:p>
        </w:tc>
        <w:tc>
          <w:tcPr>
            <w:tcW w:w="4529" w:type="dxa"/>
          </w:tcPr>
          <w:p w14:paraId="0EE2A13D" w14:textId="77777777" w:rsidR="00970EA7" w:rsidRPr="00E33E36" w:rsidRDefault="00815FDC" w:rsidP="008C0E05">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11.5.3.19 </w:t>
            </w:r>
            <w:r w:rsidR="008C0E05" w:rsidRPr="00E33E36">
              <w:rPr>
                <w:rFonts w:ascii="Verdana" w:hAnsi="Verdana"/>
                <w:sz w:val="16"/>
                <w:szCs w:val="16"/>
                <w:lang w:val="en-US"/>
              </w:rPr>
              <w:t>The latter in accordance with that established in the GCP Guides available in www.fda.gov/downloads/Drugs/.../</w:t>
            </w:r>
            <w:proofErr w:type="spellStart"/>
            <w:r w:rsidR="008C0E05" w:rsidRPr="00E33E36">
              <w:rPr>
                <w:rFonts w:ascii="Verdana" w:hAnsi="Verdana"/>
                <w:sz w:val="16"/>
                <w:szCs w:val="16"/>
                <w:lang w:val="en-US"/>
              </w:rPr>
              <w:t>Guidances</w:t>
            </w:r>
            <w:proofErr w:type="spellEnd"/>
            <w:r w:rsidR="008C0E05" w:rsidRPr="00E33E36">
              <w:rPr>
                <w:rFonts w:ascii="Verdana" w:hAnsi="Verdana"/>
                <w:sz w:val="16"/>
                <w:szCs w:val="16"/>
                <w:lang w:val="en-US"/>
              </w:rPr>
              <w:t>/ucm073128.pdfý and other applicable legal provisions.</w:t>
            </w:r>
          </w:p>
        </w:tc>
      </w:tr>
      <w:tr w:rsidR="00970EA7" w:rsidRPr="005779E7" w14:paraId="1F900077" w14:textId="77777777" w:rsidTr="00CC6E5D">
        <w:tc>
          <w:tcPr>
            <w:tcW w:w="4529" w:type="dxa"/>
          </w:tcPr>
          <w:p w14:paraId="501C3F44"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11.5.6 </w:t>
            </w:r>
            <w:r w:rsidRPr="005779E7">
              <w:rPr>
                <w:rFonts w:ascii="Verdana" w:hAnsi="Verdana"/>
                <w:sz w:val="16"/>
                <w:szCs w:val="16"/>
              </w:rPr>
              <w:t>Comité de Ética en Investigación:</w:t>
            </w:r>
          </w:p>
        </w:tc>
        <w:tc>
          <w:tcPr>
            <w:tcW w:w="4529" w:type="dxa"/>
          </w:tcPr>
          <w:p w14:paraId="66B3ECCA" w14:textId="77777777" w:rsidR="00970EA7" w:rsidRPr="00E33E36" w:rsidRDefault="00815FDC" w:rsidP="00CD5FBE">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11.5.6 </w:t>
            </w:r>
            <w:r w:rsidRPr="00E33E36">
              <w:rPr>
                <w:rFonts w:ascii="Verdana" w:hAnsi="Verdana"/>
                <w:sz w:val="16"/>
                <w:szCs w:val="16"/>
                <w:lang w:val="en-US"/>
              </w:rPr>
              <w:t>Ethics</w:t>
            </w:r>
            <w:r w:rsidR="00CD5FBE" w:rsidRPr="00E33E36">
              <w:rPr>
                <w:rFonts w:ascii="Verdana" w:hAnsi="Verdana"/>
                <w:sz w:val="16"/>
                <w:szCs w:val="16"/>
                <w:lang w:val="en-US"/>
              </w:rPr>
              <w:t xml:space="preserve"> Research</w:t>
            </w:r>
            <w:r w:rsidRPr="00E33E36">
              <w:rPr>
                <w:rFonts w:ascii="Verdana" w:hAnsi="Verdana"/>
                <w:sz w:val="16"/>
                <w:szCs w:val="16"/>
                <w:lang w:val="en-US"/>
              </w:rPr>
              <w:t xml:space="preserve"> Committee:</w:t>
            </w:r>
          </w:p>
        </w:tc>
      </w:tr>
      <w:tr w:rsidR="00970EA7" w:rsidRPr="007D19B7" w14:paraId="1A63C0A4" w14:textId="77777777" w:rsidTr="00CC6E5D">
        <w:tc>
          <w:tcPr>
            <w:tcW w:w="4529" w:type="dxa"/>
          </w:tcPr>
          <w:p w14:paraId="726E8B1A"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11.5.6.1 </w:t>
            </w:r>
            <w:r w:rsidRPr="005779E7">
              <w:rPr>
                <w:rFonts w:ascii="Verdana" w:hAnsi="Verdana"/>
                <w:sz w:val="16"/>
                <w:szCs w:val="16"/>
              </w:rPr>
              <w:t>Debe estar dado de alta ante la CONBIOÉTICA, autorizado por la COFEPRIS y estar registrado conforme a lo previsto en el Acuerdo por el que se emiten las Disposiciones Generales para la Integración y Funcionamiento de los Comités de Ética en Investigación y se establecen las unidades hospitalarias que deben contar con ellos, de conformidad con los criterios establecidos por la Comisión Nacional de Bioética, mediante la guía que este Acuerdo señala, misma que está disponible en el sitio oficial de la CONBIOÉTICA (http://www.conbioetica-mexico.salud.gob.mx/) y de la COFEPRIS (www.cofepris.gob.mx).</w:t>
            </w:r>
          </w:p>
        </w:tc>
        <w:tc>
          <w:tcPr>
            <w:tcW w:w="4529" w:type="dxa"/>
          </w:tcPr>
          <w:p w14:paraId="15DB554A" w14:textId="77777777" w:rsidR="00970EA7" w:rsidRPr="00E33E36" w:rsidRDefault="00CD5FBE"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11.5.6.1 </w:t>
            </w:r>
            <w:r w:rsidRPr="00E33E36">
              <w:rPr>
                <w:rFonts w:ascii="Verdana" w:hAnsi="Verdana"/>
                <w:sz w:val="16"/>
                <w:szCs w:val="16"/>
                <w:lang w:val="en-US"/>
              </w:rPr>
              <w:t>Must be registered with CONBIOÉTICA, authorized by the COFEPRIS and registered in accordance with that established in the Agreement by which the General Provisions for the Integration and Operation of Ethics Research Committee and hospital units which must have them must be established, in accordance with the criteria established by the National Bioethics Commission, through the guide established in this Agreement, which is available at the official site of CONBIOÉTICA (http: //www.conbioetica-mexico .salud.gob.mx /) and COFEPRIS (www.cofepris.gob.mx).</w:t>
            </w:r>
          </w:p>
        </w:tc>
      </w:tr>
      <w:tr w:rsidR="00970EA7" w:rsidRPr="007D19B7" w14:paraId="6D7C6E0E" w14:textId="77777777" w:rsidTr="00CC6E5D">
        <w:tc>
          <w:tcPr>
            <w:tcW w:w="4529" w:type="dxa"/>
          </w:tcPr>
          <w:p w14:paraId="7FE2155D"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11.5.6.2 </w:t>
            </w:r>
            <w:r w:rsidRPr="005779E7">
              <w:rPr>
                <w:rFonts w:ascii="Verdana" w:hAnsi="Verdana"/>
                <w:sz w:val="16"/>
                <w:szCs w:val="16"/>
              </w:rPr>
              <w:t>Debe ser capaz de demostrar la capacitación y experiencia que le permita asumir su responsabilidad dentro de las actividades a desarrollar.</w:t>
            </w:r>
          </w:p>
        </w:tc>
        <w:tc>
          <w:tcPr>
            <w:tcW w:w="4529" w:type="dxa"/>
          </w:tcPr>
          <w:p w14:paraId="1F5A7D0F" w14:textId="77777777" w:rsidR="00970EA7" w:rsidRPr="00E33E36" w:rsidRDefault="001E46C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11.5.6.2 </w:t>
            </w:r>
            <w:r w:rsidR="00815FDC" w:rsidRPr="00E33E36">
              <w:rPr>
                <w:rFonts w:ascii="Verdana" w:hAnsi="Verdana"/>
                <w:sz w:val="16"/>
                <w:szCs w:val="16"/>
                <w:lang w:val="en-US"/>
              </w:rPr>
              <w:t>Must be able to demonstrate its training and experience which allows to undertake the responsibility of the activities to be developed.</w:t>
            </w:r>
          </w:p>
        </w:tc>
      </w:tr>
      <w:tr w:rsidR="00970EA7" w:rsidRPr="007D19B7" w14:paraId="1FE7004D" w14:textId="77777777" w:rsidTr="00CC6E5D">
        <w:tc>
          <w:tcPr>
            <w:tcW w:w="4529" w:type="dxa"/>
          </w:tcPr>
          <w:p w14:paraId="59970579"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11.5.6.3 </w:t>
            </w:r>
            <w:r w:rsidRPr="005779E7">
              <w:rPr>
                <w:rFonts w:ascii="Verdana" w:hAnsi="Verdana"/>
                <w:sz w:val="16"/>
                <w:szCs w:val="16"/>
              </w:rPr>
              <w:t>Es el responsable de evaluar y dictaminar (si es el caso) el protocolo del estudio, consentimiento informado y de generar la evidencia documental de dicha evaluación, así como de la participación de los miembros del Comité.</w:t>
            </w:r>
          </w:p>
        </w:tc>
        <w:tc>
          <w:tcPr>
            <w:tcW w:w="4529" w:type="dxa"/>
          </w:tcPr>
          <w:p w14:paraId="11B9CC80" w14:textId="77777777" w:rsidR="00970EA7" w:rsidRPr="00E33E36" w:rsidRDefault="007B26D4" w:rsidP="007B26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11.5.6.3 </w:t>
            </w:r>
            <w:r w:rsidR="00815FDC" w:rsidRPr="00E33E36">
              <w:rPr>
                <w:rFonts w:ascii="Verdana" w:hAnsi="Verdana"/>
                <w:sz w:val="16"/>
                <w:szCs w:val="16"/>
                <w:lang w:val="en-US"/>
              </w:rPr>
              <w:t xml:space="preserve">Is responsible for evaluating and </w:t>
            </w:r>
            <w:r w:rsidRPr="00E33E36">
              <w:rPr>
                <w:rFonts w:ascii="Verdana" w:hAnsi="Verdana"/>
                <w:sz w:val="16"/>
                <w:szCs w:val="16"/>
                <w:lang w:val="en-US"/>
              </w:rPr>
              <w:t>determining</w:t>
            </w:r>
            <w:r w:rsidR="00815FDC" w:rsidRPr="00E33E36">
              <w:rPr>
                <w:rFonts w:ascii="Verdana" w:hAnsi="Verdana"/>
                <w:sz w:val="16"/>
                <w:szCs w:val="16"/>
                <w:lang w:val="en-US"/>
              </w:rPr>
              <w:t xml:space="preserve"> </w:t>
            </w:r>
            <w:r w:rsidRPr="00E33E36">
              <w:rPr>
                <w:rFonts w:ascii="Verdana" w:hAnsi="Verdana"/>
                <w:sz w:val="16"/>
                <w:szCs w:val="16"/>
                <w:lang w:val="en-US"/>
              </w:rPr>
              <w:t>(if applicable) the protocol of the study</w:t>
            </w:r>
            <w:r w:rsidR="00815FDC" w:rsidRPr="00E33E36">
              <w:rPr>
                <w:rFonts w:ascii="Verdana" w:hAnsi="Verdana"/>
                <w:sz w:val="16"/>
                <w:szCs w:val="16"/>
                <w:lang w:val="en-US"/>
              </w:rPr>
              <w:t xml:space="preserve">, </w:t>
            </w:r>
            <w:r w:rsidRPr="00E33E36">
              <w:rPr>
                <w:rFonts w:ascii="Verdana" w:hAnsi="Verdana"/>
                <w:sz w:val="16"/>
                <w:szCs w:val="16"/>
                <w:lang w:val="en-US"/>
              </w:rPr>
              <w:t xml:space="preserve">the </w:t>
            </w:r>
            <w:r w:rsidR="00815FDC" w:rsidRPr="00E33E36">
              <w:rPr>
                <w:rFonts w:ascii="Verdana" w:hAnsi="Verdana"/>
                <w:sz w:val="16"/>
                <w:szCs w:val="16"/>
                <w:lang w:val="en-US"/>
              </w:rPr>
              <w:t xml:space="preserve">informed consent and other documents related to the study, in addition to providing the documentary evidence of said evaluation </w:t>
            </w:r>
            <w:r w:rsidRPr="00E33E36">
              <w:rPr>
                <w:rFonts w:ascii="Verdana" w:hAnsi="Verdana"/>
                <w:sz w:val="16"/>
                <w:szCs w:val="16"/>
                <w:lang w:val="en-US"/>
              </w:rPr>
              <w:t>as well as the participation of the members of the Committee.</w:t>
            </w:r>
          </w:p>
        </w:tc>
      </w:tr>
      <w:tr w:rsidR="00970EA7" w:rsidRPr="005779E7" w14:paraId="5F6737C4" w14:textId="77777777" w:rsidTr="00CC6E5D">
        <w:tc>
          <w:tcPr>
            <w:tcW w:w="4529" w:type="dxa"/>
          </w:tcPr>
          <w:p w14:paraId="7C034D7B" w14:textId="77777777" w:rsidR="00970EA7" w:rsidRPr="005779E7" w:rsidRDefault="00970EA7"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11.5.7 </w:t>
            </w:r>
            <w:r w:rsidRPr="005779E7">
              <w:rPr>
                <w:rFonts w:ascii="Verdana" w:hAnsi="Verdana"/>
                <w:sz w:val="16"/>
                <w:szCs w:val="16"/>
              </w:rPr>
              <w:t>Comité de Investigación:</w:t>
            </w:r>
          </w:p>
        </w:tc>
        <w:tc>
          <w:tcPr>
            <w:tcW w:w="4529" w:type="dxa"/>
          </w:tcPr>
          <w:p w14:paraId="25C05AC6" w14:textId="77777777" w:rsidR="00970EA7" w:rsidRPr="00E33E36" w:rsidRDefault="00815FDC" w:rsidP="008315D4">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11.5.7 </w:t>
            </w:r>
            <w:r w:rsidRPr="00E33E36">
              <w:rPr>
                <w:rFonts w:ascii="Verdana" w:hAnsi="Verdana"/>
                <w:sz w:val="16"/>
                <w:szCs w:val="16"/>
                <w:lang w:val="en-US"/>
              </w:rPr>
              <w:t>Research Committee:</w:t>
            </w:r>
          </w:p>
        </w:tc>
      </w:tr>
      <w:tr w:rsidR="00815FDC" w:rsidRPr="007D19B7" w14:paraId="0A223A74" w14:textId="77777777" w:rsidTr="00CC6E5D">
        <w:tc>
          <w:tcPr>
            <w:tcW w:w="4529" w:type="dxa"/>
          </w:tcPr>
          <w:p w14:paraId="15D3523E" w14:textId="77777777" w:rsidR="00815FDC" w:rsidRPr="005779E7" w:rsidRDefault="00815FDC"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11.5.7.1 </w:t>
            </w:r>
            <w:r w:rsidRPr="005779E7">
              <w:rPr>
                <w:rFonts w:ascii="Verdana" w:hAnsi="Verdana"/>
                <w:sz w:val="16"/>
                <w:szCs w:val="16"/>
              </w:rPr>
              <w:t>Debe estar aprobado por la COFEPRIS conforme a lo previsto en las disposiciones jurídicas aplicables.</w:t>
            </w:r>
          </w:p>
        </w:tc>
        <w:tc>
          <w:tcPr>
            <w:tcW w:w="4529" w:type="dxa"/>
          </w:tcPr>
          <w:p w14:paraId="6706C78C" w14:textId="77777777" w:rsidR="00815FDC" w:rsidRPr="00E33E36" w:rsidRDefault="007B26D4" w:rsidP="00346E93">
            <w:pPr>
              <w:pStyle w:val="Texto"/>
              <w:spacing w:after="84"/>
              <w:ind w:firstLine="0"/>
              <w:rPr>
                <w:rFonts w:ascii="Verdana" w:hAnsi="Verdana"/>
                <w:b/>
                <w:sz w:val="16"/>
                <w:szCs w:val="16"/>
                <w:lang w:val="en-US"/>
              </w:rPr>
            </w:pPr>
            <w:r w:rsidRPr="00E33E36">
              <w:rPr>
                <w:rFonts w:ascii="Verdana" w:hAnsi="Verdana"/>
                <w:b/>
                <w:sz w:val="16"/>
                <w:szCs w:val="16"/>
                <w:lang w:val="en-US"/>
              </w:rPr>
              <w:t>11.5.7.1</w:t>
            </w:r>
            <w:r w:rsidRPr="00E33E36">
              <w:rPr>
                <w:rFonts w:ascii="Verdana" w:hAnsi="Verdana"/>
                <w:sz w:val="16"/>
                <w:szCs w:val="16"/>
                <w:lang w:val="en-US"/>
              </w:rPr>
              <w:t xml:space="preserve"> </w:t>
            </w:r>
            <w:r w:rsidR="00815FDC" w:rsidRPr="00E33E36">
              <w:rPr>
                <w:rFonts w:ascii="Verdana" w:hAnsi="Verdana"/>
                <w:sz w:val="16"/>
                <w:szCs w:val="16"/>
                <w:lang w:val="en-US"/>
              </w:rPr>
              <w:t xml:space="preserve">Must be registered with COFEPRIS, in accordance with </w:t>
            </w:r>
            <w:r w:rsidRPr="00E33E36">
              <w:rPr>
                <w:rFonts w:ascii="Verdana" w:hAnsi="Verdana"/>
                <w:sz w:val="16"/>
                <w:szCs w:val="16"/>
                <w:lang w:val="en-US"/>
              </w:rPr>
              <w:t xml:space="preserve">the applicable </w:t>
            </w:r>
            <w:r w:rsidR="00815FDC" w:rsidRPr="00E33E36">
              <w:rPr>
                <w:rFonts w:ascii="Verdana" w:hAnsi="Verdana"/>
                <w:sz w:val="16"/>
                <w:szCs w:val="16"/>
                <w:lang w:val="en-US"/>
              </w:rPr>
              <w:t>legal provisions.</w:t>
            </w:r>
          </w:p>
        </w:tc>
      </w:tr>
      <w:tr w:rsidR="00815FDC" w:rsidRPr="007D19B7" w14:paraId="4F908A7C" w14:textId="77777777" w:rsidTr="00CC6E5D">
        <w:tc>
          <w:tcPr>
            <w:tcW w:w="4529" w:type="dxa"/>
          </w:tcPr>
          <w:p w14:paraId="5E291987" w14:textId="77777777" w:rsidR="00815FDC" w:rsidRPr="005779E7" w:rsidRDefault="00815FDC" w:rsidP="008315D4">
            <w:pPr>
              <w:pStyle w:val="Texto"/>
              <w:spacing w:after="96" w:line="220" w:lineRule="exact"/>
              <w:ind w:firstLine="0"/>
              <w:rPr>
                <w:rFonts w:ascii="Verdana" w:hAnsi="Verdana"/>
                <w:sz w:val="16"/>
                <w:szCs w:val="16"/>
              </w:rPr>
            </w:pPr>
            <w:r w:rsidRPr="005779E7">
              <w:rPr>
                <w:rFonts w:ascii="Verdana" w:hAnsi="Verdana"/>
                <w:b/>
                <w:sz w:val="16"/>
                <w:szCs w:val="16"/>
              </w:rPr>
              <w:t xml:space="preserve">11.5.7.2 </w:t>
            </w:r>
            <w:r w:rsidRPr="005779E7">
              <w:rPr>
                <w:rFonts w:ascii="Verdana" w:hAnsi="Verdana"/>
                <w:sz w:val="16"/>
                <w:szCs w:val="16"/>
              </w:rPr>
              <w:t>Debe ser capaz de demostrar la capacitación y experiencia que le permita asumir su responsabilidad dentro de las actividades a desarrollar.</w:t>
            </w:r>
          </w:p>
        </w:tc>
        <w:tc>
          <w:tcPr>
            <w:tcW w:w="4529" w:type="dxa"/>
          </w:tcPr>
          <w:p w14:paraId="69C54262" w14:textId="77777777" w:rsidR="00815FDC" w:rsidRPr="00E33E36" w:rsidRDefault="007B26D4" w:rsidP="00346E93">
            <w:pPr>
              <w:pStyle w:val="Texto"/>
              <w:spacing w:after="84"/>
              <w:ind w:firstLine="0"/>
              <w:rPr>
                <w:rFonts w:ascii="Verdana" w:hAnsi="Verdana"/>
                <w:sz w:val="16"/>
                <w:szCs w:val="16"/>
                <w:lang w:val="en-US"/>
              </w:rPr>
            </w:pPr>
            <w:r w:rsidRPr="00E33E36">
              <w:rPr>
                <w:rFonts w:ascii="Verdana" w:hAnsi="Verdana"/>
                <w:b/>
                <w:sz w:val="16"/>
                <w:szCs w:val="16"/>
                <w:lang w:val="en-US"/>
              </w:rPr>
              <w:t>11.5.7.2</w:t>
            </w:r>
            <w:r w:rsidRPr="00E33E36">
              <w:rPr>
                <w:rFonts w:ascii="Verdana" w:hAnsi="Verdana"/>
                <w:sz w:val="16"/>
                <w:szCs w:val="16"/>
                <w:lang w:val="en-US"/>
              </w:rPr>
              <w:t xml:space="preserve"> </w:t>
            </w:r>
            <w:r w:rsidR="00815FDC" w:rsidRPr="00E33E36">
              <w:rPr>
                <w:rFonts w:ascii="Verdana" w:hAnsi="Verdana"/>
                <w:sz w:val="16"/>
                <w:szCs w:val="16"/>
                <w:lang w:val="en-US"/>
              </w:rPr>
              <w:t>Must be able to demonstrate its training and experience which allows to undertake the responsibility of the activities to be developed.</w:t>
            </w:r>
          </w:p>
        </w:tc>
      </w:tr>
      <w:tr w:rsidR="00970EA7" w:rsidRPr="007D19B7" w14:paraId="22D887F2" w14:textId="77777777" w:rsidTr="00CC6E5D">
        <w:tc>
          <w:tcPr>
            <w:tcW w:w="4529" w:type="dxa"/>
          </w:tcPr>
          <w:p w14:paraId="771D8B90"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11.5.7.3 </w:t>
            </w:r>
            <w:r w:rsidRPr="005779E7">
              <w:rPr>
                <w:rFonts w:ascii="Verdana" w:hAnsi="Verdana"/>
                <w:sz w:val="16"/>
                <w:szCs w:val="16"/>
              </w:rPr>
              <w:t>Es el responsable de evaluar y aprobar el protocolo y de generar la evidencia documental de dicha evaluación.</w:t>
            </w:r>
          </w:p>
        </w:tc>
        <w:tc>
          <w:tcPr>
            <w:tcW w:w="4529" w:type="dxa"/>
          </w:tcPr>
          <w:p w14:paraId="43800F52" w14:textId="77777777" w:rsidR="00970EA7" w:rsidRPr="00E33E36" w:rsidRDefault="00815FDC"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11.5.7.3 </w:t>
            </w:r>
            <w:r w:rsidR="007B26D4" w:rsidRPr="00E33E36">
              <w:rPr>
                <w:rFonts w:ascii="Verdana" w:hAnsi="Verdana"/>
                <w:sz w:val="16"/>
                <w:szCs w:val="16"/>
                <w:lang w:val="en-US"/>
              </w:rPr>
              <w:t>I</w:t>
            </w:r>
            <w:r w:rsidRPr="00E33E36">
              <w:rPr>
                <w:rFonts w:ascii="Verdana" w:hAnsi="Verdana"/>
                <w:sz w:val="16"/>
                <w:szCs w:val="16"/>
                <w:lang w:val="en-US"/>
              </w:rPr>
              <w:t>s responsible for evaluating and approving the protocol and generat</w:t>
            </w:r>
            <w:r w:rsidR="007B26D4" w:rsidRPr="00E33E36">
              <w:rPr>
                <w:rFonts w:ascii="Verdana" w:hAnsi="Verdana"/>
                <w:sz w:val="16"/>
                <w:szCs w:val="16"/>
                <w:lang w:val="en-US"/>
              </w:rPr>
              <w:t>ing</w:t>
            </w:r>
            <w:r w:rsidRPr="00E33E36">
              <w:rPr>
                <w:rFonts w:ascii="Verdana" w:hAnsi="Verdana"/>
                <w:sz w:val="16"/>
                <w:szCs w:val="16"/>
                <w:lang w:val="en-US"/>
              </w:rPr>
              <w:t xml:space="preserve"> the documentary evidence of that </w:t>
            </w:r>
            <w:r w:rsidR="007B26D4" w:rsidRPr="00E33E36">
              <w:rPr>
                <w:rFonts w:ascii="Verdana" w:hAnsi="Verdana"/>
                <w:sz w:val="16"/>
                <w:szCs w:val="16"/>
                <w:lang w:val="en-US"/>
              </w:rPr>
              <w:t>evaluation.</w:t>
            </w:r>
          </w:p>
        </w:tc>
      </w:tr>
      <w:tr w:rsidR="00970EA7" w:rsidRPr="005779E7" w14:paraId="665B8D00" w14:textId="77777777" w:rsidTr="00CC6E5D">
        <w:tc>
          <w:tcPr>
            <w:tcW w:w="4529" w:type="dxa"/>
          </w:tcPr>
          <w:p w14:paraId="67E40982"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11.6 </w:t>
            </w:r>
            <w:r w:rsidRPr="005779E7">
              <w:rPr>
                <w:rFonts w:ascii="Verdana" w:hAnsi="Verdana"/>
                <w:sz w:val="16"/>
                <w:szCs w:val="16"/>
              </w:rPr>
              <w:t>Personal del proceso analítico.</w:t>
            </w:r>
          </w:p>
        </w:tc>
        <w:tc>
          <w:tcPr>
            <w:tcW w:w="4529" w:type="dxa"/>
          </w:tcPr>
          <w:p w14:paraId="324D9BB7" w14:textId="77777777" w:rsidR="00970EA7" w:rsidRPr="00E33E36" w:rsidRDefault="007B26D4" w:rsidP="008315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11.6 </w:t>
            </w:r>
            <w:r w:rsidRPr="00E33E36">
              <w:rPr>
                <w:rFonts w:ascii="Verdana" w:hAnsi="Verdana"/>
                <w:sz w:val="16"/>
                <w:szCs w:val="16"/>
                <w:lang w:val="en-US"/>
              </w:rPr>
              <w:t>Analytical process personnel.</w:t>
            </w:r>
          </w:p>
        </w:tc>
      </w:tr>
      <w:tr w:rsidR="00970EA7" w:rsidRPr="007D19B7" w14:paraId="5F1E6FB1" w14:textId="77777777" w:rsidTr="00CC6E5D">
        <w:tc>
          <w:tcPr>
            <w:tcW w:w="4529" w:type="dxa"/>
          </w:tcPr>
          <w:p w14:paraId="613D2AD0"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11.6.1 </w:t>
            </w:r>
            <w:proofErr w:type="gramStart"/>
            <w:r w:rsidRPr="005779E7">
              <w:rPr>
                <w:rFonts w:ascii="Verdana" w:hAnsi="Verdana"/>
                <w:sz w:val="16"/>
                <w:szCs w:val="16"/>
              </w:rPr>
              <w:t>Responsable</w:t>
            </w:r>
            <w:proofErr w:type="gramEnd"/>
            <w:r w:rsidRPr="005779E7">
              <w:rPr>
                <w:rFonts w:ascii="Verdana" w:hAnsi="Verdana"/>
                <w:sz w:val="16"/>
                <w:szCs w:val="16"/>
              </w:rPr>
              <w:t xml:space="preserve"> del proceso analítico, debe ser un profesional titulado del área químico biológica con la capacitación y experiencia que le permita asumir la </w:t>
            </w:r>
            <w:r w:rsidRPr="005779E7">
              <w:rPr>
                <w:rFonts w:ascii="Verdana" w:hAnsi="Verdana"/>
                <w:sz w:val="16"/>
                <w:szCs w:val="16"/>
              </w:rPr>
              <w:lastRenderedPageBreak/>
              <w:t>responsabilidad de la realización de las pruebas; tiene las siguientes funciones:</w:t>
            </w:r>
          </w:p>
        </w:tc>
        <w:tc>
          <w:tcPr>
            <w:tcW w:w="4529" w:type="dxa"/>
          </w:tcPr>
          <w:p w14:paraId="02A06A66"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lastRenderedPageBreak/>
              <w:t xml:space="preserve">11.6.1 </w:t>
            </w:r>
            <w:r w:rsidRPr="00E33E36">
              <w:rPr>
                <w:rFonts w:ascii="Verdana" w:hAnsi="Verdana"/>
                <w:sz w:val="16"/>
                <w:szCs w:val="16"/>
                <w:lang w:val="en-US"/>
              </w:rPr>
              <w:t xml:space="preserve">Responsible for the analytical process, must be a licensed professional in the chemical biological area, with the training and experience which allows to </w:t>
            </w:r>
            <w:r w:rsidRPr="00E33E36">
              <w:rPr>
                <w:rFonts w:ascii="Verdana" w:hAnsi="Verdana"/>
                <w:sz w:val="16"/>
                <w:szCs w:val="16"/>
                <w:lang w:val="en-US"/>
              </w:rPr>
              <w:lastRenderedPageBreak/>
              <w:t>undertake the responsibility of the performance of the tests; has the following functions:</w:t>
            </w:r>
          </w:p>
        </w:tc>
      </w:tr>
      <w:tr w:rsidR="00970EA7" w:rsidRPr="007D19B7" w14:paraId="25246468" w14:textId="77777777" w:rsidTr="00CC6E5D">
        <w:tc>
          <w:tcPr>
            <w:tcW w:w="4529" w:type="dxa"/>
          </w:tcPr>
          <w:p w14:paraId="2DAFD2B0"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lastRenderedPageBreak/>
              <w:t xml:space="preserve">11.6.1.1 </w:t>
            </w:r>
            <w:r w:rsidRPr="005779E7">
              <w:rPr>
                <w:rFonts w:ascii="Verdana" w:hAnsi="Verdana"/>
                <w:sz w:val="16"/>
                <w:szCs w:val="16"/>
              </w:rPr>
              <w:t>Dirigir técnicamente las pruebas, así como el procesamiento de datos y muestras, la interpretación, documentación e informe de resultados.</w:t>
            </w:r>
          </w:p>
        </w:tc>
        <w:tc>
          <w:tcPr>
            <w:tcW w:w="4529" w:type="dxa"/>
          </w:tcPr>
          <w:p w14:paraId="4D327E4E"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11.6.1.1 </w:t>
            </w:r>
            <w:r w:rsidRPr="00E33E36">
              <w:rPr>
                <w:rFonts w:ascii="Verdana" w:hAnsi="Verdana"/>
                <w:sz w:val="16"/>
                <w:szCs w:val="16"/>
                <w:lang w:val="en-US"/>
              </w:rPr>
              <w:t xml:space="preserve">Technically directing tests and processing of information and samples, interpretation, </w:t>
            </w:r>
            <w:proofErr w:type="gramStart"/>
            <w:r w:rsidRPr="00E33E36">
              <w:rPr>
                <w:rFonts w:ascii="Verdana" w:hAnsi="Verdana"/>
                <w:sz w:val="16"/>
                <w:szCs w:val="16"/>
                <w:lang w:val="en-US"/>
              </w:rPr>
              <w:t>documentation</w:t>
            </w:r>
            <w:proofErr w:type="gramEnd"/>
            <w:r w:rsidRPr="00E33E36">
              <w:rPr>
                <w:rFonts w:ascii="Verdana" w:hAnsi="Verdana"/>
                <w:sz w:val="16"/>
                <w:szCs w:val="16"/>
                <w:lang w:val="en-US"/>
              </w:rPr>
              <w:t xml:space="preserve"> and the results report.</w:t>
            </w:r>
          </w:p>
        </w:tc>
      </w:tr>
      <w:tr w:rsidR="00970EA7" w:rsidRPr="007D19B7" w14:paraId="1A198B3B" w14:textId="77777777" w:rsidTr="00CC6E5D">
        <w:tc>
          <w:tcPr>
            <w:tcW w:w="4529" w:type="dxa"/>
          </w:tcPr>
          <w:p w14:paraId="002CBD1B"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11.6.1.2 </w:t>
            </w:r>
            <w:r w:rsidR="005F0A97" w:rsidRPr="005779E7">
              <w:rPr>
                <w:rFonts w:ascii="Verdana" w:hAnsi="Verdana"/>
                <w:sz w:val="16"/>
                <w:szCs w:val="16"/>
              </w:rPr>
              <w:t>Avalar el</w:t>
            </w:r>
            <w:r w:rsidRPr="005779E7">
              <w:rPr>
                <w:rFonts w:ascii="Verdana" w:hAnsi="Verdana"/>
                <w:sz w:val="16"/>
                <w:szCs w:val="16"/>
              </w:rPr>
              <w:t xml:space="preserve"> protocolo de validación y verificar su apego y cumplimiento.</w:t>
            </w:r>
          </w:p>
        </w:tc>
        <w:tc>
          <w:tcPr>
            <w:tcW w:w="4529" w:type="dxa"/>
          </w:tcPr>
          <w:p w14:paraId="4F5F67AF"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11.6.1.2 </w:t>
            </w:r>
            <w:r w:rsidRPr="00E33E36">
              <w:rPr>
                <w:rFonts w:ascii="Verdana" w:hAnsi="Verdana"/>
                <w:sz w:val="16"/>
                <w:szCs w:val="16"/>
                <w:lang w:val="en-US"/>
              </w:rPr>
              <w:t>Endorsing the validation protocol and verifying its adherence and compliance.</w:t>
            </w:r>
          </w:p>
        </w:tc>
      </w:tr>
      <w:tr w:rsidR="00970EA7" w:rsidRPr="005779E7" w14:paraId="5596815A" w14:textId="77777777" w:rsidTr="00CC6E5D">
        <w:tc>
          <w:tcPr>
            <w:tcW w:w="4529" w:type="dxa"/>
          </w:tcPr>
          <w:p w14:paraId="60FF1273"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11.6.1.3 </w:t>
            </w:r>
            <w:r w:rsidRPr="005779E7">
              <w:rPr>
                <w:rFonts w:ascii="Verdana" w:hAnsi="Verdana"/>
                <w:sz w:val="16"/>
                <w:szCs w:val="16"/>
              </w:rPr>
              <w:t>Elaborar el plan de trabajo.</w:t>
            </w:r>
          </w:p>
        </w:tc>
        <w:tc>
          <w:tcPr>
            <w:tcW w:w="4529" w:type="dxa"/>
          </w:tcPr>
          <w:p w14:paraId="3473B293"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11.6.1.3 </w:t>
            </w:r>
            <w:r w:rsidRPr="00E33E36">
              <w:rPr>
                <w:rFonts w:ascii="Verdana" w:hAnsi="Verdana"/>
                <w:sz w:val="16"/>
                <w:szCs w:val="16"/>
                <w:lang w:val="en-US"/>
              </w:rPr>
              <w:t>Preparing the work plan.</w:t>
            </w:r>
          </w:p>
        </w:tc>
      </w:tr>
      <w:tr w:rsidR="00970EA7" w:rsidRPr="007D19B7" w14:paraId="17A7090C" w14:textId="77777777" w:rsidTr="00CC6E5D">
        <w:tc>
          <w:tcPr>
            <w:tcW w:w="4529" w:type="dxa"/>
          </w:tcPr>
          <w:p w14:paraId="09ED2C45"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11.6.1.4 </w:t>
            </w:r>
            <w:r w:rsidRPr="005779E7">
              <w:rPr>
                <w:rFonts w:ascii="Verdana" w:hAnsi="Verdana"/>
                <w:sz w:val="16"/>
                <w:szCs w:val="16"/>
              </w:rPr>
              <w:t>Elaborar el informe final de las pruebas realizadas.</w:t>
            </w:r>
          </w:p>
        </w:tc>
        <w:tc>
          <w:tcPr>
            <w:tcW w:w="4529" w:type="dxa"/>
          </w:tcPr>
          <w:p w14:paraId="6AC80CFC"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11.6.1.3 </w:t>
            </w:r>
            <w:r w:rsidRPr="00E33E36">
              <w:rPr>
                <w:rFonts w:ascii="Verdana" w:hAnsi="Verdana"/>
                <w:sz w:val="16"/>
                <w:szCs w:val="16"/>
                <w:lang w:val="en-US"/>
              </w:rPr>
              <w:t>Preparing the final report of the performed tests.</w:t>
            </w:r>
          </w:p>
        </w:tc>
      </w:tr>
      <w:tr w:rsidR="00970EA7" w:rsidRPr="007D19B7" w14:paraId="212BED10" w14:textId="77777777" w:rsidTr="00CC6E5D">
        <w:tc>
          <w:tcPr>
            <w:tcW w:w="4529" w:type="dxa"/>
          </w:tcPr>
          <w:p w14:paraId="7E12E19B"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 </w:t>
            </w:r>
            <w:r w:rsidRPr="005779E7">
              <w:rPr>
                <w:rFonts w:ascii="Verdana" w:hAnsi="Verdana"/>
                <w:sz w:val="16"/>
                <w:szCs w:val="16"/>
              </w:rPr>
              <w:t>Personal de Gestión de Calidad para el proceso preclínico y analítico.</w:t>
            </w:r>
          </w:p>
        </w:tc>
        <w:tc>
          <w:tcPr>
            <w:tcW w:w="4529" w:type="dxa"/>
          </w:tcPr>
          <w:p w14:paraId="3565E5C1" w14:textId="77777777" w:rsidR="00970EA7" w:rsidRPr="00E33E36" w:rsidRDefault="007B26D4" w:rsidP="007B26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 </w:t>
            </w:r>
            <w:r w:rsidRPr="00E33E36">
              <w:rPr>
                <w:rFonts w:ascii="Verdana" w:hAnsi="Verdana"/>
                <w:sz w:val="16"/>
                <w:szCs w:val="16"/>
                <w:lang w:val="en-US"/>
              </w:rPr>
              <w:t>Quality Management Personnel for the pre-clinical and analytical process.</w:t>
            </w:r>
          </w:p>
        </w:tc>
      </w:tr>
      <w:tr w:rsidR="00970EA7" w:rsidRPr="007D19B7" w14:paraId="1CBA539A" w14:textId="77777777" w:rsidTr="00CC6E5D">
        <w:tc>
          <w:tcPr>
            <w:tcW w:w="4529" w:type="dxa"/>
          </w:tcPr>
          <w:p w14:paraId="2D325163"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el cual debe ser un profesional titulado, del área química biológica o de la salud, con el entrenamiento y experiencia que aseguren el desempeño apropiado de sus actividades en sistemas de gestión de la calidad, regulación sanitaria y en la realización de las pruebas independientemente de la operación del estudio, sus funciones son las siguientes:</w:t>
            </w:r>
          </w:p>
        </w:tc>
        <w:tc>
          <w:tcPr>
            <w:tcW w:w="4529" w:type="dxa"/>
          </w:tcPr>
          <w:p w14:paraId="7E68FCE2" w14:textId="77777777" w:rsidR="00970EA7" w:rsidRPr="00E33E36" w:rsidRDefault="007B26D4" w:rsidP="00E558F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 </w:t>
            </w:r>
            <w:r w:rsidRPr="00E33E36">
              <w:rPr>
                <w:rFonts w:ascii="Verdana" w:hAnsi="Verdana"/>
                <w:sz w:val="16"/>
                <w:szCs w:val="16"/>
                <w:lang w:val="en-US"/>
              </w:rPr>
              <w:t xml:space="preserve">Responsible for quality assurance, </w:t>
            </w:r>
            <w:r w:rsidR="00E558F4" w:rsidRPr="00E33E36">
              <w:rPr>
                <w:rFonts w:ascii="Verdana" w:hAnsi="Verdana"/>
                <w:sz w:val="16"/>
                <w:szCs w:val="16"/>
                <w:lang w:val="en-US"/>
              </w:rPr>
              <w:t>must be</w:t>
            </w:r>
            <w:r w:rsidRPr="00E33E36">
              <w:rPr>
                <w:rFonts w:ascii="Verdana" w:hAnsi="Verdana"/>
                <w:sz w:val="16"/>
                <w:szCs w:val="16"/>
                <w:lang w:val="en-US"/>
              </w:rPr>
              <w:t xml:space="preserve"> a licensed professional, </w:t>
            </w:r>
            <w:r w:rsidR="00E558F4" w:rsidRPr="00E33E36">
              <w:rPr>
                <w:rFonts w:ascii="Verdana" w:hAnsi="Verdana"/>
                <w:sz w:val="16"/>
                <w:szCs w:val="16"/>
                <w:lang w:val="en-US"/>
              </w:rPr>
              <w:t xml:space="preserve">in </w:t>
            </w:r>
            <w:r w:rsidRPr="00E33E36">
              <w:rPr>
                <w:rFonts w:ascii="Verdana" w:hAnsi="Verdana"/>
                <w:sz w:val="16"/>
                <w:szCs w:val="16"/>
                <w:lang w:val="en-US"/>
              </w:rPr>
              <w:t xml:space="preserve">the </w:t>
            </w:r>
            <w:r w:rsidR="00E558F4" w:rsidRPr="00E33E36">
              <w:rPr>
                <w:rFonts w:ascii="Verdana" w:hAnsi="Verdana"/>
                <w:sz w:val="16"/>
                <w:szCs w:val="16"/>
                <w:lang w:val="en-US"/>
              </w:rPr>
              <w:t xml:space="preserve">chemical </w:t>
            </w:r>
            <w:r w:rsidRPr="00E33E36">
              <w:rPr>
                <w:rFonts w:ascii="Verdana" w:hAnsi="Verdana"/>
                <w:sz w:val="16"/>
                <w:szCs w:val="16"/>
                <w:lang w:val="en-US"/>
              </w:rPr>
              <w:t>biological or health</w:t>
            </w:r>
            <w:r w:rsidR="00E558F4" w:rsidRPr="00E33E36">
              <w:rPr>
                <w:rFonts w:ascii="Verdana" w:hAnsi="Verdana"/>
                <w:sz w:val="16"/>
                <w:szCs w:val="16"/>
                <w:lang w:val="en-US"/>
              </w:rPr>
              <w:t xml:space="preserve"> area</w:t>
            </w:r>
            <w:r w:rsidRPr="00E33E36">
              <w:rPr>
                <w:rFonts w:ascii="Verdana" w:hAnsi="Verdana"/>
                <w:sz w:val="16"/>
                <w:szCs w:val="16"/>
                <w:lang w:val="en-US"/>
              </w:rPr>
              <w:t xml:space="preserve">, with training and experience to ensure the proper </w:t>
            </w:r>
            <w:r w:rsidR="00E558F4" w:rsidRPr="00E33E36">
              <w:rPr>
                <w:rFonts w:ascii="Verdana" w:hAnsi="Verdana"/>
                <w:sz w:val="16"/>
                <w:szCs w:val="16"/>
                <w:lang w:val="en-US"/>
              </w:rPr>
              <w:t xml:space="preserve">performance </w:t>
            </w:r>
            <w:r w:rsidRPr="00E33E36">
              <w:rPr>
                <w:rFonts w:ascii="Verdana" w:hAnsi="Verdana"/>
                <w:sz w:val="16"/>
                <w:szCs w:val="16"/>
                <w:lang w:val="en-US"/>
              </w:rPr>
              <w:t>of its activities on quality management</w:t>
            </w:r>
            <w:r w:rsidR="00E558F4" w:rsidRPr="00E33E36">
              <w:rPr>
                <w:rFonts w:ascii="Verdana" w:hAnsi="Verdana"/>
                <w:sz w:val="16"/>
                <w:szCs w:val="16"/>
                <w:lang w:val="en-US"/>
              </w:rPr>
              <w:t xml:space="preserve"> systems</w:t>
            </w:r>
            <w:r w:rsidRPr="00E33E36">
              <w:rPr>
                <w:rFonts w:ascii="Verdana" w:hAnsi="Verdana"/>
                <w:sz w:val="16"/>
                <w:szCs w:val="16"/>
                <w:lang w:val="en-US"/>
              </w:rPr>
              <w:t>, health regulation</w:t>
            </w:r>
            <w:r w:rsidR="00E558F4" w:rsidRPr="00E33E36">
              <w:rPr>
                <w:rFonts w:ascii="Verdana" w:hAnsi="Verdana"/>
                <w:sz w:val="16"/>
                <w:szCs w:val="16"/>
                <w:lang w:val="en-US"/>
              </w:rPr>
              <w:t xml:space="preserve"> and the performance of tests independently of the </w:t>
            </w:r>
            <w:r w:rsidRPr="00E33E36">
              <w:rPr>
                <w:rFonts w:ascii="Verdana" w:hAnsi="Verdana"/>
                <w:sz w:val="16"/>
                <w:szCs w:val="16"/>
                <w:lang w:val="en-US"/>
              </w:rPr>
              <w:t xml:space="preserve">operation of the study, </w:t>
            </w:r>
            <w:r w:rsidR="00E558F4" w:rsidRPr="00E33E36">
              <w:rPr>
                <w:rFonts w:ascii="Verdana" w:hAnsi="Verdana"/>
                <w:sz w:val="16"/>
                <w:szCs w:val="16"/>
                <w:lang w:val="en-US"/>
              </w:rPr>
              <w:t>its</w:t>
            </w:r>
            <w:r w:rsidRPr="00E33E36">
              <w:rPr>
                <w:rFonts w:ascii="Verdana" w:hAnsi="Verdana"/>
                <w:sz w:val="16"/>
                <w:szCs w:val="16"/>
                <w:lang w:val="en-US"/>
              </w:rPr>
              <w:t xml:space="preserve"> functions are</w:t>
            </w:r>
            <w:r w:rsidR="00E558F4" w:rsidRPr="00E33E36">
              <w:rPr>
                <w:rFonts w:ascii="Verdana" w:hAnsi="Verdana"/>
                <w:sz w:val="16"/>
                <w:szCs w:val="16"/>
                <w:lang w:val="en-US"/>
              </w:rPr>
              <w:t xml:space="preserve"> the following</w:t>
            </w:r>
            <w:r w:rsidRPr="00E33E36">
              <w:rPr>
                <w:rFonts w:ascii="Verdana" w:hAnsi="Verdana"/>
                <w:sz w:val="16"/>
                <w:szCs w:val="16"/>
                <w:lang w:val="en-US"/>
              </w:rPr>
              <w:t>:</w:t>
            </w:r>
          </w:p>
        </w:tc>
      </w:tr>
      <w:tr w:rsidR="00970EA7" w:rsidRPr="007D19B7" w14:paraId="67D551AF" w14:textId="77777777" w:rsidTr="00CC6E5D">
        <w:tc>
          <w:tcPr>
            <w:tcW w:w="4529" w:type="dxa"/>
          </w:tcPr>
          <w:p w14:paraId="33260B32" w14:textId="77777777" w:rsidR="00970EA7" w:rsidRPr="005779E7" w:rsidRDefault="00970EA7" w:rsidP="009D30C8">
            <w:pPr>
              <w:pStyle w:val="Texto"/>
              <w:spacing w:after="96" w:line="219" w:lineRule="exact"/>
              <w:ind w:firstLine="0"/>
              <w:rPr>
                <w:rFonts w:ascii="Verdana" w:hAnsi="Verdana"/>
                <w:sz w:val="16"/>
                <w:szCs w:val="16"/>
              </w:rPr>
            </w:pPr>
            <w:r w:rsidRPr="005779E7">
              <w:rPr>
                <w:rFonts w:ascii="Verdana" w:hAnsi="Verdana"/>
                <w:b/>
                <w:sz w:val="16"/>
                <w:szCs w:val="16"/>
              </w:rPr>
              <w:t xml:space="preserve">11.7.1.1 </w:t>
            </w:r>
            <w:r w:rsidRPr="005779E7">
              <w:rPr>
                <w:rFonts w:ascii="Verdana" w:hAnsi="Verdana"/>
                <w:sz w:val="16"/>
                <w:szCs w:val="16"/>
              </w:rPr>
              <w:t>Avalar los protocolos e informes finales.</w:t>
            </w:r>
          </w:p>
        </w:tc>
        <w:tc>
          <w:tcPr>
            <w:tcW w:w="4529" w:type="dxa"/>
          </w:tcPr>
          <w:p w14:paraId="5588453E" w14:textId="77777777" w:rsidR="00970EA7" w:rsidRPr="00E33E36" w:rsidRDefault="00E558F4" w:rsidP="004467A7">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11.7.1.1 </w:t>
            </w:r>
            <w:r w:rsidR="009D30C8" w:rsidRPr="00E33E36">
              <w:rPr>
                <w:rFonts w:ascii="Verdana" w:hAnsi="Verdana"/>
                <w:sz w:val="16"/>
                <w:szCs w:val="16"/>
                <w:lang w:val="en-US"/>
              </w:rPr>
              <w:t>E</w:t>
            </w:r>
            <w:r w:rsidRPr="00E33E36">
              <w:rPr>
                <w:rFonts w:ascii="Verdana" w:hAnsi="Verdana"/>
                <w:sz w:val="16"/>
                <w:szCs w:val="16"/>
                <w:lang w:val="en-US"/>
              </w:rPr>
              <w:t>ndors</w:t>
            </w:r>
            <w:r w:rsidR="004467A7" w:rsidRPr="00E33E36">
              <w:rPr>
                <w:rFonts w:ascii="Verdana" w:hAnsi="Verdana"/>
                <w:sz w:val="16"/>
                <w:szCs w:val="16"/>
                <w:lang w:val="en-US"/>
              </w:rPr>
              <w:t>ing</w:t>
            </w:r>
            <w:r w:rsidRPr="00E33E36">
              <w:rPr>
                <w:rFonts w:ascii="Verdana" w:hAnsi="Verdana"/>
                <w:sz w:val="16"/>
                <w:szCs w:val="16"/>
                <w:lang w:val="en-US"/>
              </w:rPr>
              <w:t xml:space="preserve"> protocols and final reports.</w:t>
            </w:r>
          </w:p>
        </w:tc>
      </w:tr>
      <w:tr w:rsidR="00970EA7" w:rsidRPr="007D19B7" w14:paraId="255D5B24" w14:textId="77777777" w:rsidTr="00CC6E5D">
        <w:tc>
          <w:tcPr>
            <w:tcW w:w="4529" w:type="dxa"/>
          </w:tcPr>
          <w:p w14:paraId="7DAB9192" w14:textId="77777777" w:rsidR="00970EA7" w:rsidRPr="005779E7" w:rsidRDefault="00970EA7" w:rsidP="008315D4">
            <w:pPr>
              <w:pStyle w:val="Texto"/>
              <w:spacing w:after="96" w:line="219" w:lineRule="exact"/>
              <w:ind w:firstLine="0"/>
              <w:rPr>
                <w:rFonts w:ascii="Verdana" w:hAnsi="Verdana"/>
                <w:strike/>
                <w:sz w:val="16"/>
                <w:szCs w:val="16"/>
              </w:rPr>
            </w:pPr>
            <w:r w:rsidRPr="005779E7">
              <w:rPr>
                <w:rFonts w:ascii="Verdana" w:hAnsi="Verdana"/>
                <w:b/>
                <w:sz w:val="16"/>
                <w:szCs w:val="16"/>
              </w:rPr>
              <w:t xml:space="preserve">11.7.1.2 </w:t>
            </w:r>
            <w:r w:rsidRPr="005779E7">
              <w:rPr>
                <w:rFonts w:ascii="Verdana" w:hAnsi="Verdana"/>
                <w:sz w:val="16"/>
                <w:szCs w:val="16"/>
              </w:rPr>
              <w:t>Elaborar en tiempo y forma un informe de aseguramiento de calidad del estudio, el cual debe presentar las desviaciones al mismo, así como las acciones recomendadas y ejecutadas para resolver el problema.</w:t>
            </w:r>
          </w:p>
        </w:tc>
        <w:tc>
          <w:tcPr>
            <w:tcW w:w="4529" w:type="dxa"/>
          </w:tcPr>
          <w:p w14:paraId="39FC7691" w14:textId="77777777" w:rsidR="00970EA7" w:rsidRPr="00E33E36" w:rsidRDefault="009D30C8" w:rsidP="00346E93">
            <w:pPr>
              <w:pStyle w:val="Texto"/>
              <w:spacing w:after="96" w:line="219" w:lineRule="exact"/>
              <w:ind w:firstLine="0"/>
              <w:rPr>
                <w:lang w:val="en-US"/>
              </w:rPr>
            </w:pPr>
            <w:r w:rsidRPr="00E33E36">
              <w:rPr>
                <w:rFonts w:ascii="Verdana" w:hAnsi="Verdana"/>
                <w:b/>
                <w:sz w:val="16"/>
                <w:szCs w:val="16"/>
                <w:lang w:val="en-US"/>
              </w:rPr>
              <w:t xml:space="preserve">11.7.1.2 </w:t>
            </w:r>
            <w:r w:rsidRPr="00E33E36">
              <w:rPr>
                <w:rFonts w:ascii="Verdana" w:hAnsi="Verdana"/>
                <w:sz w:val="16"/>
                <w:szCs w:val="16"/>
                <w:lang w:val="en-US"/>
              </w:rPr>
              <w:t>Develop</w:t>
            </w:r>
            <w:r w:rsidR="004467A7" w:rsidRPr="00E33E36">
              <w:rPr>
                <w:rFonts w:ascii="Verdana" w:hAnsi="Verdana"/>
                <w:sz w:val="16"/>
                <w:szCs w:val="16"/>
                <w:lang w:val="en-US"/>
              </w:rPr>
              <w:t>ing</w:t>
            </w:r>
            <w:r w:rsidRPr="00E33E36">
              <w:rPr>
                <w:rFonts w:ascii="Verdana" w:hAnsi="Verdana"/>
                <w:sz w:val="16"/>
                <w:szCs w:val="16"/>
                <w:lang w:val="en-US"/>
              </w:rPr>
              <w:t xml:space="preserve"> in the proper time and manner a quality assurance </w:t>
            </w:r>
            <w:r w:rsidR="007600C1" w:rsidRPr="00E33E36">
              <w:rPr>
                <w:rFonts w:ascii="Verdana" w:hAnsi="Verdana"/>
                <w:sz w:val="16"/>
                <w:szCs w:val="16"/>
                <w:lang w:val="en-US"/>
              </w:rPr>
              <w:t xml:space="preserve">report of the </w:t>
            </w:r>
            <w:r w:rsidRPr="00E33E36">
              <w:rPr>
                <w:rFonts w:ascii="Verdana" w:hAnsi="Verdana"/>
                <w:sz w:val="16"/>
                <w:szCs w:val="16"/>
                <w:lang w:val="en-US"/>
              </w:rPr>
              <w:t>study, which must present deviations of the same as well as the actions recommended and implemented to resolve the problem.</w:t>
            </w:r>
            <w:r w:rsidR="007600C1" w:rsidRPr="00E33E36">
              <w:rPr>
                <w:rFonts w:ascii="Verdana" w:hAnsi="Verdana"/>
                <w:sz w:val="16"/>
                <w:szCs w:val="16"/>
                <w:lang w:val="en-US"/>
              </w:rPr>
              <w:t xml:space="preserve"> </w:t>
            </w:r>
          </w:p>
        </w:tc>
      </w:tr>
      <w:tr w:rsidR="00970EA7" w:rsidRPr="007D19B7" w14:paraId="2041D8EB" w14:textId="77777777" w:rsidTr="00CC6E5D">
        <w:tc>
          <w:tcPr>
            <w:tcW w:w="4529" w:type="dxa"/>
          </w:tcPr>
          <w:p w14:paraId="097E2BFA"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11.7.1.3 </w:t>
            </w:r>
            <w:r w:rsidRPr="005779E7">
              <w:rPr>
                <w:rFonts w:ascii="Verdana" w:hAnsi="Verdana"/>
                <w:sz w:val="16"/>
                <w:szCs w:val="16"/>
              </w:rPr>
              <w:t>Verificar que se cumple en tiempo y forma con el programa de mantenimiento, verificación y calibración de equipos e instrumentos, según corresponda.</w:t>
            </w:r>
          </w:p>
        </w:tc>
        <w:tc>
          <w:tcPr>
            <w:tcW w:w="4529" w:type="dxa"/>
          </w:tcPr>
          <w:p w14:paraId="4869DCA1" w14:textId="77777777" w:rsidR="00970EA7" w:rsidRPr="00E33E36" w:rsidRDefault="00D668E1" w:rsidP="004467A7">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11.7.1.3 </w:t>
            </w:r>
            <w:r w:rsidRPr="00E33E36">
              <w:rPr>
                <w:rFonts w:ascii="Verdana" w:hAnsi="Verdana"/>
                <w:sz w:val="16"/>
                <w:szCs w:val="16"/>
                <w:lang w:val="en-US"/>
              </w:rPr>
              <w:t>Verify</w:t>
            </w:r>
            <w:r w:rsidR="004467A7" w:rsidRPr="00E33E36">
              <w:rPr>
                <w:rFonts w:ascii="Verdana" w:hAnsi="Verdana"/>
                <w:sz w:val="16"/>
                <w:szCs w:val="16"/>
                <w:lang w:val="en-US"/>
              </w:rPr>
              <w:t>ing</w:t>
            </w:r>
            <w:r w:rsidRPr="00E33E36">
              <w:rPr>
                <w:rFonts w:ascii="Verdana" w:hAnsi="Verdana"/>
                <w:sz w:val="16"/>
                <w:szCs w:val="16"/>
                <w:lang w:val="en-US"/>
              </w:rPr>
              <w:t xml:space="preserve"> that compliance with the maintenance program, verification and calibration of equipment and instruments is done in a proper and timely manner, as appropriate.</w:t>
            </w:r>
          </w:p>
        </w:tc>
      </w:tr>
      <w:tr w:rsidR="00970EA7" w:rsidRPr="007D19B7" w14:paraId="6C4846F1" w14:textId="77777777" w:rsidTr="00CC6E5D">
        <w:tc>
          <w:tcPr>
            <w:tcW w:w="4529" w:type="dxa"/>
          </w:tcPr>
          <w:p w14:paraId="192B6D57"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11.7.1.4 </w:t>
            </w:r>
            <w:r w:rsidRPr="005779E7">
              <w:rPr>
                <w:rFonts w:ascii="Verdana" w:hAnsi="Verdana"/>
                <w:sz w:val="16"/>
                <w:szCs w:val="16"/>
              </w:rPr>
              <w:t>Asegurar el resguardo de la documentación del sistema, así como del expediente o archivo maestro de los estudios.</w:t>
            </w:r>
          </w:p>
        </w:tc>
        <w:tc>
          <w:tcPr>
            <w:tcW w:w="4529" w:type="dxa"/>
          </w:tcPr>
          <w:p w14:paraId="320E5E66" w14:textId="77777777" w:rsidR="00970EA7" w:rsidRPr="00E33E36" w:rsidRDefault="00D668E1" w:rsidP="004467A7">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11.7.1.4 </w:t>
            </w:r>
            <w:r w:rsidRPr="00E33E36">
              <w:rPr>
                <w:rFonts w:ascii="Verdana" w:hAnsi="Verdana"/>
                <w:sz w:val="16"/>
                <w:szCs w:val="16"/>
                <w:lang w:val="en-US"/>
              </w:rPr>
              <w:t>Ensur</w:t>
            </w:r>
            <w:r w:rsidR="004467A7" w:rsidRPr="00E33E36">
              <w:rPr>
                <w:rFonts w:ascii="Verdana" w:hAnsi="Verdana"/>
                <w:sz w:val="16"/>
                <w:szCs w:val="16"/>
                <w:lang w:val="en-US"/>
              </w:rPr>
              <w:t>ing</w:t>
            </w:r>
            <w:r w:rsidRPr="00E33E36">
              <w:rPr>
                <w:rFonts w:ascii="Verdana" w:hAnsi="Verdana"/>
                <w:sz w:val="16"/>
                <w:szCs w:val="16"/>
                <w:lang w:val="en-US"/>
              </w:rPr>
              <w:t xml:space="preserve"> safeguarding </w:t>
            </w:r>
            <w:r w:rsidR="004467A7" w:rsidRPr="00E33E36">
              <w:rPr>
                <w:rFonts w:ascii="Verdana" w:hAnsi="Verdana"/>
                <w:sz w:val="16"/>
                <w:szCs w:val="16"/>
                <w:lang w:val="en-US"/>
              </w:rPr>
              <w:t>of</w:t>
            </w:r>
            <w:r w:rsidRPr="00E33E36">
              <w:rPr>
                <w:rFonts w:ascii="Verdana" w:hAnsi="Verdana"/>
                <w:sz w:val="16"/>
                <w:szCs w:val="16"/>
                <w:lang w:val="en-US"/>
              </w:rPr>
              <w:t xml:space="preserve"> documentation </w:t>
            </w:r>
            <w:r w:rsidR="004467A7" w:rsidRPr="00E33E36">
              <w:rPr>
                <w:rFonts w:ascii="Verdana" w:hAnsi="Verdana"/>
                <w:sz w:val="16"/>
                <w:szCs w:val="16"/>
                <w:lang w:val="en-US"/>
              </w:rPr>
              <w:t>of the system as well as of the</w:t>
            </w:r>
            <w:r w:rsidRPr="00E33E36">
              <w:rPr>
                <w:rFonts w:ascii="Verdana" w:hAnsi="Verdana"/>
                <w:sz w:val="16"/>
                <w:szCs w:val="16"/>
                <w:lang w:val="en-US"/>
              </w:rPr>
              <w:t xml:space="preserve"> master file</w:t>
            </w:r>
            <w:r w:rsidR="004467A7" w:rsidRPr="00E33E36">
              <w:rPr>
                <w:rFonts w:ascii="Verdana" w:hAnsi="Verdana"/>
                <w:sz w:val="16"/>
                <w:szCs w:val="16"/>
                <w:lang w:val="en-US"/>
              </w:rPr>
              <w:t xml:space="preserve"> of the</w:t>
            </w:r>
            <w:r w:rsidRPr="00E33E36">
              <w:rPr>
                <w:rFonts w:ascii="Verdana" w:hAnsi="Verdana"/>
                <w:sz w:val="16"/>
                <w:szCs w:val="16"/>
                <w:lang w:val="en-US"/>
              </w:rPr>
              <w:t xml:space="preserve"> studies.</w:t>
            </w:r>
          </w:p>
        </w:tc>
      </w:tr>
      <w:tr w:rsidR="00970EA7" w:rsidRPr="007D19B7" w14:paraId="67886ACC" w14:textId="77777777" w:rsidTr="00CC6E5D">
        <w:tc>
          <w:tcPr>
            <w:tcW w:w="4529" w:type="dxa"/>
          </w:tcPr>
          <w:p w14:paraId="2BD68E3A"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11.7.1.5 </w:t>
            </w:r>
            <w:r w:rsidRPr="005779E7">
              <w:rPr>
                <w:rFonts w:ascii="Verdana" w:hAnsi="Verdana"/>
                <w:sz w:val="16"/>
                <w:szCs w:val="16"/>
              </w:rPr>
              <w:t>Supervisar de manera sistemática la operación del estudio.</w:t>
            </w:r>
          </w:p>
        </w:tc>
        <w:tc>
          <w:tcPr>
            <w:tcW w:w="4529" w:type="dxa"/>
          </w:tcPr>
          <w:p w14:paraId="611B1884" w14:textId="77777777" w:rsidR="00970EA7" w:rsidRPr="00E33E36" w:rsidRDefault="004467A7" w:rsidP="002B05F9">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11.7.1.5 </w:t>
            </w:r>
            <w:r w:rsidRPr="00E33E36">
              <w:rPr>
                <w:rFonts w:ascii="Verdana" w:hAnsi="Verdana"/>
                <w:sz w:val="16"/>
                <w:szCs w:val="16"/>
                <w:lang w:val="en-US"/>
              </w:rPr>
              <w:t>Systematically supervis</w:t>
            </w:r>
            <w:r w:rsidR="002B05F9" w:rsidRPr="00E33E36">
              <w:rPr>
                <w:rFonts w:ascii="Verdana" w:hAnsi="Verdana"/>
                <w:sz w:val="16"/>
                <w:szCs w:val="16"/>
                <w:lang w:val="en-US"/>
              </w:rPr>
              <w:t>ing</w:t>
            </w:r>
            <w:r w:rsidRPr="00E33E36">
              <w:rPr>
                <w:rFonts w:ascii="Verdana" w:hAnsi="Verdana"/>
                <w:sz w:val="16"/>
                <w:szCs w:val="16"/>
                <w:lang w:val="en-US"/>
              </w:rPr>
              <w:t xml:space="preserve"> the operation of the study.</w:t>
            </w:r>
          </w:p>
        </w:tc>
      </w:tr>
      <w:tr w:rsidR="00970EA7" w:rsidRPr="007D19B7" w14:paraId="54F9B298" w14:textId="77777777" w:rsidTr="00CC6E5D">
        <w:tc>
          <w:tcPr>
            <w:tcW w:w="4529" w:type="dxa"/>
          </w:tcPr>
          <w:p w14:paraId="7776150F"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11.7.1.6 </w:t>
            </w:r>
            <w:r w:rsidRPr="005779E7">
              <w:rPr>
                <w:rFonts w:ascii="Verdana" w:hAnsi="Verdana"/>
                <w:sz w:val="16"/>
                <w:szCs w:val="16"/>
              </w:rPr>
              <w:t>Verificar los procesos, registros, documentos y actividades, los cuales deben de cumplir con los requisitos de calidad establecidos y esta Norma.</w:t>
            </w:r>
          </w:p>
        </w:tc>
        <w:tc>
          <w:tcPr>
            <w:tcW w:w="4529" w:type="dxa"/>
          </w:tcPr>
          <w:p w14:paraId="0812D172" w14:textId="77777777" w:rsidR="00970EA7" w:rsidRPr="00E33E36" w:rsidRDefault="004467A7" w:rsidP="002B05F9">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11.7.1.6 </w:t>
            </w:r>
            <w:r w:rsidRPr="00E33E36">
              <w:rPr>
                <w:rFonts w:ascii="Verdana" w:hAnsi="Verdana"/>
                <w:sz w:val="16"/>
                <w:szCs w:val="16"/>
                <w:lang w:val="en-US"/>
              </w:rPr>
              <w:t>Verify</w:t>
            </w:r>
            <w:r w:rsidR="002B05F9" w:rsidRPr="00E33E36">
              <w:rPr>
                <w:rFonts w:ascii="Verdana" w:hAnsi="Verdana"/>
                <w:sz w:val="16"/>
                <w:szCs w:val="16"/>
                <w:lang w:val="en-US"/>
              </w:rPr>
              <w:t xml:space="preserve">ing </w:t>
            </w:r>
            <w:proofErr w:type="gramStart"/>
            <w:r w:rsidR="002B05F9" w:rsidRPr="00E33E36">
              <w:rPr>
                <w:rFonts w:ascii="Verdana" w:hAnsi="Verdana"/>
                <w:sz w:val="16"/>
                <w:szCs w:val="16"/>
                <w:lang w:val="en-US"/>
              </w:rPr>
              <w:t>that</w:t>
            </w:r>
            <w:r w:rsidRPr="00E33E36">
              <w:rPr>
                <w:rFonts w:ascii="Verdana" w:hAnsi="Verdana"/>
                <w:sz w:val="16"/>
                <w:szCs w:val="16"/>
                <w:lang w:val="en-US"/>
              </w:rPr>
              <w:t xml:space="preserve"> processes, records, documents and activities</w:t>
            </w:r>
            <w:proofErr w:type="gramEnd"/>
            <w:r w:rsidRPr="00E33E36">
              <w:rPr>
                <w:rFonts w:ascii="Verdana" w:hAnsi="Verdana"/>
                <w:sz w:val="16"/>
                <w:szCs w:val="16"/>
                <w:lang w:val="en-US"/>
              </w:rPr>
              <w:t xml:space="preserve">, which must </w:t>
            </w:r>
            <w:r w:rsidR="00AA71CE" w:rsidRPr="00E33E36">
              <w:rPr>
                <w:rFonts w:ascii="Verdana" w:hAnsi="Verdana"/>
                <w:sz w:val="16"/>
                <w:szCs w:val="16"/>
                <w:lang w:val="en-US"/>
              </w:rPr>
              <w:t>comply</w:t>
            </w:r>
            <w:r w:rsidRPr="00E33E36">
              <w:rPr>
                <w:rFonts w:ascii="Verdana" w:hAnsi="Verdana"/>
                <w:sz w:val="16"/>
                <w:szCs w:val="16"/>
                <w:lang w:val="en-US"/>
              </w:rPr>
              <w:t xml:space="preserve"> the </w:t>
            </w:r>
            <w:r w:rsidR="002B05F9" w:rsidRPr="00E33E36">
              <w:rPr>
                <w:rFonts w:ascii="Verdana" w:hAnsi="Verdana"/>
                <w:sz w:val="16"/>
                <w:szCs w:val="16"/>
                <w:lang w:val="en-US"/>
              </w:rPr>
              <w:t xml:space="preserve">established </w:t>
            </w:r>
            <w:r w:rsidRPr="00E33E36">
              <w:rPr>
                <w:rFonts w:ascii="Verdana" w:hAnsi="Verdana"/>
                <w:sz w:val="16"/>
                <w:szCs w:val="16"/>
                <w:lang w:val="en-US"/>
              </w:rPr>
              <w:t xml:space="preserve">quality requirements and </w:t>
            </w:r>
            <w:r w:rsidR="002B05F9" w:rsidRPr="00E33E36">
              <w:rPr>
                <w:rFonts w:ascii="Verdana" w:hAnsi="Verdana"/>
                <w:sz w:val="16"/>
                <w:szCs w:val="16"/>
                <w:lang w:val="en-US"/>
              </w:rPr>
              <w:t xml:space="preserve">with </w:t>
            </w:r>
            <w:r w:rsidRPr="00E33E36">
              <w:rPr>
                <w:rFonts w:ascii="Verdana" w:hAnsi="Verdana"/>
                <w:sz w:val="16"/>
                <w:szCs w:val="16"/>
                <w:lang w:val="en-US"/>
              </w:rPr>
              <w:t xml:space="preserve">this Policy. </w:t>
            </w:r>
          </w:p>
        </w:tc>
      </w:tr>
      <w:tr w:rsidR="00970EA7" w:rsidRPr="007D19B7" w14:paraId="1EF62022" w14:textId="77777777" w:rsidTr="00CC6E5D">
        <w:tc>
          <w:tcPr>
            <w:tcW w:w="4529" w:type="dxa"/>
          </w:tcPr>
          <w:p w14:paraId="0A454332"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11.7.1.7 </w:t>
            </w:r>
            <w:r w:rsidRPr="005779E7">
              <w:rPr>
                <w:rFonts w:ascii="Verdana" w:hAnsi="Verdana"/>
                <w:sz w:val="16"/>
                <w:szCs w:val="16"/>
              </w:rPr>
              <w:t>Verificar que se cumple con las BPL.</w:t>
            </w:r>
          </w:p>
        </w:tc>
        <w:tc>
          <w:tcPr>
            <w:tcW w:w="4529" w:type="dxa"/>
          </w:tcPr>
          <w:p w14:paraId="1E2F7DB4" w14:textId="77777777" w:rsidR="00970EA7" w:rsidRPr="00E33E36" w:rsidRDefault="002B05F9" w:rsidP="002B05F9">
            <w:pPr>
              <w:pStyle w:val="Texto"/>
              <w:spacing w:after="96" w:line="219" w:lineRule="exact"/>
              <w:ind w:firstLine="0"/>
              <w:rPr>
                <w:rFonts w:ascii="Verdana" w:hAnsi="Verdana"/>
                <w:sz w:val="16"/>
                <w:szCs w:val="16"/>
                <w:lang w:val="en-US"/>
              </w:rPr>
            </w:pPr>
            <w:r w:rsidRPr="00E33E36">
              <w:rPr>
                <w:rFonts w:ascii="Verdana" w:hAnsi="Verdana"/>
                <w:b/>
                <w:sz w:val="16"/>
                <w:szCs w:val="16"/>
                <w:lang w:val="en-US"/>
              </w:rPr>
              <w:t xml:space="preserve">11.7.1.7 </w:t>
            </w:r>
            <w:r w:rsidRPr="00E33E36">
              <w:rPr>
                <w:rFonts w:ascii="Verdana" w:hAnsi="Verdana"/>
                <w:sz w:val="16"/>
                <w:szCs w:val="16"/>
                <w:lang w:val="en-US"/>
              </w:rPr>
              <w:t>Verifying that GLP are complied with.</w:t>
            </w:r>
          </w:p>
        </w:tc>
      </w:tr>
      <w:tr w:rsidR="00970EA7" w:rsidRPr="007D19B7" w14:paraId="63E204B7" w14:textId="77777777" w:rsidTr="00CC6E5D">
        <w:tc>
          <w:tcPr>
            <w:tcW w:w="4529" w:type="dxa"/>
          </w:tcPr>
          <w:p w14:paraId="633B859A" w14:textId="77777777" w:rsidR="00970EA7" w:rsidRPr="005779E7" w:rsidRDefault="00970EA7" w:rsidP="008315D4">
            <w:pPr>
              <w:pStyle w:val="Texto"/>
              <w:spacing w:after="96" w:line="219" w:lineRule="exact"/>
              <w:ind w:firstLine="0"/>
              <w:rPr>
                <w:rFonts w:ascii="Verdana" w:hAnsi="Verdana"/>
                <w:strike/>
                <w:sz w:val="16"/>
                <w:szCs w:val="16"/>
              </w:rPr>
            </w:pPr>
            <w:r w:rsidRPr="005779E7">
              <w:rPr>
                <w:rFonts w:ascii="Verdana" w:hAnsi="Verdana"/>
                <w:b/>
                <w:sz w:val="16"/>
                <w:szCs w:val="16"/>
              </w:rPr>
              <w:t xml:space="preserve">11.7.2 </w:t>
            </w:r>
            <w:proofErr w:type="gramStart"/>
            <w:r w:rsidRPr="005779E7">
              <w:rPr>
                <w:rFonts w:ascii="Verdana" w:hAnsi="Verdana"/>
                <w:sz w:val="16"/>
                <w:szCs w:val="16"/>
              </w:rPr>
              <w:t>Responsable</w:t>
            </w:r>
            <w:proofErr w:type="gramEnd"/>
            <w:r w:rsidRPr="005779E7">
              <w:rPr>
                <w:rFonts w:ascii="Verdana" w:hAnsi="Verdana"/>
                <w:sz w:val="16"/>
                <w:szCs w:val="16"/>
              </w:rPr>
              <w:t xml:space="preserve"> de Gestión de Calidad, el cual debe tener definida la responsabilidad y la autoridad para asegurarse de que el sistema de gestión relativo a la calidad será documentado e implementado.</w:t>
            </w:r>
          </w:p>
        </w:tc>
        <w:tc>
          <w:tcPr>
            <w:tcW w:w="4529" w:type="dxa"/>
          </w:tcPr>
          <w:p w14:paraId="7D814932" w14:textId="77777777" w:rsidR="00970EA7" w:rsidRPr="00E33E36" w:rsidRDefault="002B05F9" w:rsidP="002B05F9">
            <w:pPr>
              <w:pStyle w:val="Texto"/>
              <w:spacing w:after="96" w:line="219" w:lineRule="exact"/>
              <w:ind w:firstLine="0"/>
              <w:rPr>
                <w:rFonts w:ascii="Verdana" w:hAnsi="Verdana"/>
                <w:sz w:val="16"/>
                <w:szCs w:val="16"/>
                <w:lang w:val="en-US"/>
              </w:rPr>
            </w:pPr>
            <w:r w:rsidRPr="00E33E36">
              <w:rPr>
                <w:rFonts w:ascii="Verdana" w:hAnsi="Verdana"/>
                <w:b/>
                <w:sz w:val="16"/>
                <w:szCs w:val="16"/>
                <w:lang w:val="en-US"/>
              </w:rPr>
              <w:t xml:space="preserve">11.7.2 </w:t>
            </w:r>
            <w:r w:rsidRPr="00E33E36">
              <w:rPr>
                <w:rFonts w:ascii="Verdana" w:hAnsi="Verdana"/>
                <w:sz w:val="16"/>
                <w:szCs w:val="16"/>
                <w:lang w:val="en-US"/>
              </w:rPr>
              <w:t xml:space="preserve">Responsible for Quality </w:t>
            </w:r>
            <w:r w:rsidR="005F0A97" w:rsidRPr="00E33E36">
              <w:rPr>
                <w:rFonts w:ascii="Verdana" w:hAnsi="Verdana"/>
                <w:sz w:val="16"/>
                <w:szCs w:val="16"/>
                <w:lang w:val="en-US"/>
              </w:rPr>
              <w:t>Management, which</w:t>
            </w:r>
            <w:r w:rsidRPr="00E33E36">
              <w:rPr>
                <w:rFonts w:ascii="Verdana" w:hAnsi="Verdana"/>
                <w:sz w:val="16"/>
                <w:szCs w:val="16"/>
                <w:lang w:val="en-US"/>
              </w:rPr>
              <w:t xml:space="preserve"> must have the defined responsibility and authority to ensure that the management system regarding quality will be documented and implemented.</w:t>
            </w:r>
          </w:p>
        </w:tc>
      </w:tr>
      <w:tr w:rsidR="00970EA7" w:rsidRPr="007D19B7" w14:paraId="3456C9FA" w14:textId="77777777" w:rsidTr="00CC6E5D">
        <w:tc>
          <w:tcPr>
            <w:tcW w:w="4529" w:type="dxa"/>
          </w:tcPr>
          <w:p w14:paraId="70DBBC91"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11.7.3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el cual debe cumplir las obligaciones que señalan la Ley General de Salud, sus reglamentos y demás disposiciones jurídicas aplicables.</w:t>
            </w:r>
          </w:p>
        </w:tc>
        <w:tc>
          <w:tcPr>
            <w:tcW w:w="4529" w:type="dxa"/>
          </w:tcPr>
          <w:p w14:paraId="38DDE995" w14:textId="3F2A9062" w:rsidR="00970EA7" w:rsidRPr="00E33E36" w:rsidRDefault="002B05F9" w:rsidP="00D150F9">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11.7.3 </w:t>
            </w:r>
            <w:r w:rsidRPr="00E33E36">
              <w:rPr>
                <w:rFonts w:ascii="Verdana" w:hAnsi="Verdana"/>
                <w:sz w:val="16"/>
                <w:szCs w:val="16"/>
                <w:lang w:val="en-US"/>
              </w:rPr>
              <w:t>Health Responsible</w:t>
            </w:r>
            <w:r w:rsidR="00D150F9" w:rsidRPr="00E33E36">
              <w:rPr>
                <w:rFonts w:ascii="Verdana" w:hAnsi="Verdana"/>
                <w:sz w:val="16"/>
                <w:szCs w:val="16"/>
                <w:lang w:val="en-US"/>
              </w:rPr>
              <w:t>,</w:t>
            </w:r>
            <w:r w:rsidRPr="00E33E36">
              <w:rPr>
                <w:rFonts w:ascii="Verdana" w:hAnsi="Verdana"/>
                <w:sz w:val="16"/>
                <w:szCs w:val="16"/>
                <w:lang w:val="en-US"/>
              </w:rPr>
              <w:t xml:space="preserve"> which must </w:t>
            </w:r>
            <w:r w:rsidR="00D150F9" w:rsidRPr="00E33E36">
              <w:rPr>
                <w:rFonts w:ascii="Verdana" w:hAnsi="Verdana"/>
                <w:sz w:val="16"/>
                <w:szCs w:val="16"/>
                <w:lang w:val="en-US"/>
              </w:rPr>
              <w:t xml:space="preserve">comply with </w:t>
            </w:r>
            <w:r w:rsidRPr="00E33E36">
              <w:rPr>
                <w:rFonts w:ascii="Verdana" w:hAnsi="Verdana"/>
                <w:sz w:val="16"/>
                <w:szCs w:val="16"/>
                <w:lang w:val="en-US"/>
              </w:rPr>
              <w:t xml:space="preserve">the obligations </w:t>
            </w:r>
            <w:r w:rsidR="00D150F9" w:rsidRPr="00E33E36">
              <w:rPr>
                <w:rFonts w:ascii="Verdana" w:hAnsi="Verdana"/>
                <w:sz w:val="16"/>
                <w:szCs w:val="16"/>
                <w:lang w:val="en-US"/>
              </w:rPr>
              <w:t>established by the</w:t>
            </w:r>
            <w:r w:rsidRPr="00E33E36">
              <w:rPr>
                <w:rFonts w:ascii="Verdana" w:hAnsi="Verdana"/>
                <w:sz w:val="16"/>
                <w:szCs w:val="16"/>
                <w:lang w:val="en-US"/>
              </w:rPr>
              <w:t xml:space="preserve"> </w:t>
            </w:r>
            <w:r w:rsidR="000764BA">
              <w:rPr>
                <w:rFonts w:ascii="Verdana" w:hAnsi="Verdana"/>
                <w:sz w:val="16"/>
                <w:szCs w:val="16"/>
                <w:lang w:val="en-US"/>
              </w:rPr>
              <w:t>General Law of Health</w:t>
            </w:r>
            <w:r w:rsidRPr="00E33E36">
              <w:rPr>
                <w:rFonts w:ascii="Verdana" w:hAnsi="Verdana"/>
                <w:sz w:val="16"/>
                <w:szCs w:val="16"/>
                <w:lang w:val="en-US"/>
              </w:rPr>
              <w:t xml:space="preserve">, its </w:t>
            </w:r>
            <w:proofErr w:type="gramStart"/>
            <w:r w:rsidRPr="00E33E36">
              <w:rPr>
                <w:rFonts w:ascii="Verdana" w:hAnsi="Verdana"/>
                <w:sz w:val="16"/>
                <w:szCs w:val="16"/>
                <w:lang w:val="en-US"/>
              </w:rPr>
              <w:t>regulations</w:t>
            </w:r>
            <w:proofErr w:type="gramEnd"/>
            <w:r w:rsidRPr="00E33E36">
              <w:rPr>
                <w:rFonts w:ascii="Verdana" w:hAnsi="Verdana"/>
                <w:sz w:val="16"/>
                <w:szCs w:val="16"/>
                <w:lang w:val="en-US"/>
              </w:rPr>
              <w:t xml:space="preserve"> and other applicable legal provisions.</w:t>
            </w:r>
          </w:p>
        </w:tc>
      </w:tr>
      <w:tr w:rsidR="00970EA7" w:rsidRPr="007D19B7" w14:paraId="2753821D" w14:textId="77777777" w:rsidTr="00CC6E5D">
        <w:tc>
          <w:tcPr>
            <w:tcW w:w="4529" w:type="dxa"/>
          </w:tcPr>
          <w:p w14:paraId="008F554A"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lastRenderedPageBreak/>
              <w:t xml:space="preserve">11.8 </w:t>
            </w:r>
            <w:r w:rsidRPr="005779E7">
              <w:rPr>
                <w:rFonts w:ascii="Verdana" w:hAnsi="Verdana"/>
                <w:sz w:val="16"/>
                <w:szCs w:val="16"/>
              </w:rPr>
              <w:t>Unidades Preclínicas Terceros Autorizados, Centros de Investigación o Instituciones Hospitalarias.</w:t>
            </w:r>
          </w:p>
        </w:tc>
        <w:tc>
          <w:tcPr>
            <w:tcW w:w="4529" w:type="dxa"/>
          </w:tcPr>
          <w:p w14:paraId="15C7A6B7" w14:textId="77777777" w:rsidR="00970EA7" w:rsidRPr="00E33E36" w:rsidRDefault="00D150F9" w:rsidP="00D150F9">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11.8 </w:t>
            </w:r>
            <w:r w:rsidRPr="00E33E36">
              <w:rPr>
                <w:rFonts w:ascii="Verdana" w:hAnsi="Verdana"/>
                <w:sz w:val="16"/>
                <w:szCs w:val="16"/>
                <w:lang w:val="en-US"/>
              </w:rPr>
              <w:t xml:space="preserve">Pre-clinical Units,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Hospitals.</w:t>
            </w:r>
          </w:p>
        </w:tc>
      </w:tr>
      <w:tr w:rsidR="00970EA7" w:rsidRPr="005779E7" w14:paraId="7C0D8E1B" w14:textId="77777777" w:rsidTr="00CC6E5D">
        <w:tc>
          <w:tcPr>
            <w:tcW w:w="4529" w:type="dxa"/>
          </w:tcPr>
          <w:p w14:paraId="49B36A63"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11.8.1 </w:t>
            </w:r>
            <w:r w:rsidRPr="005779E7">
              <w:rPr>
                <w:rFonts w:ascii="Verdana" w:hAnsi="Verdana"/>
                <w:sz w:val="16"/>
                <w:szCs w:val="16"/>
              </w:rPr>
              <w:t>Disposiciones Generales.</w:t>
            </w:r>
          </w:p>
        </w:tc>
        <w:tc>
          <w:tcPr>
            <w:tcW w:w="4529" w:type="dxa"/>
          </w:tcPr>
          <w:p w14:paraId="030543FA" w14:textId="77777777" w:rsidR="00970EA7" w:rsidRPr="00E33E36" w:rsidRDefault="00D150F9" w:rsidP="008315D4">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11.8.1 </w:t>
            </w:r>
            <w:r w:rsidRPr="00E33E36">
              <w:rPr>
                <w:rFonts w:ascii="Verdana" w:hAnsi="Verdana"/>
                <w:sz w:val="16"/>
                <w:szCs w:val="16"/>
                <w:lang w:val="en-US"/>
              </w:rPr>
              <w:t>General Provisions.</w:t>
            </w:r>
          </w:p>
        </w:tc>
      </w:tr>
      <w:tr w:rsidR="00970EA7" w:rsidRPr="007D19B7" w14:paraId="28842D0E" w14:textId="77777777" w:rsidTr="00CC6E5D">
        <w:tc>
          <w:tcPr>
            <w:tcW w:w="4529" w:type="dxa"/>
          </w:tcPr>
          <w:p w14:paraId="2F119C2C"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11.8.1.1</w:t>
            </w:r>
            <w:r w:rsidRPr="005779E7">
              <w:rPr>
                <w:rFonts w:ascii="Verdana" w:hAnsi="Verdana"/>
                <w:sz w:val="16"/>
                <w:szCs w:val="16"/>
              </w:rPr>
              <w:t xml:space="preserve"> Las Unidades Preclínicas Terceros Autorizados, Centros de Investigación o Instituciones Hospitalarias que realicen los estudios preclínicos, deben de contar con instalaciones, equipo y metodología analítica, farmacológica y toxicológica que permita llevar a cabo las pruebas biológicas y de seguridad en modelos animales y modelos de laboratorio capaces de mostrar la identidad biológica de los medicamentos</w:t>
            </w:r>
            <w:r w:rsidRPr="005779E7">
              <w:rPr>
                <w:rFonts w:ascii="Verdana" w:hAnsi="Verdana"/>
                <w:sz w:val="16"/>
                <w:szCs w:val="16"/>
              </w:rPr>
              <w:br/>
              <w:t>en estudio.</w:t>
            </w:r>
          </w:p>
        </w:tc>
        <w:tc>
          <w:tcPr>
            <w:tcW w:w="4529" w:type="dxa"/>
          </w:tcPr>
          <w:p w14:paraId="51A0FFDA" w14:textId="77777777" w:rsidR="00970EA7" w:rsidRPr="00E33E36" w:rsidRDefault="00D150F9" w:rsidP="00D150F9">
            <w:pPr>
              <w:pStyle w:val="Texto"/>
              <w:spacing w:after="96" w:line="219" w:lineRule="exact"/>
              <w:ind w:firstLine="0"/>
              <w:rPr>
                <w:rFonts w:ascii="Verdana" w:hAnsi="Verdana"/>
                <w:sz w:val="16"/>
                <w:szCs w:val="16"/>
                <w:lang w:val="en-US"/>
              </w:rPr>
            </w:pPr>
            <w:r w:rsidRPr="00E33E36">
              <w:rPr>
                <w:rFonts w:ascii="Verdana" w:hAnsi="Verdana"/>
                <w:b/>
                <w:sz w:val="16"/>
                <w:szCs w:val="16"/>
                <w:lang w:val="en-US"/>
              </w:rPr>
              <w:t xml:space="preserve">11.8 </w:t>
            </w:r>
            <w:r w:rsidRPr="00E33E36">
              <w:rPr>
                <w:rFonts w:ascii="Verdana" w:hAnsi="Verdana"/>
                <w:sz w:val="16"/>
                <w:szCs w:val="16"/>
                <w:lang w:val="en-US"/>
              </w:rPr>
              <w:t xml:space="preserve">Pre-clinical Units,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 that perform pre-clinical studies, must have facilities, equipment and analytical, pharmacological and toxicological methodology that allows to perform biological and safety tests in animal</w:t>
            </w:r>
            <w:r w:rsidR="007838E0" w:rsidRPr="00E33E36">
              <w:rPr>
                <w:rFonts w:ascii="Verdana" w:hAnsi="Verdana"/>
                <w:sz w:val="16"/>
                <w:szCs w:val="16"/>
                <w:lang w:val="en-US"/>
              </w:rPr>
              <w:t xml:space="preserve"> models</w:t>
            </w:r>
            <w:r w:rsidRPr="00E33E36">
              <w:rPr>
                <w:rFonts w:ascii="Verdana" w:hAnsi="Verdana"/>
                <w:sz w:val="16"/>
                <w:szCs w:val="16"/>
                <w:lang w:val="en-US"/>
              </w:rPr>
              <w:t xml:space="preserve"> and laboratory models capable of displaying the biological identity of drugs products in the study.</w:t>
            </w:r>
          </w:p>
        </w:tc>
      </w:tr>
      <w:tr w:rsidR="00970EA7" w:rsidRPr="007D19B7" w14:paraId="286D095D" w14:textId="77777777" w:rsidTr="00CC6E5D">
        <w:tc>
          <w:tcPr>
            <w:tcW w:w="4529" w:type="dxa"/>
          </w:tcPr>
          <w:p w14:paraId="71C14A46"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11.8.1.2 </w:t>
            </w:r>
            <w:r w:rsidRPr="005779E7">
              <w:rPr>
                <w:rFonts w:ascii="Verdana" w:hAnsi="Verdana"/>
                <w:sz w:val="16"/>
                <w:szCs w:val="16"/>
              </w:rPr>
              <w:t>El Comité de Moléculas Nuevas, previa consulta con el Subcomité de Evaluación de Productos Biotecnológicos podrá solicitar la extensión de pruebas de caracterización fisicoquímica y biológica cuando así lo considere pertinente.</w:t>
            </w:r>
          </w:p>
        </w:tc>
        <w:tc>
          <w:tcPr>
            <w:tcW w:w="4529" w:type="dxa"/>
          </w:tcPr>
          <w:p w14:paraId="1F4B579E" w14:textId="77777777" w:rsidR="00970EA7" w:rsidRPr="00E33E36" w:rsidRDefault="004C11B9" w:rsidP="0075262C">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11</w:t>
            </w:r>
            <w:r w:rsidR="0075262C" w:rsidRPr="00E33E36">
              <w:rPr>
                <w:rFonts w:ascii="Verdana" w:hAnsi="Verdana"/>
                <w:b/>
                <w:sz w:val="16"/>
                <w:szCs w:val="16"/>
                <w:lang w:val="en-US"/>
              </w:rPr>
              <w:t xml:space="preserve">.8.1.2 </w:t>
            </w:r>
            <w:r w:rsidR="0075262C" w:rsidRPr="00E33E36">
              <w:rPr>
                <w:rFonts w:ascii="Verdana" w:hAnsi="Verdana"/>
                <w:sz w:val="16"/>
                <w:szCs w:val="16"/>
                <w:lang w:val="en-US"/>
              </w:rPr>
              <w:t>The Committee on New Molecules, after consulting it with the Subcommittee of Evaluation of Biotech Products, may request the extension of physicochemical and biological characterization tests when deemed appropriate.</w:t>
            </w:r>
          </w:p>
        </w:tc>
      </w:tr>
      <w:tr w:rsidR="00970EA7" w:rsidRPr="005779E7" w14:paraId="305D8B8D" w14:textId="77777777" w:rsidTr="00CC6E5D">
        <w:tc>
          <w:tcPr>
            <w:tcW w:w="4529" w:type="dxa"/>
          </w:tcPr>
          <w:p w14:paraId="7A0CFAC4"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11.8.2 </w:t>
            </w:r>
            <w:r w:rsidRPr="005779E7">
              <w:rPr>
                <w:rFonts w:ascii="Verdana" w:hAnsi="Verdana"/>
                <w:sz w:val="16"/>
                <w:szCs w:val="16"/>
              </w:rPr>
              <w:t>Instalaciones.</w:t>
            </w:r>
          </w:p>
        </w:tc>
        <w:tc>
          <w:tcPr>
            <w:tcW w:w="4529" w:type="dxa"/>
          </w:tcPr>
          <w:p w14:paraId="5EFD2411" w14:textId="77777777" w:rsidR="00970EA7" w:rsidRPr="00E33E36" w:rsidRDefault="0075262C" w:rsidP="008315D4">
            <w:pPr>
              <w:pStyle w:val="Texto"/>
              <w:spacing w:after="96" w:line="219" w:lineRule="exact"/>
              <w:ind w:firstLine="0"/>
              <w:rPr>
                <w:rFonts w:ascii="Verdana" w:hAnsi="Verdana"/>
                <w:sz w:val="16"/>
                <w:szCs w:val="16"/>
                <w:lang w:val="en-US"/>
              </w:rPr>
            </w:pPr>
            <w:r w:rsidRPr="00E33E36">
              <w:rPr>
                <w:rFonts w:ascii="Verdana" w:hAnsi="Verdana"/>
                <w:b/>
                <w:sz w:val="16"/>
                <w:szCs w:val="16"/>
                <w:lang w:val="en-US"/>
              </w:rPr>
              <w:t xml:space="preserve">11.8.2 </w:t>
            </w:r>
            <w:r w:rsidRPr="00E33E36">
              <w:rPr>
                <w:rFonts w:ascii="Verdana" w:hAnsi="Verdana"/>
                <w:sz w:val="16"/>
                <w:szCs w:val="16"/>
                <w:lang w:val="en-US"/>
              </w:rPr>
              <w:t>Facilities.</w:t>
            </w:r>
          </w:p>
        </w:tc>
      </w:tr>
      <w:tr w:rsidR="00970EA7" w:rsidRPr="007D19B7" w14:paraId="14610D21" w14:textId="77777777" w:rsidTr="00CC6E5D">
        <w:tc>
          <w:tcPr>
            <w:tcW w:w="4529" w:type="dxa"/>
          </w:tcPr>
          <w:p w14:paraId="0FBF5EDE"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11.8.2.1 </w:t>
            </w:r>
            <w:r w:rsidRPr="005779E7">
              <w:rPr>
                <w:rFonts w:ascii="Verdana" w:hAnsi="Verdana"/>
                <w:sz w:val="16"/>
                <w:szCs w:val="16"/>
              </w:rPr>
              <w:t xml:space="preserve">Las instalaciones en donde se realicen las pruebas deben presentar espacio suficiente, distribuido e identificado </w:t>
            </w:r>
            <w:proofErr w:type="gramStart"/>
            <w:r w:rsidRPr="005779E7">
              <w:rPr>
                <w:rFonts w:ascii="Verdana" w:hAnsi="Verdana"/>
                <w:sz w:val="16"/>
                <w:szCs w:val="16"/>
              </w:rPr>
              <w:t>de acuerdo a</w:t>
            </w:r>
            <w:proofErr w:type="gramEnd"/>
            <w:r w:rsidRPr="005779E7">
              <w:rPr>
                <w:rFonts w:ascii="Verdana" w:hAnsi="Verdana"/>
                <w:sz w:val="16"/>
                <w:szCs w:val="16"/>
              </w:rPr>
              <w:t xml:space="preserve"> los requisitos específicos, deben ser funcionales y permitir que el trabajo se realice sin dificultad.</w:t>
            </w:r>
          </w:p>
        </w:tc>
        <w:tc>
          <w:tcPr>
            <w:tcW w:w="4529" w:type="dxa"/>
          </w:tcPr>
          <w:p w14:paraId="3BA7186E" w14:textId="77777777" w:rsidR="00970EA7" w:rsidRPr="00E33E36" w:rsidRDefault="0075262C" w:rsidP="0075262C">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11.8.2.1 </w:t>
            </w:r>
            <w:r w:rsidRPr="00E33E36">
              <w:rPr>
                <w:rFonts w:ascii="Verdana" w:hAnsi="Verdana"/>
                <w:sz w:val="16"/>
                <w:szCs w:val="16"/>
                <w:lang w:val="en-US"/>
              </w:rPr>
              <w:t xml:space="preserve">Facilities where the tests are performed must provide enough space, </w:t>
            </w:r>
            <w:proofErr w:type="gramStart"/>
            <w:r w:rsidRPr="00E33E36">
              <w:rPr>
                <w:rFonts w:ascii="Verdana" w:hAnsi="Verdana"/>
                <w:sz w:val="16"/>
                <w:szCs w:val="16"/>
                <w:lang w:val="en-US"/>
              </w:rPr>
              <w:t>distributed</w:t>
            </w:r>
            <w:proofErr w:type="gramEnd"/>
            <w:r w:rsidRPr="00E33E36">
              <w:rPr>
                <w:rFonts w:ascii="Verdana" w:hAnsi="Verdana"/>
                <w:sz w:val="16"/>
                <w:szCs w:val="16"/>
                <w:lang w:val="en-US"/>
              </w:rPr>
              <w:t xml:space="preserve"> and identified according to specific requirements, they must be functional and allow the work to be performed without difficulty.</w:t>
            </w:r>
          </w:p>
        </w:tc>
      </w:tr>
      <w:tr w:rsidR="00970EA7" w:rsidRPr="007D19B7" w14:paraId="6D22D6C7" w14:textId="77777777" w:rsidTr="00CC6E5D">
        <w:tc>
          <w:tcPr>
            <w:tcW w:w="4529" w:type="dxa"/>
          </w:tcPr>
          <w:p w14:paraId="6A41644E"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11.8.2.2 </w:t>
            </w:r>
            <w:r w:rsidRPr="005779E7">
              <w:rPr>
                <w:rFonts w:ascii="Verdana" w:hAnsi="Verdana"/>
                <w:sz w:val="16"/>
                <w:szCs w:val="16"/>
              </w:rPr>
              <w:t>El área de laboratorio debe de estar equipada en su totalidad (equipos, insumos, reactivos) y acondicionada para realizar el tipo de prueba que se especifique, así como cumplir con los requisitos de bioseguridad inherentes.</w:t>
            </w:r>
          </w:p>
        </w:tc>
        <w:tc>
          <w:tcPr>
            <w:tcW w:w="4529" w:type="dxa"/>
          </w:tcPr>
          <w:p w14:paraId="69B202D0" w14:textId="77777777" w:rsidR="00970EA7" w:rsidRPr="00E33E36" w:rsidRDefault="0075262C" w:rsidP="0075262C">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11.8.2.2 </w:t>
            </w:r>
            <w:r w:rsidRPr="00E33E36">
              <w:rPr>
                <w:rFonts w:ascii="Verdana" w:hAnsi="Verdana"/>
                <w:sz w:val="16"/>
                <w:szCs w:val="16"/>
                <w:lang w:val="en-US"/>
              </w:rPr>
              <w:t>The laboratory area must be fully equipped (equipment, supplies, reagents) and conditioned to perform the type of specified test, as well as comply with the inherent biosafety requirements.</w:t>
            </w:r>
          </w:p>
        </w:tc>
      </w:tr>
      <w:tr w:rsidR="00970EA7" w:rsidRPr="007D19B7" w14:paraId="384FEFB1" w14:textId="77777777" w:rsidTr="00CC6E5D">
        <w:tc>
          <w:tcPr>
            <w:tcW w:w="4529" w:type="dxa"/>
          </w:tcPr>
          <w:p w14:paraId="6C967BBD" w14:textId="77777777" w:rsidR="00970EA7" w:rsidRPr="005779E7" w:rsidRDefault="00970EA7" w:rsidP="008315D4">
            <w:pPr>
              <w:pStyle w:val="Texto"/>
              <w:spacing w:after="96" w:line="219" w:lineRule="exact"/>
              <w:ind w:firstLine="0"/>
              <w:rPr>
                <w:rFonts w:ascii="Verdana" w:hAnsi="Verdana"/>
                <w:sz w:val="16"/>
                <w:szCs w:val="16"/>
              </w:rPr>
            </w:pPr>
            <w:r w:rsidRPr="005779E7">
              <w:rPr>
                <w:rFonts w:ascii="Verdana" w:hAnsi="Verdana"/>
                <w:b/>
                <w:sz w:val="16"/>
                <w:szCs w:val="16"/>
              </w:rPr>
              <w:t xml:space="preserve">11.8.2.3 </w:t>
            </w:r>
            <w:r w:rsidRPr="005779E7">
              <w:rPr>
                <w:rFonts w:ascii="Verdana" w:hAnsi="Verdana"/>
                <w:sz w:val="16"/>
                <w:szCs w:val="16"/>
              </w:rPr>
              <w:t>Se requiere contar con un área de almacenamiento para insumos y reactivos.</w:t>
            </w:r>
          </w:p>
        </w:tc>
        <w:tc>
          <w:tcPr>
            <w:tcW w:w="4529" w:type="dxa"/>
          </w:tcPr>
          <w:p w14:paraId="6415EDC8" w14:textId="77777777" w:rsidR="00970EA7" w:rsidRPr="00E33E36" w:rsidRDefault="0075262C" w:rsidP="0075262C">
            <w:pPr>
              <w:pStyle w:val="Texto"/>
              <w:spacing w:after="96" w:line="219" w:lineRule="exact"/>
              <w:ind w:firstLine="0"/>
              <w:rPr>
                <w:rFonts w:ascii="Verdana" w:hAnsi="Verdana"/>
                <w:b/>
                <w:sz w:val="16"/>
                <w:szCs w:val="16"/>
                <w:lang w:val="en-US"/>
              </w:rPr>
            </w:pPr>
            <w:r w:rsidRPr="00E33E36">
              <w:rPr>
                <w:rFonts w:ascii="Verdana" w:hAnsi="Verdana"/>
                <w:b/>
                <w:sz w:val="16"/>
                <w:szCs w:val="16"/>
                <w:lang w:val="en-US"/>
              </w:rPr>
              <w:t xml:space="preserve">11.8.2.3 </w:t>
            </w:r>
            <w:r w:rsidRPr="00E33E36">
              <w:rPr>
                <w:rFonts w:ascii="Verdana" w:hAnsi="Verdana"/>
                <w:sz w:val="16"/>
                <w:szCs w:val="16"/>
                <w:lang w:val="en-US"/>
              </w:rPr>
              <w:t>A storage area for supplies and reagents is required.</w:t>
            </w:r>
          </w:p>
        </w:tc>
      </w:tr>
      <w:tr w:rsidR="00970EA7" w:rsidRPr="007D19B7" w14:paraId="26169883" w14:textId="77777777" w:rsidTr="00CC6E5D">
        <w:tc>
          <w:tcPr>
            <w:tcW w:w="4529" w:type="dxa"/>
          </w:tcPr>
          <w:p w14:paraId="6DAB3190"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11.8.2.4 </w:t>
            </w:r>
            <w:r w:rsidRPr="005779E7">
              <w:rPr>
                <w:rFonts w:ascii="Verdana" w:hAnsi="Verdana"/>
                <w:sz w:val="16"/>
                <w:szCs w:val="16"/>
              </w:rPr>
              <w:t>Se requiere un área para almacenamiento controlado de M.B. que evite su degradación, contaminación o mezclas.</w:t>
            </w:r>
          </w:p>
        </w:tc>
        <w:tc>
          <w:tcPr>
            <w:tcW w:w="4529" w:type="dxa"/>
          </w:tcPr>
          <w:p w14:paraId="5B996077" w14:textId="77777777" w:rsidR="00970EA7" w:rsidRPr="00E33E36" w:rsidRDefault="0075262C" w:rsidP="0075262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11.8.2.4 </w:t>
            </w:r>
            <w:r w:rsidRPr="00E33E36">
              <w:rPr>
                <w:rFonts w:ascii="Verdana" w:hAnsi="Verdana"/>
                <w:sz w:val="16"/>
                <w:szCs w:val="16"/>
                <w:lang w:val="en-US"/>
              </w:rPr>
              <w:t>An area for controlled storage of B.D.  which prevents its degradation, contamination or mixture is required.</w:t>
            </w:r>
          </w:p>
        </w:tc>
      </w:tr>
      <w:tr w:rsidR="00970EA7" w:rsidRPr="007D19B7" w14:paraId="17C99081" w14:textId="77777777" w:rsidTr="00CC6E5D">
        <w:tc>
          <w:tcPr>
            <w:tcW w:w="4529" w:type="dxa"/>
          </w:tcPr>
          <w:p w14:paraId="4BE5A6EA"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11.8.2.5 </w:t>
            </w:r>
            <w:r w:rsidRPr="005779E7">
              <w:rPr>
                <w:rFonts w:ascii="Verdana" w:hAnsi="Verdana"/>
                <w:sz w:val="16"/>
                <w:szCs w:val="16"/>
              </w:rPr>
              <w:t xml:space="preserve">Para los ensayos en animales deben contar con las instalaciones respectivas </w:t>
            </w:r>
            <w:proofErr w:type="gramStart"/>
            <w:r w:rsidRPr="005779E7">
              <w:rPr>
                <w:rFonts w:ascii="Verdana" w:hAnsi="Verdana"/>
                <w:sz w:val="16"/>
                <w:szCs w:val="16"/>
              </w:rPr>
              <w:t>de acuerdo a</w:t>
            </w:r>
            <w:proofErr w:type="gramEnd"/>
            <w:r w:rsidRPr="005779E7">
              <w:rPr>
                <w:rFonts w:ascii="Verdana" w:hAnsi="Verdana"/>
                <w:sz w:val="16"/>
                <w:szCs w:val="16"/>
              </w:rPr>
              <w:t xml:space="preserve"> las disposiciones jurídicas aplicables.</w:t>
            </w:r>
          </w:p>
        </w:tc>
        <w:tc>
          <w:tcPr>
            <w:tcW w:w="4529" w:type="dxa"/>
          </w:tcPr>
          <w:p w14:paraId="44414A3B" w14:textId="77777777" w:rsidR="00970EA7" w:rsidRPr="00E33E36" w:rsidRDefault="0075262C" w:rsidP="0075262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11.8.2.5 </w:t>
            </w:r>
            <w:r w:rsidRPr="00E33E36">
              <w:rPr>
                <w:rFonts w:ascii="Verdana" w:hAnsi="Verdana"/>
                <w:sz w:val="16"/>
                <w:szCs w:val="16"/>
                <w:lang w:val="en-US"/>
              </w:rPr>
              <w:t>For animal testing must be the respective facilities according to the applicable legal provisions.</w:t>
            </w:r>
          </w:p>
        </w:tc>
      </w:tr>
      <w:tr w:rsidR="00970EA7" w:rsidRPr="007D19B7" w14:paraId="78D63476" w14:textId="77777777" w:rsidTr="00CC6E5D">
        <w:tc>
          <w:tcPr>
            <w:tcW w:w="4529" w:type="dxa"/>
          </w:tcPr>
          <w:p w14:paraId="2AB95AE3" w14:textId="77777777" w:rsidR="00970EA7" w:rsidRPr="005779E7" w:rsidRDefault="00970EA7" w:rsidP="008315D4">
            <w:pPr>
              <w:pStyle w:val="Texto"/>
              <w:spacing w:after="96" w:line="224" w:lineRule="exact"/>
              <w:ind w:firstLine="0"/>
              <w:rPr>
                <w:rFonts w:ascii="Verdana" w:hAnsi="Verdana"/>
                <w:sz w:val="16"/>
                <w:szCs w:val="16"/>
              </w:rPr>
            </w:pPr>
            <w:r w:rsidRPr="005779E7">
              <w:rPr>
                <w:rFonts w:ascii="Verdana" w:hAnsi="Verdana"/>
                <w:b/>
                <w:sz w:val="16"/>
                <w:szCs w:val="16"/>
              </w:rPr>
              <w:t xml:space="preserve">11.8.3 </w:t>
            </w:r>
            <w:r w:rsidRPr="005779E7">
              <w:rPr>
                <w:rFonts w:ascii="Verdana" w:hAnsi="Verdana"/>
                <w:sz w:val="16"/>
                <w:szCs w:val="16"/>
              </w:rPr>
              <w:t>Criterios y requisitos para el diseño y desarrollo de pruebas preclínicas.</w:t>
            </w:r>
          </w:p>
        </w:tc>
        <w:tc>
          <w:tcPr>
            <w:tcW w:w="4529" w:type="dxa"/>
          </w:tcPr>
          <w:p w14:paraId="23E08EE2" w14:textId="77777777" w:rsidR="00970EA7" w:rsidRPr="00E33E36" w:rsidRDefault="0075262C" w:rsidP="0075262C">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 </w:t>
            </w:r>
            <w:r w:rsidRPr="00E33E36">
              <w:rPr>
                <w:rFonts w:ascii="Verdana" w:hAnsi="Verdana"/>
                <w:sz w:val="16"/>
                <w:szCs w:val="16"/>
                <w:lang w:val="en-US"/>
              </w:rPr>
              <w:t>Criteria and requirements for the design and development of pre-clinical test.</w:t>
            </w:r>
          </w:p>
        </w:tc>
      </w:tr>
      <w:tr w:rsidR="00970EA7" w:rsidRPr="007D19B7" w14:paraId="478F441C" w14:textId="77777777" w:rsidTr="00CC6E5D">
        <w:tc>
          <w:tcPr>
            <w:tcW w:w="4529" w:type="dxa"/>
          </w:tcPr>
          <w:p w14:paraId="4CA79431" w14:textId="2F48FF8A" w:rsidR="00970EA7" w:rsidRPr="002D6264" w:rsidRDefault="00207352" w:rsidP="008315D4">
            <w:pPr>
              <w:pStyle w:val="Texto"/>
              <w:spacing w:after="96" w:line="224" w:lineRule="exact"/>
              <w:ind w:firstLine="0"/>
              <w:rPr>
                <w:rFonts w:ascii="Verdana" w:hAnsi="Verdana"/>
                <w:sz w:val="16"/>
                <w:szCs w:val="16"/>
              </w:rPr>
            </w:pPr>
            <w:r w:rsidRPr="002D6264">
              <w:rPr>
                <w:rFonts w:ascii="Verdana" w:hAnsi="Verdana"/>
                <w:b/>
                <w:sz w:val="16"/>
                <w:szCs w:val="16"/>
              </w:rPr>
              <w:t>11.8.3.1 Se elimina</w:t>
            </w:r>
          </w:p>
        </w:tc>
        <w:tc>
          <w:tcPr>
            <w:tcW w:w="4529" w:type="dxa"/>
          </w:tcPr>
          <w:p w14:paraId="53ED096C" w14:textId="0ACEC8E9" w:rsidR="00970EA7" w:rsidRPr="00E33E36" w:rsidRDefault="00207352" w:rsidP="0075262C">
            <w:pPr>
              <w:pStyle w:val="Texto"/>
              <w:spacing w:after="96" w:line="224" w:lineRule="exact"/>
              <w:ind w:firstLine="0"/>
              <w:rPr>
                <w:rFonts w:ascii="Verdana" w:hAnsi="Verdana"/>
                <w:b/>
                <w:sz w:val="16"/>
                <w:szCs w:val="16"/>
                <w:lang w:val="en-US"/>
              </w:rPr>
            </w:pPr>
            <w:r>
              <w:rPr>
                <w:rFonts w:ascii="Verdana" w:hAnsi="Verdana"/>
                <w:b/>
                <w:sz w:val="16"/>
                <w:szCs w:val="16"/>
              </w:rPr>
              <w:t xml:space="preserve">11.8.3.1 </w:t>
            </w:r>
            <w:proofErr w:type="spellStart"/>
            <w:r>
              <w:rPr>
                <w:rFonts w:ascii="Verdana" w:hAnsi="Verdana"/>
                <w:b/>
                <w:sz w:val="16"/>
                <w:szCs w:val="16"/>
              </w:rPr>
              <w:t>Eliminated</w:t>
            </w:r>
            <w:proofErr w:type="spellEnd"/>
          </w:p>
        </w:tc>
      </w:tr>
      <w:tr w:rsidR="00280873" w:rsidRPr="00207352" w14:paraId="74ECA5E3" w14:textId="77777777" w:rsidTr="00CC6E5D">
        <w:tc>
          <w:tcPr>
            <w:tcW w:w="4529" w:type="dxa"/>
          </w:tcPr>
          <w:p w14:paraId="210698C5" w14:textId="0DB6BE0A" w:rsidR="00280873" w:rsidRPr="002D6264" w:rsidRDefault="00280873" w:rsidP="00280873">
            <w:pPr>
              <w:pStyle w:val="Texto"/>
              <w:spacing w:after="96" w:line="224" w:lineRule="exact"/>
              <w:ind w:firstLine="0"/>
              <w:jc w:val="right"/>
              <w:rPr>
                <w:rFonts w:ascii="Verdana" w:hAnsi="Verdana"/>
                <w:i/>
                <w:iCs/>
                <w:color w:val="0000FA"/>
                <w:sz w:val="16"/>
                <w:szCs w:val="16"/>
              </w:rPr>
            </w:pPr>
            <w:r w:rsidRPr="002D6264">
              <w:rPr>
                <w:rFonts w:ascii="Verdana" w:hAnsi="Verdana"/>
                <w:i/>
                <w:iCs/>
                <w:color w:val="0000FA"/>
                <w:sz w:val="16"/>
                <w:szCs w:val="16"/>
              </w:rPr>
              <w:t>Fracción reformada DOF 03-05-2021</w:t>
            </w:r>
            <w:r w:rsidR="00207352" w:rsidRPr="002D6264">
              <w:rPr>
                <w:rFonts w:ascii="Verdana" w:hAnsi="Verdana"/>
                <w:i/>
                <w:iCs/>
                <w:color w:val="0000FA"/>
                <w:sz w:val="16"/>
                <w:szCs w:val="16"/>
              </w:rPr>
              <w:t>, Fracción eliminada DOF 15-09-2023</w:t>
            </w:r>
          </w:p>
        </w:tc>
        <w:tc>
          <w:tcPr>
            <w:tcW w:w="4529" w:type="dxa"/>
          </w:tcPr>
          <w:p w14:paraId="151F82E1" w14:textId="3E4F1135" w:rsidR="00280873" w:rsidRPr="007F76D6" w:rsidRDefault="00280873" w:rsidP="00280873">
            <w:pPr>
              <w:pStyle w:val="Texto"/>
              <w:spacing w:after="96" w:line="224" w:lineRule="exact"/>
              <w:ind w:firstLine="0"/>
              <w:jc w:val="right"/>
              <w:rPr>
                <w:rFonts w:ascii="Verdana" w:hAnsi="Verdana"/>
                <w:i/>
                <w:iCs/>
                <w:color w:val="0000FA"/>
                <w:sz w:val="16"/>
                <w:szCs w:val="16"/>
                <w:lang w:val="en-US"/>
              </w:rPr>
            </w:pPr>
            <w:r w:rsidRPr="007F76D6">
              <w:rPr>
                <w:rFonts w:ascii="Verdana" w:hAnsi="Verdana"/>
                <w:i/>
                <w:iCs/>
                <w:color w:val="0000FA"/>
                <w:sz w:val="16"/>
                <w:szCs w:val="16"/>
                <w:lang w:val="en-US"/>
              </w:rPr>
              <w:t>Section reformed DOF 03-05-2021</w:t>
            </w:r>
            <w:r w:rsidR="00207352">
              <w:rPr>
                <w:rFonts w:ascii="Verdana" w:hAnsi="Verdana"/>
                <w:i/>
                <w:iCs/>
                <w:color w:val="0000FA"/>
                <w:sz w:val="16"/>
                <w:szCs w:val="16"/>
                <w:lang w:val="en-US"/>
              </w:rPr>
              <w:t>, Section eliminated DOF 15-09-2023</w:t>
            </w:r>
          </w:p>
        </w:tc>
      </w:tr>
      <w:tr w:rsidR="00280873" w:rsidRPr="00207352" w14:paraId="370BF749" w14:textId="77777777" w:rsidTr="00CC6E5D">
        <w:tc>
          <w:tcPr>
            <w:tcW w:w="4529" w:type="dxa"/>
          </w:tcPr>
          <w:p w14:paraId="5DE61F5E" w14:textId="77777777" w:rsidR="00280873" w:rsidRPr="002D6264" w:rsidRDefault="00280873" w:rsidP="008315D4">
            <w:pPr>
              <w:pStyle w:val="Texto"/>
              <w:spacing w:after="96" w:line="224" w:lineRule="exact"/>
              <w:ind w:firstLine="0"/>
              <w:rPr>
                <w:rFonts w:ascii="Verdana" w:hAnsi="Verdana"/>
                <w:b/>
                <w:bCs/>
                <w:sz w:val="16"/>
                <w:szCs w:val="16"/>
                <w:lang w:val="en-US"/>
              </w:rPr>
            </w:pPr>
          </w:p>
        </w:tc>
        <w:tc>
          <w:tcPr>
            <w:tcW w:w="4529" w:type="dxa"/>
          </w:tcPr>
          <w:p w14:paraId="604E4DCF" w14:textId="77777777" w:rsidR="00280873" w:rsidRDefault="00280873" w:rsidP="0075262C">
            <w:pPr>
              <w:pStyle w:val="Texto"/>
              <w:spacing w:after="96" w:line="224" w:lineRule="exact"/>
              <w:ind w:firstLine="0"/>
              <w:rPr>
                <w:rFonts w:ascii="Verdana" w:hAnsi="Verdana"/>
                <w:b/>
                <w:bCs/>
                <w:sz w:val="16"/>
                <w:szCs w:val="16"/>
                <w:lang w:val="en-US"/>
              </w:rPr>
            </w:pPr>
          </w:p>
        </w:tc>
      </w:tr>
      <w:tr w:rsidR="00970EA7" w:rsidRPr="007D19B7" w14:paraId="37FBEF01" w14:textId="77777777" w:rsidTr="00CC6E5D">
        <w:tc>
          <w:tcPr>
            <w:tcW w:w="4529" w:type="dxa"/>
          </w:tcPr>
          <w:p w14:paraId="5E34B1C6" w14:textId="59786C5E" w:rsidR="00970EA7" w:rsidRPr="002D6264" w:rsidRDefault="007F76D6" w:rsidP="005F0A97">
            <w:pPr>
              <w:pStyle w:val="Texto"/>
              <w:spacing w:after="96" w:line="224" w:lineRule="exact"/>
              <w:ind w:firstLine="0"/>
              <w:rPr>
                <w:rFonts w:ascii="Verdana" w:hAnsi="Verdana"/>
                <w:sz w:val="16"/>
                <w:szCs w:val="16"/>
              </w:rPr>
            </w:pPr>
            <w:r w:rsidRPr="002D6264">
              <w:rPr>
                <w:rFonts w:ascii="Verdana" w:hAnsi="Verdana"/>
                <w:b/>
                <w:sz w:val="16"/>
                <w:szCs w:val="16"/>
              </w:rPr>
              <w:t xml:space="preserve">11.8.3.2 </w:t>
            </w:r>
            <w:r w:rsidRPr="002D6264">
              <w:rPr>
                <w:rFonts w:ascii="Verdana" w:hAnsi="Verdana"/>
                <w:sz w:val="16"/>
                <w:szCs w:val="16"/>
              </w:rPr>
              <w:t>En el caso de</w:t>
            </w:r>
            <w:r w:rsidRPr="002D6264">
              <w:rPr>
                <w:rFonts w:ascii="Verdana" w:hAnsi="Verdana"/>
                <w:b/>
                <w:sz w:val="16"/>
                <w:szCs w:val="16"/>
              </w:rPr>
              <w:t xml:space="preserve"> </w:t>
            </w:r>
            <w:r w:rsidRPr="002D6264">
              <w:rPr>
                <w:rFonts w:ascii="Verdana" w:hAnsi="Verdana"/>
                <w:sz w:val="16"/>
                <w:szCs w:val="16"/>
              </w:rPr>
              <w:t>medicamentos</w:t>
            </w:r>
            <w:r w:rsidRPr="002D6264">
              <w:rPr>
                <w:rFonts w:ascii="Verdana" w:hAnsi="Verdana"/>
                <w:b/>
                <w:sz w:val="16"/>
                <w:szCs w:val="16"/>
              </w:rPr>
              <w:t xml:space="preserve"> </w:t>
            </w:r>
            <w:r w:rsidRPr="002D6264">
              <w:rPr>
                <w:rFonts w:ascii="Verdana" w:hAnsi="Verdana"/>
                <w:sz w:val="16"/>
                <w:szCs w:val="16"/>
              </w:rPr>
              <w:t>biotecnológicos</w:t>
            </w:r>
            <w:r w:rsidRPr="002D6264">
              <w:rPr>
                <w:rFonts w:ascii="Verdana" w:hAnsi="Verdana"/>
                <w:b/>
                <w:sz w:val="16"/>
                <w:szCs w:val="16"/>
              </w:rPr>
              <w:t xml:space="preserve"> </w:t>
            </w:r>
            <w:r w:rsidRPr="002D6264">
              <w:rPr>
                <w:rFonts w:ascii="Verdana" w:hAnsi="Verdana"/>
                <w:sz w:val="16"/>
                <w:szCs w:val="16"/>
              </w:rPr>
              <w:t>biocomparables</w:t>
            </w:r>
            <w:r w:rsidRPr="002D6264">
              <w:rPr>
                <w:rFonts w:ascii="Verdana" w:hAnsi="Verdana"/>
                <w:b/>
                <w:sz w:val="16"/>
                <w:szCs w:val="16"/>
              </w:rPr>
              <w:t xml:space="preserve"> </w:t>
            </w:r>
            <w:r w:rsidRPr="002D6264">
              <w:rPr>
                <w:rFonts w:ascii="Verdana" w:hAnsi="Verdana"/>
                <w:sz w:val="16"/>
                <w:szCs w:val="16"/>
              </w:rPr>
              <w:t>de procedencia extranjera</w:t>
            </w:r>
            <w:r w:rsidRPr="002D6264">
              <w:rPr>
                <w:rFonts w:ascii="Verdana" w:hAnsi="Verdana"/>
                <w:b/>
                <w:sz w:val="16"/>
                <w:szCs w:val="16"/>
              </w:rPr>
              <w:t xml:space="preserve"> </w:t>
            </w:r>
            <w:r w:rsidRPr="002D6264">
              <w:rPr>
                <w:rFonts w:ascii="Verdana" w:hAnsi="Verdana"/>
                <w:sz w:val="16"/>
                <w:szCs w:val="16"/>
              </w:rPr>
              <w:t xml:space="preserve">que no cuenten con autorización sanitaria por alguna de las Agencias Reguladoras reconocidas por la COFEPRIS, el Comité de Moléculas Nuevas determinará, cuando </w:t>
            </w:r>
            <w:r w:rsidRPr="002D6264">
              <w:rPr>
                <w:rFonts w:ascii="Verdana" w:hAnsi="Verdana"/>
                <w:sz w:val="16"/>
                <w:szCs w:val="16"/>
              </w:rPr>
              <w:lastRenderedPageBreak/>
              <w:t>así lo considere pertinente, la necesidad de solicitar la extensión de estudios preclínicos.</w:t>
            </w:r>
          </w:p>
        </w:tc>
        <w:tc>
          <w:tcPr>
            <w:tcW w:w="4529" w:type="dxa"/>
          </w:tcPr>
          <w:p w14:paraId="2694DD56" w14:textId="02D6F557" w:rsidR="00970EA7" w:rsidRPr="00E33E36" w:rsidRDefault="007F76D6" w:rsidP="0075262C">
            <w:pPr>
              <w:pStyle w:val="Texto"/>
              <w:spacing w:after="96" w:line="224" w:lineRule="exact"/>
              <w:ind w:firstLine="0"/>
              <w:rPr>
                <w:rFonts w:ascii="Verdana" w:hAnsi="Verdana"/>
                <w:b/>
                <w:sz w:val="16"/>
                <w:szCs w:val="16"/>
                <w:lang w:val="en-US"/>
              </w:rPr>
            </w:pPr>
            <w:r>
              <w:rPr>
                <w:rFonts w:ascii="Verdana" w:hAnsi="Verdana"/>
                <w:b/>
                <w:sz w:val="16"/>
                <w:szCs w:val="16"/>
                <w:lang w:val="en-US"/>
              </w:rPr>
              <w:lastRenderedPageBreak/>
              <w:t xml:space="preserve">11.8.3.2 </w:t>
            </w:r>
            <w:r>
              <w:rPr>
                <w:rFonts w:ascii="Verdana" w:hAnsi="Verdana"/>
                <w:sz w:val="16"/>
                <w:szCs w:val="16"/>
                <w:lang w:val="en-US"/>
              </w:rPr>
              <w:t>In the case of</w:t>
            </w:r>
            <w:r>
              <w:rPr>
                <w:rFonts w:ascii="Verdana" w:hAnsi="Verdana"/>
                <w:b/>
                <w:sz w:val="16"/>
                <w:szCs w:val="16"/>
                <w:lang w:val="en-US"/>
              </w:rPr>
              <w:t xml:space="preserve"> </w:t>
            </w:r>
            <w:r>
              <w:rPr>
                <w:rFonts w:ascii="Verdana" w:hAnsi="Verdana"/>
                <w:sz w:val="16"/>
                <w:szCs w:val="16"/>
                <w:lang w:val="en-US"/>
              </w:rPr>
              <w:t>biotechnological</w:t>
            </w:r>
            <w:r>
              <w:rPr>
                <w:rFonts w:ascii="Verdana" w:hAnsi="Verdana"/>
                <w:b/>
                <w:sz w:val="16"/>
                <w:szCs w:val="16"/>
                <w:lang w:val="en-US"/>
              </w:rPr>
              <w:t xml:space="preserve"> </w:t>
            </w:r>
            <w:proofErr w:type="spellStart"/>
            <w:r>
              <w:rPr>
                <w:rFonts w:ascii="Verdana" w:hAnsi="Verdana"/>
                <w:sz w:val="16"/>
                <w:szCs w:val="16"/>
                <w:lang w:val="en-US"/>
              </w:rPr>
              <w:t>biocomparable</w:t>
            </w:r>
            <w:proofErr w:type="spellEnd"/>
            <w:r>
              <w:rPr>
                <w:rFonts w:ascii="Verdana" w:hAnsi="Verdana"/>
                <w:b/>
                <w:sz w:val="16"/>
                <w:szCs w:val="16"/>
                <w:lang w:val="en-US"/>
              </w:rPr>
              <w:t xml:space="preserve"> </w:t>
            </w:r>
            <w:r>
              <w:rPr>
                <w:rFonts w:ascii="Verdana" w:hAnsi="Verdana"/>
                <w:sz w:val="16"/>
                <w:szCs w:val="16"/>
                <w:lang w:val="en-US"/>
              </w:rPr>
              <w:t>drug products</w:t>
            </w:r>
            <w:r>
              <w:rPr>
                <w:rFonts w:ascii="Verdana" w:hAnsi="Verdana"/>
                <w:b/>
                <w:sz w:val="16"/>
                <w:szCs w:val="16"/>
                <w:lang w:val="en-US"/>
              </w:rPr>
              <w:t xml:space="preserve"> </w:t>
            </w:r>
            <w:r>
              <w:rPr>
                <w:rFonts w:ascii="Verdana" w:hAnsi="Verdana"/>
                <w:sz w:val="16"/>
                <w:szCs w:val="16"/>
                <w:lang w:val="en-US"/>
              </w:rPr>
              <w:t>of foreign origin</w:t>
            </w:r>
            <w:r>
              <w:rPr>
                <w:rFonts w:ascii="Verdana" w:hAnsi="Verdana"/>
                <w:b/>
                <w:sz w:val="16"/>
                <w:szCs w:val="16"/>
                <w:lang w:val="en-US"/>
              </w:rPr>
              <w:t xml:space="preserve"> </w:t>
            </w:r>
            <w:r>
              <w:rPr>
                <w:rFonts w:ascii="Verdana" w:hAnsi="Verdana"/>
                <w:sz w:val="16"/>
                <w:szCs w:val="16"/>
                <w:lang w:val="en-US"/>
              </w:rPr>
              <w:t xml:space="preserve">that do not have sanitary authorization from any of the Regulatory Agencies recognized by COFEPRIS, the New Molecules Committee will determine, when it </w:t>
            </w:r>
            <w:r>
              <w:rPr>
                <w:rFonts w:ascii="Verdana" w:hAnsi="Verdana"/>
                <w:sz w:val="16"/>
                <w:szCs w:val="16"/>
                <w:lang w:val="en-US"/>
              </w:rPr>
              <w:lastRenderedPageBreak/>
              <w:t>deems appropriate, the need to request the extension of preclinical studies.</w:t>
            </w:r>
          </w:p>
        </w:tc>
      </w:tr>
      <w:tr w:rsidR="00280873" w:rsidRPr="003C3457" w14:paraId="41A15E28" w14:textId="77777777" w:rsidTr="00CC6E5D">
        <w:tc>
          <w:tcPr>
            <w:tcW w:w="4529" w:type="dxa"/>
          </w:tcPr>
          <w:p w14:paraId="0B29649C" w14:textId="3A81550E" w:rsidR="00280873" w:rsidRPr="003C3457" w:rsidRDefault="00280873" w:rsidP="00280873">
            <w:pPr>
              <w:pStyle w:val="Texto"/>
              <w:spacing w:after="96" w:line="224" w:lineRule="exact"/>
              <w:ind w:firstLine="0"/>
              <w:jc w:val="right"/>
              <w:rPr>
                <w:rFonts w:ascii="Verdana" w:hAnsi="Verdana"/>
                <w:b/>
                <w:bCs/>
                <w:color w:val="0000FA"/>
                <w:sz w:val="16"/>
                <w:szCs w:val="16"/>
              </w:rPr>
            </w:pPr>
            <w:r w:rsidRPr="003C3457">
              <w:rPr>
                <w:rFonts w:ascii="Verdana" w:hAnsi="Verdana"/>
                <w:i/>
                <w:iCs/>
                <w:color w:val="0000FA"/>
                <w:sz w:val="16"/>
                <w:szCs w:val="16"/>
              </w:rPr>
              <w:lastRenderedPageBreak/>
              <w:t>Fracción reformada DOF 03-05-2021</w:t>
            </w:r>
            <w:r w:rsidR="007F76D6" w:rsidRPr="003C3457">
              <w:rPr>
                <w:rFonts w:ascii="Verdana" w:hAnsi="Verdana"/>
                <w:i/>
                <w:iCs/>
                <w:color w:val="0000FA"/>
                <w:sz w:val="16"/>
                <w:szCs w:val="16"/>
              </w:rPr>
              <w:t>,</w:t>
            </w:r>
            <w:r w:rsidR="007F76D6" w:rsidRPr="003C3457">
              <w:rPr>
                <w:rFonts w:ascii="Verdana" w:hAnsi="Verdana"/>
                <w:bCs/>
                <w:i/>
                <w:iCs/>
                <w:color w:val="0000FA"/>
                <w:sz w:val="16"/>
                <w:szCs w:val="16"/>
              </w:rPr>
              <w:t xml:space="preserve"> </w:t>
            </w:r>
            <w:proofErr w:type="spellStart"/>
            <w:r w:rsidR="007F76D6" w:rsidRPr="003C3457">
              <w:rPr>
                <w:rFonts w:ascii="Verdana" w:hAnsi="Verdana"/>
                <w:bCs/>
                <w:i/>
                <w:iCs/>
                <w:color w:val="0000FA"/>
                <w:sz w:val="16"/>
                <w:szCs w:val="16"/>
              </w:rPr>
              <w:t>Modificacion</w:t>
            </w:r>
            <w:proofErr w:type="spellEnd"/>
            <w:r w:rsidR="007F76D6" w:rsidRPr="003C3457">
              <w:rPr>
                <w:rFonts w:ascii="Verdana" w:hAnsi="Verdana"/>
                <w:bCs/>
                <w:i/>
                <w:iCs/>
                <w:color w:val="0000FA"/>
                <w:sz w:val="16"/>
                <w:szCs w:val="16"/>
              </w:rPr>
              <w:t xml:space="preserve"> DOF 15-09-2023</w:t>
            </w:r>
            <w:r w:rsidR="007F76D6" w:rsidRPr="003C3457">
              <w:rPr>
                <w:rFonts w:ascii="Verdana" w:hAnsi="Verdana"/>
                <w:i/>
                <w:iCs/>
                <w:color w:val="0000FA"/>
                <w:sz w:val="16"/>
                <w:szCs w:val="16"/>
              </w:rPr>
              <w:t xml:space="preserve"> </w:t>
            </w:r>
          </w:p>
        </w:tc>
        <w:tc>
          <w:tcPr>
            <w:tcW w:w="4529" w:type="dxa"/>
          </w:tcPr>
          <w:p w14:paraId="4E056FDD" w14:textId="7307890A" w:rsidR="00280873" w:rsidRPr="003C3457" w:rsidRDefault="00280873" w:rsidP="00280873">
            <w:pPr>
              <w:pStyle w:val="Texto"/>
              <w:spacing w:after="96" w:line="224" w:lineRule="exact"/>
              <w:ind w:firstLine="0"/>
              <w:jc w:val="right"/>
              <w:rPr>
                <w:rFonts w:ascii="Verdana" w:hAnsi="Verdana"/>
                <w:b/>
                <w:bCs/>
                <w:color w:val="0000FA"/>
                <w:sz w:val="16"/>
                <w:szCs w:val="16"/>
                <w:lang w:val="en-US"/>
              </w:rPr>
            </w:pPr>
            <w:r w:rsidRPr="003C3457">
              <w:rPr>
                <w:rFonts w:ascii="Verdana" w:hAnsi="Verdana"/>
                <w:i/>
                <w:iCs/>
                <w:color w:val="0000FA"/>
                <w:sz w:val="16"/>
                <w:szCs w:val="16"/>
                <w:lang w:val="en-US"/>
              </w:rPr>
              <w:t>Section reformed DOF 03-05-2021</w:t>
            </w:r>
            <w:r w:rsidR="007F76D6" w:rsidRPr="003C3457">
              <w:rPr>
                <w:rFonts w:ascii="Verdana" w:hAnsi="Verdana"/>
                <w:i/>
                <w:iCs/>
                <w:color w:val="0000FA"/>
                <w:sz w:val="16"/>
                <w:szCs w:val="16"/>
                <w:lang w:val="en-US"/>
              </w:rPr>
              <w:t>,</w:t>
            </w:r>
            <w:r w:rsidR="007F76D6" w:rsidRPr="003C3457">
              <w:rPr>
                <w:rFonts w:ascii="Verdana" w:hAnsi="Verdana"/>
                <w:bCs/>
                <w:i/>
                <w:iCs/>
                <w:color w:val="0000FA"/>
                <w:sz w:val="16"/>
                <w:szCs w:val="16"/>
                <w:lang w:val="en-US"/>
              </w:rPr>
              <w:t xml:space="preserve"> </w:t>
            </w:r>
            <w:r w:rsidR="007F76D6" w:rsidRPr="003C3457">
              <w:rPr>
                <w:rFonts w:ascii="Verdana" w:hAnsi="Verdana"/>
                <w:bCs/>
                <w:i/>
                <w:iCs/>
                <w:color w:val="0000FA"/>
                <w:sz w:val="16"/>
                <w:szCs w:val="16"/>
                <w:lang w:val="en-US"/>
              </w:rPr>
              <w:t>modification DOF 15-09-2023</w:t>
            </w:r>
            <w:r w:rsidR="007F76D6" w:rsidRPr="003C3457">
              <w:rPr>
                <w:rFonts w:ascii="Verdana" w:hAnsi="Verdana"/>
                <w:i/>
                <w:iCs/>
                <w:color w:val="0000FA"/>
                <w:sz w:val="16"/>
                <w:szCs w:val="16"/>
                <w:lang w:val="en-US"/>
              </w:rPr>
              <w:t xml:space="preserve"> </w:t>
            </w:r>
          </w:p>
        </w:tc>
      </w:tr>
      <w:tr w:rsidR="00280873" w:rsidRPr="007D19B7" w14:paraId="5A58438F" w14:textId="77777777" w:rsidTr="00CC6E5D">
        <w:tc>
          <w:tcPr>
            <w:tcW w:w="4529" w:type="dxa"/>
          </w:tcPr>
          <w:p w14:paraId="570CCD22"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11.8.3.3 </w:t>
            </w:r>
            <w:r w:rsidRPr="005779E7">
              <w:rPr>
                <w:rFonts w:ascii="Verdana" w:hAnsi="Verdana"/>
                <w:sz w:val="16"/>
                <w:szCs w:val="16"/>
              </w:rPr>
              <w:t xml:space="preserve">Mientras más caracterizado esté el </w:t>
            </w:r>
            <w:proofErr w:type="spellStart"/>
            <w:r w:rsidRPr="005779E7">
              <w:rPr>
                <w:rFonts w:ascii="Verdana" w:hAnsi="Verdana"/>
                <w:sz w:val="16"/>
                <w:szCs w:val="16"/>
              </w:rPr>
              <w:t>biofármaco</w:t>
            </w:r>
            <w:proofErr w:type="spellEnd"/>
            <w:r w:rsidRPr="005779E7">
              <w:rPr>
                <w:rFonts w:ascii="Verdana" w:hAnsi="Verdana"/>
                <w:sz w:val="16"/>
                <w:szCs w:val="16"/>
              </w:rPr>
              <w:t xml:space="preserve"> y mejor se demuestre su comparabilidad fisicoquímica, menor evidencia preclínica se requerirá.</w:t>
            </w:r>
          </w:p>
        </w:tc>
        <w:tc>
          <w:tcPr>
            <w:tcW w:w="4529" w:type="dxa"/>
          </w:tcPr>
          <w:p w14:paraId="21266E0A"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11.8.3.3 </w:t>
            </w:r>
            <w:r w:rsidRPr="00E33E36">
              <w:rPr>
                <w:rFonts w:ascii="Verdana" w:hAnsi="Verdana"/>
                <w:sz w:val="16"/>
                <w:szCs w:val="16"/>
                <w:lang w:val="en-US"/>
              </w:rPr>
              <w:t xml:space="preserve">The more characterized that is the biopharmaceutical and </w:t>
            </w:r>
            <w:proofErr w:type="gramStart"/>
            <w:r w:rsidRPr="00E33E36">
              <w:rPr>
                <w:rFonts w:ascii="Verdana" w:hAnsi="Verdana"/>
                <w:sz w:val="16"/>
                <w:szCs w:val="16"/>
                <w:lang w:val="en-US"/>
              </w:rPr>
              <w:t>the its</w:t>
            </w:r>
            <w:proofErr w:type="gramEnd"/>
            <w:r w:rsidRPr="00E33E36">
              <w:rPr>
                <w:rFonts w:ascii="Verdana" w:hAnsi="Verdana"/>
                <w:sz w:val="16"/>
                <w:szCs w:val="16"/>
                <w:lang w:val="en-US"/>
              </w:rPr>
              <w:t xml:space="preserve"> better physicochemical comparability is proven, less pre-clinical evidence will be required.</w:t>
            </w:r>
          </w:p>
        </w:tc>
      </w:tr>
      <w:tr w:rsidR="00280873" w:rsidRPr="005779E7" w14:paraId="385280B9" w14:textId="77777777" w:rsidTr="00CC6E5D">
        <w:tc>
          <w:tcPr>
            <w:tcW w:w="4529" w:type="dxa"/>
          </w:tcPr>
          <w:p w14:paraId="07249B32"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11.8.3.3.1 </w:t>
            </w:r>
            <w:r w:rsidRPr="005779E7">
              <w:rPr>
                <w:rFonts w:ascii="Verdana" w:hAnsi="Verdana"/>
                <w:sz w:val="16"/>
                <w:szCs w:val="16"/>
              </w:rPr>
              <w:t>El M.B. a usar en los estudios de farmacología y toxicología debe ser comparable analíticamente al M.B. innovador.</w:t>
            </w:r>
          </w:p>
        </w:tc>
        <w:tc>
          <w:tcPr>
            <w:tcW w:w="4529" w:type="dxa"/>
          </w:tcPr>
          <w:p w14:paraId="22628344"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11.8.3.3.1 </w:t>
            </w:r>
            <w:proofErr w:type="gramStart"/>
            <w:r w:rsidRPr="00E33E36">
              <w:rPr>
                <w:rFonts w:ascii="Verdana" w:hAnsi="Verdana"/>
                <w:sz w:val="16"/>
                <w:szCs w:val="16"/>
                <w:lang w:val="en-US"/>
              </w:rPr>
              <w:t>B.D</w:t>
            </w:r>
            <w:proofErr w:type="gramEnd"/>
            <w:r w:rsidRPr="00E33E36">
              <w:rPr>
                <w:rFonts w:ascii="Verdana" w:hAnsi="Verdana"/>
                <w:sz w:val="16"/>
                <w:szCs w:val="16"/>
                <w:lang w:val="en-US"/>
              </w:rPr>
              <w:t xml:space="preserve"> to be used in pharmacology and toxicology studies must be analytically comparable to the innovative. B.D.</w:t>
            </w:r>
          </w:p>
        </w:tc>
      </w:tr>
      <w:tr w:rsidR="00280873" w:rsidRPr="007D19B7" w14:paraId="02FEC282" w14:textId="77777777" w:rsidTr="00CC6E5D">
        <w:tc>
          <w:tcPr>
            <w:tcW w:w="4529" w:type="dxa"/>
          </w:tcPr>
          <w:p w14:paraId="50211BD0"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11.8.3.4 </w:t>
            </w:r>
            <w:r w:rsidRPr="005779E7">
              <w:rPr>
                <w:rFonts w:ascii="Verdana" w:hAnsi="Verdana"/>
                <w:sz w:val="16"/>
                <w:szCs w:val="16"/>
              </w:rPr>
              <w:t>Los métodos y técnicas analíticas empleadas deben validarse con los parámetros de validación que demuestren que cumplen con el propósito para el cual fueron diseñados.</w:t>
            </w:r>
          </w:p>
        </w:tc>
        <w:tc>
          <w:tcPr>
            <w:tcW w:w="4529" w:type="dxa"/>
          </w:tcPr>
          <w:p w14:paraId="2134D5E7"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11.8.3.4 </w:t>
            </w:r>
            <w:r w:rsidRPr="00E33E36">
              <w:rPr>
                <w:rFonts w:ascii="Verdana" w:hAnsi="Verdana"/>
                <w:sz w:val="16"/>
                <w:szCs w:val="16"/>
                <w:lang w:val="en-US"/>
              </w:rPr>
              <w:t>Methods and analytical techniques used must be validated with the validation parameters that demonstrate compliance with the purpose for which they were designed.</w:t>
            </w:r>
          </w:p>
        </w:tc>
      </w:tr>
      <w:tr w:rsidR="00280873" w:rsidRPr="007D19B7" w14:paraId="6ADC122A" w14:textId="77777777" w:rsidTr="00CC6E5D">
        <w:tc>
          <w:tcPr>
            <w:tcW w:w="4529" w:type="dxa"/>
          </w:tcPr>
          <w:p w14:paraId="0278A290"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11.8.3.5 </w:t>
            </w:r>
            <w:r w:rsidRPr="005779E7">
              <w:rPr>
                <w:rFonts w:ascii="Verdana" w:hAnsi="Verdana"/>
                <w:sz w:val="16"/>
                <w:szCs w:val="16"/>
              </w:rPr>
              <w:t xml:space="preserve">Los estudios fisicoquímicos y biológicos deben permitir distinguir atributos con respecto de la composición, estructura primaria y estructura de orden superior de los </w:t>
            </w:r>
            <w:proofErr w:type="spellStart"/>
            <w:r w:rsidRPr="005779E7">
              <w:rPr>
                <w:rFonts w:ascii="Verdana" w:hAnsi="Verdana"/>
                <w:sz w:val="16"/>
                <w:szCs w:val="16"/>
              </w:rPr>
              <w:t>biofármacos</w:t>
            </w:r>
            <w:proofErr w:type="spellEnd"/>
            <w:r w:rsidRPr="005779E7">
              <w:rPr>
                <w:rFonts w:ascii="Verdana" w:hAnsi="Verdana"/>
                <w:sz w:val="16"/>
                <w:szCs w:val="16"/>
              </w:rPr>
              <w:t>.</w:t>
            </w:r>
          </w:p>
        </w:tc>
        <w:tc>
          <w:tcPr>
            <w:tcW w:w="4529" w:type="dxa"/>
          </w:tcPr>
          <w:p w14:paraId="69011DAB"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11.8.3.5 </w:t>
            </w:r>
            <w:r w:rsidRPr="00E33E36">
              <w:rPr>
                <w:rFonts w:ascii="Verdana" w:hAnsi="Verdana"/>
                <w:sz w:val="16"/>
                <w:szCs w:val="16"/>
                <w:lang w:val="en-US"/>
              </w:rPr>
              <w:t xml:space="preserve">Physicochemical and biological studies must allow to distinguish attributes regarding the composition, primary </w:t>
            </w:r>
            <w:proofErr w:type="gramStart"/>
            <w:r w:rsidRPr="00E33E36">
              <w:rPr>
                <w:rFonts w:ascii="Verdana" w:hAnsi="Verdana"/>
                <w:sz w:val="16"/>
                <w:szCs w:val="16"/>
                <w:lang w:val="en-US"/>
              </w:rPr>
              <w:t>structure</w:t>
            </w:r>
            <w:proofErr w:type="gramEnd"/>
            <w:r w:rsidRPr="00E33E36">
              <w:rPr>
                <w:rFonts w:ascii="Verdana" w:hAnsi="Verdana"/>
                <w:sz w:val="16"/>
                <w:szCs w:val="16"/>
                <w:lang w:val="en-US"/>
              </w:rPr>
              <w:t xml:space="preserve"> and higher order structure of biopharmaceuticals.</w:t>
            </w:r>
          </w:p>
        </w:tc>
      </w:tr>
      <w:tr w:rsidR="00280873" w:rsidRPr="007D19B7" w14:paraId="682FFA91" w14:textId="77777777" w:rsidTr="00CC6E5D">
        <w:tc>
          <w:tcPr>
            <w:tcW w:w="4529" w:type="dxa"/>
          </w:tcPr>
          <w:p w14:paraId="17B1C0C8"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11.8.3.6 </w:t>
            </w:r>
            <w:r w:rsidRPr="005779E7">
              <w:rPr>
                <w:rFonts w:ascii="Verdana" w:hAnsi="Verdana"/>
                <w:sz w:val="16"/>
                <w:szCs w:val="16"/>
              </w:rPr>
              <w:t xml:space="preserve">El análisis de la estructura de orden superior debe realizarse empleando métodos analíticos que permitan conocer la estructura tridimensional e integridad química, a saber: plegamiento, estabilidad termodinámica, tamaño, modificaciones postraduccionales, isoformas y variantes de carga (oxidaciones, de amidaciones, isomerizaciones, entre otras), masa absoluta y todas aquellas que aporten información sobre la identidad, heterogeneidad y pureza del </w:t>
            </w:r>
            <w:proofErr w:type="spellStart"/>
            <w:r w:rsidRPr="005779E7">
              <w:rPr>
                <w:rFonts w:ascii="Verdana" w:hAnsi="Verdana"/>
                <w:sz w:val="16"/>
                <w:szCs w:val="16"/>
              </w:rPr>
              <w:t>biofármaco</w:t>
            </w:r>
            <w:proofErr w:type="spellEnd"/>
            <w:r w:rsidRPr="005779E7">
              <w:rPr>
                <w:rFonts w:ascii="Verdana" w:hAnsi="Verdana"/>
                <w:sz w:val="16"/>
                <w:szCs w:val="16"/>
              </w:rPr>
              <w:t>.</w:t>
            </w:r>
          </w:p>
        </w:tc>
        <w:tc>
          <w:tcPr>
            <w:tcW w:w="4529" w:type="dxa"/>
          </w:tcPr>
          <w:p w14:paraId="193D8550"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11.8.3.6 </w:t>
            </w:r>
            <w:r w:rsidRPr="00E33E36">
              <w:rPr>
                <w:rFonts w:ascii="Verdana" w:hAnsi="Verdana"/>
                <w:sz w:val="16"/>
                <w:szCs w:val="16"/>
                <w:lang w:val="en-US"/>
              </w:rPr>
              <w:t xml:space="preserve">Analysis of the higher order structure must be performed using analytical methods that reveal the three-dimensional structure and chemical integrity: folding, thermodynamic stability, size, posttranslational modifications, </w:t>
            </w:r>
            <w:proofErr w:type="gramStart"/>
            <w:r w:rsidRPr="00E33E36">
              <w:rPr>
                <w:rFonts w:ascii="Verdana" w:hAnsi="Verdana"/>
                <w:sz w:val="16"/>
                <w:szCs w:val="16"/>
                <w:lang w:val="en-US"/>
              </w:rPr>
              <w:t>isoforms</w:t>
            </w:r>
            <w:proofErr w:type="gramEnd"/>
            <w:r w:rsidRPr="00E33E36">
              <w:rPr>
                <w:rFonts w:ascii="Verdana" w:hAnsi="Verdana"/>
                <w:sz w:val="16"/>
                <w:szCs w:val="16"/>
                <w:lang w:val="en-US"/>
              </w:rPr>
              <w:t xml:space="preserve"> and load variants (oxidations, of </w:t>
            </w:r>
            <w:proofErr w:type="spellStart"/>
            <w:r w:rsidRPr="00E33E36">
              <w:rPr>
                <w:rFonts w:ascii="Verdana" w:hAnsi="Verdana"/>
                <w:sz w:val="16"/>
                <w:szCs w:val="16"/>
                <w:lang w:val="en-US"/>
              </w:rPr>
              <w:t>amidations</w:t>
            </w:r>
            <w:proofErr w:type="spellEnd"/>
            <w:r w:rsidRPr="00E33E36">
              <w:rPr>
                <w:rFonts w:ascii="Verdana" w:hAnsi="Verdana"/>
                <w:sz w:val="16"/>
                <w:szCs w:val="16"/>
                <w:lang w:val="en-US"/>
              </w:rPr>
              <w:t>, isomerization, etc.), absolute mass and all those that provide information on the identity, heterogeneity and purity of the biopharmaceutical.</w:t>
            </w:r>
          </w:p>
        </w:tc>
      </w:tr>
      <w:tr w:rsidR="00280873" w:rsidRPr="007D19B7" w14:paraId="6A55F070" w14:textId="77777777" w:rsidTr="00CC6E5D">
        <w:tc>
          <w:tcPr>
            <w:tcW w:w="4529" w:type="dxa"/>
          </w:tcPr>
          <w:p w14:paraId="13AC88D6"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11.8.3.7 </w:t>
            </w:r>
            <w:r w:rsidRPr="005779E7">
              <w:rPr>
                <w:rFonts w:ascii="Verdana" w:hAnsi="Verdana"/>
                <w:sz w:val="16"/>
                <w:szCs w:val="16"/>
              </w:rPr>
              <w:t xml:space="preserve">Cada protocolo de estudio preclínico debe ser elaborado y revisado por el Investigador Titular, avalado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Responsable Sanitario, Patrocinador y en el caso de que el estudio implique el uso de animales, por el Comité Interno para el cuidado y uso de los animales de laboratorio.</w:t>
            </w:r>
          </w:p>
        </w:tc>
        <w:tc>
          <w:tcPr>
            <w:tcW w:w="4529" w:type="dxa"/>
          </w:tcPr>
          <w:p w14:paraId="5D0A2C64"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11.8.3.7 </w:t>
            </w:r>
            <w:r w:rsidRPr="00E33E36">
              <w:rPr>
                <w:rFonts w:ascii="Verdana" w:hAnsi="Verdana"/>
                <w:sz w:val="16"/>
                <w:szCs w:val="16"/>
                <w:lang w:val="en-US"/>
              </w:rPr>
              <w:t>Each pre-clinical study protocol must be prepared and reviewed by the Head Researcher, backed by the Responsible for quality assurance, Responsible Health Worker, Sponsor and in case the study involves the use of animals, by the Internal Committee for the care and use of laboratory animals.</w:t>
            </w:r>
          </w:p>
        </w:tc>
      </w:tr>
      <w:tr w:rsidR="00280873" w:rsidRPr="007D19B7" w14:paraId="67EB806E" w14:textId="77777777" w:rsidTr="00CC6E5D">
        <w:tc>
          <w:tcPr>
            <w:tcW w:w="4529" w:type="dxa"/>
          </w:tcPr>
          <w:p w14:paraId="7DF5D90B"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11.8.3.8 </w:t>
            </w:r>
            <w:r w:rsidRPr="005779E7">
              <w:rPr>
                <w:rFonts w:ascii="Verdana" w:hAnsi="Verdana"/>
                <w:sz w:val="16"/>
                <w:szCs w:val="16"/>
              </w:rPr>
              <w:t xml:space="preserve">El protocolo debe ser acorde al tipo de producto a evaluar, </w:t>
            </w:r>
            <w:proofErr w:type="gramStart"/>
            <w:r w:rsidRPr="005779E7">
              <w:rPr>
                <w:rFonts w:ascii="Verdana" w:hAnsi="Verdana"/>
                <w:sz w:val="16"/>
                <w:szCs w:val="16"/>
              </w:rPr>
              <w:t>de acuerdo a</w:t>
            </w:r>
            <w:proofErr w:type="gramEnd"/>
            <w:r w:rsidRPr="005779E7">
              <w:rPr>
                <w:rFonts w:ascii="Verdana" w:hAnsi="Verdana"/>
                <w:sz w:val="16"/>
                <w:szCs w:val="16"/>
              </w:rPr>
              <w:t xml:space="preserve"> lo señalado en el Apéndice I Normativo.</w:t>
            </w:r>
          </w:p>
        </w:tc>
        <w:tc>
          <w:tcPr>
            <w:tcW w:w="4529" w:type="dxa"/>
          </w:tcPr>
          <w:p w14:paraId="5B946B76"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11.8.3.8 </w:t>
            </w:r>
            <w:r w:rsidRPr="00E33E36">
              <w:rPr>
                <w:rFonts w:ascii="Verdana" w:hAnsi="Verdana"/>
                <w:sz w:val="16"/>
                <w:szCs w:val="16"/>
                <w:lang w:val="en-US"/>
              </w:rPr>
              <w:t>The protocol must be in accordance with the type of product to evaluate, in accordance with that established in Obligatory Appendix I.</w:t>
            </w:r>
          </w:p>
        </w:tc>
      </w:tr>
      <w:tr w:rsidR="00280873" w:rsidRPr="007D19B7" w14:paraId="7D5A0D0B" w14:textId="77777777" w:rsidTr="00CC6E5D">
        <w:tc>
          <w:tcPr>
            <w:tcW w:w="4529" w:type="dxa"/>
          </w:tcPr>
          <w:p w14:paraId="50AAF1BF"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11.8.3.9 </w:t>
            </w:r>
            <w:r w:rsidRPr="005779E7">
              <w:rPr>
                <w:rFonts w:ascii="Verdana" w:hAnsi="Verdana"/>
                <w:sz w:val="16"/>
                <w:szCs w:val="16"/>
              </w:rPr>
              <w:t>Las pruebas requeridas deben cumplir con lo establecido en el Reglamento de Insumos para la Salud y con las BPL.</w:t>
            </w:r>
          </w:p>
        </w:tc>
        <w:tc>
          <w:tcPr>
            <w:tcW w:w="4529" w:type="dxa"/>
          </w:tcPr>
          <w:p w14:paraId="49091AE8"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11.8.3.9 </w:t>
            </w:r>
            <w:r w:rsidRPr="00E33E36">
              <w:rPr>
                <w:rFonts w:ascii="Verdana" w:hAnsi="Verdana"/>
                <w:sz w:val="16"/>
                <w:szCs w:val="16"/>
                <w:lang w:val="en-US"/>
              </w:rPr>
              <w:t>The required tests must comply with that established in the Regulation of Health Products and GLP.</w:t>
            </w:r>
          </w:p>
        </w:tc>
      </w:tr>
      <w:tr w:rsidR="00280873" w:rsidRPr="007D19B7" w14:paraId="5BDECBC4" w14:textId="77777777" w:rsidTr="00CC6E5D">
        <w:tc>
          <w:tcPr>
            <w:tcW w:w="4529" w:type="dxa"/>
          </w:tcPr>
          <w:p w14:paraId="02B36C3D"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11.8.3.10 </w:t>
            </w:r>
            <w:r w:rsidRPr="005779E7">
              <w:rPr>
                <w:rFonts w:ascii="Verdana" w:hAnsi="Verdana"/>
                <w:sz w:val="16"/>
                <w:szCs w:val="16"/>
              </w:rPr>
              <w:t>El diseño y la aplicación de los modelos de prueba, dependerá de la naturaleza del M.B. de referencia.</w:t>
            </w:r>
          </w:p>
        </w:tc>
        <w:tc>
          <w:tcPr>
            <w:tcW w:w="4529" w:type="dxa"/>
          </w:tcPr>
          <w:p w14:paraId="384C22C6"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11.8.3.10 </w:t>
            </w:r>
            <w:r w:rsidRPr="00E33E36">
              <w:rPr>
                <w:rFonts w:ascii="Verdana" w:hAnsi="Verdana"/>
                <w:sz w:val="16"/>
                <w:szCs w:val="16"/>
                <w:lang w:val="en-US"/>
              </w:rPr>
              <w:t>The design</w:t>
            </w:r>
            <w:r>
              <w:rPr>
                <w:rFonts w:ascii="Verdana" w:hAnsi="Verdana"/>
                <w:sz w:val="16"/>
                <w:szCs w:val="16"/>
                <w:lang w:val="en-US"/>
              </w:rPr>
              <w:t xml:space="preserve"> and application of test models</w:t>
            </w:r>
            <w:r w:rsidRPr="00E33E36">
              <w:rPr>
                <w:rFonts w:ascii="Verdana" w:hAnsi="Verdana"/>
                <w:sz w:val="16"/>
                <w:szCs w:val="16"/>
                <w:lang w:val="en-US"/>
              </w:rPr>
              <w:t xml:space="preserve"> will depend on the nature of the reference B.D. </w:t>
            </w:r>
          </w:p>
        </w:tc>
      </w:tr>
      <w:tr w:rsidR="00280873" w:rsidRPr="007D19B7" w14:paraId="3991D8BE" w14:textId="77777777" w:rsidTr="00CC6E5D">
        <w:tc>
          <w:tcPr>
            <w:tcW w:w="4529" w:type="dxa"/>
          </w:tcPr>
          <w:p w14:paraId="0D3BF3C6"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11.8.3.11 </w:t>
            </w:r>
            <w:r w:rsidRPr="005779E7">
              <w:rPr>
                <w:rFonts w:ascii="Verdana" w:hAnsi="Verdana"/>
                <w:sz w:val="16"/>
                <w:szCs w:val="16"/>
              </w:rPr>
              <w:t>En los ensayos donde se requiera el uso de animales de laboratorio éstos deben contar con certificado de salud, genético y microbiológico.</w:t>
            </w:r>
          </w:p>
        </w:tc>
        <w:tc>
          <w:tcPr>
            <w:tcW w:w="4529" w:type="dxa"/>
          </w:tcPr>
          <w:p w14:paraId="5003B70A"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11.8.3.11 </w:t>
            </w:r>
            <w:r w:rsidRPr="00E33E36">
              <w:rPr>
                <w:rFonts w:ascii="Verdana" w:hAnsi="Verdana"/>
                <w:sz w:val="16"/>
                <w:szCs w:val="16"/>
                <w:lang w:val="en-US"/>
              </w:rPr>
              <w:t>In trials where the use of laboratory animals is required these must have health, genetic and microbiological certificate.</w:t>
            </w:r>
          </w:p>
        </w:tc>
      </w:tr>
      <w:tr w:rsidR="00280873" w:rsidRPr="007D19B7" w14:paraId="6BBDC585" w14:textId="77777777" w:rsidTr="00CC6E5D">
        <w:tc>
          <w:tcPr>
            <w:tcW w:w="4529" w:type="dxa"/>
          </w:tcPr>
          <w:p w14:paraId="2B34D042"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lastRenderedPageBreak/>
              <w:t xml:space="preserve">11.8.3.12 </w:t>
            </w:r>
            <w:r w:rsidRPr="005779E7">
              <w:rPr>
                <w:rFonts w:ascii="Verdana" w:hAnsi="Verdana"/>
                <w:sz w:val="16"/>
                <w:szCs w:val="16"/>
              </w:rPr>
              <w:t>Las pruebas preclínicas se pueden clasificar como pruebas de seguridad y pruebas de actividad biológica.</w:t>
            </w:r>
          </w:p>
        </w:tc>
        <w:tc>
          <w:tcPr>
            <w:tcW w:w="4529" w:type="dxa"/>
          </w:tcPr>
          <w:p w14:paraId="242648A6"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11.8.3.12 </w:t>
            </w:r>
            <w:proofErr w:type="gramStart"/>
            <w:r w:rsidRPr="00E33E36">
              <w:rPr>
                <w:rFonts w:ascii="Verdana" w:hAnsi="Verdana"/>
                <w:sz w:val="16"/>
                <w:szCs w:val="16"/>
                <w:lang w:val="en-US"/>
              </w:rPr>
              <w:t>Pre-clinical</w:t>
            </w:r>
            <w:proofErr w:type="gramEnd"/>
            <w:r w:rsidRPr="00E33E36">
              <w:rPr>
                <w:rFonts w:ascii="Verdana" w:hAnsi="Verdana"/>
                <w:sz w:val="16"/>
                <w:szCs w:val="16"/>
                <w:lang w:val="en-US"/>
              </w:rPr>
              <w:t xml:space="preserve"> tests can be classified as safety tests and biological activity tests.</w:t>
            </w:r>
          </w:p>
        </w:tc>
      </w:tr>
      <w:tr w:rsidR="00280873" w:rsidRPr="005779E7" w14:paraId="7E2EE0DD" w14:textId="77777777" w:rsidTr="00CC6E5D">
        <w:tc>
          <w:tcPr>
            <w:tcW w:w="4529" w:type="dxa"/>
          </w:tcPr>
          <w:p w14:paraId="6A4F6883"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11.8.3.12.1 </w:t>
            </w:r>
            <w:r w:rsidRPr="005779E7">
              <w:rPr>
                <w:rFonts w:ascii="Verdana" w:hAnsi="Verdana"/>
                <w:sz w:val="16"/>
                <w:szCs w:val="16"/>
              </w:rPr>
              <w:t xml:space="preserve">Pruebas de seguridad. Se realizarán para definir los efectos toxicológicos y farmacológicos previos a los estudios en humanos a través del desarrollo del estudio clínico. Tanto estudios </w:t>
            </w:r>
            <w:r w:rsidRPr="005779E7">
              <w:rPr>
                <w:rFonts w:ascii="Verdana" w:hAnsi="Verdana"/>
                <w:i/>
                <w:sz w:val="16"/>
                <w:szCs w:val="16"/>
              </w:rPr>
              <w:t>in vitro</w:t>
            </w:r>
            <w:r w:rsidRPr="005779E7">
              <w:rPr>
                <w:rFonts w:ascii="Verdana" w:hAnsi="Verdana"/>
                <w:sz w:val="16"/>
                <w:szCs w:val="16"/>
              </w:rPr>
              <w:t xml:space="preserve"> como</w:t>
            </w:r>
            <w:r w:rsidRPr="005779E7">
              <w:rPr>
                <w:rFonts w:ascii="Verdana" w:hAnsi="Verdana"/>
                <w:sz w:val="16"/>
                <w:szCs w:val="16"/>
              </w:rPr>
              <w:br/>
            </w:r>
            <w:r w:rsidRPr="005779E7">
              <w:rPr>
                <w:rFonts w:ascii="Verdana" w:hAnsi="Verdana"/>
                <w:i/>
                <w:sz w:val="16"/>
                <w:szCs w:val="16"/>
              </w:rPr>
              <w:t>in vivo</w:t>
            </w:r>
            <w:r w:rsidRPr="005779E7">
              <w:rPr>
                <w:rFonts w:ascii="Verdana" w:hAnsi="Verdana"/>
                <w:sz w:val="16"/>
                <w:szCs w:val="16"/>
              </w:rPr>
              <w:t>, pueden contribuir a la caracterización del medicamento biocomparable. El M.B. que sea estructural y farmacológicamente comparable al innovador y del cual existe amplia experiencia en la práctica clínica necesitará estudios toxicológicos menos extensos. Los estudios de seguridad preclínica deben considerar:</w:t>
            </w:r>
          </w:p>
        </w:tc>
        <w:tc>
          <w:tcPr>
            <w:tcW w:w="4529" w:type="dxa"/>
          </w:tcPr>
          <w:p w14:paraId="03696AB2" w14:textId="77777777" w:rsidR="00280873" w:rsidRPr="00E33E36" w:rsidRDefault="00280873" w:rsidP="00280873">
            <w:pPr>
              <w:pStyle w:val="Texto"/>
              <w:spacing w:after="0" w:line="224" w:lineRule="exact"/>
              <w:ind w:firstLine="0"/>
              <w:rPr>
                <w:rFonts w:ascii="Verdana" w:hAnsi="Verdana"/>
                <w:sz w:val="16"/>
                <w:szCs w:val="16"/>
                <w:lang w:val="en-US"/>
              </w:rPr>
            </w:pPr>
            <w:r w:rsidRPr="00E33E36">
              <w:rPr>
                <w:rFonts w:ascii="Verdana" w:hAnsi="Verdana"/>
                <w:b/>
                <w:sz w:val="16"/>
                <w:szCs w:val="16"/>
                <w:lang w:val="en-US"/>
              </w:rPr>
              <w:t xml:space="preserve">11.8.3.12.1 </w:t>
            </w:r>
            <w:r w:rsidRPr="00E33E36">
              <w:rPr>
                <w:rFonts w:ascii="Verdana" w:hAnsi="Verdana"/>
                <w:sz w:val="16"/>
                <w:szCs w:val="16"/>
                <w:lang w:val="en-US"/>
              </w:rPr>
              <w:t xml:space="preserve">Safety Tests. They will be performed for defining toxicological and pharmacological effects in studies on humans through the development of the clinical trial. Both </w:t>
            </w:r>
            <w:r w:rsidRPr="00E33E36">
              <w:rPr>
                <w:rFonts w:ascii="Verdana" w:hAnsi="Verdana"/>
                <w:i/>
                <w:sz w:val="16"/>
                <w:szCs w:val="16"/>
                <w:lang w:val="en-US"/>
              </w:rPr>
              <w:t>in vitro</w:t>
            </w:r>
            <w:r w:rsidRPr="00E33E36">
              <w:rPr>
                <w:rFonts w:ascii="Verdana" w:hAnsi="Verdana"/>
                <w:sz w:val="16"/>
                <w:szCs w:val="16"/>
                <w:lang w:val="en-US"/>
              </w:rPr>
              <w:t xml:space="preserve"> and </w:t>
            </w:r>
            <w:r w:rsidRPr="00E33E36">
              <w:rPr>
                <w:rFonts w:ascii="Verdana" w:hAnsi="Verdana"/>
                <w:i/>
                <w:sz w:val="16"/>
                <w:szCs w:val="16"/>
                <w:lang w:val="en-US"/>
              </w:rPr>
              <w:t>in vivo</w:t>
            </w:r>
            <w:r w:rsidRPr="00E33E36">
              <w:rPr>
                <w:rFonts w:ascii="Verdana" w:hAnsi="Verdana"/>
                <w:sz w:val="16"/>
                <w:szCs w:val="16"/>
                <w:lang w:val="en-US"/>
              </w:rPr>
              <w:t xml:space="preserve"> </w:t>
            </w:r>
            <w:proofErr w:type="gramStart"/>
            <w:r w:rsidRPr="00E33E36">
              <w:rPr>
                <w:rFonts w:ascii="Verdana" w:hAnsi="Verdana"/>
                <w:sz w:val="16"/>
                <w:szCs w:val="16"/>
                <w:lang w:val="en-US"/>
              </w:rPr>
              <w:t>tests,</w:t>
            </w:r>
            <w:proofErr w:type="gramEnd"/>
            <w:r w:rsidRPr="00E33E36">
              <w:rPr>
                <w:rFonts w:ascii="Verdana" w:hAnsi="Verdana"/>
                <w:sz w:val="16"/>
                <w:szCs w:val="16"/>
                <w:lang w:val="en-US"/>
              </w:rPr>
              <w:t xml:space="preserve"> can contribute to the characterization of the </w:t>
            </w:r>
            <w:proofErr w:type="spellStart"/>
            <w:r w:rsidRPr="00E33E36">
              <w:rPr>
                <w:rFonts w:ascii="Verdana" w:hAnsi="Verdana"/>
                <w:sz w:val="16"/>
                <w:szCs w:val="16"/>
                <w:lang w:val="en-US"/>
              </w:rPr>
              <w:t>biocomparable</w:t>
            </w:r>
            <w:proofErr w:type="spellEnd"/>
            <w:r w:rsidRPr="00E33E36">
              <w:rPr>
                <w:rFonts w:ascii="Verdana" w:hAnsi="Verdana"/>
                <w:sz w:val="16"/>
                <w:szCs w:val="16"/>
                <w:lang w:val="en-US"/>
              </w:rPr>
              <w:t xml:space="preserve"> drug product. B.D. that is structurally and pharmacologically comparable to the innovat</w:t>
            </w:r>
            <w:r>
              <w:rPr>
                <w:rFonts w:ascii="Verdana" w:hAnsi="Verdana"/>
                <w:sz w:val="16"/>
                <w:szCs w:val="16"/>
                <w:lang w:val="en-US"/>
              </w:rPr>
              <w:t>or</w:t>
            </w:r>
            <w:r w:rsidRPr="00E33E36">
              <w:rPr>
                <w:rFonts w:ascii="Verdana" w:hAnsi="Verdana"/>
                <w:sz w:val="16"/>
                <w:szCs w:val="16"/>
                <w:lang w:val="en-US"/>
              </w:rPr>
              <w:t xml:space="preserve"> and </w:t>
            </w:r>
            <w:proofErr w:type="gramStart"/>
            <w:r w:rsidRPr="00E33E36">
              <w:rPr>
                <w:rFonts w:ascii="Verdana" w:hAnsi="Verdana"/>
                <w:sz w:val="16"/>
                <w:szCs w:val="16"/>
                <w:lang w:val="en-US"/>
              </w:rPr>
              <w:t>of</w:t>
            </w:r>
            <w:proofErr w:type="gramEnd"/>
            <w:r w:rsidRPr="00E33E36">
              <w:rPr>
                <w:rFonts w:ascii="Verdana" w:hAnsi="Verdana"/>
                <w:sz w:val="16"/>
                <w:szCs w:val="16"/>
                <w:lang w:val="en-US"/>
              </w:rPr>
              <w:t xml:space="preserve"> which there </w:t>
            </w:r>
            <w:r>
              <w:rPr>
                <w:rFonts w:ascii="Verdana" w:hAnsi="Verdana"/>
                <w:sz w:val="16"/>
                <w:szCs w:val="16"/>
                <w:lang w:val="en-US"/>
              </w:rPr>
              <w:t xml:space="preserve">exists </w:t>
            </w:r>
            <w:r w:rsidRPr="00E33E36">
              <w:rPr>
                <w:rFonts w:ascii="Verdana" w:hAnsi="Verdana"/>
                <w:sz w:val="16"/>
                <w:szCs w:val="16"/>
                <w:lang w:val="en-US"/>
              </w:rPr>
              <w:t xml:space="preserve">extensive experience in the clinical practice will need less extensive toxicological studies. </w:t>
            </w:r>
            <w:r>
              <w:rPr>
                <w:rFonts w:ascii="Verdana" w:hAnsi="Verdana"/>
                <w:sz w:val="16"/>
                <w:szCs w:val="16"/>
                <w:lang w:val="en-US"/>
              </w:rPr>
              <w:t>The p</w:t>
            </w:r>
            <w:r w:rsidRPr="00E33E36">
              <w:rPr>
                <w:rFonts w:ascii="Verdana" w:hAnsi="Verdana"/>
                <w:sz w:val="16"/>
                <w:szCs w:val="16"/>
                <w:lang w:val="en-US"/>
              </w:rPr>
              <w:t>r</w:t>
            </w:r>
            <w:r>
              <w:rPr>
                <w:rFonts w:ascii="Verdana" w:hAnsi="Verdana"/>
                <w:sz w:val="16"/>
                <w:szCs w:val="16"/>
                <w:lang w:val="en-US"/>
              </w:rPr>
              <w:t>e-clinical safety studies must include</w:t>
            </w:r>
            <w:r w:rsidRPr="00E33E36">
              <w:rPr>
                <w:rFonts w:ascii="Verdana" w:hAnsi="Verdana"/>
                <w:sz w:val="16"/>
                <w:szCs w:val="16"/>
                <w:lang w:val="en-US"/>
              </w:rPr>
              <w:t>:</w:t>
            </w:r>
          </w:p>
        </w:tc>
      </w:tr>
      <w:tr w:rsidR="00280873" w:rsidRPr="007D19B7" w14:paraId="496152BA" w14:textId="77777777" w:rsidTr="00CC6E5D">
        <w:tc>
          <w:tcPr>
            <w:tcW w:w="4529" w:type="dxa"/>
          </w:tcPr>
          <w:p w14:paraId="677572F2"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11.8.3.12.1.1 </w:t>
            </w:r>
            <w:r w:rsidRPr="005779E7">
              <w:rPr>
                <w:rFonts w:ascii="Verdana" w:hAnsi="Verdana"/>
                <w:sz w:val="16"/>
                <w:szCs w:val="16"/>
              </w:rPr>
              <w:t xml:space="preserve">La elección de especies relevantes: aquélla en la cual el material de prueba es farmacológicamente activo, ya sea por la expresión de un receptor, de un </w:t>
            </w:r>
            <w:proofErr w:type="spellStart"/>
            <w:r w:rsidRPr="005779E7">
              <w:rPr>
                <w:rFonts w:ascii="Verdana" w:hAnsi="Verdana"/>
                <w:sz w:val="16"/>
                <w:szCs w:val="16"/>
              </w:rPr>
              <w:t>epítope</w:t>
            </w:r>
            <w:proofErr w:type="spellEnd"/>
            <w:r w:rsidRPr="005779E7">
              <w:rPr>
                <w:rFonts w:ascii="Verdana" w:hAnsi="Verdana"/>
                <w:sz w:val="16"/>
                <w:szCs w:val="16"/>
              </w:rPr>
              <w:t xml:space="preserve"> (en el caso de anticuerpos monoclonales) o un efecto biológico determinado. Una variedad de técnicas (pruebas inmunoquímicas o de funcionalidad) pueden ser usadas para identificar la especie relevante. El conocimiento de la distribución del receptor/</w:t>
            </w:r>
            <w:proofErr w:type="spellStart"/>
            <w:r w:rsidRPr="005779E7">
              <w:rPr>
                <w:rFonts w:ascii="Verdana" w:hAnsi="Verdana"/>
                <w:sz w:val="16"/>
                <w:szCs w:val="16"/>
              </w:rPr>
              <w:t>epítope</w:t>
            </w:r>
            <w:proofErr w:type="spellEnd"/>
            <w:r w:rsidRPr="005779E7">
              <w:rPr>
                <w:rFonts w:ascii="Verdana" w:hAnsi="Verdana"/>
                <w:sz w:val="16"/>
                <w:szCs w:val="16"/>
              </w:rPr>
              <w:t xml:space="preserve"> puede proveer mayor entendimiento del potencial tóxico </w:t>
            </w:r>
            <w:r w:rsidRPr="005779E7">
              <w:rPr>
                <w:rFonts w:ascii="Verdana" w:hAnsi="Verdana"/>
                <w:i/>
                <w:sz w:val="16"/>
                <w:szCs w:val="16"/>
              </w:rPr>
              <w:t>in vivo</w:t>
            </w:r>
            <w:r w:rsidRPr="005779E7">
              <w:rPr>
                <w:rFonts w:ascii="Verdana" w:hAnsi="Verdana"/>
                <w:sz w:val="16"/>
                <w:szCs w:val="16"/>
              </w:rPr>
              <w:t>.</w:t>
            </w:r>
          </w:p>
        </w:tc>
        <w:tc>
          <w:tcPr>
            <w:tcW w:w="4529" w:type="dxa"/>
          </w:tcPr>
          <w:p w14:paraId="1FC7A713"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11.8.3.12.1.1 </w:t>
            </w:r>
            <w:r w:rsidRPr="00E33E36">
              <w:rPr>
                <w:rFonts w:ascii="Verdana" w:hAnsi="Verdana"/>
                <w:sz w:val="16"/>
                <w:szCs w:val="16"/>
                <w:lang w:val="en-US"/>
              </w:rPr>
              <w:t xml:space="preserve">Relevant species election: one in which the test material is pharmacologically active, either by the expression of a receptor, an epitope (in case of monoclonal antibodies) or a specific biological effect. A variety of techniques (immunochemical or functional tests) can be used to identify relevant species. Knowledge of the distribution of the receptor/epitope may provide greater understanding of the potential toxicity </w:t>
            </w:r>
            <w:r w:rsidRPr="00E33E36">
              <w:rPr>
                <w:rFonts w:ascii="Verdana" w:hAnsi="Verdana"/>
                <w:i/>
                <w:sz w:val="16"/>
                <w:szCs w:val="16"/>
                <w:lang w:val="en-US"/>
              </w:rPr>
              <w:t>in vivo</w:t>
            </w:r>
            <w:r w:rsidRPr="00E33E36">
              <w:rPr>
                <w:rFonts w:ascii="Verdana" w:hAnsi="Verdana"/>
                <w:sz w:val="16"/>
                <w:szCs w:val="16"/>
                <w:lang w:val="en-US"/>
              </w:rPr>
              <w:t xml:space="preserve">. </w:t>
            </w:r>
          </w:p>
        </w:tc>
      </w:tr>
      <w:tr w:rsidR="00280873" w:rsidRPr="007D19B7" w14:paraId="1D187282" w14:textId="77777777" w:rsidTr="00CC6E5D">
        <w:tc>
          <w:tcPr>
            <w:tcW w:w="4529" w:type="dxa"/>
          </w:tcPr>
          <w:p w14:paraId="35AF86B5"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11.8.3.12.1.2 </w:t>
            </w:r>
            <w:r w:rsidRPr="005779E7">
              <w:rPr>
                <w:rFonts w:ascii="Verdana" w:hAnsi="Verdana"/>
                <w:sz w:val="16"/>
                <w:szCs w:val="16"/>
              </w:rPr>
              <w:t>El uso de dos especies relevantes; sin embargo, en ciertos casos justificados, el uso de una especie puede ser suficiente (cuando sólo pueda ser identificada una especie relevante o cuando la actividad biológica del biotecnológico esté bien entendida).</w:t>
            </w:r>
          </w:p>
        </w:tc>
        <w:tc>
          <w:tcPr>
            <w:tcW w:w="4529" w:type="dxa"/>
          </w:tcPr>
          <w:p w14:paraId="29CF9F21"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11.8.3.12.1.2 </w:t>
            </w:r>
            <w:r w:rsidRPr="00E33E36">
              <w:rPr>
                <w:rFonts w:ascii="Verdana" w:hAnsi="Verdana"/>
                <w:sz w:val="16"/>
                <w:szCs w:val="16"/>
                <w:lang w:val="en-US"/>
              </w:rPr>
              <w:t>The use of two</w:t>
            </w:r>
            <w:r w:rsidRPr="00E33E36">
              <w:rPr>
                <w:rFonts w:ascii="Verdana" w:hAnsi="Verdana"/>
                <w:b/>
                <w:sz w:val="16"/>
                <w:szCs w:val="16"/>
                <w:lang w:val="en-US"/>
              </w:rPr>
              <w:t xml:space="preserve"> </w:t>
            </w:r>
            <w:r w:rsidRPr="00E33E36">
              <w:rPr>
                <w:rFonts w:ascii="Verdana" w:hAnsi="Verdana"/>
                <w:sz w:val="16"/>
                <w:szCs w:val="16"/>
                <w:lang w:val="en-US"/>
              </w:rPr>
              <w:t>relevant species; however, in certain justified cases, the use of a species may be sufficient (when only one relevant species can be identified or when the biological activity of the biotech is well understood).</w:t>
            </w:r>
          </w:p>
        </w:tc>
      </w:tr>
      <w:tr w:rsidR="00280873" w:rsidRPr="007D19B7" w14:paraId="614B3918" w14:textId="77777777" w:rsidTr="00CC6E5D">
        <w:tc>
          <w:tcPr>
            <w:tcW w:w="4529" w:type="dxa"/>
          </w:tcPr>
          <w:p w14:paraId="4DED9D92"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11.8.3.12.1.3 </w:t>
            </w:r>
            <w:r w:rsidRPr="005779E7">
              <w:rPr>
                <w:rFonts w:ascii="Verdana" w:hAnsi="Verdana"/>
                <w:sz w:val="16"/>
                <w:szCs w:val="16"/>
              </w:rPr>
              <w:t>Animales transgénicos que expresen el receptor humano o el uso de proteínas homólogas podrán ser empleados cuando no existan especies relevantes y se justifique su uso.</w:t>
            </w:r>
          </w:p>
        </w:tc>
        <w:tc>
          <w:tcPr>
            <w:tcW w:w="4529" w:type="dxa"/>
          </w:tcPr>
          <w:p w14:paraId="2FC2DAA8"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11.8.3.12.1.3 </w:t>
            </w:r>
            <w:r w:rsidRPr="00E33E36">
              <w:rPr>
                <w:rFonts w:ascii="Verdana" w:hAnsi="Verdana"/>
                <w:sz w:val="16"/>
                <w:szCs w:val="16"/>
                <w:lang w:val="en-US"/>
              </w:rPr>
              <w:t xml:space="preserve">Transgenic animals which express the human </w:t>
            </w:r>
            <w:proofErr w:type="gramStart"/>
            <w:r w:rsidRPr="00E33E36">
              <w:rPr>
                <w:rFonts w:ascii="Verdana" w:hAnsi="Verdana"/>
                <w:sz w:val="16"/>
                <w:szCs w:val="16"/>
                <w:lang w:val="en-US"/>
              </w:rPr>
              <w:t>receptor</w:t>
            </w:r>
            <w:proofErr w:type="gramEnd"/>
            <w:r w:rsidRPr="00E33E36">
              <w:rPr>
                <w:rFonts w:ascii="Verdana" w:hAnsi="Verdana"/>
                <w:sz w:val="16"/>
                <w:szCs w:val="16"/>
                <w:lang w:val="en-US"/>
              </w:rPr>
              <w:t xml:space="preserve"> or the use of homologous proteins may be used when there are no relevant species and </w:t>
            </w:r>
            <w:proofErr w:type="gramStart"/>
            <w:r w:rsidRPr="00E33E36">
              <w:rPr>
                <w:rFonts w:ascii="Verdana" w:hAnsi="Verdana"/>
                <w:sz w:val="16"/>
                <w:szCs w:val="16"/>
                <w:lang w:val="en-US"/>
              </w:rPr>
              <w:t>its</w:t>
            </w:r>
            <w:proofErr w:type="gramEnd"/>
            <w:r w:rsidRPr="00E33E36">
              <w:rPr>
                <w:rFonts w:ascii="Verdana" w:hAnsi="Verdana"/>
                <w:sz w:val="16"/>
                <w:szCs w:val="16"/>
                <w:lang w:val="en-US"/>
              </w:rPr>
              <w:t xml:space="preserve"> use is justified</w:t>
            </w:r>
            <w:r w:rsidRPr="00E33E36">
              <w:rPr>
                <w:rFonts w:ascii="Verdana" w:hAnsi="Verdana"/>
                <w:b/>
                <w:sz w:val="16"/>
                <w:szCs w:val="16"/>
                <w:lang w:val="en-US"/>
              </w:rPr>
              <w:t xml:space="preserve">. </w:t>
            </w:r>
          </w:p>
        </w:tc>
      </w:tr>
      <w:tr w:rsidR="00280873" w:rsidRPr="007D19B7" w14:paraId="5EC58090" w14:textId="77777777" w:rsidTr="00CC6E5D">
        <w:tc>
          <w:tcPr>
            <w:tcW w:w="4529" w:type="dxa"/>
          </w:tcPr>
          <w:p w14:paraId="1DDA344C"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11.8.3.12.1.4 </w:t>
            </w:r>
            <w:r w:rsidRPr="005779E7">
              <w:rPr>
                <w:rFonts w:ascii="Verdana" w:hAnsi="Verdana"/>
                <w:sz w:val="16"/>
                <w:szCs w:val="16"/>
              </w:rPr>
              <w:t>Cuando no sea posible el uso de modelos animales transgénicos o de proteínas homólogas, se deben evaluar algunos aspectos de la toxicidad potencial en una evaluación de toxicidad limitada a una sola especie.</w:t>
            </w:r>
          </w:p>
        </w:tc>
        <w:tc>
          <w:tcPr>
            <w:tcW w:w="4529" w:type="dxa"/>
          </w:tcPr>
          <w:p w14:paraId="571514A2"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11.8.3.12.1.4 </w:t>
            </w:r>
            <w:r w:rsidRPr="00E33E36">
              <w:rPr>
                <w:rFonts w:ascii="Verdana" w:hAnsi="Verdana"/>
                <w:sz w:val="16"/>
                <w:szCs w:val="16"/>
                <w:lang w:val="en-US"/>
              </w:rPr>
              <w:t>When the use</w:t>
            </w:r>
            <w:r>
              <w:rPr>
                <w:rFonts w:ascii="Verdana" w:hAnsi="Verdana"/>
                <w:sz w:val="16"/>
                <w:szCs w:val="16"/>
                <w:lang w:val="en-US"/>
              </w:rPr>
              <w:t xml:space="preserve"> of</w:t>
            </w:r>
            <w:r w:rsidRPr="00E33E36">
              <w:rPr>
                <w:rFonts w:ascii="Verdana" w:hAnsi="Verdana"/>
                <w:sz w:val="16"/>
                <w:szCs w:val="16"/>
                <w:lang w:val="en-US"/>
              </w:rPr>
              <w:t xml:space="preserve"> transgenic animal models or homologous proteins is not possible, some aspects of the potential toxicity must be evaluated in a limited toxicity evaluation of a single species.</w:t>
            </w:r>
          </w:p>
        </w:tc>
      </w:tr>
      <w:tr w:rsidR="00280873" w:rsidRPr="007D19B7" w14:paraId="7B7A067C" w14:textId="77777777" w:rsidTr="00CC6E5D">
        <w:tc>
          <w:tcPr>
            <w:tcW w:w="4529" w:type="dxa"/>
          </w:tcPr>
          <w:p w14:paraId="59E1FBDD"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11.8.3.12.1.5 </w:t>
            </w:r>
            <w:r w:rsidRPr="005779E7">
              <w:rPr>
                <w:rFonts w:ascii="Verdana" w:hAnsi="Verdana"/>
                <w:sz w:val="16"/>
                <w:szCs w:val="16"/>
              </w:rPr>
              <w:t xml:space="preserve">Sólo en casos específicos, los estudios efectuados en modelos animales de enfermedad pueden ser usados como una alternativa a los estudios de toxicidad en animales normales, no </w:t>
            </w:r>
            <w:proofErr w:type="gramStart"/>
            <w:r w:rsidRPr="005779E7">
              <w:rPr>
                <w:rFonts w:ascii="Verdana" w:hAnsi="Verdana"/>
                <w:sz w:val="16"/>
                <w:szCs w:val="16"/>
              </w:rPr>
              <w:t>obstante</w:t>
            </w:r>
            <w:proofErr w:type="gramEnd"/>
            <w:r w:rsidRPr="005779E7">
              <w:rPr>
                <w:rFonts w:ascii="Verdana" w:hAnsi="Verdana"/>
                <w:sz w:val="16"/>
                <w:szCs w:val="16"/>
              </w:rPr>
              <w:t xml:space="preserve"> debe proveerse una justificación científica del uso de estos modelos animales de enfermedad como soporte de estudios de seguridad.</w:t>
            </w:r>
          </w:p>
        </w:tc>
        <w:tc>
          <w:tcPr>
            <w:tcW w:w="4529" w:type="dxa"/>
          </w:tcPr>
          <w:p w14:paraId="4D88282C"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11.8.3.12.1.5 </w:t>
            </w:r>
            <w:r w:rsidRPr="00E33E36">
              <w:rPr>
                <w:rFonts w:ascii="Verdana" w:hAnsi="Verdana"/>
                <w:sz w:val="16"/>
                <w:szCs w:val="16"/>
                <w:lang w:val="en-US"/>
              </w:rPr>
              <w:t xml:space="preserve">Only in specific cases, studies performed in animal models of disease can be used as an alternative to toxicity studies in normal animals, however scientific justification must be provided for the use of these animal models of diseases support to safety studies. </w:t>
            </w:r>
          </w:p>
        </w:tc>
      </w:tr>
      <w:tr w:rsidR="00280873" w:rsidRPr="007D19B7" w14:paraId="0508C6DD" w14:textId="77777777" w:rsidTr="00CC6E5D">
        <w:tc>
          <w:tcPr>
            <w:tcW w:w="4529" w:type="dxa"/>
          </w:tcPr>
          <w:p w14:paraId="1357AF79"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11.8.3.12.1.6 </w:t>
            </w:r>
            <w:r w:rsidRPr="005779E7">
              <w:rPr>
                <w:rFonts w:ascii="Verdana" w:hAnsi="Verdana"/>
                <w:sz w:val="16"/>
                <w:szCs w:val="16"/>
              </w:rPr>
              <w:t>El número de animales usado por dosis, debe tener una relación directa para determinar toxicidad.</w:t>
            </w:r>
          </w:p>
        </w:tc>
        <w:tc>
          <w:tcPr>
            <w:tcW w:w="4529" w:type="dxa"/>
          </w:tcPr>
          <w:p w14:paraId="25F36224"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11.8.3.12.1.6 </w:t>
            </w:r>
            <w:r w:rsidRPr="00E33E36">
              <w:rPr>
                <w:rFonts w:ascii="Verdana" w:hAnsi="Verdana"/>
                <w:sz w:val="16"/>
                <w:szCs w:val="16"/>
                <w:lang w:val="en-US"/>
              </w:rPr>
              <w:t>The number of animals used per dose, must have a direct relationship to determine toxicity.</w:t>
            </w:r>
          </w:p>
        </w:tc>
      </w:tr>
      <w:tr w:rsidR="00280873" w:rsidRPr="007D19B7" w14:paraId="0BAA8F54" w14:textId="77777777" w:rsidTr="00CC6E5D">
        <w:tc>
          <w:tcPr>
            <w:tcW w:w="4529" w:type="dxa"/>
          </w:tcPr>
          <w:p w14:paraId="3CC1C036"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lastRenderedPageBreak/>
              <w:t xml:space="preserve">11.8.3.12.1.7 </w:t>
            </w:r>
            <w:r w:rsidRPr="005779E7">
              <w:rPr>
                <w:rFonts w:ascii="Verdana" w:hAnsi="Verdana"/>
                <w:sz w:val="16"/>
                <w:szCs w:val="16"/>
              </w:rPr>
              <w:t xml:space="preserve">La ruta y frecuencia de dosis y administración debe ser lo más cercana posible a la propuesta para uso clínico; deben hacerse consideraciones de los efectos del volumen, concentración, formulaciones y sitio de administración; </w:t>
            </w:r>
            <w:proofErr w:type="gramStart"/>
            <w:r w:rsidRPr="005779E7">
              <w:rPr>
                <w:rFonts w:ascii="Verdana" w:hAnsi="Verdana"/>
                <w:sz w:val="16"/>
                <w:szCs w:val="16"/>
              </w:rPr>
              <w:t>el uso de vías de administración diferentes a las usadas clínicamente pueden</w:t>
            </w:r>
            <w:proofErr w:type="gramEnd"/>
            <w:r w:rsidRPr="005779E7">
              <w:rPr>
                <w:rFonts w:ascii="Verdana" w:hAnsi="Verdana"/>
                <w:sz w:val="16"/>
                <w:szCs w:val="16"/>
              </w:rPr>
              <w:t xml:space="preserve"> ser aceptadas si la vía de administración presenta limitaciones de biodisponibilidad, debidas a la vía o al tamaño y fisiología de la especie animal.</w:t>
            </w:r>
          </w:p>
        </w:tc>
        <w:tc>
          <w:tcPr>
            <w:tcW w:w="4529" w:type="dxa"/>
          </w:tcPr>
          <w:p w14:paraId="6FF7ACBC"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11.8.3.12.1.7 </w:t>
            </w:r>
            <w:r w:rsidRPr="00E33E36">
              <w:rPr>
                <w:rFonts w:ascii="Verdana" w:hAnsi="Verdana"/>
                <w:sz w:val="16"/>
                <w:szCs w:val="16"/>
                <w:lang w:val="en-US"/>
              </w:rPr>
              <w:t>The route and frequency of administration and dose must be as close as possible to the proposed for clinical use; considerations of the effects of the volume, concentration, formulation and site of administration must be made; the use of different administration routes from those used clinically can be accepted if the route of administration has bioavailability limitations, due to the route or size and physiology of the animal species.</w:t>
            </w:r>
          </w:p>
        </w:tc>
      </w:tr>
      <w:tr w:rsidR="00280873" w:rsidRPr="007D19B7" w14:paraId="5FC3ABDC" w14:textId="77777777" w:rsidTr="00CC6E5D">
        <w:tc>
          <w:tcPr>
            <w:tcW w:w="4529" w:type="dxa"/>
          </w:tcPr>
          <w:p w14:paraId="294933B4"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11.8.3.12.1.8 </w:t>
            </w:r>
            <w:r w:rsidRPr="005779E7">
              <w:rPr>
                <w:rFonts w:ascii="Verdana" w:hAnsi="Verdana"/>
                <w:sz w:val="16"/>
                <w:szCs w:val="16"/>
              </w:rPr>
              <w:t>El intervalo de dosis debe seleccionarse para provee</w:t>
            </w:r>
            <w:r>
              <w:rPr>
                <w:rFonts w:ascii="Verdana" w:hAnsi="Verdana"/>
                <w:sz w:val="16"/>
                <w:szCs w:val="16"/>
              </w:rPr>
              <w:t xml:space="preserve">r información sobre la relación </w:t>
            </w:r>
            <w:r w:rsidRPr="005779E7">
              <w:rPr>
                <w:rFonts w:ascii="Verdana" w:hAnsi="Verdana"/>
                <w:sz w:val="16"/>
                <w:szCs w:val="16"/>
              </w:rPr>
              <w:t>dosis-respuesta, incluyendo dosis tóxica y de dosis tolerada (sin eventos adversos observables).</w:t>
            </w:r>
          </w:p>
        </w:tc>
        <w:tc>
          <w:tcPr>
            <w:tcW w:w="4529" w:type="dxa"/>
          </w:tcPr>
          <w:p w14:paraId="78513DFB"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11.8.3.12.1.8 </w:t>
            </w:r>
            <w:r w:rsidRPr="00E33E36">
              <w:rPr>
                <w:rFonts w:ascii="Verdana" w:hAnsi="Verdana"/>
                <w:sz w:val="16"/>
                <w:szCs w:val="16"/>
                <w:lang w:val="en-US"/>
              </w:rPr>
              <w:t>The dose interval must be selected to provide information on the dose-response relationship, including toxic dose and tolerated dose (without observable adverse events).</w:t>
            </w:r>
          </w:p>
        </w:tc>
      </w:tr>
      <w:tr w:rsidR="00280873" w:rsidRPr="007D19B7" w14:paraId="2E55F5A6" w14:textId="77777777" w:rsidTr="00CC6E5D">
        <w:tc>
          <w:tcPr>
            <w:tcW w:w="4529" w:type="dxa"/>
          </w:tcPr>
          <w:p w14:paraId="70A5037E"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11.8.3.12.1.9 </w:t>
            </w:r>
            <w:r w:rsidRPr="005779E7">
              <w:rPr>
                <w:rFonts w:ascii="Verdana" w:hAnsi="Verdana"/>
                <w:sz w:val="16"/>
                <w:szCs w:val="16"/>
              </w:rPr>
              <w:t>Para productos con baja toxicidad puede ser difícil definir una dosis máxima específica; en estos casos, el protocolo empleado debe justificar científicamente el razonamiento para la selección de dosis que incluya consideraciones de los efectos fisiológicos y farmacológicos esperados y del uso pretendido en el ensayo.</w:t>
            </w:r>
          </w:p>
        </w:tc>
        <w:tc>
          <w:tcPr>
            <w:tcW w:w="4529" w:type="dxa"/>
          </w:tcPr>
          <w:p w14:paraId="0583DA2F"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11.8.3.12.1.9 </w:t>
            </w:r>
            <w:r w:rsidRPr="00E33E36">
              <w:rPr>
                <w:rFonts w:ascii="Verdana" w:hAnsi="Verdana"/>
                <w:sz w:val="16"/>
                <w:szCs w:val="16"/>
                <w:lang w:val="en-US"/>
              </w:rPr>
              <w:t xml:space="preserve">For products with low toxicity it can be difficult to define a specific maximum dose; in such cases, the used protocol must scientifically justify the reasoning for the dose selection including considerations of the expected physiological and pharmacological effects and the intended use in the trial. </w:t>
            </w:r>
          </w:p>
        </w:tc>
      </w:tr>
      <w:tr w:rsidR="00280873" w:rsidRPr="007D19B7" w14:paraId="22456425" w14:textId="77777777" w:rsidTr="00CC6E5D">
        <w:tc>
          <w:tcPr>
            <w:tcW w:w="4529" w:type="dxa"/>
          </w:tcPr>
          <w:p w14:paraId="32BD9A1A"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11.8.3.12.1.10 </w:t>
            </w:r>
            <w:r w:rsidRPr="005779E7">
              <w:rPr>
                <w:rFonts w:ascii="Verdana" w:hAnsi="Verdana"/>
                <w:sz w:val="16"/>
                <w:szCs w:val="16"/>
              </w:rPr>
              <w:t>Los estudios de seguridad deben de estar diseñados considerando al menos: la edad, el estado fisiológico y el sexo de las especies relevantes.</w:t>
            </w:r>
          </w:p>
        </w:tc>
        <w:tc>
          <w:tcPr>
            <w:tcW w:w="4529" w:type="dxa"/>
          </w:tcPr>
          <w:p w14:paraId="2ECDA526"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11.8.3.12.1.10 </w:t>
            </w:r>
            <w:r w:rsidRPr="00E33E36">
              <w:rPr>
                <w:rFonts w:ascii="Verdana" w:hAnsi="Verdana"/>
                <w:sz w:val="16"/>
                <w:szCs w:val="16"/>
                <w:lang w:val="en-US"/>
              </w:rPr>
              <w:t xml:space="preserve">Safety studies must be designed considering at least: age, </w:t>
            </w:r>
            <w:proofErr w:type="gramStart"/>
            <w:r w:rsidRPr="00E33E36">
              <w:rPr>
                <w:rFonts w:ascii="Verdana" w:hAnsi="Verdana"/>
                <w:sz w:val="16"/>
                <w:szCs w:val="16"/>
                <w:lang w:val="en-US"/>
              </w:rPr>
              <w:t>sex</w:t>
            </w:r>
            <w:proofErr w:type="gramEnd"/>
            <w:r w:rsidRPr="00E33E36">
              <w:rPr>
                <w:rFonts w:ascii="Verdana" w:hAnsi="Verdana"/>
                <w:sz w:val="16"/>
                <w:szCs w:val="16"/>
                <w:lang w:val="en-US"/>
              </w:rPr>
              <w:t xml:space="preserve"> and physiological state of the relevant species.</w:t>
            </w:r>
          </w:p>
        </w:tc>
      </w:tr>
      <w:tr w:rsidR="00280873" w:rsidRPr="007D19B7" w14:paraId="0C6E2086" w14:textId="77777777" w:rsidTr="00CC6E5D">
        <w:tc>
          <w:tcPr>
            <w:tcW w:w="4529" w:type="dxa"/>
          </w:tcPr>
          <w:p w14:paraId="5B1FA1E7"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11.8.3.12.1.11 </w:t>
            </w:r>
            <w:r w:rsidRPr="005779E7">
              <w:rPr>
                <w:rFonts w:ascii="Verdana" w:hAnsi="Verdana"/>
                <w:sz w:val="16"/>
                <w:szCs w:val="16"/>
              </w:rPr>
              <w:t>Todos los estudios de toxicidad deben ser efectuados en cumplimiento a las BPL.</w:t>
            </w:r>
          </w:p>
        </w:tc>
        <w:tc>
          <w:tcPr>
            <w:tcW w:w="4529" w:type="dxa"/>
          </w:tcPr>
          <w:p w14:paraId="6792F92D"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11.8.3.12.1.11 </w:t>
            </w:r>
            <w:r w:rsidRPr="00E33E36">
              <w:rPr>
                <w:rFonts w:ascii="Verdana" w:hAnsi="Verdana"/>
                <w:sz w:val="16"/>
                <w:szCs w:val="16"/>
                <w:lang w:val="en-US"/>
              </w:rPr>
              <w:t>All toxicity studies must be performed in compliance with GLP.</w:t>
            </w:r>
          </w:p>
        </w:tc>
      </w:tr>
      <w:tr w:rsidR="00280873" w:rsidRPr="007D19B7" w14:paraId="0019D1EE" w14:textId="77777777" w:rsidTr="00CC6E5D">
        <w:tc>
          <w:tcPr>
            <w:tcW w:w="4529" w:type="dxa"/>
          </w:tcPr>
          <w:p w14:paraId="77E25ABD"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 </w:t>
            </w:r>
            <w:r w:rsidRPr="005779E7">
              <w:rPr>
                <w:rFonts w:ascii="Verdana" w:hAnsi="Verdana"/>
                <w:sz w:val="16"/>
                <w:szCs w:val="16"/>
              </w:rPr>
              <w:t xml:space="preserve">Pruebas para evaluar actividad biológica y farmacodinámica: La actividad biológica debe ser evaluada mediante ensayos in vitro, </w:t>
            </w:r>
            <w:r w:rsidRPr="005779E7">
              <w:rPr>
                <w:rFonts w:ascii="Verdana" w:hAnsi="Verdana"/>
                <w:i/>
                <w:sz w:val="16"/>
                <w:szCs w:val="16"/>
              </w:rPr>
              <w:t>ex vivo</w:t>
            </w:r>
            <w:r w:rsidRPr="005779E7">
              <w:rPr>
                <w:rFonts w:ascii="Verdana" w:hAnsi="Verdana"/>
                <w:sz w:val="16"/>
                <w:szCs w:val="16"/>
              </w:rPr>
              <w:t xml:space="preserve"> o </w:t>
            </w:r>
            <w:r w:rsidRPr="005779E7">
              <w:rPr>
                <w:rFonts w:ascii="Verdana" w:hAnsi="Verdana"/>
                <w:i/>
                <w:sz w:val="16"/>
                <w:szCs w:val="16"/>
              </w:rPr>
              <w:t>in vivo</w:t>
            </w:r>
            <w:r w:rsidRPr="005779E7">
              <w:rPr>
                <w:rFonts w:ascii="Verdana" w:hAnsi="Verdana"/>
                <w:sz w:val="16"/>
                <w:szCs w:val="16"/>
              </w:rPr>
              <w:t xml:space="preserve"> que puedan demostrar efectos del producto relacionados con la actividad biológica descrita, éstos deben considerar:</w:t>
            </w:r>
          </w:p>
        </w:tc>
        <w:tc>
          <w:tcPr>
            <w:tcW w:w="4529" w:type="dxa"/>
          </w:tcPr>
          <w:p w14:paraId="41C00F5A"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 </w:t>
            </w:r>
            <w:r w:rsidRPr="00E33E36">
              <w:rPr>
                <w:rFonts w:ascii="Verdana" w:hAnsi="Verdana"/>
                <w:sz w:val="16"/>
                <w:szCs w:val="16"/>
                <w:lang w:val="en-US"/>
              </w:rPr>
              <w:t xml:space="preserve">Tests to evaluate biological and pharmacodynamic activity: Biological activity must be evaluated through </w:t>
            </w:r>
            <w:r w:rsidRPr="00E33E36">
              <w:rPr>
                <w:rFonts w:ascii="Verdana" w:hAnsi="Verdana"/>
                <w:i/>
                <w:sz w:val="16"/>
                <w:szCs w:val="16"/>
                <w:lang w:val="en-US"/>
              </w:rPr>
              <w:t>in vitro</w:t>
            </w:r>
            <w:r w:rsidRPr="00E33E36">
              <w:rPr>
                <w:rFonts w:ascii="Verdana" w:hAnsi="Verdana"/>
                <w:sz w:val="16"/>
                <w:szCs w:val="16"/>
                <w:lang w:val="en-US"/>
              </w:rPr>
              <w:t xml:space="preserve">, </w:t>
            </w:r>
            <w:r w:rsidRPr="00E33E36">
              <w:rPr>
                <w:rFonts w:ascii="Verdana" w:hAnsi="Verdana"/>
                <w:i/>
                <w:sz w:val="16"/>
                <w:szCs w:val="16"/>
                <w:lang w:val="en-US"/>
              </w:rPr>
              <w:t>ex vivo</w:t>
            </w:r>
            <w:r w:rsidRPr="00E33E36">
              <w:rPr>
                <w:rFonts w:ascii="Verdana" w:hAnsi="Verdana"/>
                <w:sz w:val="16"/>
                <w:szCs w:val="16"/>
                <w:lang w:val="en-US"/>
              </w:rPr>
              <w:t xml:space="preserve"> or </w:t>
            </w:r>
            <w:r w:rsidRPr="00E33E36">
              <w:rPr>
                <w:rFonts w:ascii="Verdana" w:hAnsi="Verdana"/>
                <w:i/>
                <w:sz w:val="16"/>
                <w:szCs w:val="16"/>
                <w:lang w:val="en-US"/>
              </w:rPr>
              <w:t>in vivo</w:t>
            </w:r>
            <w:r w:rsidRPr="00E33E36">
              <w:rPr>
                <w:rFonts w:ascii="Verdana" w:hAnsi="Verdana"/>
                <w:sz w:val="16"/>
                <w:szCs w:val="16"/>
                <w:lang w:val="en-US"/>
              </w:rPr>
              <w:t xml:space="preserve"> trials that can demonstrate the effects of the product related to the described biological activity, these must consider:</w:t>
            </w:r>
          </w:p>
        </w:tc>
      </w:tr>
      <w:tr w:rsidR="00280873" w:rsidRPr="007D19B7" w14:paraId="756F57B2" w14:textId="77777777" w:rsidTr="00CC6E5D">
        <w:tc>
          <w:tcPr>
            <w:tcW w:w="4529" w:type="dxa"/>
          </w:tcPr>
          <w:p w14:paraId="79974FF4"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11.8.3.12.2.1 </w:t>
            </w:r>
            <w:r w:rsidRPr="005779E7">
              <w:rPr>
                <w:rFonts w:ascii="Verdana" w:hAnsi="Verdana"/>
                <w:sz w:val="16"/>
                <w:szCs w:val="16"/>
              </w:rPr>
              <w:t xml:space="preserve">La selección de biomarcadores </w:t>
            </w:r>
            <w:proofErr w:type="gramStart"/>
            <w:r w:rsidRPr="005779E7">
              <w:rPr>
                <w:rFonts w:ascii="Verdana" w:hAnsi="Verdana"/>
                <w:sz w:val="16"/>
                <w:szCs w:val="16"/>
              </w:rPr>
              <w:t>de acuerdo a</w:t>
            </w:r>
            <w:proofErr w:type="gramEnd"/>
            <w:r w:rsidRPr="005779E7">
              <w:rPr>
                <w:rFonts w:ascii="Verdana" w:hAnsi="Verdana"/>
                <w:sz w:val="16"/>
                <w:szCs w:val="16"/>
              </w:rPr>
              <w:t xml:space="preserve"> su relevancia, a fin de demostrar la eficacia terapéutica del producto tanto en el diseño como en el desarrollo del estudio preclínico.</w:t>
            </w:r>
          </w:p>
        </w:tc>
        <w:tc>
          <w:tcPr>
            <w:tcW w:w="4529" w:type="dxa"/>
          </w:tcPr>
          <w:p w14:paraId="3CE34232"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11.8.3.12.2.1 </w:t>
            </w:r>
            <w:r w:rsidRPr="00E33E36">
              <w:rPr>
                <w:rFonts w:ascii="Verdana" w:hAnsi="Verdana"/>
                <w:sz w:val="16"/>
                <w:szCs w:val="16"/>
                <w:lang w:val="en-US"/>
              </w:rPr>
              <w:t xml:space="preserve">Selection of biomarkers according to its relevance,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demonstrate the therapeutic efficiency of the product both in the product design as in the development of the pre-clinical study.</w:t>
            </w:r>
          </w:p>
        </w:tc>
      </w:tr>
      <w:tr w:rsidR="00280873" w:rsidRPr="007D19B7" w14:paraId="36EB2CC6" w14:textId="77777777" w:rsidTr="00CC6E5D">
        <w:tc>
          <w:tcPr>
            <w:tcW w:w="4529" w:type="dxa"/>
          </w:tcPr>
          <w:p w14:paraId="4B843835"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11.8.3.12.2.2 </w:t>
            </w:r>
            <w:r w:rsidRPr="005779E7">
              <w:rPr>
                <w:rFonts w:ascii="Verdana" w:hAnsi="Verdana"/>
                <w:sz w:val="16"/>
                <w:szCs w:val="16"/>
              </w:rPr>
              <w:t xml:space="preserve">El empleo de líneas celulares, derivadas de mamíferos, para predecir aspectos específicos de la actividad </w:t>
            </w:r>
            <w:r w:rsidRPr="005779E7">
              <w:rPr>
                <w:rFonts w:ascii="Verdana" w:hAnsi="Verdana"/>
                <w:i/>
                <w:sz w:val="16"/>
                <w:szCs w:val="16"/>
              </w:rPr>
              <w:t>in vivo</w:t>
            </w:r>
            <w:r w:rsidRPr="005779E7">
              <w:rPr>
                <w:rFonts w:ascii="Verdana" w:hAnsi="Verdana"/>
                <w:sz w:val="16"/>
                <w:szCs w:val="16"/>
              </w:rPr>
              <w:t xml:space="preserve"> de los biotecnológicos y para obtener cuantitativamente la sensibilidad relativa de varias especies (incluyendo el humano); tales estudios deben ser diseñados para determinar entre otros,</w:t>
            </w:r>
            <w:r w:rsidRPr="005779E7">
              <w:rPr>
                <w:rFonts w:ascii="Verdana" w:hAnsi="Verdana"/>
                <w:sz w:val="16"/>
                <w:szCs w:val="16"/>
              </w:rPr>
              <w:br/>
              <w:t xml:space="preserve">la ocupación del receptor, la afinidad por el receptor y los efectos farmacológicos, así como para ayudar en la selección de una especie animal apropiada para más estudios farmacológicos y toxicológicos </w:t>
            </w:r>
            <w:r w:rsidRPr="005779E7">
              <w:rPr>
                <w:rFonts w:ascii="Verdana" w:hAnsi="Verdana"/>
                <w:i/>
                <w:sz w:val="16"/>
                <w:szCs w:val="16"/>
              </w:rPr>
              <w:t>in vivo</w:t>
            </w:r>
            <w:r w:rsidRPr="005779E7">
              <w:rPr>
                <w:rFonts w:ascii="Verdana" w:hAnsi="Verdana"/>
                <w:sz w:val="16"/>
                <w:szCs w:val="16"/>
              </w:rPr>
              <w:t>.</w:t>
            </w:r>
          </w:p>
        </w:tc>
        <w:tc>
          <w:tcPr>
            <w:tcW w:w="4529" w:type="dxa"/>
          </w:tcPr>
          <w:p w14:paraId="2A6D1C80"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11.8.3.12.2.2 </w:t>
            </w:r>
            <w:r w:rsidRPr="00E33E36">
              <w:rPr>
                <w:rFonts w:ascii="Verdana" w:hAnsi="Verdana"/>
                <w:sz w:val="16"/>
                <w:szCs w:val="16"/>
                <w:lang w:val="en-US"/>
              </w:rPr>
              <w:t xml:space="preserve">The use of cell lines derived from mammals, to predict specific aspects of the </w:t>
            </w:r>
            <w:r w:rsidRPr="00E33E36">
              <w:rPr>
                <w:rFonts w:ascii="Verdana" w:hAnsi="Verdana"/>
                <w:i/>
                <w:sz w:val="16"/>
                <w:szCs w:val="16"/>
                <w:lang w:val="en-US"/>
              </w:rPr>
              <w:t>in vivo</w:t>
            </w:r>
            <w:r w:rsidRPr="00E33E36">
              <w:rPr>
                <w:rFonts w:ascii="Verdana" w:hAnsi="Verdana"/>
                <w:sz w:val="16"/>
                <w:szCs w:val="16"/>
                <w:lang w:val="en-US"/>
              </w:rPr>
              <w:t xml:space="preserve"> activity of </w:t>
            </w:r>
            <w:proofErr w:type="spellStart"/>
            <w:r w:rsidRPr="00E33E36">
              <w:rPr>
                <w:rFonts w:ascii="Verdana" w:hAnsi="Verdana"/>
                <w:sz w:val="16"/>
                <w:szCs w:val="16"/>
                <w:lang w:val="en-US"/>
              </w:rPr>
              <w:t>biotechs</w:t>
            </w:r>
            <w:proofErr w:type="spellEnd"/>
            <w:r w:rsidRPr="00E33E36">
              <w:rPr>
                <w:rFonts w:ascii="Verdana" w:hAnsi="Verdana"/>
                <w:sz w:val="16"/>
                <w:szCs w:val="16"/>
                <w:lang w:val="en-US"/>
              </w:rPr>
              <w:t xml:space="preserve"> and to quantitatively obtain the relative sensitivity of several species (including human); such studies must be designed to determine, among others, receptor occupancy, the affinity for the receptor and pharmacological effects, as well as to assist in selecting an appropriate animal species for more </w:t>
            </w:r>
            <w:r w:rsidRPr="00E33E36">
              <w:rPr>
                <w:rFonts w:ascii="Verdana" w:hAnsi="Verdana"/>
                <w:i/>
                <w:sz w:val="16"/>
                <w:szCs w:val="16"/>
                <w:lang w:val="en-US"/>
              </w:rPr>
              <w:t>in vivo</w:t>
            </w:r>
            <w:r w:rsidRPr="00E33E36">
              <w:rPr>
                <w:rFonts w:ascii="Verdana" w:hAnsi="Verdana"/>
                <w:sz w:val="16"/>
                <w:szCs w:val="16"/>
                <w:lang w:val="en-US"/>
              </w:rPr>
              <w:t xml:space="preserve"> pharmacological and toxicological studies.</w:t>
            </w:r>
          </w:p>
        </w:tc>
      </w:tr>
      <w:tr w:rsidR="00280873" w:rsidRPr="007D19B7" w14:paraId="144294D3" w14:textId="77777777" w:rsidTr="00CC6E5D">
        <w:tc>
          <w:tcPr>
            <w:tcW w:w="4529" w:type="dxa"/>
          </w:tcPr>
          <w:p w14:paraId="77216C56"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11.8.3.12.2.3 </w:t>
            </w:r>
            <w:r w:rsidRPr="005779E7">
              <w:rPr>
                <w:rFonts w:ascii="Verdana" w:hAnsi="Verdana"/>
                <w:sz w:val="16"/>
                <w:szCs w:val="16"/>
              </w:rPr>
              <w:t xml:space="preserve">El empleo de líneas celulares o cultivos primarios para examinar los efectos directos sobre el fenotipo celular, la proliferación, activación celular y la unión a moléculas blanco. En el caso de emplearse </w:t>
            </w:r>
            <w:r w:rsidRPr="005779E7">
              <w:rPr>
                <w:rFonts w:ascii="Verdana" w:hAnsi="Verdana"/>
                <w:sz w:val="16"/>
                <w:szCs w:val="16"/>
              </w:rPr>
              <w:lastRenderedPageBreak/>
              <w:t>líneas celulares deben obtenerse a partir de especies relevantes para las pruebas de actividad biológica.</w:t>
            </w:r>
          </w:p>
        </w:tc>
        <w:tc>
          <w:tcPr>
            <w:tcW w:w="4529" w:type="dxa"/>
          </w:tcPr>
          <w:p w14:paraId="58461939"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lastRenderedPageBreak/>
              <w:t xml:space="preserve">11.8.3.12.2.3 </w:t>
            </w:r>
            <w:r w:rsidRPr="00E33E36">
              <w:rPr>
                <w:rFonts w:ascii="Verdana" w:hAnsi="Verdana"/>
                <w:sz w:val="16"/>
                <w:szCs w:val="16"/>
                <w:lang w:val="en-US"/>
              </w:rPr>
              <w:t xml:space="preserve">The use of cell lines or primary cultures to examine the direct effects on the cell phenotype, proliferation, cell activation and binding to blank molecules. In case cell lines are used they must </w:t>
            </w:r>
            <w:r w:rsidRPr="00E33E36">
              <w:rPr>
                <w:rFonts w:ascii="Verdana" w:hAnsi="Verdana"/>
                <w:sz w:val="16"/>
                <w:szCs w:val="16"/>
                <w:lang w:val="en-US"/>
              </w:rPr>
              <w:lastRenderedPageBreak/>
              <w:t>be obtained from relevant species for biological activity tests.</w:t>
            </w:r>
          </w:p>
        </w:tc>
      </w:tr>
      <w:tr w:rsidR="00280873" w:rsidRPr="007D19B7" w14:paraId="19550525" w14:textId="77777777" w:rsidTr="00CC6E5D">
        <w:tc>
          <w:tcPr>
            <w:tcW w:w="4529" w:type="dxa"/>
          </w:tcPr>
          <w:p w14:paraId="59541275"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lastRenderedPageBreak/>
              <w:t xml:space="preserve">11.8.3.12.2.4 </w:t>
            </w:r>
            <w:r w:rsidRPr="005779E7">
              <w:rPr>
                <w:rFonts w:ascii="Verdana" w:hAnsi="Verdana"/>
                <w:sz w:val="16"/>
                <w:szCs w:val="16"/>
              </w:rPr>
              <w:t>En el caso de anticuerpos monoclonales, el diseño y desarrollo del estudio preclínico debe evaluar las propiedades inmunológicas de la unión específica a la molécula blanco, antigenicidad específica, enlace complemento, citotoxicidad mediada por anticuerpo y cualquier otra reactividad o citotoxicidad hacia tejidos humanos diferentes del blanco de intención.</w:t>
            </w:r>
          </w:p>
        </w:tc>
        <w:tc>
          <w:tcPr>
            <w:tcW w:w="4529" w:type="dxa"/>
          </w:tcPr>
          <w:p w14:paraId="0954E800"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11.8.3.12.2.4 </w:t>
            </w:r>
            <w:r w:rsidRPr="00E33E36">
              <w:rPr>
                <w:rFonts w:ascii="Verdana" w:hAnsi="Verdana"/>
                <w:sz w:val="16"/>
                <w:szCs w:val="16"/>
                <w:lang w:val="en-US"/>
              </w:rPr>
              <w:t xml:space="preserve">In the case of monoclonal antibodies, the design and development of the pre-clinical study must evaluate the immunological properties of the specific binding to the blank molecule, specific antigenicity, link complement, antibody mediated cytotoxicity and any other reactivity or cytotoxicity toward different human tissues of the intended target. </w:t>
            </w:r>
          </w:p>
        </w:tc>
      </w:tr>
      <w:tr w:rsidR="00280873" w:rsidRPr="007D19B7" w14:paraId="604FDF4A" w14:textId="77777777" w:rsidTr="00CC6E5D">
        <w:tc>
          <w:tcPr>
            <w:tcW w:w="4529" w:type="dxa"/>
          </w:tcPr>
          <w:p w14:paraId="6DB3184F"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11.8.3.12.2.5 </w:t>
            </w:r>
            <w:r w:rsidRPr="005779E7">
              <w:rPr>
                <w:rFonts w:ascii="Verdana" w:hAnsi="Verdana"/>
                <w:sz w:val="16"/>
                <w:szCs w:val="16"/>
              </w:rPr>
              <w:t>La inmunogenicidad en animales se realizará sólo en estudios de toxicidad a dosis repetidas con la finalidad de ayudar a la interpretación de estos estudios y sólo cuando se demuestre la relevancia de la especie.</w:t>
            </w:r>
          </w:p>
        </w:tc>
        <w:tc>
          <w:tcPr>
            <w:tcW w:w="4529" w:type="dxa"/>
          </w:tcPr>
          <w:p w14:paraId="0AB86D90"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11.8.3.12.2.5 </w:t>
            </w:r>
            <w:r w:rsidRPr="00E33E36">
              <w:rPr>
                <w:rFonts w:ascii="Verdana" w:hAnsi="Verdana"/>
                <w:sz w:val="16"/>
                <w:szCs w:val="16"/>
                <w:lang w:val="en-US"/>
              </w:rPr>
              <w:t xml:space="preserve">Immunogenicity in animals will be performed only in toxicity studies at repeated doses </w:t>
            </w:r>
            <w:proofErr w:type="gramStart"/>
            <w:r w:rsidRPr="00E33E36">
              <w:rPr>
                <w:rFonts w:ascii="Verdana" w:hAnsi="Verdana"/>
                <w:sz w:val="16"/>
                <w:szCs w:val="16"/>
                <w:lang w:val="en-US"/>
              </w:rPr>
              <w:t>in order to</w:t>
            </w:r>
            <w:proofErr w:type="gramEnd"/>
            <w:r w:rsidRPr="00E33E36">
              <w:rPr>
                <w:rFonts w:ascii="Verdana" w:hAnsi="Verdana"/>
                <w:sz w:val="16"/>
                <w:szCs w:val="16"/>
                <w:lang w:val="en-US"/>
              </w:rPr>
              <w:t xml:space="preserve"> aid the interpretation of these studies and only when the relevance of the species is demonstrated.</w:t>
            </w:r>
          </w:p>
        </w:tc>
      </w:tr>
      <w:tr w:rsidR="00280873" w:rsidRPr="007D19B7" w14:paraId="1BE22B91" w14:textId="77777777" w:rsidTr="00CC6E5D">
        <w:tc>
          <w:tcPr>
            <w:tcW w:w="4529" w:type="dxa"/>
          </w:tcPr>
          <w:p w14:paraId="7335F9A3"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11.8.3.12.2.6 </w:t>
            </w:r>
            <w:r w:rsidRPr="005779E7">
              <w:rPr>
                <w:rFonts w:ascii="Verdana" w:hAnsi="Verdana"/>
                <w:sz w:val="16"/>
                <w:szCs w:val="16"/>
              </w:rPr>
              <w:t>En el caso de emplear modelos animales transgénicos para la evaluación de la actividad biológica, los anticuerpos de respuesta deben ser caracterizados y su aparición debe ser correlacionada con cualquier cambio toxicológico o farmacológico.</w:t>
            </w:r>
          </w:p>
        </w:tc>
        <w:tc>
          <w:tcPr>
            <w:tcW w:w="4529" w:type="dxa"/>
          </w:tcPr>
          <w:p w14:paraId="78B6E7A9"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11.8.3.12.2.6 </w:t>
            </w:r>
            <w:r w:rsidRPr="00E33E36">
              <w:rPr>
                <w:rFonts w:ascii="Verdana" w:hAnsi="Verdana"/>
                <w:sz w:val="16"/>
                <w:szCs w:val="16"/>
                <w:lang w:val="en-US"/>
              </w:rPr>
              <w:t xml:space="preserve">In the case of using transgenic animal models for the evaluation of biological activity, antibody response must be </w:t>
            </w:r>
            <w:proofErr w:type="gramStart"/>
            <w:r w:rsidRPr="00E33E36">
              <w:rPr>
                <w:rFonts w:ascii="Verdana" w:hAnsi="Verdana"/>
                <w:sz w:val="16"/>
                <w:szCs w:val="16"/>
                <w:lang w:val="en-US"/>
              </w:rPr>
              <w:t>characterized</w:t>
            </w:r>
            <w:proofErr w:type="gramEnd"/>
            <w:r w:rsidRPr="00E33E36">
              <w:rPr>
                <w:rFonts w:ascii="Verdana" w:hAnsi="Verdana"/>
                <w:sz w:val="16"/>
                <w:szCs w:val="16"/>
                <w:lang w:val="en-US"/>
              </w:rPr>
              <w:t xml:space="preserve"> and their appearance must be correlated with any toxicological or pharmacological change. </w:t>
            </w:r>
          </w:p>
        </w:tc>
      </w:tr>
      <w:tr w:rsidR="00280873" w:rsidRPr="007D19B7" w14:paraId="0F29D2FB" w14:textId="77777777" w:rsidTr="00CC6E5D">
        <w:tc>
          <w:tcPr>
            <w:tcW w:w="4529" w:type="dxa"/>
          </w:tcPr>
          <w:p w14:paraId="4EAE262D"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11.8.3.12.2.7 </w:t>
            </w:r>
            <w:r w:rsidRPr="005779E7">
              <w:rPr>
                <w:rFonts w:ascii="Verdana" w:hAnsi="Verdana"/>
                <w:sz w:val="16"/>
                <w:szCs w:val="16"/>
              </w:rPr>
              <w:t>Todos los estudios de actividad biológica o farmacodinámica deben ser efectuados en cumplimiento de las BPL.</w:t>
            </w:r>
          </w:p>
        </w:tc>
        <w:tc>
          <w:tcPr>
            <w:tcW w:w="4529" w:type="dxa"/>
          </w:tcPr>
          <w:p w14:paraId="09FB77A6"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11.8.3.12.2.7 </w:t>
            </w:r>
            <w:r w:rsidRPr="00E33E36">
              <w:rPr>
                <w:rFonts w:ascii="Verdana" w:hAnsi="Verdana"/>
                <w:sz w:val="16"/>
                <w:szCs w:val="16"/>
                <w:lang w:val="en-US"/>
              </w:rPr>
              <w:t>All studies of biological activity or pharmacodynamic must be performed in compliance with GLP.</w:t>
            </w:r>
          </w:p>
        </w:tc>
      </w:tr>
      <w:tr w:rsidR="00280873" w:rsidRPr="007D19B7" w14:paraId="531410DC" w14:textId="77777777" w:rsidTr="00CC6E5D">
        <w:tc>
          <w:tcPr>
            <w:tcW w:w="4529" w:type="dxa"/>
          </w:tcPr>
          <w:p w14:paraId="528F9916" w14:textId="77777777" w:rsidR="00280873" w:rsidRPr="005779E7" w:rsidRDefault="00280873" w:rsidP="00280873">
            <w:pPr>
              <w:pStyle w:val="Texto"/>
              <w:spacing w:after="98" w:line="220" w:lineRule="exact"/>
              <w:ind w:firstLine="0"/>
              <w:rPr>
                <w:rFonts w:ascii="Verdana" w:hAnsi="Verdana"/>
                <w:sz w:val="16"/>
                <w:szCs w:val="16"/>
              </w:rPr>
            </w:pPr>
            <w:r w:rsidRPr="005779E7">
              <w:rPr>
                <w:rFonts w:ascii="Verdana" w:hAnsi="Verdana"/>
                <w:b/>
                <w:sz w:val="16"/>
                <w:szCs w:val="16"/>
              </w:rPr>
              <w:t xml:space="preserve">11.8.3.12.2.8 </w:t>
            </w:r>
            <w:r w:rsidRPr="005779E7">
              <w:rPr>
                <w:rFonts w:ascii="Verdana" w:hAnsi="Verdana"/>
                <w:sz w:val="16"/>
                <w:szCs w:val="16"/>
              </w:rPr>
              <w:t xml:space="preserve">Los modelos empleados para evaluar la actividad del biocomparable deben establecer y justificar una potencia estadística e intervalos de confianza adecuados a fin de demostrar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entre los productos de estudio; dichos parámetros deben establecerse desde el diseño del protocolo.</w:t>
            </w:r>
          </w:p>
        </w:tc>
        <w:tc>
          <w:tcPr>
            <w:tcW w:w="4529" w:type="dxa"/>
          </w:tcPr>
          <w:p w14:paraId="69F0B9C8" w14:textId="77777777" w:rsidR="00280873" w:rsidRPr="00E33E36" w:rsidRDefault="00280873" w:rsidP="00280873">
            <w:pPr>
              <w:pStyle w:val="Texto"/>
              <w:spacing w:after="98" w:line="220" w:lineRule="exact"/>
              <w:ind w:firstLine="0"/>
              <w:rPr>
                <w:rFonts w:ascii="Verdana" w:hAnsi="Verdana"/>
                <w:b/>
                <w:sz w:val="16"/>
                <w:szCs w:val="16"/>
                <w:lang w:val="en-US"/>
              </w:rPr>
            </w:pPr>
            <w:r w:rsidRPr="00E33E36">
              <w:rPr>
                <w:rFonts w:ascii="Verdana" w:hAnsi="Verdana"/>
                <w:b/>
                <w:sz w:val="16"/>
                <w:szCs w:val="16"/>
                <w:lang w:val="en-US"/>
              </w:rPr>
              <w:t xml:space="preserve">11.8.3.12.2.8 </w:t>
            </w:r>
            <w:r w:rsidRPr="00E33E36">
              <w:rPr>
                <w:rFonts w:ascii="Verdana" w:hAnsi="Verdana"/>
                <w:sz w:val="16"/>
                <w:szCs w:val="16"/>
                <w:lang w:val="en-US"/>
              </w:rPr>
              <w:t xml:space="preserve">Models used to evaluate </w:t>
            </w:r>
            <w:proofErr w:type="spellStart"/>
            <w:r w:rsidRPr="00E33E36">
              <w:rPr>
                <w:rFonts w:ascii="Verdana" w:hAnsi="Verdana"/>
                <w:sz w:val="16"/>
                <w:szCs w:val="16"/>
                <w:lang w:val="en-US"/>
              </w:rPr>
              <w:t>biocomparable</w:t>
            </w:r>
            <w:proofErr w:type="spellEnd"/>
            <w:r w:rsidRPr="00E33E36">
              <w:rPr>
                <w:rFonts w:ascii="Verdana" w:hAnsi="Verdana"/>
                <w:sz w:val="16"/>
                <w:szCs w:val="16"/>
                <w:lang w:val="en-US"/>
              </w:rPr>
              <w:t xml:space="preserve"> activity must establish and justify statistical potency and confidence intervals adequate to demonstrate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between study products; these parameters must </w:t>
            </w:r>
            <w:r>
              <w:rPr>
                <w:rFonts w:ascii="Verdana" w:hAnsi="Verdana"/>
                <w:sz w:val="16"/>
                <w:szCs w:val="16"/>
                <w:lang w:val="en-US"/>
              </w:rPr>
              <w:t xml:space="preserve">be </w:t>
            </w:r>
            <w:r w:rsidRPr="00E33E36">
              <w:rPr>
                <w:rFonts w:ascii="Verdana" w:hAnsi="Verdana"/>
                <w:sz w:val="16"/>
                <w:szCs w:val="16"/>
                <w:lang w:val="en-US"/>
              </w:rPr>
              <w:t xml:space="preserve">established </w:t>
            </w:r>
            <w:r>
              <w:rPr>
                <w:rFonts w:ascii="Verdana" w:hAnsi="Verdana"/>
                <w:sz w:val="16"/>
                <w:szCs w:val="16"/>
                <w:lang w:val="en-US"/>
              </w:rPr>
              <w:t>from</w:t>
            </w:r>
            <w:r w:rsidRPr="00E33E36">
              <w:rPr>
                <w:rFonts w:ascii="Verdana" w:hAnsi="Verdana"/>
                <w:sz w:val="16"/>
                <w:szCs w:val="16"/>
                <w:lang w:val="en-US"/>
              </w:rPr>
              <w:t xml:space="preserve"> the protocol design. </w:t>
            </w:r>
          </w:p>
        </w:tc>
      </w:tr>
      <w:tr w:rsidR="00280873" w:rsidRPr="007D19B7" w14:paraId="595CC26D" w14:textId="77777777" w:rsidTr="00CC6E5D">
        <w:tc>
          <w:tcPr>
            <w:tcW w:w="4529" w:type="dxa"/>
          </w:tcPr>
          <w:p w14:paraId="43D7B4A5"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11.8.3.13 </w:t>
            </w:r>
            <w:r w:rsidRPr="005779E7">
              <w:rPr>
                <w:rFonts w:ascii="Verdana" w:hAnsi="Verdana"/>
                <w:sz w:val="16"/>
                <w:szCs w:val="16"/>
              </w:rPr>
              <w:t>Los estudios de dosis única pueden generar datos útiles para describir la relación de dosis para toxicidad sistémica y local.</w:t>
            </w:r>
          </w:p>
        </w:tc>
        <w:tc>
          <w:tcPr>
            <w:tcW w:w="4529" w:type="dxa"/>
          </w:tcPr>
          <w:p w14:paraId="4539E6EC"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11.8.3.13 </w:t>
            </w:r>
            <w:r w:rsidRPr="00E33E36">
              <w:rPr>
                <w:rFonts w:ascii="Verdana" w:hAnsi="Verdana"/>
                <w:sz w:val="16"/>
                <w:szCs w:val="16"/>
                <w:lang w:val="en-US"/>
              </w:rPr>
              <w:t>Single dose studies may generate useful information to describe the dose relationship for systemic and local toxicity.</w:t>
            </w:r>
          </w:p>
        </w:tc>
      </w:tr>
      <w:tr w:rsidR="00280873" w:rsidRPr="007D19B7" w14:paraId="40FBC6F5" w14:textId="77777777" w:rsidTr="00CC6E5D">
        <w:tc>
          <w:tcPr>
            <w:tcW w:w="4529" w:type="dxa"/>
          </w:tcPr>
          <w:p w14:paraId="569BAF81"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11.8.3.14 </w:t>
            </w:r>
            <w:r w:rsidRPr="005779E7">
              <w:rPr>
                <w:rFonts w:ascii="Verdana" w:hAnsi="Verdana"/>
                <w:sz w:val="16"/>
                <w:szCs w:val="16"/>
              </w:rPr>
              <w:t>Cuando sea posible, los estudios de dosis única deben incluir toxicocinética. Para biotecnológicos que inducen efectos farmacológicos y toxicológicos prolongados, un grupo de animales debe ser monitoreado hasta que se demuestre la reversibilidad.</w:t>
            </w:r>
          </w:p>
        </w:tc>
        <w:tc>
          <w:tcPr>
            <w:tcW w:w="4529" w:type="dxa"/>
          </w:tcPr>
          <w:p w14:paraId="2DA8D4E3"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11.8.3.</w:t>
            </w:r>
            <w:proofErr w:type="gramStart"/>
            <w:r w:rsidRPr="00E33E36">
              <w:rPr>
                <w:rFonts w:ascii="Verdana" w:hAnsi="Verdana"/>
                <w:b/>
                <w:sz w:val="16"/>
                <w:szCs w:val="16"/>
                <w:lang w:val="en-US"/>
              </w:rPr>
              <w:t>14</w:t>
            </w:r>
            <w:proofErr w:type="gramEnd"/>
            <w:r w:rsidRPr="00E33E36">
              <w:rPr>
                <w:rFonts w:ascii="Verdana" w:hAnsi="Verdana"/>
                <w:b/>
                <w:sz w:val="16"/>
                <w:szCs w:val="16"/>
                <w:lang w:val="en-US"/>
              </w:rPr>
              <w:t xml:space="preserve"> </w:t>
            </w:r>
            <w:r w:rsidRPr="00E33E36">
              <w:rPr>
                <w:rFonts w:ascii="Verdana" w:hAnsi="Verdana"/>
                <w:sz w:val="16"/>
                <w:szCs w:val="16"/>
                <w:lang w:val="en-US"/>
              </w:rPr>
              <w:t xml:space="preserve">When possible, single-dose studies must include </w:t>
            </w:r>
            <w:proofErr w:type="spellStart"/>
            <w:r w:rsidRPr="00E33E36">
              <w:rPr>
                <w:rFonts w:ascii="Verdana" w:hAnsi="Verdana"/>
                <w:sz w:val="16"/>
                <w:szCs w:val="16"/>
                <w:lang w:val="en-US"/>
              </w:rPr>
              <w:t>toxicokinetics</w:t>
            </w:r>
            <w:proofErr w:type="spellEnd"/>
            <w:r w:rsidRPr="00E33E36">
              <w:rPr>
                <w:rFonts w:ascii="Verdana" w:hAnsi="Verdana"/>
                <w:sz w:val="16"/>
                <w:szCs w:val="16"/>
                <w:lang w:val="en-US"/>
              </w:rPr>
              <w:t xml:space="preserve">. For </w:t>
            </w:r>
            <w:proofErr w:type="spellStart"/>
            <w:r w:rsidRPr="00E33E36">
              <w:rPr>
                <w:rFonts w:ascii="Verdana" w:hAnsi="Verdana"/>
                <w:sz w:val="16"/>
                <w:szCs w:val="16"/>
                <w:lang w:val="en-US"/>
              </w:rPr>
              <w:t>biotechs</w:t>
            </w:r>
            <w:proofErr w:type="spellEnd"/>
            <w:r w:rsidRPr="00E33E36">
              <w:rPr>
                <w:rFonts w:ascii="Verdana" w:hAnsi="Verdana"/>
                <w:sz w:val="16"/>
                <w:szCs w:val="16"/>
                <w:lang w:val="en-US"/>
              </w:rPr>
              <w:t xml:space="preserve"> that induce prolonged pharmacological and toxicological effects, a group of animals must be monitored until reversibility is demonstrated.  </w:t>
            </w:r>
          </w:p>
        </w:tc>
      </w:tr>
      <w:tr w:rsidR="00280873" w:rsidRPr="007D19B7" w14:paraId="5E613D1D" w14:textId="77777777" w:rsidTr="00CC6E5D">
        <w:tc>
          <w:tcPr>
            <w:tcW w:w="4529" w:type="dxa"/>
          </w:tcPr>
          <w:p w14:paraId="160C6B37"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11.8.3.15 </w:t>
            </w:r>
            <w:r w:rsidRPr="005779E7">
              <w:rPr>
                <w:rFonts w:ascii="Verdana" w:hAnsi="Verdana"/>
                <w:sz w:val="16"/>
                <w:szCs w:val="16"/>
              </w:rPr>
              <w:t>La duración de los estudios de dosis repetida debe basarse en la duración de la exposición clínica pretendida y la indicación para la enfermedad.</w:t>
            </w:r>
          </w:p>
        </w:tc>
        <w:tc>
          <w:tcPr>
            <w:tcW w:w="4529" w:type="dxa"/>
          </w:tcPr>
          <w:p w14:paraId="7579D805"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11.8.3.15 </w:t>
            </w:r>
            <w:r w:rsidRPr="00E33E36">
              <w:rPr>
                <w:rFonts w:ascii="Verdana" w:hAnsi="Verdana"/>
                <w:sz w:val="16"/>
                <w:szCs w:val="16"/>
                <w:lang w:val="en-US"/>
              </w:rPr>
              <w:t>Duration of repeated dose studies must be based on the duration of the intended clinical exposure and the indication for the disease.</w:t>
            </w:r>
          </w:p>
        </w:tc>
      </w:tr>
      <w:tr w:rsidR="00280873" w:rsidRPr="007D19B7" w14:paraId="5881F360" w14:textId="77777777" w:rsidTr="00CC6E5D">
        <w:tc>
          <w:tcPr>
            <w:tcW w:w="4529" w:type="dxa"/>
          </w:tcPr>
          <w:p w14:paraId="537260C5"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11.8.3.16 </w:t>
            </w:r>
            <w:r w:rsidRPr="005779E7">
              <w:rPr>
                <w:rFonts w:ascii="Verdana" w:hAnsi="Verdana"/>
                <w:sz w:val="16"/>
                <w:szCs w:val="16"/>
              </w:rPr>
              <w:t>La duración reportada de los estudios debe estar técnicamente justificada para permitir la detección de diferencias relevantes en la toxicidad y respuestas inmunes entre el M.B.B. y el M.B. de referencia.</w:t>
            </w:r>
          </w:p>
        </w:tc>
        <w:tc>
          <w:tcPr>
            <w:tcW w:w="4529" w:type="dxa"/>
          </w:tcPr>
          <w:p w14:paraId="65F73A3C"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11.8.3.16 </w:t>
            </w:r>
            <w:r w:rsidRPr="00E33E36">
              <w:rPr>
                <w:rFonts w:ascii="Verdana" w:hAnsi="Verdana"/>
                <w:sz w:val="16"/>
                <w:szCs w:val="16"/>
                <w:lang w:val="en-US"/>
              </w:rPr>
              <w:t>The reported duration of the studies must be technically justified to allow detection of significant differences in toxicity and immune responses between B.B.D. and the reference B.D.</w:t>
            </w:r>
          </w:p>
        </w:tc>
      </w:tr>
      <w:tr w:rsidR="00280873" w:rsidRPr="007D19B7" w14:paraId="7157DE24" w14:textId="77777777" w:rsidTr="00CC6E5D">
        <w:tc>
          <w:tcPr>
            <w:tcW w:w="4529" w:type="dxa"/>
          </w:tcPr>
          <w:p w14:paraId="0C629314"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11.8.3.17 </w:t>
            </w:r>
            <w:r w:rsidRPr="005779E7">
              <w:rPr>
                <w:rFonts w:ascii="Verdana" w:hAnsi="Verdana"/>
                <w:sz w:val="16"/>
                <w:szCs w:val="16"/>
              </w:rPr>
              <w:t xml:space="preserve">Si los resultados de los estudios mencionados no son suficientes, se deben incluir observaciones relevantes en el mismo estudio </w:t>
            </w:r>
            <w:r w:rsidRPr="005779E7">
              <w:rPr>
                <w:rFonts w:ascii="Verdana" w:hAnsi="Verdana"/>
                <w:sz w:val="16"/>
                <w:szCs w:val="16"/>
              </w:rPr>
              <w:lastRenderedPageBreak/>
              <w:t>toxicológico de dosis repetida, incluyendo, tolerabilidad local.</w:t>
            </w:r>
          </w:p>
        </w:tc>
        <w:tc>
          <w:tcPr>
            <w:tcW w:w="4529" w:type="dxa"/>
          </w:tcPr>
          <w:p w14:paraId="3CB11AA4"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lastRenderedPageBreak/>
              <w:t xml:space="preserve">11.8.3.17 </w:t>
            </w:r>
            <w:r w:rsidRPr="00E33E36">
              <w:rPr>
                <w:rFonts w:ascii="Verdana" w:hAnsi="Verdana"/>
                <w:sz w:val="16"/>
                <w:szCs w:val="16"/>
                <w:lang w:val="en-US"/>
              </w:rPr>
              <w:t xml:space="preserve">If the results of these studies are not sufficient, relevant observations in the same </w:t>
            </w:r>
            <w:r w:rsidRPr="00E33E36">
              <w:rPr>
                <w:rFonts w:ascii="Verdana" w:hAnsi="Verdana"/>
                <w:sz w:val="16"/>
                <w:szCs w:val="16"/>
                <w:lang w:val="en-US"/>
              </w:rPr>
              <w:lastRenderedPageBreak/>
              <w:t>toxicology study of repeated dose, including local tolerability must be included.</w:t>
            </w:r>
          </w:p>
        </w:tc>
      </w:tr>
      <w:tr w:rsidR="00280873" w:rsidRPr="007D19B7" w14:paraId="2492BD1E" w14:textId="77777777" w:rsidTr="00CC6E5D">
        <w:tc>
          <w:tcPr>
            <w:tcW w:w="4529" w:type="dxa"/>
          </w:tcPr>
          <w:p w14:paraId="52F1FFBE"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11.8.3.18 </w:t>
            </w:r>
            <w:r w:rsidRPr="005779E7">
              <w:rPr>
                <w:rFonts w:ascii="Verdana" w:hAnsi="Verdana"/>
                <w:sz w:val="16"/>
                <w:szCs w:val="16"/>
              </w:rPr>
              <w:t>Sólo se requerirán reportes de otros estudios toxicológicos como seguridad farmacológica, toxicología reproductiva, mutagénesis y carcinogénesis para la evaluación de M.B.B., si los resultados de los estudios de dosis repetida así lo requieren.</w:t>
            </w:r>
          </w:p>
        </w:tc>
        <w:tc>
          <w:tcPr>
            <w:tcW w:w="4529" w:type="dxa"/>
          </w:tcPr>
          <w:p w14:paraId="28ECEED2"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11.8.3.18 </w:t>
            </w:r>
            <w:r w:rsidRPr="00E33E36">
              <w:rPr>
                <w:rFonts w:ascii="Verdana" w:hAnsi="Verdana"/>
                <w:sz w:val="16"/>
                <w:szCs w:val="16"/>
                <w:lang w:val="en-US"/>
              </w:rPr>
              <w:t xml:space="preserve">Only reports of other toxicological studies such as drug safety, reproductive toxicology, </w:t>
            </w:r>
            <w:proofErr w:type="gramStart"/>
            <w:r w:rsidRPr="00E33E36">
              <w:rPr>
                <w:rFonts w:ascii="Verdana" w:hAnsi="Verdana"/>
                <w:sz w:val="16"/>
                <w:szCs w:val="16"/>
                <w:lang w:val="en-US"/>
              </w:rPr>
              <w:t>mutagenicity</w:t>
            </w:r>
            <w:proofErr w:type="gramEnd"/>
            <w:r w:rsidRPr="00E33E36">
              <w:rPr>
                <w:rFonts w:ascii="Verdana" w:hAnsi="Verdana"/>
                <w:sz w:val="16"/>
                <w:szCs w:val="16"/>
                <w:lang w:val="en-US"/>
              </w:rPr>
              <w:t xml:space="preserve"> and carcinogenicity evaluation of B.D.D., will be required, if the results of repeated dose studies require them.</w:t>
            </w:r>
          </w:p>
        </w:tc>
      </w:tr>
      <w:tr w:rsidR="00280873" w:rsidRPr="007D19B7" w14:paraId="53C5DE70" w14:textId="77777777" w:rsidTr="00CC6E5D">
        <w:tc>
          <w:tcPr>
            <w:tcW w:w="4529" w:type="dxa"/>
          </w:tcPr>
          <w:p w14:paraId="2C6DDEAC"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11.8.3.19 </w:t>
            </w:r>
            <w:r w:rsidRPr="005779E7">
              <w:rPr>
                <w:rFonts w:ascii="Verdana" w:hAnsi="Verdana"/>
                <w:sz w:val="16"/>
                <w:szCs w:val="16"/>
              </w:rPr>
              <w:t>Si los estudios preclínicos emplean OGM deben efectuarse en concordancia con las disposiciones jurídicas aplicables.</w:t>
            </w:r>
          </w:p>
        </w:tc>
        <w:tc>
          <w:tcPr>
            <w:tcW w:w="4529" w:type="dxa"/>
          </w:tcPr>
          <w:p w14:paraId="0E043DDC"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11.8.3.19 </w:t>
            </w:r>
            <w:r w:rsidRPr="00E33E36">
              <w:rPr>
                <w:rFonts w:ascii="Verdana" w:hAnsi="Verdana"/>
                <w:sz w:val="16"/>
                <w:szCs w:val="16"/>
                <w:lang w:val="en-US"/>
              </w:rPr>
              <w:t>If pre-clinical studies use GMOs performance must be done in accordance with the applicable legal provisions.</w:t>
            </w:r>
          </w:p>
        </w:tc>
      </w:tr>
      <w:tr w:rsidR="00280873" w:rsidRPr="007D19B7" w14:paraId="18FE0CC4" w14:textId="77777777" w:rsidTr="00CC6E5D">
        <w:tc>
          <w:tcPr>
            <w:tcW w:w="4529" w:type="dxa"/>
          </w:tcPr>
          <w:p w14:paraId="68F34D65"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 </w:t>
            </w:r>
            <w:r w:rsidRPr="005779E7">
              <w:rPr>
                <w:rFonts w:ascii="Verdana" w:hAnsi="Verdana"/>
                <w:sz w:val="16"/>
                <w:szCs w:val="16"/>
              </w:rPr>
              <w:t>Unidades Clínicas Terceros Autorizados, Centros de Investigación o Instituciones Hospitalarias.</w:t>
            </w:r>
          </w:p>
        </w:tc>
        <w:tc>
          <w:tcPr>
            <w:tcW w:w="4529" w:type="dxa"/>
          </w:tcPr>
          <w:p w14:paraId="58ED0C4F"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 </w:t>
            </w:r>
            <w:r w:rsidRPr="00E33E36">
              <w:rPr>
                <w:rFonts w:ascii="Verdana" w:hAnsi="Verdana"/>
                <w:sz w:val="16"/>
                <w:szCs w:val="16"/>
                <w:lang w:val="en-US"/>
              </w:rPr>
              <w:t xml:space="preserve">Clinical Units,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Hospitals.</w:t>
            </w:r>
          </w:p>
        </w:tc>
      </w:tr>
      <w:tr w:rsidR="00280873" w:rsidRPr="005779E7" w14:paraId="24923AE8" w14:textId="77777777" w:rsidTr="00CC6E5D">
        <w:tc>
          <w:tcPr>
            <w:tcW w:w="4529" w:type="dxa"/>
          </w:tcPr>
          <w:p w14:paraId="653C7B6A"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11.9.1 </w:t>
            </w:r>
            <w:r w:rsidRPr="005779E7">
              <w:rPr>
                <w:rFonts w:ascii="Verdana" w:hAnsi="Verdana"/>
                <w:sz w:val="16"/>
                <w:szCs w:val="16"/>
              </w:rPr>
              <w:t>Disposiciones generales.</w:t>
            </w:r>
          </w:p>
        </w:tc>
        <w:tc>
          <w:tcPr>
            <w:tcW w:w="4529" w:type="dxa"/>
          </w:tcPr>
          <w:p w14:paraId="5C5784E5"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11.9.1 </w:t>
            </w:r>
            <w:r w:rsidRPr="00E33E36">
              <w:rPr>
                <w:rFonts w:ascii="Verdana" w:hAnsi="Verdana"/>
                <w:sz w:val="16"/>
                <w:szCs w:val="16"/>
                <w:lang w:val="en-US"/>
              </w:rPr>
              <w:t>General provisions.</w:t>
            </w:r>
          </w:p>
        </w:tc>
      </w:tr>
      <w:tr w:rsidR="00280873" w:rsidRPr="007D19B7" w14:paraId="73C2A22F" w14:textId="77777777" w:rsidTr="00CC6E5D">
        <w:tc>
          <w:tcPr>
            <w:tcW w:w="4529" w:type="dxa"/>
          </w:tcPr>
          <w:p w14:paraId="18EA9779"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11.9.1.1 </w:t>
            </w:r>
            <w:r w:rsidRPr="005779E7">
              <w:rPr>
                <w:rFonts w:ascii="Verdana" w:hAnsi="Verdana"/>
                <w:sz w:val="16"/>
                <w:szCs w:val="16"/>
              </w:rPr>
              <w:t>Los estudios clínicos se deben de realizar de conformidad con la Ley General de Salud, el Reglamento de la Ley General de Salud en Materia de Investigación para la Salud, el Reglamento de Insumos para la Salud, las Normas Oficiales Mexicanas (véase capítulo de referencias), las BPC y demás disposiciones jurídicas aplicables.</w:t>
            </w:r>
          </w:p>
        </w:tc>
        <w:tc>
          <w:tcPr>
            <w:tcW w:w="4529" w:type="dxa"/>
          </w:tcPr>
          <w:p w14:paraId="7AC1B17A" w14:textId="7F1E567F"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11.9.1.1 </w:t>
            </w:r>
            <w:r w:rsidRPr="00E33E36">
              <w:rPr>
                <w:rFonts w:ascii="Verdana" w:hAnsi="Verdana"/>
                <w:sz w:val="16"/>
                <w:szCs w:val="16"/>
                <w:lang w:val="en-US"/>
              </w:rPr>
              <w:t>Clinical studies must be performed in</w:t>
            </w:r>
            <w:r w:rsidRPr="00E33E36">
              <w:rPr>
                <w:rFonts w:ascii="Verdana" w:hAnsi="Verdana"/>
                <w:b/>
                <w:sz w:val="16"/>
                <w:szCs w:val="16"/>
                <w:lang w:val="en-US"/>
              </w:rPr>
              <w:t xml:space="preserve"> </w:t>
            </w:r>
            <w:r w:rsidRPr="00E33E36">
              <w:rPr>
                <w:rFonts w:ascii="Verdana" w:hAnsi="Verdana"/>
                <w:sz w:val="16"/>
                <w:szCs w:val="16"/>
                <w:lang w:val="en-US"/>
              </w:rPr>
              <w:t xml:space="preserve">compliance with the </w:t>
            </w:r>
            <w:r>
              <w:rPr>
                <w:rFonts w:ascii="Verdana" w:hAnsi="Verdana"/>
                <w:sz w:val="16"/>
                <w:szCs w:val="16"/>
                <w:lang w:val="en-US"/>
              </w:rPr>
              <w:t>General Law of Health</w:t>
            </w:r>
            <w:r w:rsidRPr="00E33E36">
              <w:rPr>
                <w:rFonts w:ascii="Verdana" w:hAnsi="Verdana"/>
                <w:sz w:val="16"/>
                <w:szCs w:val="16"/>
                <w:lang w:val="en-US"/>
              </w:rPr>
              <w:t>, the Regulation of Health Products, the Regulation of the General Law of Health on matters of Health Research, the Regulation of Health Products, Official Mexican Standards (reference chapter), GCP and other applicable legal provisions.</w:t>
            </w:r>
          </w:p>
        </w:tc>
      </w:tr>
      <w:tr w:rsidR="00280873" w:rsidRPr="007D19B7" w14:paraId="50A0A95B" w14:textId="77777777" w:rsidTr="00CC6E5D">
        <w:tc>
          <w:tcPr>
            <w:tcW w:w="4529" w:type="dxa"/>
          </w:tcPr>
          <w:p w14:paraId="0CD4D180"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11.9.1.2 </w:t>
            </w:r>
            <w:r w:rsidRPr="005779E7">
              <w:rPr>
                <w:rFonts w:ascii="Verdana" w:hAnsi="Verdana"/>
                <w:sz w:val="16"/>
                <w:szCs w:val="16"/>
              </w:rPr>
              <w:t xml:space="preserve">Las Unidades Clínicas Terceros Autorizados, Centros de Investigación o Instituciones Hospitalarias, deben tener lo necesario para realizar alguno de los siguientes estudios para establecer la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de los M.B. de prueba: estudios de farmacocinética, farmacodinamia, eficacia clínica y seguridad (inmunogenicidad), cuando aplique, según el tipo de producto biotecnológico biocomparable del que se trate.</w:t>
            </w:r>
          </w:p>
        </w:tc>
        <w:tc>
          <w:tcPr>
            <w:tcW w:w="4529" w:type="dxa"/>
          </w:tcPr>
          <w:p w14:paraId="5B75C8AE"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11.9.1.2 </w:t>
            </w:r>
            <w:r w:rsidRPr="00E33E36">
              <w:rPr>
                <w:rFonts w:ascii="Verdana" w:hAnsi="Verdana"/>
                <w:sz w:val="16"/>
                <w:szCs w:val="16"/>
                <w:lang w:val="en-US"/>
              </w:rPr>
              <w:t xml:space="preserve">Clinical Units, Authorized Third Parties, Research Centers or Hospitals, must have what it takes to perform any of the following studies to establish </w:t>
            </w:r>
            <w:proofErr w:type="spellStart"/>
            <w:r w:rsidRPr="00E33E36">
              <w:rPr>
                <w:rFonts w:ascii="Verdana" w:hAnsi="Verdana"/>
                <w:sz w:val="16"/>
                <w:szCs w:val="16"/>
                <w:lang w:val="en-US"/>
              </w:rPr>
              <w:t>biocomparibility</w:t>
            </w:r>
            <w:proofErr w:type="spellEnd"/>
            <w:r w:rsidRPr="00E33E36">
              <w:rPr>
                <w:rFonts w:ascii="Verdana" w:hAnsi="Verdana"/>
                <w:sz w:val="16"/>
                <w:szCs w:val="16"/>
                <w:lang w:val="en-US"/>
              </w:rPr>
              <w:t xml:space="preserve"> of B.D. test: pharmacokinetics, pharmacodynamics, clinical efficacy and safety studies (immunogenicity), when applicable, in accordance </w:t>
            </w:r>
            <w:proofErr w:type="gramStart"/>
            <w:r w:rsidRPr="00E33E36">
              <w:rPr>
                <w:rFonts w:ascii="Verdana" w:hAnsi="Verdana"/>
                <w:sz w:val="16"/>
                <w:szCs w:val="16"/>
                <w:lang w:val="en-US"/>
              </w:rPr>
              <w:t>to</w:t>
            </w:r>
            <w:proofErr w:type="gramEnd"/>
            <w:r w:rsidRPr="00E33E36">
              <w:rPr>
                <w:rFonts w:ascii="Verdana" w:hAnsi="Verdana"/>
                <w:sz w:val="16"/>
                <w:szCs w:val="16"/>
                <w:lang w:val="en-US"/>
              </w:rPr>
              <w:t xml:space="preserve"> the type of </w:t>
            </w:r>
            <w:proofErr w:type="spellStart"/>
            <w:r w:rsidRPr="00E33E36">
              <w:rPr>
                <w:rFonts w:ascii="Verdana" w:hAnsi="Verdana"/>
                <w:sz w:val="16"/>
                <w:szCs w:val="16"/>
                <w:lang w:val="en-US"/>
              </w:rPr>
              <w:t>biocomparable</w:t>
            </w:r>
            <w:proofErr w:type="spellEnd"/>
            <w:r w:rsidRPr="00E33E36">
              <w:rPr>
                <w:rFonts w:ascii="Verdana" w:hAnsi="Verdana"/>
                <w:sz w:val="16"/>
                <w:szCs w:val="16"/>
                <w:lang w:val="en-US"/>
              </w:rPr>
              <w:t xml:space="preserve"> biotech product in question.</w:t>
            </w:r>
          </w:p>
        </w:tc>
      </w:tr>
      <w:tr w:rsidR="00280873" w:rsidRPr="007D19B7" w14:paraId="514233CE" w14:textId="77777777" w:rsidTr="00CC6E5D">
        <w:tc>
          <w:tcPr>
            <w:tcW w:w="4529" w:type="dxa"/>
          </w:tcPr>
          <w:p w14:paraId="3E8DE259"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11.9.1.3 </w:t>
            </w:r>
            <w:r w:rsidRPr="005779E7">
              <w:rPr>
                <w:rFonts w:ascii="Verdana" w:hAnsi="Verdana"/>
                <w:sz w:val="16"/>
                <w:szCs w:val="16"/>
              </w:rPr>
              <w:t>La farmacovigilancia, debe cubrir los requisitos establecidos en la Ley General de Salud, en el Reglamento de Insumos para la Salud y en la NOM-220-SSA1-2012 (véase punto 3.19, del capítulo de referencias).</w:t>
            </w:r>
          </w:p>
        </w:tc>
        <w:tc>
          <w:tcPr>
            <w:tcW w:w="4529" w:type="dxa"/>
          </w:tcPr>
          <w:p w14:paraId="64314573" w14:textId="131FE1AB"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11.9.1.3 </w:t>
            </w:r>
            <w:r w:rsidRPr="00E33E36">
              <w:rPr>
                <w:rFonts w:ascii="Verdana" w:hAnsi="Verdana"/>
                <w:sz w:val="16"/>
                <w:szCs w:val="16"/>
                <w:lang w:val="en-US"/>
              </w:rPr>
              <w:t xml:space="preserve">Pharmacovigilance must comply with the requirements established in the </w:t>
            </w:r>
            <w:r>
              <w:rPr>
                <w:rFonts w:ascii="Verdana" w:hAnsi="Verdana"/>
                <w:sz w:val="16"/>
                <w:szCs w:val="16"/>
                <w:lang w:val="en-US"/>
              </w:rPr>
              <w:t>General Law of Health</w:t>
            </w:r>
            <w:r w:rsidRPr="00E33E36">
              <w:rPr>
                <w:rFonts w:ascii="Verdana" w:hAnsi="Verdana"/>
                <w:sz w:val="16"/>
                <w:szCs w:val="16"/>
                <w:lang w:val="en-US"/>
              </w:rPr>
              <w:t xml:space="preserve"> in the Regulation of Health Products and NOM-220-SSA1-2012 (see number 3.19, the reference section).</w:t>
            </w:r>
          </w:p>
        </w:tc>
      </w:tr>
      <w:tr w:rsidR="00280873" w:rsidRPr="007D19B7" w14:paraId="1B549073" w14:textId="77777777" w:rsidTr="00CC6E5D">
        <w:tc>
          <w:tcPr>
            <w:tcW w:w="4529" w:type="dxa"/>
          </w:tcPr>
          <w:p w14:paraId="73CA364E"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11.9.1.4 </w:t>
            </w:r>
            <w:r w:rsidRPr="005779E7">
              <w:rPr>
                <w:rFonts w:ascii="Verdana" w:hAnsi="Verdana"/>
                <w:sz w:val="16"/>
                <w:szCs w:val="16"/>
              </w:rPr>
              <w:t xml:space="preserve">Considerar que la información sobre la seguridad del medicamento </w:t>
            </w:r>
            <w:proofErr w:type="gramStart"/>
            <w:r w:rsidRPr="005779E7">
              <w:rPr>
                <w:rFonts w:ascii="Verdana" w:hAnsi="Verdana"/>
                <w:sz w:val="16"/>
                <w:szCs w:val="16"/>
              </w:rPr>
              <w:t>biocomparable,</w:t>
            </w:r>
            <w:proofErr w:type="gramEnd"/>
            <w:r w:rsidRPr="005779E7">
              <w:rPr>
                <w:rFonts w:ascii="Verdana" w:hAnsi="Verdana"/>
                <w:sz w:val="16"/>
                <w:szCs w:val="16"/>
              </w:rPr>
              <w:t xml:space="preserve"> debe ser científicamente sólida, de forma tal que permita obtener conclusiones válidas sobre la intensidad, frecuencia y causalidad de las reacciones adversas observadas.</w:t>
            </w:r>
          </w:p>
        </w:tc>
        <w:tc>
          <w:tcPr>
            <w:tcW w:w="4529" w:type="dxa"/>
          </w:tcPr>
          <w:p w14:paraId="2F9251B0"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11.9.1.4 </w:t>
            </w:r>
            <w:r w:rsidRPr="00E33E36">
              <w:rPr>
                <w:rFonts w:ascii="Verdana" w:hAnsi="Verdana"/>
                <w:sz w:val="16"/>
                <w:szCs w:val="16"/>
                <w:lang w:val="en-US"/>
              </w:rPr>
              <w:t xml:space="preserve">It must be considered that information about drug safety </w:t>
            </w:r>
            <w:proofErr w:type="spellStart"/>
            <w:r w:rsidRPr="00E33E36">
              <w:rPr>
                <w:rFonts w:ascii="Verdana" w:hAnsi="Verdana"/>
                <w:sz w:val="16"/>
                <w:szCs w:val="16"/>
                <w:lang w:val="en-US"/>
              </w:rPr>
              <w:t>biocomparable</w:t>
            </w:r>
            <w:proofErr w:type="spellEnd"/>
            <w:r w:rsidRPr="00E33E36">
              <w:rPr>
                <w:rFonts w:ascii="Verdana" w:hAnsi="Verdana"/>
                <w:sz w:val="16"/>
                <w:szCs w:val="16"/>
                <w:lang w:val="en-US"/>
              </w:rPr>
              <w:t xml:space="preserve"> must be scientifically sound, </w:t>
            </w:r>
            <w:proofErr w:type="gramStart"/>
            <w:r w:rsidRPr="00E33E36">
              <w:rPr>
                <w:rFonts w:ascii="Verdana" w:hAnsi="Verdana"/>
                <w:sz w:val="16"/>
                <w:szCs w:val="16"/>
                <w:lang w:val="en-US"/>
              </w:rPr>
              <w:t>so as to</w:t>
            </w:r>
            <w:proofErr w:type="gramEnd"/>
            <w:r w:rsidRPr="00E33E36">
              <w:rPr>
                <w:rFonts w:ascii="Verdana" w:hAnsi="Verdana"/>
                <w:sz w:val="16"/>
                <w:szCs w:val="16"/>
                <w:lang w:val="en-US"/>
              </w:rPr>
              <w:t xml:space="preserve"> permit valid conclusions about the intensity, frequency and causality of the observed adverse reactions. </w:t>
            </w:r>
          </w:p>
        </w:tc>
      </w:tr>
      <w:tr w:rsidR="00280873" w:rsidRPr="007D19B7" w14:paraId="744F990F" w14:textId="77777777" w:rsidTr="00CC6E5D">
        <w:tc>
          <w:tcPr>
            <w:tcW w:w="4529" w:type="dxa"/>
          </w:tcPr>
          <w:p w14:paraId="16365882"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 </w:t>
            </w:r>
            <w:r w:rsidRPr="005779E7">
              <w:rPr>
                <w:rFonts w:ascii="Verdana" w:hAnsi="Verdana"/>
                <w:sz w:val="16"/>
                <w:szCs w:val="16"/>
              </w:rPr>
              <w:t xml:space="preserve">Criterios y requisitos para realizar estudios de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en humanos.</w:t>
            </w:r>
          </w:p>
        </w:tc>
        <w:tc>
          <w:tcPr>
            <w:tcW w:w="4529" w:type="dxa"/>
          </w:tcPr>
          <w:p w14:paraId="3DEE26B4"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11.9.2 </w:t>
            </w:r>
            <w:r w:rsidRPr="00E33E36">
              <w:rPr>
                <w:rFonts w:ascii="Verdana" w:hAnsi="Verdana"/>
                <w:sz w:val="16"/>
                <w:szCs w:val="16"/>
                <w:lang w:val="en-US"/>
              </w:rPr>
              <w:t xml:space="preserve">Criteria and requirements for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studies in humans.</w:t>
            </w:r>
          </w:p>
        </w:tc>
      </w:tr>
      <w:tr w:rsidR="00280873" w:rsidRPr="007D19B7" w14:paraId="11D73386" w14:textId="77777777" w:rsidTr="00CC6E5D">
        <w:tc>
          <w:tcPr>
            <w:tcW w:w="4529" w:type="dxa"/>
          </w:tcPr>
          <w:p w14:paraId="2CAFD434"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11.9.2.1 </w:t>
            </w:r>
            <w:r w:rsidRPr="005779E7">
              <w:rPr>
                <w:rFonts w:ascii="Verdana" w:hAnsi="Verdana"/>
                <w:sz w:val="16"/>
                <w:szCs w:val="16"/>
              </w:rPr>
              <w:t>Para la correcta ejecución de los estudios, los Terceros Autorizados, Centros de Investigación o Instituciones Hospitalarias deben solicitar al patrocinador toda la información con respecto a la caracterización fisicoquímica, estudios preclínicos de los productos bajo estudio y demás documentos, así como la información necesaria para la elaboración del protocolo clínico.</w:t>
            </w:r>
          </w:p>
        </w:tc>
        <w:tc>
          <w:tcPr>
            <w:tcW w:w="4529" w:type="dxa"/>
          </w:tcPr>
          <w:p w14:paraId="706C9D30"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11.9.2.1 </w:t>
            </w:r>
            <w:r w:rsidRPr="00E33E36">
              <w:rPr>
                <w:rFonts w:ascii="Verdana" w:hAnsi="Verdana"/>
                <w:sz w:val="16"/>
                <w:szCs w:val="16"/>
                <w:lang w:val="en-US"/>
              </w:rPr>
              <w:t xml:space="preserve">For the correct performance of the studies,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Hospitals must request to the sponsor all the information regarding the physicochemical characterization, preclinical studies of the products under study and other documents and information necessary for preparing the clinical protocol.</w:t>
            </w:r>
          </w:p>
        </w:tc>
      </w:tr>
      <w:tr w:rsidR="00280873" w:rsidRPr="007D19B7" w14:paraId="210BBD8B" w14:textId="77777777" w:rsidTr="00CC6E5D">
        <w:tc>
          <w:tcPr>
            <w:tcW w:w="4529" w:type="dxa"/>
          </w:tcPr>
          <w:p w14:paraId="07E0638A"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lastRenderedPageBreak/>
              <w:t xml:space="preserve">11.9.2.2 </w:t>
            </w:r>
            <w:r w:rsidRPr="005779E7">
              <w:rPr>
                <w:rFonts w:ascii="Verdana" w:hAnsi="Verdana"/>
                <w:sz w:val="16"/>
                <w:szCs w:val="16"/>
              </w:rPr>
              <w:t xml:space="preserve">Cada protocolo de un estudio clínico, debe cumplir con lo señalado en la Ley General de Salud, en el Reglamento de la Ley General de Salud en Materia de Investigación para la Salud y debe ser acorde al tipo de producto a evaluar y pruebas requeridas </w:t>
            </w:r>
            <w:proofErr w:type="gramStart"/>
            <w:r w:rsidRPr="005779E7">
              <w:rPr>
                <w:rFonts w:ascii="Verdana" w:hAnsi="Verdana"/>
                <w:sz w:val="16"/>
                <w:szCs w:val="16"/>
              </w:rPr>
              <w:t>de acuerdo a</w:t>
            </w:r>
            <w:proofErr w:type="gramEnd"/>
            <w:r w:rsidRPr="005779E7">
              <w:rPr>
                <w:rFonts w:ascii="Verdana" w:hAnsi="Verdana"/>
                <w:sz w:val="16"/>
                <w:szCs w:val="16"/>
              </w:rPr>
              <w:t xml:space="preserve"> lo señalado en el Reglamento de Insumos para la Salud, cumpliendo con las BPC, las BPL y demás disposiciones jurídicas aplicables.</w:t>
            </w:r>
          </w:p>
        </w:tc>
        <w:tc>
          <w:tcPr>
            <w:tcW w:w="4529" w:type="dxa"/>
          </w:tcPr>
          <w:p w14:paraId="46576007" w14:textId="16A01713" w:rsidR="00280873" w:rsidRPr="00E33E36" w:rsidRDefault="00280873" w:rsidP="00280873">
            <w:pPr>
              <w:pStyle w:val="Texto"/>
              <w:spacing w:after="96" w:line="220" w:lineRule="exact"/>
              <w:ind w:firstLine="0"/>
              <w:rPr>
                <w:rFonts w:ascii="Verdana" w:hAnsi="Verdana"/>
                <w:b/>
                <w:sz w:val="16"/>
                <w:szCs w:val="16"/>
                <w:lang w:val="en-US"/>
              </w:rPr>
            </w:pPr>
            <w:r w:rsidRPr="000764BA">
              <w:rPr>
                <w:rFonts w:ascii="Verdana" w:hAnsi="Verdana"/>
                <w:b/>
                <w:sz w:val="16"/>
                <w:szCs w:val="16"/>
                <w:lang w:val="es-MX"/>
              </w:rPr>
              <w:t xml:space="preserve"> </w:t>
            </w:r>
            <w:r w:rsidRPr="00E33E36">
              <w:rPr>
                <w:rFonts w:ascii="Verdana" w:hAnsi="Verdana"/>
                <w:b/>
                <w:sz w:val="16"/>
                <w:szCs w:val="16"/>
                <w:lang w:val="en-US"/>
              </w:rPr>
              <w:t xml:space="preserve">.9.2.2 </w:t>
            </w:r>
            <w:r w:rsidRPr="00E33E36">
              <w:rPr>
                <w:rFonts w:ascii="Verdana" w:hAnsi="Verdana"/>
                <w:sz w:val="16"/>
                <w:szCs w:val="16"/>
                <w:lang w:val="en-US"/>
              </w:rPr>
              <w:t xml:space="preserve">Each clinical study protocol, must comply with that established un the </w:t>
            </w:r>
            <w:r>
              <w:rPr>
                <w:rFonts w:ascii="Verdana" w:hAnsi="Verdana"/>
                <w:sz w:val="16"/>
                <w:szCs w:val="16"/>
                <w:lang w:val="en-US"/>
              </w:rPr>
              <w:t>General Law of Health</w:t>
            </w:r>
            <w:r w:rsidRPr="00E33E36">
              <w:rPr>
                <w:rFonts w:ascii="Verdana" w:hAnsi="Verdana"/>
                <w:sz w:val="16"/>
                <w:szCs w:val="16"/>
                <w:lang w:val="en-US"/>
              </w:rPr>
              <w:t>, the</w:t>
            </w:r>
            <w:r w:rsidRPr="00E33E36">
              <w:rPr>
                <w:rFonts w:ascii="Verdana" w:hAnsi="Verdana"/>
                <w:b/>
                <w:sz w:val="16"/>
                <w:szCs w:val="16"/>
                <w:lang w:val="en-US"/>
              </w:rPr>
              <w:t xml:space="preserve">, </w:t>
            </w:r>
            <w:r w:rsidRPr="00E33E36">
              <w:rPr>
                <w:rFonts w:ascii="Verdana" w:hAnsi="Verdana"/>
                <w:sz w:val="16"/>
                <w:szCs w:val="16"/>
                <w:lang w:val="en-US"/>
              </w:rPr>
              <w:t>the Regulation of the General Law of Health on matters of Health Research and must be in accordance with the type of product to evaluate and the type of tests required according to the Regulation of Health Products, complying with GCL, GLP and other applicable legal provisions.</w:t>
            </w:r>
          </w:p>
        </w:tc>
      </w:tr>
      <w:tr w:rsidR="00280873" w:rsidRPr="007D19B7" w14:paraId="43FDB396" w14:textId="77777777" w:rsidTr="00CC6E5D">
        <w:tc>
          <w:tcPr>
            <w:tcW w:w="4529" w:type="dxa"/>
          </w:tcPr>
          <w:p w14:paraId="5A733E88"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11.9.2.3 </w:t>
            </w:r>
            <w:r w:rsidRPr="005779E7">
              <w:rPr>
                <w:rFonts w:ascii="Verdana" w:hAnsi="Verdana"/>
                <w:sz w:val="16"/>
                <w:szCs w:val="16"/>
              </w:rPr>
              <w:t>El protocolo debe tener al menos los elementos señalados en el Apéndice H Normativo, de esta Norma.</w:t>
            </w:r>
          </w:p>
        </w:tc>
        <w:tc>
          <w:tcPr>
            <w:tcW w:w="4529" w:type="dxa"/>
          </w:tcPr>
          <w:p w14:paraId="1232DAB9"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11.9.2.3 </w:t>
            </w:r>
            <w:r w:rsidRPr="00E33E36">
              <w:rPr>
                <w:rFonts w:ascii="Verdana" w:hAnsi="Verdana"/>
                <w:sz w:val="16"/>
                <w:szCs w:val="16"/>
                <w:lang w:val="en-US"/>
              </w:rPr>
              <w:t>The protocol should have at least the elements established in Regulatory Appendix H, of this Standard.</w:t>
            </w:r>
          </w:p>
        </w:tc>
      </w:tr>
      <w:tr w:rsidR="00280873" w:rsidRPr="007D19B7" w14:paraId="64827597" w14:textId="77777777" w:rsidTr="00CC6E5D">
        <w:tc>
          <w:tcPr>
            <w:tcW w:w="4529" w:type="dxa"/>
          </w:tcPr>
          <w:p w14:paraId="76DF6D29"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11.9.2.4 </w:t>
            </w:r>
            <w:r w:rsidRPr="005779E7">
              <w:rPr>
                <w:rFonts w:ascii="Verdana" w:hAnsi="Verdana"/>
                <w:sz w:val="16"/>
                <w:szCs w:val="16"/>
              </w:rPr>
              <w:t xml:space="preserve">El diseño y la aplicación de los </w:t>
            </w:r>
            <w:proofErr w:type="gramStart"/>
            <w:r w:rsidRPr="005779E7">
              <w:rPr>
                <w:rFonts w:ascii="Verdana" w:hAnsi="Verdana"/>
                <w:sz w:val="16"/>
                <w:szCs w:val="16"/>
              </w:rPr>
              <w:t>estudios,</w:t>
            </w:r>
            <w:proofErr w:type="gramEnd"/>
            <w:r w:rsidRPr="005779E7">
              <w:rPr>
                <w:rFonts w:ascii="Verdana" w:hAnsi="Verdana"/>
                <w:sz w:val="16"/>
                <w:szCs w:val="16"/>
              </w:rPr>
              <w:t xml:space="preserve"> dependen de la naturaleza del M.B. de referencia.</w:t>
            </w:r>
          </w:p>
        </w:tc>
        <w:tc>
          <w:tcPr>
            <w:tcW w:w="4529" w:type="dxa"/>
          </w:tcPr>
          <w:p w14:paraId="746BBEC5"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11.9.2.4 </w:t>
            </w:r>
            <w:r w:rsidRPr="00E33E36">
              <w:rPr>
                <w:rFonts w:ascii="Verdana" w:hAnsi="Verdana"/>
                <w:sz w:val="16"/>
                <w:szCs w:val="16"/>
                <w:lang w:val="en-US"/>
              </w:rPr>
              <w:t xml:space="preserve">The design and implementation of studies depend on the nature of the reference B.D. </w:t>
            </w:r>
          </w:p>
        </w:tc>
      </w:tr>
      <w:tr w:rsidR="00280873" w:rsidRPr="007D19B7" w14:paraId="57548C78" w14:textId="77777777" w:rsidTr="00CC6E5D">
        <w:tc>
          <w:tcPr>
            <w:tcW w:w="4529" w:type="dxa"/>
          </w:tcPr>
          <w:p w14:paraId="7BE5FC97"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11.9.2.4.1 </w:t>
            </w:r>
            <w:r w:rsidRPr="005779E7">
              <w:rPr>
                <w:rFonts w:ascii="Verdana" w:hAnsi="Verdana"/>
                <w:sz w:val="16"/>
                <w:szCs w:val="16"/>
              </w:rPr>
              <w:t xml:space="preserve">Mientras más caracterizado esté el </w:t>
            </w:r>
            <w:proofErr w:type="spellStart"/>
            <w:r w:rsidRPr="005779E7">
              <w:rPr>
                <w:rFonts w:ascii="Verdana" w:hAnsi="Verdana"/>
                <w:sz w:val="16"/>
                <w:szCs w:val="16"/>
              </w:rPr>
              <w:t>biofármaco</w:t>
            </w:r>
            <w:proofErr w:type="spellEnd"/>
            <w:r w:rsidRPr="005779E7">
              <w:rPr>
                <w:rFonts w:ascii="Verdana" w:hAnsi="Verdana"/>
                <w:sz w:val="16"/>
                <w:szCs w:val="16"/>
              </w:rPr>
              <w:t xml:space="preserve"> y mejor se demuestre su comparabilidad fisicoquímica, menor evidencia clínica se requerirá.</w:t>
            </w:r>
          </w:p>
        </w:tc>
        <w:tc>
          <w:tcPr>
            <w:tcW w:w="4529" w:type="dxa"/>
          </w:tcPr>
          <w:p w14:paraId="41182BC9" w14:textId="77777777" w:rsidR="00280873" w:rsidRPr="00E33E36" w:rsidRDefault="00280873" w:rsidP="00280873">
            <w:pPr>
              <w:pStyle w:val="Texto"/>
              <w:spacing w:after="96" w:line="220" w:lineRule="exact"/>
              <w:ind w:firstLine="0"/>
              <w:rPr>
                <w:rFonts w:ascii="Verdana" w:hAnsi="Verdana"/>
                <w:b/>
                <w:sz w:val="16"/>
                <w:szCs w:val="16"/>
                <w:lang w:val="en-US"/>
              </w:rPr>
            </w:pPr>
            <w:r w:rsidRPr="00E33E36">
              <w:rPr>
                <w:rFonts w:ascii="Verdana" w:hAnsi="Verdana"/>
                <w:b/>
                <w:sz w:val="16"/>
                <w:szCs w:val="16"/>
                <w:lang w:val="en-US"/>
              </w:rPr>
              <w:t xml:space="preserve">11.9.2.4.1 </w:t>
            </w:r>
            <w:r>
              <w:rPr>
                <w:rFonts w:ascii="Verdana" w:hAnsi="Verdana"/>
                <w:sz w:val="16"/>
                <w:szCs w:val="16"/>
                <w:lang w:val="en-US"/>
              </w:rPr>
              <w:t>When</w:t>
            </w:r>
            <w:r w:rsidRPr="00E33E36">
              <w:rPr>
                <w:rFonts w:ascii="Verdana" w:hAnsi="Verdana"/>
                <w:sz w:val="16"/>
                <w:szCs w:val="16"/>
                <w:lang w:val="en-US"/>
              </w:rPr>
              <w:t xml:space="preserve"> the biopharmaceutical is </w:t>
            </w:r>
            <w:r>
              <w:rPr>
                <w:rFonts w:ascii="Verdana" w:hAnsi="Verdana"/>
                <w:sz w:val="16"/>
                <w:szCs w:val="16"/>
                <w:lang w:val="en-US"/>
              </w:rPr>
              <w:t xml:space="preserve">more </w:t>
            </w:r>
            <w:proofErr w:type="gramStart"/>
            <w:r w:rsidRPr="00E33E36">
              <w:rPr>
                <w:rFonts w:ascii="Verdana" w:hAnsi="Verdana"/>
                <w:sz w:val="16"/>
                <w:szCs w:val="16"/>
                <w:lang w:val="en-US"/>
              </w:rPr>
              <w:t>characterized</w:t>
            </w:r>
            <w:proofErr w:type="gramEnd"/>
            <w:r w:rsidRPr="00E33E36">
              <w:rPr>
                <w:rFonts w:ascii="Verdana" w:hAnsi="Verdana"/>
                <w:sz w:val="16"/>
                <w:szCs w:val="16"/>
                <w:lang w:val="en-US"/>
              </w:rPr>
              <w:t xml:space="preserve"> </w:t>
            </w:r>
            <w:r>
              <w:rPr>
                <w:rFonts w:ascii="Verdana" w:hAnsi="Verdana"/>
                <w:sz w:val="16"/>
                <w:szCs w:val="16"/>
                <w:lang w:val="en-US"/>
              </w:rPr>
              <w:t xml:space="preserve">and </w:t>
            </w:r>
            <w:r w:rsidRPr="00E33E36">
              <w:rPr>
                <w:rFonts w:ascii="Verdana" w:hAnsi="Verdana"/>
                <w:sz w:val="16"/>
                <w:szCs w:val="16"/>
                <w:lang w:val="en-US"/>
              </w:rPr>
              <w:t>its physicochemical comparability is demonstrated</w:t>
            </w:r>
            <w:r>
              <w:rPr>
                <w:rFonts w:ascii="Verdana" w:hAnsi="Verdana"/>
                <w:sz w:val="16"/>
                <w:szCs w:val="16"/>
                <w:lang w:val="en-US"/>
              </w:rPr>
              <w:t xml:space="preserve"> as better,</w:t>
            </w:r>
            <w:r w:rsidRPr="00E33E36">
              <w:rPr>
                <w:rFonts w:ascii="Verdana" w:hAnsi="Verdana"/>
                <w:sz w:val="16"/>
                <w:szCs w:val="16"/>
                <w:lang w:val="en-US"/>
              </w:rPr>
              <w:t xml:space="preserve"> less clinical evidence will be required.</w:t>
            </w:r>
          </w:p>
        </w:tc>
      </w:tr>
      <w:tr w:rsidR="00280873" w:rsidRPr="007D19B7" w14:paraId="267C7414" w14:textId="77777777" w:rsidTr="00CC6E5D">
        <w:tc>
          <w:tcPr>
            <w:tcW w:w="4529" w:type="dxa"/>
          </w:tcPr>
          <w:p w14:paraId="619DB840"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11.9.2.4.2 </w:t>
            </w:r>
            <w:r w:rsidRPr="005779E7">
              <w:rPr>
                <w:rFonts w:ascii="Verdana" w:hAnsi="Verdana"/>
                <w:sz w:val="16"/>
                <w:szCs w:val="16"/>
              </w:rPr>
              <w:t>El M.B. a usar en los estudios de farmacología y toxicología debe ser comparable analíticamente al M.B. innovador.</w:t>
            </w:r>
          </w:p>
        </w:tc>
        <w:tc>
          <w:tcPr>
            <w:tcW w:w="4529" w:type="dxa"/>
          </w:tcPr>
          <w:p w14:paraId="7AB25539" w14:textId="77777777" w:rsidR="00280873" w:rsidRPr="00E33E36" w:rsidRDefault="00280873" w:rsidP="00280873">
            <w:pPr>
              <w:pStyle w:val="Texto"/>
              <w:spacing w:after="96" w:line="220" w:lineRule="exact"/>
              <w:ind w:firstLine="0"/>
              <w:rPr>
                <w:rFonts w:ascii="Verdana" w:hAnsi="Verdana"/>
                <w:sz w:val="16"/>
                <w:szCs w:val="16"/>
                <w:lang w:val="en-US"/>
              </w:rPr>
            </w:pPr>
            <w:r w:rsidRPr="00E33E36">
              <w:rPr>
                <w:rFonts w:ascii="Verdana" w:hAnsi="Verdana"/>
                <w:b/>
                <w:sz w:val="16"/>
                <w:szCs w:val="16"/>
                <w:lang w:val="en-US"/>
              </w:rPr>
              <w:t xml:space="preserve">11.9.2.4.2 </w:t>
            </w:r>
            <w:r w:rsidRPr="00E33E36">
              <w:rPr>
                <w:rFonts w:ascii="Verdana" w:hAnsi="Verdana"/>
                <w:sz w:val="16"/>
                <w:szCs w:val="16"/>
                <w:lang w:val="en-US"/>
              </w:rPr>
              <w:t>B.D. when using pharmacology and toxicology studies must be analytically comparable to the innovative B.D.</w:t>
            </w:r>
          </w:p>
        </w:tc>
      </w:tr>
      <w:tr w:rsidR="00280873" w:rsidRPr="007D19B7" w14:paraId="0F728541" w14:textId="77777777" w:rsidTr="00CC6E5D">
        <w:tc>
          <w:tcPr>
            <w:tcW w:w="4529" w:type="dxa"/>
          </w:tcPr>
          <w:p w14:paraId="0F7DED39" w14:textId="77777777" w:rsidR="00280873" w:rsidRPr="005779E7" w:rsidRDefault="00280873" w:rsidP="00280873">
            <w:pPr>
              <w:pStyle w:val="Texto"/>
              <w:spacing w:after="96" w:line="220" w:lineRule="exact"/>
              <w:ind w:firstLine="0"/>
              <w:rPr>
                <w:rFonts w:ascii="Verdana" w:hAnsi="Verdana"/>
                <w:sz w:val="16"/>
                <w:szCs w:val="16"/>
              </w:rPr>
            </w:pPr>
            <w:r w:rsidRPr="005779E7">
              <w:rPr>
                <w:rFonts w:ascii="Verdana" w:hAnsi="Verdana"/>
                <w:b/>
                <w:sz w:val="16"/>
                <w:szCs w:val="16"/>
              </w:rPr>
              <w:t xml:space="preserve">11.9.2.5 </w:t>
            </w:r>
            <w:r w:rsidRPr="005779E7">
              <w:rPr>
                <w:rFonts w:ascii="Verdana" w:hAnsi="Verdana"/>
                <w:sz w:val="16"/>
                <w:szCs w:val="16"/>
              </w:rPr>
              <w:t>El Protocolo debe ser dictaminado por el Comité de Ética en Investigación y por el Comité de Investigación, y autorizado por la Secretaría.</w:t>
            </w:r>
          </w:p>
        </w:tc>
        <w:tc>
          <w:tcPr>
            <w:tcW w:w="4529" w:type="dxa"/>
          </w:tcPr>
          <w:p w14:paraId="6D0261E5" w14:textId="77777777" w:rsidR="00280873" w:rsidRPr="00E33E36" w:rsidRDefault="00280873" w:rsidP="00280873">
            <w:pPr>
              <w:pStyle w:val="Texto"/>
              <w:spacing w:after="96" w:line="220" w:lineRule="exact"/>
              <w:ind w:firstLine="0"/>
              <w:rPr>
                <w:rFonts w:ascii="Verdana" w:hAnsi="Verdana"/>
                <w:sz w:val="16"/>
                <w:szCs w:val="16"/>
                <w:lang w:val="en-US"/>
              </w:rPr>
            </w:pPr>
            <w:r w:rsidRPr="00E33E36">
              <w:rPr>
                <w:rFonts w:ascii="Verdana" w:hAnsi="Verdana"/>
                <w:b/>
                <w:sz w:val="16"/>
                <w:szCs w:val="16"/>
                <w:lang w:val="en-US"/>
              </w:rPr>
              <w:t xml:space="preserve">11.9.2.5 </w:t>
            </w:r>
            <w:r w:rsidRPr="00E33E36">
              <w:rPr>
                <w:rFonts w:ascii="Verdana" w:hAnsi="Verdana"/>
                <w:sz w:val="16"/>
                <w:szCs w:val="16"/>
                <w:lang w:val="en-US"/>
              </w:rPr>
              <w:t>The protocol must be reviewed by</w:t>
            </w:r>
            <w:r w:rsidRPr="00E33E36">
              <w:rPr>
                <w:lang w:val="en-US"/>
              </w:rPr>
              <w:t xml:space="preserve"> </w:t>
            </w:r>
            <w:r w:rsidRPr="00E33E36">
              <w:rPr>
                <w:rFonts w:ascii="Verdana" w:hAnsi="Verdana"/>
                <w:sz w:val="16"/>
                <w:szCs w:val="16"/>
                <w:lang w:val="en-US"/>
              </w:rPr>
              <w:t>the Ethics Research Committee and the Research Committee and authorized by the Secretary.</w:t>
            </w:r>
          </w:p>
        </w:tc>
      </w:tr>
      <w:tr w:rsidR="00280873" w:rsidRPr="007D19B7" w14:paraId="17D01CBB" w14:textId="77777777" w:rsidTr="00CC6E5D">
        <w:tc>
          <w:tcPr>
            <w:tcW w:w="4529" w:type="dxa"/>
          </w:tcPr>
          <w:p w14:paraId="376EDA37"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11.9.2.6 </w:t>
            </w:r>
            <w:r w:rsidRPr="005779E7">
              <w:rPr>
                <w:rFonts w:ascii="Verdana" w:hAnsi="Verdana"/>
                <w:sz w:val="16"/>
                <w:szCs w:val="16"/>
              </w:rPr>
              <w:t xml:space="preserve">El Comité de Ética en Investigación y el Comité de Investigación deben estar registrados </w:t>
            </w:r>
            <w:proofErr w:type="gramStart"/>
            <w:r w:rsidRPr="005779E7">
              <w:rPr>
                <w:rFonts w:ascii="Verdana" w:hAnsi="Verdana"/>
                <w:sz w:val="16"/>
                <w:szCs w:val="16"/>
              </w:rPr>
              <w:t>ante  la</w:t>
            </w:r>
            <w:proofErr w:type="gramEnd"/>
            <w:r w:rsidRPr="005779E7">
              <w:rPr>
                <w:rFonts w:ascii="Verdana" w:hAnsi="Verdana"/>
                <w:sz w:val="16"/>
                <w:szCs w:val="16"/>
              </w:rPr>
              <w:t xml:space="preserve"> COFEPRIS.</w:t>
            </w:r>
          </w:p>
        </w:tc>
        <w:tc>
          <w:tcPr>
            <w:tcW w:w="4529" w:type="dxa"/>
          </w:tcPr>
          <w:p w14:paraId="32B65463"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11.9.2.6 </w:t>
            </w:r>
            <w:r w:rsidRPr="00E33E36">
              <w:rPr>
                <w:rFonts w:ascii="Verdana" w:hAnsi="Verdana"/>
                <w:sz w:val="16"/>
                <w:szCs w:val="16"/>
                <w:lang w:val="en-US"/>
              </w:rPr>
              <w:t>The Ethics Research Committee and the Research Committee must be registered with COFEPRIS.</w:t>
            </w:r>
          </w:p>
        </w:tc>
      </w:tr>
      <w:tr w:rsidR="00280873" w:rsidRPr="007D19B7" w14:paraId="58B0B02C" w14:textId="77777777" w:rsidTr="00CC6E5D">
        <w:tc>
          <w:tcPr>
            <w:tcW w:w="4529" w:type="dxa"/>
          </w:tcPr>
          <w:p w14:paraId="25EADF58"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11.9.2.7 </w:t>
            </w:r>
            <w:r w:rsidRPr="005779E7">
              <w:rPr>
                <w:rFonts w:ascii="Verdana" w:hAnsi="Verdana"/>
                <w:sz w:val="16"/>
                <w:szCs w:val="16"/>
              </w:rPr>
              <w:t xml:space="preserve">El Comité de Moléculas Nuevas previa consulta al Subcomité de Evaluación de Productos Biotecnológicos, evalúa los protocolos clínicos de </w:t>
            </w:r>
            <w:proofErr w:type="spellStart"/>
            <w:r w:rsidRPr="005779E7">
              <w:rPr>
                <w:rFonts w:ascii="Verdana" w:hAnsi="Verdana"/>
                <w:sz w:val="16"/>
                <w:szCs w:val="16"/>
              </w:rPr>
              <w:t>biocomparabilidad</w:t>
            </w:r>
            <w:proofErr w:type="spellEnd"/>
            <w:r w:rsidRPr="005779E7">
              <w:rPr>
                <w:rFonts w:ascii="Verdana" w:hAnsi="Verdana"/>
                <w:sz w:val="16"/>
                <w:szCs w:val="16"/>
              </w:rPr>
              <w:t xml:space="preserve"> (caso por caso) y podrá solicitar la extensión de pruebas clínicas cuando así lo considere pertinente.</w:t>
            </w:r>
          </w:p>
        </w:tc>
        <w:tc>
          <w:tcPr>
            <w:tcW w:w="4529" w:type="dxa"/>
          </w:tcPr>
          <w:p w14:paraId="3E86E94B"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11.9.2.7 </w:t>
            </w:r>
            <w:r w:rsidRPr="00E33E36">
              <w:rPr>
                <w:rFonts w:ascii="Verdana" w:hAnsi="Verdana"/>
                <w:sz w:val="16"/>
                <w:szCs w:val="16"/>
                <w:lang w:val="en-US"/>
              </w:rPr>
              <w:t>The Committee on New Molecules, after consulting it with the Subcommittee of Evaluation of Biotech Products, will evaluate pre-clinical protocols (case by case) and may request the extension of pre-clinical tests when it deems it necessary for national products.</w:t>
            </w:r>
          </w:p>
        </w:tc>
      </w:tr>
      <w:tr w:rsidR="00280873" w:rsidRPr="007D19B7" w14:paraId="264E47CB" w14:textId="77777777" w:rsidTr="00CC6E5D">
        <w:tc>
          <w:tcPr>
            <w:tcW w:w="4529" w:type="dxa"/>
          </w:tcPr>
          <w:p w14:paraId="0D635E3B"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11.9.2.8 </w:t>
            </w:r>
            <w:r w:rsidRPr="005779E7">
              <w:rPr>
                <w:rFonts w:ascii="Verdana" w:hAnsi="Verdana"/>
                <w:sz w:val="16"/>
                <w:szCs w:val="16"/>
              </w:rPr>
              <w:t>Los estudios clínicos deben tener además de lo que indique la Secretaría, si aplica, estudios de eficacia, inmunogenicidad, reportes de eventos adversos, reporte comparativo de farmacocinética, toxicología y tolerabilidad.</w:t>
            </w:r>
          </w:p>
        </w:tc>
        <w:tc>
          <w:tcPr>
            <w:tcW w:w="4529" w:type="dxa"/>
          </w:tcPr>
          <w:p w14:paraId="3822B388"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11.9.2.8 </w:t>
            </w:r>
            <w:r w:rsidRPr="00E33E36">
              <w:rPr>
                <w:rFonts w:ascii="Verdana" w:hAnsi="Verdana"/>
                <w:sz w:val="16"/>
                <w:szCs w:val="16"/>
                <w:lang w:val="en-US"/>
              </w:rPr>
              <w:t xml:space="preserve">Besides that established by the Secretary, if applicable, clinical studies must have efficacy studies, immunogenicity, adverse event reports, comparative pharmacokinetics report, </w:t>
            </w:r>
            <w:proofErr w:type="gramStart"/>
            <w:r w:rsidRPr="00E33E36">
              <w:rPr>
                <w:rFonts w:ascii="Verdana" w:hAnsi="Verdana"/>
                <w:sz w:val="16"/>
                <w:szCs w:val="16"/>
                <w:lang w:val="en-US"/>
              </w:rPr>
              <w:t>toxicology</w:t>
            </w:r>
            <w:proofErr w:type="gramEnd"/>
            <w:r w:rsidRPr="00E33E36">
              <w:rPr>
                <w:rFonts w:ascii="Verdana" w:hAnsi="Verdana"/>
                <w:sz w:val="16"/>
                <w:szCs w:val="16"/>
                <w:lang w:val="en-US"/>
              </w:rPr>
              <w:t xml:space="preserve"> and tolerability reports.</w:t>
            </w:r>
          </w:p>
        </w:tc>
      </w:tr>
      <w:tr w:rsidR="00280873" w:rsidRPr="007D19B7" w14:paraId="3B71EDD6" w14:textId="77777777" w:rsidTr="00CC6E5D">
        <w:tc>
          <w:tcPr>
            <w:tcW w:w="4529" w:type="dxa"/>
          </w:tcPr>
          <w:p w14:paraId="2424F2FE"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11.9.2.9 </w:t>
            </w:r>
            <w:r w:rsidRPr="005779E7">
              <w:rPr>
                <w:rFonts w:ascii="Verdana" w:hAnsi="Verdana"/>
                <w:sz w:val="16"/>
                <w:szCs w:val="16"/>
              </w:rPr>
              <w:t xml:space="preserve">Para la elaboración del protocolo se debe incluir la participación de personal estadístico (cálculo de tamaño de muestra, pruebas estadísticas de </w:t>
            </w:r>
            <w:proofErr w:type="spellStart"/>
            <w:r w:rsidRPr="005779E7">
              <w:rPr>
                <w:rFonts w:ascii="Verdana" w:hAnsi="Verdana"/>
                <w:sz w:val="16"/>
                <w:szCs w:val="16"/>
              </w:rPr>
              <w:t>biocomparabilidad</w:t>
            </w:r>
            <w:proofErr w:type="spellEnd"/>
            <w:r w:rsidRPr="005779E7">
              <w:rPr>
                <w:rFonts w:ascii="Verdana" w:hAnsi="Verdana"/>
                <w:sz w:val="16"/>
                <w:szCs w:val="16"/>
              </w:rPr>
              <w:t>, etc.)</w:t>
            </w:r>
          </w:p>
        </w:tc>
        <w:tc>
          <w:tcPr>
            <w:tcW w:w="4529" w:type="dxa"/>
          </w:tcPr>
          <w:p w14:paraId="388AAF40"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11.9.2.9 </w:t>
            </w:r>
            <w:r w:rsidRPr="00E33E36">
              <w:rPr>
                <w:rFonts w:ascii="Verdana" w:hAnsi="Verdana"/>
                <w:sz w:val="16"/>
                <w:szCs w:val="16"/>
                <w:lang w:val="en-US"/>
              </w:rPr>
              <w:t xml:space="preserve">For the elaboration of the protocol participation of statistical personnel must be included (calculation of the sample size, statistical tests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tests, etc.)</w:t>
            </w:r>
          </w:p>
        </w:tc>
      </w:tr>
      <w:tr w:rsidR="00280873" w:rsidRPr="007D19B7" w14:paraId="32053BD4" w14:textId="77777777" w:rsidTr="00CC6E5D">
        <w:tc>
          <w:tcPr>
            <w:tcW w:w="4529" w:type="dxa"/>
          </w:tcPr>
          <w:p w14:paraId="1CBDFE71"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11.9.2.10 </w:t>
            </w:r>
            <w:r w:rsidRPr="005779E7">
              <w:rPr>
                <w:rFonts w:ascii="Verdana" w:hAnsi="Verdana"/>
                <w:sz w:val="16"/>
                <w:szCs w:val="16"/>
              </w:rPr>
              <w:t xml:space="preserve">La selección de los sujetos de investigación, sanos o pacientes debe realizarse </w:t>
            </w:r>
            <w:proofErr w:type="gramStart"/>
            <w:r w:rsidRPr="005779E7">
              <w:rPr>
                <w:rFonts w:ascii="Verdana" w:hAnsi="Verdana"/>
                <w:sz w:val="16"/>
                <w:szCs w:val="16"/>
              </w:rPr>
              <w:t>de acuerdo a</w:t>
            </w:r>
            <w:proofErr w:type="gramEnd"/>
            <w:r w:rsidRPr="005779E7">
              <w:rPr>
                <w:rFonts w:ascii="Verdana" w:hAnsi="Verdana"/>
                <w:sz w:val="16"/>
                <w:szCs w:val="16"/>
              </w:rPr>
              <w:t xml:space="preserve"> los objetivos establecidos en el protocolo, los criterios de inclusión y exclusión.</w:t>
            </w:r>
          </w:p>
        </w:tc>
        <w:tc>
          <w:tcPr>
            <w:tcW w:w="4529" w:type="dxa"/>
          </w:tcPr>
          <w:p w14:paraId="3FD6E468"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11.9.2.10 </w:t>
            </w:r>
            <w:r w:rsidRPr="00E33E36">
              <w:rPr>
                <w:rFonts w:ascii="Verdana" w:hAnsi="Verdana"/>
                <w:sz w:val="16"/>
                <w:szCs w:val="16"/>
                <w:lang w:val="en-US"/>
              </w:rPr>
              <w:t>The selection of research subjects, healthy or patients should be in accordance with the objectives established in the protocol, the inclusion and exclusion criteria.</w:t>
            </w:r>
          </w:p>
        </w:tc>
      </w:tr>
      <w:tr w:rsidR="00280873" w:rsidRPr="007D19B7" w14:paraId="4628309E" w14:textId="77777777" w:rsidTr="00CC6E5D">
        <w:tc>
          <w:tcPr>
            <w:tcW w:w="4529" w:type="dxa"/>
          </w:tcPr>
          <w:p w14:paraId="0DD509E3"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11.9.2.11 </w:t>
            </w:r>
            <w:r w:rsidRPr="005779E7">
              <w:rPr>
                <w:rFonts w:ascii="Verdana" w:hAnsi="Verdana"/>
                <w:sz w:val="16"/>
                <w:szCs w:val="16"/>
              </w:rPr>
              <w:t>El diseño experimental, dependerá de la naturaleza del biotecnológico (véase Apéndice H Normativo), según aplique. En caso de requerirse un diseño diferente a éstos, se debe justificar científicamente.</w:t>
            </w:r>
          </w:p>
        </w:tc>
        <w:tc>
          <w:tcPr>
            <w:tcW w:w="4529" w:type="dxa"/>
          </w:tcPr>
          <w:p w14:paraId="40E90316"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11.9.2.11 </w:t>
            </w:r>
            <w:r w:rsidRPr="00E33E36">
              <w:rPr>
                <w:rFonts w:ascii="Verdana" w:hAnsi="Verdana"/>
                <w:sz w:val="16"/>
                <w:szCs w:val="16"/>
                <w:lang w:val="en-US"/>
              </w:rPr>
              <w:t>The experimental design will depend on the nature of the biotech (see Obligatory Appendix H), as may apply. In case a design different from these should be required, it must be scientifically justified.</w:t>
            </w:r>
          </w:p>
        </w:tc>
      </w:tr>
      <w:tr w:rsidR="00280873" w:rsidRPr="007D19B7" w14:paraId="2A74C2B6" w14:textId="77777777" w:rsidTr="00CC6E5D">
        <w:tc>
          <w:tcPr>
            <w:tcW w:w="4529" w:type="dxa"/>
          </w:tcPr>
          <w:p w14:paraId="0EDDFE22"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lastRenderedPageBreak/>
              <w:t xml:space="preserve">11.9.2.12 </w:t>
            </w:r>
            <w:r w:rsidRPr="005779E7">
              <w:rPr>
                <w:rFonts w:ascii="Verdana" w:hAnsi="Verdana"/>
                <w:sz w:val="16"/>
                <w:szCs w:val="16"/>
              </w:rPr>
              <w:t>La administración de los medicamentos y la toma de muestras debe de ajustarse al protocolo.</w:t>
            </w:r>
          </w:p>
        </w:tc>
        <w:tc>
          <w:tcPr>
            <w:tcW w:w="4529" w:type="dxa"/>
          </w:tcPr>
          <w:p w14:paraId="756B24EE"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11.9.2.12 </w:t>
            </w:r>
            <w:r w:rsidRPr="00E33E36">
              <w:rPr>
                <w:rFonts w:ascii="Verdana" w:hAnsi="Verdana"/>
                <w:sz w:val="16"/>
                <w:szCs w:val="16"/>
                <w:lang w:val="en-US"/>
              </w:rPr>
              <w:t>Administration of drug products and sampling must adjust to the protocol.</w:t>
            </w:r>
          </w:p>
        </w:tc>
      </w:tr>
      <w:tr w:rsidR="00280873" w:rsidRPr="007D19B7" w14:paraId="1DE719C3" w14:textId="77777777" w:rsidTr="00CC6E5D">
        <w:tc>
          <w:tcPr>
            <w:tcW w:w="4529" w:type="dxa"/>
          </w:tcPr>
          <w:p w14:paraId="5C5E8A85"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11.9.2.13 </w:t>
            </w:r>
            <w:r w:rsidRPr="005779E7">
              <w:rPr>
                <w:rFonts w:ascii="Verdana" w:hAnsi="Verdana"/>
                <w:sz w:val="16"/>
                <w:szCs w:val="16"/>
              </w:rPr>
              <w:t xml:space="preserve">Durante la realización del estudio debe haber vigilancia médica, de acuerdo con lo que se establezca en el protocolo y las características del biotecnológico en estudio, así como un Plan de Manejo de Contingencias </w:t>
            </w:r>
            <w:proofErr w:type="gramStart"/>
            <w:r w:rsidRPr="005779E7">
              <w:rPr>
                <w:rFonts w:ascii="Verdana" w:hAnsi="Verdana"/>
                <w:sz w:val="16"/>
                <w:szCs w:val="16"/>
              </w:rPr>
              <w:t>de acuerdo a</w:t>
            </w:r>
            <w:proofErr w:type="gramEnd"/>
            <w:r w:rsidRPr="005779E7">
              <w:rPr>
                <w:rFonts w:ascii="Verdana" w:hAnsi="Verdana"/>
                <w:sz w:val="16"/>
                <w:szCs w:val="16"/>
              </w:rPr>
              <w:t xml:space="preserve"> la norma oficial mexicana correspondiente.</w:t>
            </w:r>
          </w:p>
        </w:tc>
        <w:tc>
          <w:tcPr>
            <w:tcW w:w="4529" w:type="dxa"/>
          </w:tcPr>
          <w:p w14:paraId="31F4F851"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11.9.2.13 </w:t>
            </w:r>
            <w:r w:rsidRPr="00E33E36">
              <w:rPr>
                <w:rFonts w:ascii="Verdana" w:hAnsi="Verdana"/>
                <w:sz w:val="16"/>
                <w:szCs w:val="16"/>
                <w:lang w:val="en-US"/>
              </w:rPr>
              <w:t>During the performance of the study there must be medical supervision, according to what is established in the protocol and the biotech characteristics of the study, as well as a Contingency Management Plan according to the corresponding Official Mexican Standard.</w:t>
            </w:r>
          </w:p>
        </w:tc>
      </w:tr>
      <w:tr w:rsidR="00280873" w:rsidRPr="007D19B7" w14:paraId="713C9217" w14:textId="77777777" w:rsidTr="00CC6E5D">
        <w:tc>
          <w:tcPr>
            <w:tcW w:w="4529" w:type="dxa"/>
          </w:tcPr>
          <w:p w14:paraId="45D41B9E"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11.9.2.14 </w:t>
            </w:r>
            <w:r w:rsidRPr="005779E7">
              <w:rPr>
                <w:rFonts w:ascii="Verdana" w:hAnsi="Verdana"/>
                <w:sz w:val="16"/>
                <w:szCs w:val="16"/>
              </w:rPr>
              <w:t>Las muestras biológicas deben ser entregadas bajo un procedimiento de transporte y entrega que garantice la integridad de éstas. Los responsables de aseguramiento de calidad de ambas unidades deben verificar dicha actividad.</w:t>
            </w:r>
          </w:p>
        </w:tc>
        <w:tc>
          <w:tcPr>
            <w:tcW w:w="4529" w:type="dxa"/>
          </w:tcPr>
          <w:p w14:paraId="753444B4"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11.9.2.14 </w:t>
            </w:r>
            <w:r w:rsidRPr="00E33E36">
              <w:rPr>
                <w:rFonts w:ascii="Verdana" w:hAnsi="Verdana"/>
                <w:sz w:val="16"/>
                <w:szCs w:val="16"/>
                <w:lang w:val="en-US"/>
              </w:rPr>
              <w:t>Biological samples must be delivered under a transportation and delivery process which guarantees their integrity. Those responsible for quality assurance of both units must verify said activity.</w:t>
            </w:r>
          </w:p>
        </w:tc>
      </w:tr>
      <w:tr w:rsidR="00280873" w:rsidRPr="005779E7" w14:paraId="6DDF4506" w14:textId="77777777" w:rsidTr="00CC6E5D">
        <w:tc>
          <w:tcPr>
            <w:tcW w:w="4529" w:type="dxa"/>
          </w:tcPr>
          <w:p w14:paraId="3BBD815B"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11.9.3</w:t>
            </w:r>
            <w:r w:rsidRPr="005779E7">
              <w:rPr>
                <w:rFonts w:ascii="Verdana" w:hAnsi="Verdana"/>
                <w:sz w:val="16"/>
                <w:szCs w:val="16"/>
              </w:rPr>
              <w:t xml:space="preserve"> Instalaciones.</w:t>
            </w:r>
          </w:p>
        </w:tc>
        <w:tc>
          <w:tcPr>
            <w:tcW w:w="4529" w:type="dxa"/>
          </w:tcPr>
          <w:p w14:paraId="7018436B"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11.9.3 </w:t>
            </w:r>
            <w:r w:rsidRPr="00E33E36">
              <w:rPr>
                <w:rFonts w:ascii="Verdana" w:hAnsi="Verdana"/>
                <w:sz w:val="16"/>
                <w:szCs w:val="16"/>
                <w:lang w:val="en-US"/>
              </w:rPr>
              <w:t>Facilities.</w:t>
            </w:r>
          </w:p>
        </w:tc>
      </w:tr>
      <w:tr w:rsidR="00280873" w:rsidRPr="007D19B7" w14:paraId="48348E6D" w14:textId="77777777" w:rsidTr="00CC6E5D">
        <w:tc>
          <w:tcPr>
            <w:tcW w:w="4529" w:type="dxa"/>
          </w:tcPr>
          <w:p w14:paraId="2967D96A"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11.9.3.1</w:t>
            </w:r>
            <w:r w:rsidRPr="005779E7">
              <w:rPr>
                <w:rFonts w:ascii="Verdana" w:hAnsi="Verdana"/>
                <w:sz w:val="16"/>
                <w:szCs w:val="16"/>
              </w:rPr>
              <w:t xml:space="preserve"> Deberán contar con la infraestructura adecuada y requerida </w:t>
            </w:r>
            <w:proofErr w:type="gramStart"/>
            <w:r w:rsidRPr="005779E7">
              <w:rPr>
                <w:rFonts w:ascii="Verdana" w:hAnsi="Verdana"/>
                <w:sz w:val="16"/>
                <w:szCs w:val="16"/>
              </w:rPr>
              <w:t>de acuerdo al</w:t>
            </w:r>
            <w:proofErr w:type="gramEnd"/>
            <w:r w:rsidRPr="005779E7">
              <w:rPr>
                <w:rFonts w:ascii="Verdana" w:hAnsi="Verdana"/>
                <w:sz w:val="16"/>
                <w:szCs w:val="16"/>
              </w:rPr>
              <w:t xml:space="preserve"> protocolo a desarrollar, siendo responsabilidad del patrocinador verificar que se cumpla con este requisito.</w:t>
            </w:r>
          </w:p>
        </w:tc>
        <w:tc>
          <w:tcPr>
            <w:tcW w:w="4529" w:type="dxa"/>
          </w:tcPr>
          <w:p w14:paraId="100C7015"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11.9.3.1 </w:t>
            </w:r>
            <w:r w:rsidRPr="00E33E36">
              <w:rPr>
                <w:rFonts w:ascii="Verdana" w:hAnsi="Verdana"/>
                <w:sz w:val="16"/>
                <w:szCs w:val="16"/>
                <w:lang w:val="en-US"/>
              </w:rPr>
              <w:t>Must have adequate and required infrastructure according to the protocol to develop, being the responsibility of the sponsor verify compliance with this requirement.</w:t>
            </w:r>
          </w:p>
        </w:tc>
      </w:tr>
      <w:tr w:rsidR="00280873" w:rsidRPr="007D19B7" w14:paraId="79BC3F85" w14:textId="77777777" w:rsidTr="00CC6E5D">
        <w:tc>
          <w:tcPr>
            <w:tcW w:w="4529" w:type="dxa"/>
          </w:tcPr>
          <w:p w14:paraId="2348B94D"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 </w:t>
            </w:r>
            <w:r w:rsidRPr="005779E7">
              <w:rPr>
                <w:rFonts w:ascii="Verdana" w:hAnsi="Verdana"/>
                <w:sz w:val="16"/>
                <w:szCs w:val="16"/>
              </w:rPr>
              <w:t>Unidades Analíticas Terceros Autorizados, Centros de Investigación o Instituciones Hospitalarias.</w:t>
            </w:r>
          </w:p>
        </w:tc>
        <w:tc>
          <w:tcPr>
            <w:tcW w:w="4529" w:type="dxa"/>
          </w:tcPr>
          <w:p w14:paraId="37F98050"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 </w:t>
            </w:r>
            <w:r w:rsidRPr="00E33E36">
              <w:rPr>
                <w:rFonts w:ascii="Verdana" w:hAnsi="Verdana"/>
                <w:sz w:val="16"/>
                <w:szCs w:val="16"/>
                <w:lang w:val="en-US"/>
              </w:rPr>
              <w:t xml:space="preserve">Clinical Units, Authorized Third Parties, Research </w:t>
            </w:r>
            <w:proofErr w:type="gramStart"/>
            <w:r w:rsidRPr="00E33E36">
              <w:rPr>
                <w:rFonts w:ascii="Verdana" w:hAnsi="Verdana"/>
                <w:sz w:val="16"/>
                <w:szCs w:val="16"/>
                <w:lang w:val="en-US"/>
              </w:rPr>
              <w:t>Centers</w:t>
            </w:r>
            <w:proofErr w:type="gramEnd"/>
            <w:r w:rsidRPr="00E33E36">
              <w:rPr>
                <w:rFonts w:ascii="Verdana" w:hAnsi="Verdana"/>
                <w:sz w:val="16"/>
                <w:szCs w:val="16"/>
                <w:lang w:val="en-US"/>
              </w:rPr>
              <w:t xml:space="preserve"> or Hospitals.</w:t>
            </w:r>
          </w:p>
        </w:tc>
      </w:tr>
      <w:tr w:rsidR="00280873" w:rsidRPr="005779E7" w14:paraId="4A286697" w14:textId="77777777" w:rsidTr="00CC6E5D">
        <w:tc>
          <w:tcPr>
            <w:tcW w:w="4529" w:type="dxa"/>
          </w:tcPr>
          <w:p w14:paraId="45DDD5F1"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 </w:t>
            </w:r>
            <w:r w:rsidRPr="005779E7">
              <w:rPr>
                <w:rFonts w:ascii="Verdana" w:hAnsi="Verdana"/>
                <w:sz w:val="16"/>
                <w:szCs w:val="16"/>
              </w:rPr>
              <w:t>Disposiciones generales.</w:t>
            </w:r>
          </w:p>
        </w:tc>
        <w:tc>
          <w:tcPr>
            <w:tcW w:w="4529" w:type="dxa"/>
          </w:tcPr>
          <w:p w14:paraId="6A654581"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 </w:t>
            </w:r>
            <w:r w:rsidRPr="00E33E36">
              <w:rPr>
                <w:rFonts w:ascii="Verdana" w:hAnsi="Verdana"/>
                <w:sz w:val="16"/>
                <w:szCs w:val="16"/>
                <w:lang w:val="en-US"/>
              </w:rPr>
              <w:t>General provisions.</w:t>
            </w:r>
          </w:p>
        </w:tc>
      </w:tr>
      <w:tr w:rsidR="00280873" w:rsidRPr="007D19B7" w14:paraId="5BCDB35A" w14:textId="77777777" w:rsidTr="00CC6E5D">
        <w:tc>
          <w:tcPr>
            <w:tcW w:w="4529" w:type="dxa"/>
          </w:tcPr>
          <w:p w14:paraId="0AF48AF2"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 </w:t>
            </w:r>
            <w:r w:rsidRPr="005779E7">
              <w:rPr>
                <w:rFonts w:ascii="Verdana" w:hAnsi="Verdana"/>
                <w:sz w:val="16"/>
                <w:szCs w:val="16"/>
              </w:rPr>
              <w:t xml:space="preserve">Validación de métodos analíticos para demostrar </w:t>
            </w:r>
            <w:proofErr w:type="spellStart"/>
            <w:r w:rsidRPr="005779E7">
              <w:rPr>
                <w:rFonts w:ascii="Verdana" w:hAnsi="Verdana"/>
                <w:sz w:val="16"/>
                <w:szCs w:val="16"/>
              </w:rPr>
              <w:t>biocomparabilidad</w:t>
            </w:r>
            <w:proofErr w:type="spellEnd"/>
            <w:r w:rsidRPr="005779E7">
              <w:rPr>
                <w:rFonts w:ascii="Verdana" w:hAnsi="Verdana"/>
                <w:sz w:val="16"/>
                <w:szCs w:val="16"/>
              </w:rPr>
              <w:t>.</w:t>
            </w:r>
          </w:p>
        </w:tc>
        <w:tc>
          <w:tcPr>
            <w:tcW w:w="4529" w:type="dxa"/>
          </w:tcPr>
          <w:p w14:paraId="62832274"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 </w:t>
            </w:r>
            <w:r w:rsidRPr="00E33E36">
              <w:rPr>
                <w:rFonts w:ascii="Verdana" w:hAnsi="Verdana"/>
                <w:sz w:val="16"/>
                <w:szCs w:val="16"/>
                <w:lang w:val="en-US"/>
              </w:rPr>
              <w:t xml:space="preserve">Validation of analytical methods for demonstrating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w:t>
            </w:r>
          </w:p>
        </w:tc>
      </w:tr>
      <w:tr w:rsidR="00280873" w:rsidRPr="007D19B7" w14:paraId="2D191110" w14:textId="77777777" w:rsidTr="00CC6E5D">
        <w:tc>
          <w:tcPr>
            <w:tcW w:w="4529" w:type="dxa"/>
          </w:tcPr>
          <w:p w14:paraId="7D665D28"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11.10.1.1.1 </w:t>
            </w:r>
            <w:r w:rsidRPr="005779E7">
              <w:rPr>
                <w:rFonts w:ascii="Verdana" w:hAnsi="Verdana"/>
                <w:sz w:val="16"/>
                <w:szCs w:val="16"/>
              </w:rPr>
              <w:t>Antes de iniciar la validación, debe elaborarse un protocolo de validación, que incluya: la descripción detallada del método analítico, los parámetros a evaluar y los criterios de aceptación o rechazo.</w:t>
            </w:r>
          </w:p>
        </w:tc>
        <w:tc>
          <w:tcPr>
            <w:tcW w:w="4529" w:type="dxa"/>
          </w:tcPr>
          <w:p w14:paraId="5B10C316"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11.10.1.1.1 </w:t>
            </w:r>
            <w:r w:rsidRPr="00E33E36">
              <w:rPr>
                <w:rFonts w:ascii="Verdana" w:hAnsi="Verdana"/>
                <w:sz w:val="16"/>
                <w:szCs w:val="16"/>
                <w:lang w:val="en-US"/>
              </w:rPr>
              <w:t xml:space="preserve">Before starting the evaluation, a validation protocol which includes: the detailed description of the analytical method, </w:t>
            </w:r>
            <w:r>
              <w:rPr>
                <w:rFonts w:ascii="Verdana" w:hAnsi="Verdana"/>
                <w:sz w:val="16"/>
                <w:szCs w:val="16"/>
                <w:lang w:val="en-US"/>
              </w:rPr>
              <w:t xml:space="preserve">the </w:t>
            </w:r>
            <w:r w:rsidRPr="00E33E36">
              <w:rPr>
                <w:rFonts w:ascii="Verdana" w:hAnsi="Verdana"/>
                <w:sz w:val="16"/>
                <w:szCs w:val="16"/>
                <w:lang w:val="en-US"/>
              </w:rPr>
              <w:t>parameters to be evaluate</w:t>
            </w:r>
            <w:r>
              <w:rPr>
                <w:rFonts w:ascii="Verdana" w:hAnsi="Verdana"/>
                <w:sz w:val="16"/>
                <w:szCs w:val="16"/>
                <w:lang w:val="en-US"/>
              </w:rPr>
              <w:t>d</w:t>
            </w:r>
            <w:r w:rsidRPr="00E33E36">
              <w:rPr>
                <w:rFonts w:ascii="Verdana" w:hAnsi="Verdana"/>
                <w:sz w:val="16"/>
                <w:szCs w:val="16"/>
                <w:lang w:val="en-US"/>
              </w:rPr>
              <w:t xml:space="preserve"> and acceptance or rejection criteria must be developed.</w:t>
            </w:r>
          </w:p>
        </w:tc>
      </w:tr>
      <w:tr w:rsidR="00280873" w:rsidRPr="007D19B7" w14:paraId="173C2A83" w14:textId="77777777" w:rsidTr="00CC6E5D">
        <w:tc>
          <w:tcPr>
            <w:tcW w:w="4529" w:type="dxa"/>
          </w:tcPr>
          <w:p w14:paraId="35B06622"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11.10.1.1.2 </w:t>
            </w:r>
            <w:r w:rsidRPr="005779E7">
              <w:rPr>
                <w:rFonts w:ascii="Verdana" w:hAnsi="Verdana"/>
                <w:sz w:val="16"/>
                <w:szCs w:val="16"/>
              </w:rPr>
              <w:t>Los métodos analíticos para la cuantificación de muestras biológicas deben cumplir con las características de desempeño indicadas por la Secretaría de Salud en esta Norma o cuando por avances tecnológicos no esté contemplado dentro del marco normativo, se podrá recurrir a lo descrito por organismos especializados u otra bibliografía científica reconocida internacionalmente.</w:t>
            </w:r>
          </w:p>
        </w:tc>
        <w:tc>
          <w:tcPr>
            <w:tcW w:w="4529" w:type="dxa"/>
          </w:tcPr>
          <w:p w14:paraId="4B4AFF97"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11.10.1.1.2 </w:t>
            </w:r>
            <w:r w:rsidRPr="00E33E36">
              <w:rPr>
                <w:rFonts w:ascii="Verdana" w:hAnsi="Verdana"/>
                <w:sz w:val="16"/>
                <w:szCs w:val="16"/>
                <w:lang w:val="en-US"/>
              </w:rPr>
              <w:t>Analytical methods for the quantitation of biological samples must comply with the performance characteristics specified by the Secretary of Health in this Standard or when technological advances are not contemplated within the regulatory framework, specialized organisms may be resorted to, or other internationally recognized scientific literature.</w:t>
            </w:r>
          </w:p>
        </w:tc>
      </w:tr>
      <w:tr w:rsidR="00280873" w:rsidRPr="007D19B7" w14:paraId="473C72C0" w14:textId="77777777" w:rsidTr="00CC6E5D">
        <w:tc>
          <w:tcPr>
            <w:tcW w:w="4529" w:type="dxa"/>
          </w:tcPr>
          <w:p w14:paraId="7A379138"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11.10.1.1.3 </w:t>
            </w:r>
            <w:r w:rsidRPr="005779E7">
              <w:rPr>
                <w:rFonts w:ascii="Verdana" w:hAnsi="Verdana"/>
                <w:sz w:val="16"/>
                <w:szCs w:val="16"/>
              </w:rPr>
              <w:t>Los métodos analíticos empleados para la cuantificación de muestras biológicas deben ser validados total o parcialmente en el sitio de análisis para el propósito para el cual fue diseñado, independientemente si son metodologías desarrolladas o se adquieren comercialmente, como es el caso de los métodos basados en técnicas inmunológicas u otras conforme a las disposiciones jurídicas aplicables</w:t>
            </w:r>
          </w:p>
        </w:tc>
        <w:tc>
          <w:tcPr>
            <w:tcW w:w="4529" w:type="dxa"/>
          </w:tcPr>
          <w:p w14:paraId="40CB02EF"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11.10.1.1.3 </w:t>
            </w:r>
            <w:r w:rsidRPr="00E33E36">
              <w:rPr>
                <w:rFonts w:ascii="Verdana" w:hAnsi="Verdana"/>
                <w:sz w:val="16"/>
                <w:szCs w:val="16"/>
                <w:lang w:val="en-US"/>
              </w:rPr>
              <w:t xml:space="preserve">Analytical methods used for the quantitation of biological samples must be completely or partially validated on the site of the analysis for the purpose for which it was designed, </w:t>
            </w:r>
            <w:proofErr w:type="gramStart"/>
            <w:r w:rsidRPr="00E33E36">
              <w:rPr>
                <w:rFonts w:ascii="Verdana" w:hAnsi="Verdana"/>
                <w:sz w:val="16"/>
                <w:szCs w:val="16"/>
                <w:lang w:val="en-US"/>
              </w:rPr>
              <w:t>regardless</w:t>
            </w:r>
            <w:proofErr w:type="gramEnd"/>
            <w:r w:rsidRPr="00E33E36">
              <w:rPr>
                <w:rFonts w:ascii="Verdana" w:hAnsi="Verdana"/>
                <w:sz w:val="16"/>
                <w:szCs w:val="16"/>
                <w:lang w:val="en-US"/>
              </w:rPr>
              <w:t xml:space="preserve"> if they are developed</w:t>
            </w:r>
            <w:r w:rsidRPr="00E33E36">
              <w:rPr>
                <w:lang w:val="en-US"/>
              </w:rPr>
              <w:t xml:space="preserve"> </w:t>
            </w:r>
            <w:r w:rsidRPr="00E33E36">
              <w:rPr>
                <w:rFonts w:ascii="Verdana" w:hAnsi="Verdana"/>
                <w:sz w:val="16"/>
                <w:szCs w:val="16"/>
                <w:lang w:val="en-US"/>
              </w:rPr>
              <w:t xml:space="preserve">methodologies or commercially purchased, as is the case for methods based on immunological techniques or others, in accordance with applicable legal provisions. </w:t>
            </w:r>
          </w:p>
        </w:tc>
      </w:tr>
      <w:tr w:rsidR="00280873" w:rsidRPr="007D19B7" w14:paraId="4528E91E" w14:textId="77777777" w:rsidTr="00CC6E5D">
        <w:tc>
          <w:tcPr>
            <w:tcW w:w="4529" w:type="dxa"/>
          </w:tcPr>
          <w:p w14:paraId="750B071D"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11.10.1.1.4 </w:t>
            </w:r>
            <w:r w:rsidRPr="005779E7">
              <w:rPr>
                <w:rFonts w:ascii="Verdana" w:hAnsi="Verdana"/>
                <w:sz w:val="16"/>
                <w:szCs w:val="16"/>
              </w:rPr>
              <w:t xml:space="preserve">Validar el método analítico </w:t>
            </w:r>
            <w:proofErr w:type="gramStart"/>
            <w:r w:rsidRPr="005779E7">
              <w:rPr>
                <w:rFonts w:ascii="Verdana" w:hAnsi="Verdana"/>
                <w:sz w:val="16"/>
                <w:szCs w:val="16"/>
              </w:rPr>
              <w:t>de acuerdo al</w:t>
            </w:r>
            <w:proofErr w:type="gramEnd"/>
            <w:r w:rsidRPr="005779E7">
              <w:rPr>
                <w:rFonts w:ascii="Verdana" w:hAnsi="Verdana"/>
                <w:sz w:val="16"/>
                <w:szCs w:val="16"/>
              </w:rPr>
              <w:t xml:space="preserve"> M.B. en estudio.</w:t>
            </w:r>
          </w:p>
        </w:tc>
        <w:tc>
          <w:tcPr>
            <w:tcW w:w="4529" w:type="dxa"/>
          </w:tcPr>
          <w:p w14:paraId="431CDBCC"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11.10.1.1.4 </w:t>
            </w:r>
            <w:r w:rsidRPr="00E33E36">
              <w:rPr>
                <w:rFonts w:ascii="Verdana" w:hAnsi="Verdana"/>
                <w:sz w:val="16"/>
                <w:szCs w:val="16"/>
                <w:lang w:val="en-US"/>
              </w:rPr>
              <w:t>Validate the analytical method according to B.D in the study.</w:t>
            </w:r>
          </w:p>
        </w:tc>
      </w:tr>
      <w:tr w:rsidR="00280873" w:rsidRPr="005779E7" w14:paraId="5D5E6A16" w14:textId="77777777" w:rsidTr="00CC6E5D">
        <w:tc>
          <w:tcPr>
            <w:tcW w:w="4529" w:type="dxa"/>
          </w:tcPr>
          <w:p w14:paraId="4D83ECBA"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11.10.1.1.5 </w:t>
            </w:r>
            <w:r w:rsidRPr="005779E7">
              <w:rPr>
                <w:rFonts w:ascii="Verdana" w:hAnsi="Verdana"/>
                <w:sz w:val="16"/>
                <w:szCs w:val="16"/>
              </w:rPr>
              <w:t>Criterios y requisitos de la validación.</w:t>
            </w:r>
          </w:p>
        </w:tc>
        <w:tc>
          <w:tcPr>
            <w:tcW w:w="4529" w:type="dxa"/>
          </w:tcPr>
          <w:p w14:paraId="591D8AB0"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 </w:t>
            </w:r>
            <w:r w:rsidRPr="00E33E36">
              <w:rPr>
                <w:rFonts w:ascii="Verdana" w:hAnsi="Verdana"/>
                <w:sz w:val="16"/>
                <w:szCs w:val="16"/>
                <w:lang w:val="en-US"/>
              </w:rPr>
              <w:t>Validation criteria and requirements.</w:t>
            </w:r>
          </w:p>
        </w:tc>
      </w:tr>
      <w:tr w:rsidR="00280873" w:rsidRPr="007D19B7" w14:paraId="4FAD5537" w14:textId="77777777" w:rsidTr="00CC6E5D">
        <w:tc>
          <w:tcPr>
            <w:tcW w:w="4529" w:type="dxa"/>
          </w:tcPr>
          <w:p w14:paraId="0A18BA44"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lastRenderedPageBreak/>
              <w:t xml:space="preserve">11.10.1.1.5.1 </w:t>
            </w:r>
            <w:r w:rsidRPr="005779E7">
              <w:rPr>
                <w:rFonts w:ascii="Verdana" w:hAnsi="Verdana"/>
                <w:sz w:val="16"/>
                <w:szCs w:val="16"/>
              </w:rPr>
              <w:t xml:space="preserve">Los criterios de aceptación de los parámetros de validación deben justificarse científicamente </w:t>
            </w:r>
            <w:proofErr w:type="gramStart"/>
            <w:r w:rsidRPr="005779E7">
              <w:rPr>
                <w:rFonts w:ascii="Verdana" w:hAnsi="Verdana"/>
                <w:sz w:val="16"/>
                <w:szCs w:val="16"/>
              </w:rPr>
              <w:t>de acuerdo al</w:t>
            </w:r>
            <w:proofErr w:type="gramEnd"/>
            <w:r w:rsidRPr="005779E7">
              <w:rPr>
                <w:rFonts w:ascii="Verdana" w:hAnsi="Verdana"/>
                <w:sz w:val="16"/>
                <w:szCs w:val="16"/>
              </w:rPr>
              <w:t xml:space="preserve"> caso particular del producto biotecnológico en estudio.</w:t>
            </w:r>
          </w:p>
        </w:tc>
        <w:tc>
          <w:tcPr>
            <w:tcW w:w="4529" w:type="dxa"/>
          </w:tcPr>
          <w:p w14:paraId="71AE883C"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11.10.1.1.5.1 </w:t>
            </w:r>
            <w:r w:rsidRPr="00E33E36">
              <w:rPr>
                <w:rFonts w:ascii="Verdana" w:hAnsi="Verdana"/>
                <w:sz w:val="16"/>
                <w:szCs w:val="16"/>
                <w:lang w:val="en-US"/>
              </w:rPr>
              <w:t xml:space="preserve">Acceptance criteria for the validation parameters must be scientifically justified according to the </w:t>
            </w:r>
            <w:proofErr w:type="gramStart"/>
            <w:r w:rsidRPr="00E33E36">
              <w:rPr>
                <w:rFonts w:ascii="Verdana" w:hAnsi="Verdana"/>
                <w:sz w:val="16"/>
                <w:szCs w:val="16"/>
                <w:lang w:val="en-US"/>
              </w:rPr>
              <w:t>particular case</w:t>
            </w:r>
            <w:proofErr w:type="gramEnd"/>
            <w:r w:rsidRPr="00E33E36">
              <w:rPr>
                <w:rFonts w:ascii="Verdana" w:hAnsi="Verdana"/>
                <w:sz w:val="16"/>
                <w:szCs w:val="16"/>
                <w:lang w:val="en-US"/>
              </w:rPr>
              <w:t xml:space="preserve"> of the biotech product under study.</w:t>
            </w:r>
          </w:p>
        </w:tc>
      </w:tr>
      <w:tr w:rsidR="00280873" w:rsidRPr="007D19B7" w14:paraId="79C07611" w14:textId="77777777" w:rsidTr="00CC6E5D">
        <w:tc>
          <w:tcPr>
            <w:tcW w:w="4529" w:type="dxa"/>
          </w:tcPr>
          <w:p w14:paraId="47AAFCB7"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11.10.1.1.5.2 </w:t>
            </w:r>
            <w:r w:rsidRPr="005779E7">
              <w:rPr>
                <w:rFonts w:ascii="Verdana" w:hAnsi="Verdana"/>
                <w:sz w:val="16"/>
                <w:szCs w:val="16"/>
              </w:rPr>
              <w:t>El método analítico debe proporcionar resultados confiables y demostrar caso por caso que es adecuado para el propósito intencionado, evaluando los parámetros establecidos y justificados en el protocolo respectivo.</w:t>
            </w:r>
          </w:p>
        </w:tc>
        <w:tc>
          <w:tcPr>
            <w:tcW w:w="4529" w:type="dxa"/>
          </w:tcPr>
          <w:p w14:paraId="05ADDB3D"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11.10.1.1.5.2 </w:t>
            </w:r>
            <w:r w:rsidRPr="00E33E36">
              <w:rPr>
                <w:rFonts w:ascii="Verdana" w:hAnsi="Verdana"/>
                <w:sz w:val="16"/>
                <w:szCs w:val="16"/>
                <w:lang w:val="en-US"/>
              </w:rPr>
              <w:t xml:space="preserve">The analytical method must provide reliable results and demonstrate case by </w:t>
            </w:r>
            <w:proofErr w:type="gramStart"/>
            <w:r w:rsidRPr="00E33E36">
              <w:rPr>
                <w:rFonts w:ascii="Verdana" w:hAnsi="Verdana"/>
                <w:sz w:val="16"/>
                <w:szCs w:val="16"/>
                <w:lang w:val="en-US"/>
              </w:rPr>
              <w:t>case</w:t>
            </w:r>
            <w:proofErr w:type="gramEnd"/>
            <w:r w:rsidRPr="00E33E36">
              <w:rPr>
                <w:rFonts w:ascii="Verdana" w:hAnsi="Verdana"/>
                <w:sz w:val="16"/>
                <w:szCs w:val="16"/>
                <w:lang w:val="en-US"/>
              </w:rPr>
              <w:t xml:space="preserve"> which is suitable for its intended purpose, considering the parameters established and justified in the respective protocol.</w:t>
            </w:r>
          </w:p>
        </w:tc>
      </w:tr>
      <w:tr w:rsidR="00280873" w:rsidRPr="007D19B7" w14:paraId="6AE01E8D" w14:textId="77777777" w:rsidTr="00CC6E5D">
        <w:tc>
          <w:tcPr>
            <w:tcW w:w="4529" w:type="dxa"/>
          </w:tcPr>
          <w:p w14:paraId="677E723E"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11.10.1.1.5.3 </w:t>
            </w:r>
            <w:r w:rsidRPr="005779E7">
              <w:rPr>
                <w:rFonts w:ascii="Verdana" w:hAnsi="Verdana"/>
                <w:sz w:val="16"/>
                <w:szCs w:val="16"/>
              </w:rPr>
              <w:t>La validación del método podrá ser completa, parcial o cruzada.</w:t>
            </w:r>
          </w:p>
        </w:tc>
        <w:tc>
          <w:tcPr>
            <w:tcW w:w="4529" w:type="dxa"/>
          </w:tcPr>
          <w:p w14:paraId="78F1AF54"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11.10.1.1.5.3 </w:t>
            </w:r>
            <w:r w:rsidRPr="00E33E36">
              <w:rPr>
                <w:rFonts w:ascii="Verdana" w:hAnsi="Verdana"/>
                <w:sz w:val="16"/>
                <w:szCs w:val="16"/>
                <w:lang w:val="en-US"/>
              </w:rPr>
              <w:t xml:space="preserve">The validation method may be complete, </w:t>
            </w:r>
            <w:proofErr w:type="gramStart"/>
            <w:r w:rsidRPr="00E33E36">
              <w:rPr>
                <w:rFonts w:ascii="Verdana" w:hAnsi="Verdana"/>
                <w:sz w:val="16"/>
                <w:szCs w:val="16"/>
                <w:lang w:val="en-US"/>
              </w:rPr>
              <w:t>partial</w:t>
            </w:r>
            <w:proofErr w:type="gramEnd"/>
            <w:r w:rsidRPr="00E33E36">
              <w:rPr>
                <w:rFonts w:ascii="Verdana" w:hAnsi="Verdana"/>
                <w:sz w:val="16"/>
                <w:szCs w:val="16"/>
                <w:lang w:val="en-US"/>
              </w:rPr>
              <w:t xml:space="preserve"> or crossed.</w:t>
            </w:r>
          </w:p>
        </w:tc>
      </w:tr>
      <w:tr w:rsidR="00280873" w:rsidRPr="007D19B7" w14:paraId="00F2D1A3" w14:textId="77777777" w:rsidTr="00CC6E5D">
        <w:tc>
          <w:tcPr>
            <w:tcW w:w="4529" w:type="dxa"/>
          </w:tcPr>
          <w:p w14:paraId="3300FCF0"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11.10.1.1.5.4 </w:t>
            </w:r>
            <w:r w:rsidRPr="005779E7">
              <w:rPr>
                <w:rFonts w:ascii="Verdana" w:hAnsi="Verdana"/>
                <w:sz w:val="16"/>
                <w:szCs w:val="16"/>
              </w:rPr>
              <w:t xml:space="preserve">La validación completa se llevará a cabo contemplando los parámetros señalados en el protocolo y </w:t>
            </w:r>
            <w:proofErr w:type="gramStart"/>
            <w:r w:rsidRPr="005779E7">
              <w:rPr>
                <w:rFonts w:ascii="Verdana" w:hAnsi="Verdana"/>
                <w:sz w:val="16"/>
                <w:szCs w:val="16"/>
              </w:rPr>
              <w:t>de acuerdo a</w:t>
            </w:r>
            <w:proofErr w:type="gramEnd"/>
            <w:r w:rsidRPr="005779E7">
              <w:rPr>
                <w:rFonts w:ascii="Verdana" w:hAnsi="Verdana"/>
                <w:sz w:val="16"/>
                <w:szCs w:val="16"/>
              </w:rPr>
              <w:t xml:space="preserve"> la tecnología empleada.</w:t>
            </w:r>
          </w:p>
        </w:tc>
        <w:tc>
          <w:tcPr>
            <w:tcW w:w="4529" w:type="dxa"/>
          </w:tcPr>
          <w:p w14:paraId="47F44473"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11.10.1.1.5.4 </w:t>
            </w:r>
            <w:r w:rsidRPr="00E33E36">
              <w:rPr>
                <w:rFonts w:ascii="Verdana" w:hAnsi="Verdana"/>
                <w:sz w:val="16"/>
                <w:szCs w:val="16"/>
                <w:lang w:val="en-US"/>
              </w:rPr>
              <w:t>Full evaluation will be carried out considering the parameters outlined in the protocol and according to the used technology.</w:t>
            </w:r>
          </w:p>
        </w:tc>
      </w:tr>
      <w:tr w:rsidR="00280873" w:rsidRPr="007D19B7" w14:paraId="7E8E2CEB" w14:textId="77777777" w:rsidTr="00CC6E5D">
        <w:tc>
          <w:tcPr>
            <w:tcW w:w="4529" w:type="dxa"/>
          </w:tcPr>
          <w:p w14:paraId="7E61163B" w14:textId="77777777" w:rsidR="00280873" w:rsidRPr="005779E7" w:rsidRDefault="00280873" w:rsidP="00280873">
            <w:pPr>
              <w:pStyle w:val="Texto"/>
              <w:spacing w:after="96" w:line="218" w:lineRule="exact"/>
              <w:ind w:firstLine="0"/>
              <w:rPr>
                <w:rFonts w:ascii="Verdana" w:hAnsi="Verdana"/>
                <w:sz w:val="16"/>
                <w:szCs w:val="16"/>
              </w:rPr>
            </w:pPr>
            <w:r w:rsidRPr="005779E7">
              <w:rPr>
                <w:rFonts w:ascii="Verdana" w:hAnsi="Verdana"/>
                <w:b/>
                <w:sz w:val="16"/>
                <w:szCs w:val="16"/>
              </w:rPr>
              <w:t xml:space="preserve">11.10.1.1.5.5 </w:t>
            </w:r>
            <w:r w:rsidRPr="005779E7">
              <w:rPr>
                <w:rFonts w:ascii="Verdana" w:hAnsi="Verdana"/>
                <w:sz w:val="16"/>
                <w:szCs w:val="16"/>
              </w:rPr>
              <w:t xml:space="preserve">La validación parcial se lleva a cabo cuando existen cambios menores en métodos analíticos que ya hayan sido previamente validados; las características de desempeño a </w:t>
            </w:r>
            <w:proofErr w:type="gramStart"/>
            <w:r w:rsidRPr="005779E7">
              <w:rPr>
                <w:rFonts w:ascii="Verdana" w:hAnsi="Verdana"/>
                <w:sz w:val="16"/>
                <w:szCs w:val="16"/>
              </w:rPr>
              <w:t>evaluar,</w:t>
            </w:r>
            <w:proofErr w:type="gramEnd"/>
            <w:r w:rsidRPr="005779E7">
              <w:rPr>
                <w:rFonts w:ascii="Verdana" w:hAnsi="Verdana"/>
                <w:sz w:val="16"/>
                <w:szCs w:val="16"/>
              </w:rPr>
              <w:t xml:space="preserve"> dependerán de la magnitud de los cambios que se hagan al método analítico y deberán estar justificados.</w:t>
            </w:r>
          </w:p>
        </w:tc>
        <w:tc>
          <w:tcPr>
            <w:tcW w:w="4529" w:type="dxa"/>
          </w:tcPr>
          <w:p w14:paraId="6D9EC23A" w14:textId="77777777" w:rsidR="00280873" w:rsidRPr="00E33E36" w:rsidRDefault="00280873" w:rsidP="00280873">
            <w:pPr>
              <w:pStyle w:val="Texto"/>
              <w:spacing w:after="96" w:line="218" w:lineRule="exact"/>
              <w:ind w:firstLine="0"/>
              <w:rPr>
                <w:rFonts w:ascii="Verdana" w:hAnsi="Verdana"/>
                <w:b/>
                <w:sz w:val="16"/>
                <w:szCs w:val="16"/>
                <w:lang w:val="en-US"/>
              </w:rPr>
            </w:pPr>
            <w:r w:rsidRPr="00E33E36">
              <w:rPr>
                <w:rFonts w:ascii="Verdana" w:hAnsi="Verdana"/>
                <w:b/>
                <w:sz w:val="16"/>
                <w:szCs w:val="16"/>
                <w:lang w:val="en-US"/>
              </w:rPr>
              <w:t xml:space="preserve">11.10.1.1.5.5 </w:t>
            </w:r>
            <w:r w:rsidRPr="00E33E36">
              <w:rPr>
                <w:rFonts w:ascii="Verdana" w:hAnsi="Verdana"/>
                <w:sz w:val="16"/>
                <w:szCs w:val="16"/>
                <w:lang w:val="en-US"/>
              </w:rPr>
              <w:t>Partial validation is performed when there are minor changes in analytical methods which have previously been validated; the performance characteristics to be evaluated, will depend on the magnitude of the changes made to the analytical method and these must be justified.</w:t>
            </w:r>
          </w:p>
        </w:tc>
      </w:tr>
      <w:tr w:rsidR="00280873" w:rsidRPr="007D19B7" w14:paraId="0A4CF231" w14:textId="77777777" w:rsidTr="00CC6E5D">
        <w:tc>
          <w:tcPr>
            <w:tcW w:w="4529" w:type="dxa"/>
          </w:tcPr>
          <w:p w14:paraId="2F5E2B55"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11.10.1.1.6 </w:t>
            </w:r>
            <w:r w:rsidRPr="005779E7">
              <w:rPr>
                <w:rFonts w:ascii="Verdana" w:hAnsi="Verdana"/>
                <w:sz w:val="16"/>
                <w:szCs w:val="16"/>
              </w:rPr>
              <w:t>Informe de la validación del método analítico.</w:t>
            </w:r>
          </w:p>
        </w:tc>
        <w:tc>
          <w:tcPr>
            <w:tcW w:w="4529" w:type="dxa"/>
          </w:tcPr>
          <w:p w14:paraId="4AB12E60"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11.10.1.1.6 </w:t>
            </w:r>
            <w:r w:rsidRPr="00E33E36">
              <w:rPr>
                <w:rFonts w:ascii="Verdana" w:hAnsi="Verdana"/>
                <w:sz w:val="16"/>
                <w:szCs w:val="16"/>
                <w:lang w:val="en-US"/>
              </w:rPr>
              <w:t>Validation report of the analytical method.</w:t>
            </w:r>
          </w:p>
        </w:tc>
      </w:tr>
      <w:tr w:rsidR="00280873" w:rsidRPr="007D19B7" w14:paraId="310BBFC2" w14:textId="77777777" w:rsidTr="00CC6E5D">
        <w:tc>
          <w:tcPr>
            <w:tcW w:w="4529" w:type="dxa"/>
          </w:tcPr>
          <w:p w14:paraId="44F4090F"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11.10.1.1.6.1 </w:t>
            </w:r>
            <w:r w:rsidRPr="005779E7">
              <w:rPr>
                <w:rFonts w:ascii="Verdana" w:hAnsi="Verdana"/>
                <w:sz w:val="16"/>
                <w:szCs w:val="16"/>
              </w:rPr>
              <w:t xml:space="preserve">Elaborar un informe de la validación del método analítico que incluya los parámetros evaluados, el cual debe estar aprobado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w:t>
            </w:r>
          </w:p>
        </w:tc>
        <w:tc>
          <w:tcPr>
            <w:tcW w:w="4529" w:type="dxa"/>
          </w:tcPr>
          <w:p w14:paraId="610C5452"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11.10.1.1.6.1 </w:t>
            </w:r>
            <w:r w:rsidRPr="00E33E36">
              <w:rPr>
                <w:rFonts w:ascii="Verdana" w:hAnsi="Verdana"/>
                <w:sz w:val="16"/>
                <w:szCs w:val="16"/>
                <w:lang w:val="en-US"/>
              </w:rPr>
              <w:t>Elaboration of a report on the validation of the analytical method that includes the evaluated parameters, which must be approved by the Responsible for quality assurance.</w:t>
            </w:r>
          </w:p>
        </w:tc>
      </w:tr>
      <w:tr w:rsidR="00280873" w:rsidRPr="005779E7" w14:paraId="420D2B09" w14:textId="77777777" w:rsidTr="00CC6E5D">
        <w:tc>
          <w:tcPr>
            <w:tcW w:w="4529" w:type="dxa"/>
          </w:tcPr>
          <w:p w14:paraId="2AC83385"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 </w:t>
            </w:r>
            <w:r w:rsidRPr="005779E7">
              <w:rPr>
                <w:rFonts w:ascii="Verdana" w:hAnsi="Verdana"/>
                <w:sz w:val="16"/>
                <w:szCs w:val="16"/>
              </w:rPr>
              <w:t>Análisis de muestras biológicas.</w:t>
            </w:r>
          </w:p>
        </w:tc>
        <w:tc>
          <w:tcPr>
            <w:tcW w:w="4529" w:type="dxa"/>
          </w:tcPr>
          <w:p w14:paraId="5D6D3813"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 </w:t>
            </w:r>
            <w:r w:rsidRPr="00E33E36">
              <w:rPr>
                <w:rFonts w:ascii="Verdana" w:hAnsi="Verdana"/>
                <w:sz w:val="16"/>
                <w:szCs w:val="16"/>
                <w:lang w:val="en-US"/>
              </w:rPr>
              <w:t>Analysis of biological samples.</w:t>
            </w:r>
          </w:p>
        </w:tc>
      </w:tr>
      <w:tr w:rsidR="00280873" w:rsidRPr="007D19B7" w14:paraId="20E7E8B5" w14:textId="77777777" w:rsidTr="00CC6E5D">
        <w:tc>
          <w:tcPr>
            <w:tcW w:w="4529" w:type="dxa"/>
          </w:tcPr>
          <w:p w14:paraId="0E38D4F6"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11.10.2.1 </w:t>
            </w:r>
            <w:r w:rsidRPr="005779E7">
              <w:rPr>
                <w:rFonts w:ascii="Verdana" w:hAnsi="Verdana"/>
                <w:sz w:val="16"/>
                <w:szCs w:val="16"/>
              </w:rPr>
              <w:t xml:space="preserve">Las muestras biológicas recibidas, deben estar identificadas con un código que evite al analista relacionarlas con la identidad de los productos en estudio, </w:t>
            </w:r>
            <w:proofErr w:type="gramStart"/>
            <w:r w:rsidRPr="005779E7">
              <w:rPr>
                <w:rFonts w:ascii="Verdana" w:hAnsi="Verdana"/>
                <w:sz w:val="16"/>
                <w:szCs w:val="16"/>
              </w:rPr>
              <w:t>de acuerdo a</w:t>
            </w:r>
            <w:proofErr w:type="gramEnd"/>
            <w:r w:rsidRPr="005779E7">
              <w:rPr>
                <w:rFonts w:ascii="Verdana" w:hAnsi="Verdana"/>
                <w:sz w:val="16"/>
                <w:szCs w:val="16"/>
              </w:rPr>
              <w:t xml:space="preserve"> su procedimiento.</w:t>
            </w:r>
          </w:p>
        </w:tc>
        <w:tc>
          <w:tcPr>
            <w:tcW w:w="4529" w:type="dxa"/>
          </w:tcPr>
          <w:p w14:paraId="354E88EE"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11.10.2.1 </w:t>
            </w:r>
            <w:r w:rsidRPr="00E33E36">
              <w:rPr>
                <w:rFonts w:ascii="Verdana" w:hAnsi="Verdana"/>
                <w:sz w:val="16"/>
                <w:szCs w:val="16"/>
                <w:lang w:val="en-US"/>
              </w:rPr>
              <w:t>The biological samples received, must be identified with a code that prevents the analyst from relating them to the identity of the products under study, according to their procedure.</w:t>
            </w:r>
          </w:p>
        </w:tc>
      </w:tr>
      <w:tr w:rsidR="00280873" w:rsidRPr="007D19B7" w14:paraId="6C78F772" w14:textId="77777777" w:rsidTr="00CC6E5D">
        <w:tc>
          <w:tcPr>
            <w:tcW w:w="4529" w:type="dxa"/>
          </w:tcPr>
          <w:p w14:paraId="7BD71DD9"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11.10.2.2 </w:t>
            </w:r>
            <w:r w:rsidRPr="005779E7">
              <w:rPr>
                <w:rFonts w:ascii="Verdana" w:hAnsi="Verdana"/>
                <w:sz w:val="16"/>
                <w:szCs w:val="16"/>
              </w:rPr>
              <w:t>Realizar antes del análisis de muestras biológicas un plan de trabajo donde se indique: el responsable del análisis, las actividades asignadas a cada persona, el orden de análisis de las muestras, los criterios de aceptación, rechazo y reanálisis.</w:t>
            </w:r>
          </w:p>
        </w:tc>
        <w:tc>
          <w:tcPr>
            <w:tcW w:w="4529" w:type="dxa"/>
          </w:tcPr>
          <w:p w14:paraId="06A11395"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11.10.2.2 </w:t>
            </w:r>
            <w:r w:rsidRPr="00E33E36">
              <w:rPr>
                <w:rFonts w:ascii="Verdana" w:hAnsi="Verdana"/>
                <w:sz w:val="16"/>
                <w:szCs w:val="16"/>
                <w:lang w:val="en-US"/>
              </w:rPr>
              <w:t>Before the</w:t>
            </w:r>
            <w:r w:rsidRPr="00E33E36">
              <w:rPr>
                <w:rFonts w:ascii="Verdana" w:hAnsi="Verdana"/>
                <w:b/>
                <w:sz w:val="16"/>
                <w:szCs w:val="16"/>
                <w:lang w:val="en-US"/>
              </w:rPr>
              <w:t xml:space="preserve"> </w:t>
            </w:r>
            <w:r w:rsidRPr="00E33E36">
              <w:rPr>
                <w:rFonts w:ascii="Verdana" w:hAnsi="Verdana"/>
                <w:sz w:val="16"/>
                <w:szCs w:val="16"/>
                <w:lang w:val="en-US"/>
              </w:rPr>
              <w:t xml:space="preserve">analysis of biological samples a work plan where the following is indicated must be performed: responsible for the analysis, activities assigned to each person, the order of analysis of the samples, acceptance criteria, </w:t>
            </w:r>
            <w:proofErr w:type="gramStart"/>
            <w:r w:rsidRPr="00E33E36">
              <w:rPr>
                <w:rFonts w:ascii="Verdana" w:hAnsi="Verdana"/>
                <w:sz w:val="16"/>
                <w:szCs w:val="16"/>
                <w:lang w:val="en-US"/>
              </w:rPr>
              <w:t>rejection</w:t>
            </w:r>
            <w:proofErr w:type="gramEnd"/>
            <w:r w:rsidRPr="00E33E36">
              <w:rPr>
                <w:rFonts w:ascii="Verdana" w:hAnsi="Verdana"/>
                <w:sz w:val="16"/>
                <w:szCs w:val="16"/>
                <w:lang w:val="en-US"/>
              </w:rPr>
              <w:t xml:space="preserve"> and retest.</w:t>
            </w:r>
          </w:p>
        </w:tc>
      </w:tr>
      <w:tr w:rsidR="00280873" w:rsidRPr="007D19B7" w14:paraId="61E0F4A1" w14:textId="77777777" w:rsidTr="00CC6E5D">
        <w:tc>
          <w:tcPr>
            <w:tcW w:w="4529" w:type="dxa"/>
          </w:tcPr>
          <w:p w14:paraId="77B9B2B8"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11.10.2.3 </w:t>
            </w:r>
            <w:r w:rsidRPr="005779E7">
              <w:rPr>
                <w:rFonts w:ascii="Verdana" w:hAnsi="Verdana"/>
                <w:sz w:val="16"/>
                <w:szCs w:val="16"/>
              </w:rPr>
              <w:t>Realizar el análisis de las muestras en las mismas condiciones analíticas establecidas en la validación del método analítico.</w:t>
            </w:r>
          </w:p>
        </w:tc>
        <w:tc>
          <w:tcPr>
            <w:tcW w:w="4529" w:type="dxa"/>
          </w:tcPr>
          <w:p w14:paraId="2A0A22AC"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11.10.2.3 </w:t>
            </w:r>
            <w:r w:rsidRPr="00E33E36">
              <w:rPr>
                <w:rFonts w:ascii="Verdana" w:hAnsi="Verdana"/>
                <w:sz w:val="16"/>
                <w:szCs w:val="16"/>
                <w:lang w:val="en-US"/>
              </w:rPr>
              <w:t>Perform the analysis of the samples in the same analytical conditions established in the validation of the analytical method.</w:t>
            </w:r>
          </w:p>
        </w:tc>
      </w:tr>
      <w:tr w:rsidR="00280873" w:rsidRPr="007D19B7" w14:paraId="3EE427D0" w14:textId="77777777" w:rsidTr="00CC6E5D">
        <w:tc>
          <w:tcPr>
            <w:tcW w:w="4529" w:type="dxa"/>
          </w:tcPr>
          <w:p w14:paraId="0E159DA8"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11.10.2.4 </w:t>
            </w:r>
            <w:r w:rsidRPr="005779E7">
              <w:rPr>
                <w:rFonts w:ascii="Verdana" w:hAnsi="Verdana"/>
                <w:sz w:val="16"/>
                <w:szCs w:val="16"/>
              </w:rPr>
              <w:t>Se debe asegurar que no existan interferencias en la matriz biológica usada como blanco de referencia.</w:t>
            </w:r>
          </w:p>
        </w:tc>
        <w:tc>
          <w:tcPr>
            <w:tcW w:w="4529" w:type="dxa"/>
          </w:tcPr>
          <w:p w14:paraId="6E4DEF59"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11.10.2.4 </w:t>
            </w:r>
            <w:r w:rsidRPr="00E33E36">
              <w:rPr>
                <w:rFonts w:ascii="Verdana" w:hAnsi="Verdana"/>
                <w:sz w:val="16"/>
                <w:szCs w:val="16"/>
                <w:lang w:val="en-US"/>
              </w:rPr>
              <w:t>It must be ensured that there is no interference in the biological matrix used as reference target.</w:t>
            </w:r>
          </w:p>
        </w:tc>
      </w:tr>
      <w:tr w:rsidR="00280873" w:rsidRPr="007D19B7" w14:paraId="2D24DE9D" w14:textId="77777777" w:rsidTr="00CC6E5D">
        <w:tc>
          <w:tcPr>
            <w:tcW w:w="4529" w:type="dxa"/>
          </w:tcPr>
          <w:p w14:paraId="51D8216A"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11.10.2.5 </w:t>
            </w:r>
            <w:r w:rsidRPr="005779E7">
              <w:rPr>
                <w:rFonts w:ascii="Verdana" w:hAnsi="Verdana"/>
                <w:sz w:val="16"/>
                <w:szCs w:val="16"/>
              </w:rPr>
              <w:t xml:space="preserve">Se debe asegurar que no exista interferencia con la cuantificación del compuesto por analizar en las muestras </w:t>
            </w:r>
            <w:proofErr w:type="spellStart"/>
            <w:r w:rsidRPr="005779E7">
              <w:rPr>
                <w:rFonts w:ascii="Verdana" w:hAnsi="Verdana"/>
                <w:sz w:val="16"/>
                <w:szCs w:val="16"/>
              </w:rPr>
              <w:t>predosis</w:t>
            </w:r>
            <w:proofErr w:type="spellEnd"/>
            <w:r w:rsidRPr="005779E7">
              <w:rPr>
                <w:rFonts w:ascii="Verdana" w:hAnsi="Verdana"/>
                <w:sz w:val="16"/>
                <w:szCs w:val="16"/>
              </w:rPr>
              <w:t>, para cada periodo del estudio y en el caso de que se trate de un compuesto endógeno, determinar los valores iniciales.</w:t>
            </w:r>
          </w:p>
        </w:tc>
        <w:tc>
          <w:tcPr>
            <w:tcW w:w="4529" w:type="dxa"/>
          </w:tcPr>
          <w:p w14:paraId="6B86CAF4"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11.10.2.5 </w:t>
            </w:r>
            <w:r w:rsidRPr="00E33E36">
              <w:rPr>
                <w:rFonts w:ascii="Verdana" w:hAnsi="Verdana"/>
                <w:sz w:val="16"/>
                <w:szCs w:val="16"/>
                <w:lang w:val="en-US"/>
              </w:rPr>
              <w:t xml:space="preserve">It must be </w:t>
            </w:r>
            <w:r>
              <w:rPr>
                <w:rFonts w:ascii="Verdana" w:hAnsi="Verdana"/>
                <w:sz w:val="16"/>
                <w:szCs w:val="16"/>
                <w:lang w:val="en-US"/>
              </w:rPr>
              <w:t>as</w:t>
            </w:r>
            <w:r w:rsidRPr="00E33E36">
              <w:rPr>
                <w:rFonts w:ascii="Verdana" w:hAnsi="Verdana"/>
                <w:sz w:val="16"/>
                <w:szCs w:val="16"/>
                <w:lang w:val="en-US"/>
              </w:rPr>
              <w:t>sure</w:t>
            </w:r>
            <w:r>
              <w:rPr>
                <w:rFonts w:ascii="Verdana" w:hAnsi="Verdana"/>
                <w:sz w:val="16"/>
                <w:szCs w:val="16"/>
                <w:lang w:val="en-US"/>
              </w:rPr>
              <w:t>d</w:t>
            </w:r>
            <w:r w:rsidRPr="00E33E36">
              <w:rPr>
                <w:rFonts w:ascii="Verdana" w:hAnsi="Verdana"/>
                <w:sz w:val="16"/>
                <w:szCs w:val="16"/>
                <w:lang w:val="en-US"/>
              </w:rPr>
              <w:t xml:space="preserve"> that there is no interference with the quanti</w:t>
            </w:r>
            <w:r>
              <w:rPr>
                <w:rFonts w:ascii="Verdana" w:hAnsi="Verdana"/>
                <w:sz w:val="16"/>
                <w:szCs w:val="16"/>
                <w:lang w:val="en-US"/>
              </w:rPr>
              <w:t>fic</w:t>
            </w:r>
            <w:r w:rsidRPr="00E33E36">
              <w:rPr>
                <w:rFonts w:ascii="Verdana" w:hAnsi="Verdana"/>
                <w:sz w:val="16"/>
                <w:szCs w:val="16"/>
                <w:lang w:val="en-US"/>
              </w:rPr>
              <w:t>ation of the compound by analyzing the pre-dose samples for each period and in case of an endogenous compound, determine the initial values.</w:t>
            </w:r>
          </w:p>
        </w:tc>
      </w:tr>
      <w:tr w:rsidR="00280873" w:rsidRPr="007D19B7" w14:paraId="51708CF6" w14:textId="77777777" w:rsidTr="00CC6E5D">
        <w:tc>
          <w:tcPr>
            <w:tcW w:w="4529" w:type="dxa"/>
          </w:tcPr>
          <w:p w14:paraId="7A7CFD21"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lastRenderedPageBreak/>
              <w:t xml:space="preserve">11.10.2.6 </w:t>
            </w:r>
            <w:r w:rsidRPr="005779E7">
              <w:rPr>
                <w:rFonts w:ascii="Verdana" w:hAnsi="Verdana"/>
                <w:sz w:val="16"/>
                <w:szCs w:val="16"/>
              </w:rPr>
              <w:t>Cada día se procesarán por lo menos por duplicado las MC, las cuales se distribuirán a lo largo de la corrida analítica.</w:t>
            </w:r>
          </w:p>
        </w:tc>
        <w:tc>
          <w:tcPr>
            <w:tcW w:w="4529" w:type="dxa"/>
          </w:tcPr>
          <w:p w14:paraId="2807E1DC"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11.10.2.6 </w:t>
            </w:r>
            <w:r w:rsidRPr="00E33E36">
              <w:rPr>
                <w:rFonts w:ascii="Verdana" w:hAnsi="Verdana"/>
                <w:sz w:val="16"/>
                <w:szCs w:val="16"/>
                <w:lang w:val="en-US"/>
              </w:rPr>
              <w:t xml:space="preserve">Each day CS will be processed at least two times, which will be distributed throughout the analytical run. </w:t>
            </w:r>
          </w:p>
        </w:tc>
      </w:tr>
      <w:tr w:rsidR="00280873" w:rsidRPr="007D19B7" w14:paraId="5C79D88A" w14:textId="77777777" w:rsidTr="00CC6E5D">
        <w:tc>
          <w:tcPr>
            <w:tcW w:w="4529" w:type="dxa"/>
          </w:tcPr>
          <w:p w14:paraId="65DCA39D"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11.10.2.7 </w:t>
            </w:r>
            <w:r w:rsidRPr="005779E7">
              <w:rPr>
                <w:rFonts w:ascii="Verdana" w:hAnsi="Verdana"/>
                <w:sz w:val="16"/>
                <w:szCs w:val="16"/>
              </w:rPr>
              <w:t>Analizar las MC bajo el mismo procedimiento y al mismo tiempo que las muestras problema, las MC deben cumplir con los criterios de especificidad y/o precisión y exactitud establecidos durante la validación del método.</w:t>
            </w:r>
          </w:p>
        </w:tc>
        <w:tc>
          <w:tcPr>
            <w:tcW w:w="4529" w:type="dxa"/>
          </w:tcPr>
          <w:p w14:paraId="5C7DAD9A"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11.10.2.7 </w:t>
            </w:r>
            <w:r w:rsidRPr="00E33E36">
              <w:rPr>
                <w:rFonts w:ascii="Verdana" w:hAnsi="Verdana"/>
                <w:sz w:val="16"/>
                <w:szCs w:val="16"/>
                <w:lang w:val="en-US"/>
              </w:rPr>
              <w:t xml:space="preserve">Analyze the CS under the same procedure and at the same time as the problem samples, the CS must comply with the specificity and/or accuracy and precision criteria established during the validation of the method. </w:t>
            </w:r>
          </w:p>
        </w:tc>
      </w:tr>
      <w:tr w:rsidR="00280873" w:rsidRPr="007D19B7" w14:paraId="192C6596" w14:textId="77777777" w:rsidTr="00CC6E5D">
        <w:tc>
          <w:tcPr>
            <w:tcW w:w="4529" w:type="dxa"/>
          </w:tcPr>
          <w:p w14:paraId="4975200A"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11.10.2.8 </w:t>
            </w:r>
            <w:r w:rsidRPr="005779E7">
              <w:rPr>
                <w:rFonts w:ascii="Verdana" w:hAnsi="Verdana"/>
                <w:sz w:val="16"/>
                <w:szCs w:val="16"/>
              </w:rPr>
              <w:t>Las MC sirven como criterio de aceptación o rechazo de una corrida analítica.</w:t>
            </w:r>
          </w:p>
        </w:tc>
        <w:tc>
          <w:tcPr>
            <w:tcW w:w="4529" w:type="dxa"/>
          </w:tcPr>
          <w:p w14:paraId="2D5B0DC7"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11.10.2.8 </w:t>
            </w:r>
            <w:r w:rsidRPr="00E33E36">
              <w:rPr>
                <w:rFonts w:ascii="Verdana" w:hAnsi="Verdana"/>
                <w:sz w:val="16"/>
                <w:szCs w:val="16"/>
                <w:lang w:val="en-US"/>
              </w:rPr>
              <w:t>The CS work as criteria for acceptance or rejection of an analytical run.</w:t>
            </w:r>
          </w:p>
        </w:tc>
      </w:tr>
      <w:tr w:rsidR="00280873" w:rsidRPr="007D19B7" w14:paraId="09DDA67C" w14:textId="77777777" w:rsidTr="00CC6E5D">
        <w:tc>
          <w:tcPr>
            <w:tcW w:w="4529" w:type="dxa"/>
          </w:tcPr>
          <w:p w14:paraId="5741DA3F"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11.10.2.9 </w:t>
            </w:r>
            <w:r w:rsidRPr="005779E7">
              <w:rPr>
                <w:rFonts w:ascii="Verdana" w:hAnsi="Verdana"/>
                <w:sz w:val="16"/>
                <w:szCs w:val="16"/>
              </w:rPr>
              <w:t xml:space="preserve">Para cada día de análisis se debe procesar una curva de calibración de manera idéntica a lo establecido en la validación y debe cumplir con los criterios establecidos durante la validación, previa evaluación de la </w:t>
            </w:r>
            <w:proofErr w:type="spellStart"/>
            <w:r w:rsidRPr="005779E7">
              <w:rPr>
                <w:rFonts w:ascii="Verdana" w:hAnsi="Verdana"/>
                <w:sz w:val="16"/>
                <w:szCs w:val="16"/>
              </w:rPr>
              <w:t>adecuabilidad</w:t>
            </w:r>
            <w:proofErr w:type="spellEnd"/>
            <w:r w:rsidRPr="005779E7">
              <w:rPr>
                <w:rFonts w:ascii="Verdana" w:hAnsi="Verdana"/>
                <w:sz w:val="16"/>
                <w:szCs w:val="16"/>
              </w:rPr>
              <w:t xml:space="preserve"> del sistema.</w:t>
            </w:r>
          </w:p>
        </w:tc>
        <w:tc>
          <w:tcPr>
            <w:tcW w:w="4529" w:type="dxa"/>
          </w:tcPr>
          <w:p w14:paraId="145E89EB" w14:textId="77777777" w:rsidR="00280873" w:rsidRPr="00E33E36" w:rsidRDefault="00280873" w:rsidP="00280873">
            <w:pPr>
              <w:pStyle w:val="Texto"/>
              <w:spacing w:after="96" w:line="227" w:lineRule="exact"/>
              <w:ind w:firstLine="0"/>
              <w:rPr>
                <w:rFonts w:ascii="Verdana" w:hAnsi="Verdana"/>
                <w:sz w:val="16"/>
                <w:szCs w:val="16"/>
                <w:lang w:val="en-US"/>
              </w:rPr>
            </w:pPr>
            <w:r w:rsidRPr="00E33E36">
              <w:rPr>
                <w:rFonts w:ascii="Verdana" w:hAnsi="Verdana"/>
                <w:b/>
                <w:sz w:val="16"/>
                <w:szCs w:val="16"/>
                <w:lang w:val="en-US"/>
              </w:rPr>
              <w:t xml:space="preserve">11.10.2.9 </w:t>
            </w:r>
            <w:r w:rsidRPr="00E33E36">
              <w:rPr>
                <w:rFonts w:ascii="Verdana" w:hAnsi="Verdana"/>
                <w:sz w:val="16"/>
                <w:szCs w:val="16"/>
                <w:lang w:val="en-US"/>
              </w:rPr>
              <w:t xml:space="preserve">For each day of analysis a calibration curve identical to the established in the validation must be processed and must comply with the criteria established during validation, prior assessment of the suitability of the system.                                          </w:t>
            </w:r>
          </w:p>
        </w:tc>
      </w:tr>
      <w:tr w:rsidR="00280873" w:rsidRPr="007D19B7" w14:paraId="387B097E" w14:textId="77777777" w:rsidTr="00CC6E5D">
        <w:tc>
          <w:tcPr>
            <w:tcW w:w="4529" w:type="dxa"/>
          </w:tcPr>
          <w:p w14:paraId="174899AC"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11.10.2.10 </w:t>
            </w:r>
            <w:r w:rsidRPr="005779E7">
              <w:rPr>
                <w:rFonts w:ascii="Verdana" w:hAnsi="Verdana"/>
                <w:sz w:val="16"/>
                <w:szCs w:val="16"/>
              </w:rPr>
              <w:t>Si la estabilidad del analito lo permite, las muestras biológicas provenientes de un sujeto de investigación en sus diferentes periodos (cuando se trate de estudios cruzados), se analizarán bajo la misma curva de calibración, en la misma corrida analítica y en el mismo instrumento; cuando esto no sea posible, se sustentará científicamente.</w:t>
            </w:r>
          </w:p>
        </w:tc>
        <w:tc>
          <w:tcPr>
            <w:tcW w:w="4529" w:type="dxa"/>
          </w:tcPr>
          <w:p w14:paraId="573C1EEB"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11.10.2.10 </w:t>
            </w:r>
            <w:r w:rsidRPr="00E33E36">
              <w:rPr>
                <w:rFonts w:ascii="Verdana" w:hAnsi="Verdana"/>
                <w:sz w:val="16"/>
                <w:szCs w:val="16"/>
                <w:lang w:val="en-US"/>
              </w:rPr>
              <w:t xml:space="preserve">If </w:t>
            </w:r>
            <w:r>
              <w:rPr>
                <w:rFonts w:ascii="Verdana" w:hAnsi="Verdana"/>
                <w:sz w:val="16"/>
                <w:szCs w:val="16"/>
                <w:lang w:val="en-US"/>
              </w:rPr>
              <w:t xml:space="preserve">the </w:t>
            </w:r>
            <w:r w:rsidRPr="00E33E36">
              <w:rPr>
                <w:rFonts w:ascii="Verdana" w:hAnsi="Verdana"/>
                <w:sz w:val="16"/>
                <w:szCs w:val="16"/>
                <w:lang w:val="en-US"/>
              </w:rPr>
              <w:t>stability of the analyte allows it, biological samples from a research subject in its different periods (in the case of crossover studies), will be analyzed under the same calibration curve, in the same analytical run and the same instrument; when this is not possible, this will be scientifically justified.</w:t>
            </w:r>
          </w:p>
        </w:tc>
      </w:tr>
      <w:tr w:rsidR="00280873" w:rsidRPr="007D19B7" w14:paraId="6FF4B121" w14:textId="77777777" w:rsidTr="00CC6E5D">
        <w:tc>
          <w:tcPr>
            <w:tcW w:w="4529" w:type="dxa"/>
          </w:tcPr>
          <w:p w14:paraId="632804BB"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11.10.2.11 </w:t>
            </w:r>
            <w:r w:rsidRPr="005779E7">
              <w:rPr>
                <w:rFonts w:ascii="Verdana" w:hAnsi="Verdana"/>
                <w:sz w:val="16"/>
                <w:szCs w:val="16"/>
              </w:rPr>
              <w:t xml:space="preserve">Cuando se obtengan concentraciones por encima del punto máximo de la curva de calibración; en </w:t>
            </w:r>
            <w:proofErr w:type="gramStart"/>
            <w:r w:rsidRPr="005779E7">
              <w:rPr>
                <w:rFonts w:ascii="Verdana" w:hAnsi="Verdana"/>
                <w:sz w:val="16"/>
                <w:szCs w:val="16"/>
              </w:rPr>
              <w:t>el reanálisis</w:t>
            </w:r>
            <w:proofErr w:type="gramEnd"/>
            <w:r w:rsidRPr="005779E7">
              <w:rPr>
                <w:rFonts w:ascii="Verdana" w:hAnsi="Verdana"/>
                <w:sz w:val="16"/>
                <w:szCs w:val="16"/>
              </w:rPr>
              <w:t>, la muestra debe diluirse con el mismo tipo de matriz biológica (si esto es posible) y documentarlo.</w:t>
            </w:r>
          </w:p>
        </w:tc>
        <w:tc>
          <w:tcPr>
            <w:tcW w:w="4529" w:type="dxa"/>
          </w:tcPr>
          <w:p w14:paraId="114A7199"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11.10.2.11 </w:t>
            </w:r>
            <w:r w:rsidRPr="00E33E36">
              <w:rPr>
                <w:rFonts w:ascii="Verdana" w:hAnsi="Verdana"/>
                <w:sz w:val="16"/>
                <w:szCs w:val="16"/>
                <w:lang w:val="en-US"/>
              </w:rPr>
              <w:t>When concentrations are obtained above the maximum point of the calibration curve; in the reanalysis, the sample must be diluted with the same type of biological matrix (if possible</w:t>
            </w:r>
            <w:proofErr w:type="gramStart"/>
            <w:r w:rsidRPr="00E33E36">
              <w:rPr>
                <w:rFonts w:ascii="Verdana" w:hAnsi="Verdana"/>
                <w:sz w:val="16"/>
                <w:szCs w:val="16"/>
                <w:lang w:val="en-US"/>
              </w:rPr>
              <w:t>)</w:t>
            </w:r>
            <w:proofErr w:type="gramEnd"/>
            <w:r w:rsidRPr="00E33E36">
              <w:rPr>
                <w:rFonts w:ascii="Verdana" w:hAnsi="Verdana"/>
                <w:sz w:val="16"/>
                <w:szCs w:val="16"/>
                <w:lang w:val="en-US"/>
              </w:rPr>
              <w:t xml:space="preserve"> and this must be documented.</w:t>
            </w:r>
          </w:p>
        </w:tc>
      </w:tr>
      <w:tr w:rsidR="00280873" w:rsidRPr="007D19B7" w14:paraId="5F891213" w14:textId="77777777" w:rsidTr="00CC6E5D">
        <w:tc>
          <w:tcPr>
            <w:tcW w:w="4529" w:type="dxa"/>
          </w:tcPr>
          <w:p w14:paraId="193C21D2"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11.10.2.12 </w:t>
            </w:r>
            <w:r w:rsidRPr="005779E7">
              <w:rPr>
                <w:rFonts w:ascii="Verdana" w:hAnsi="Verdana"/>
                <w:sz w:val="16"/>
                <w:szCs w:val="16"/>
              </w:rPr>
              <w:t>Registrar las condiciones instrumentales empleadas durante el análisis de las muestras biológicas, los resultados deben ser trazables.</w:t>
            </w:r>
          </w:p>
        </w:tc>
        <w:tc>
          <w:tcPr>
            <w:tcW w:w="4529" w:type="dxa"/>
          </w:tcPr>
          <w:p w14:paraId="32EA3F3F"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11.10.2.12 </w:t>
            </w:r>
            <w:r w:rsidRPr="00E33E36">
              <w:rPr>
                <w:rFonts w:ascii="Verdana" w:hAnsi="Verdana"/>
                <w:sz w:val="16"/>
                <w:szCs w:val="16"/>
                <w:lang w:val="en-US"/>
              </w:rPr>
              <w:t xml:space="preserve">Register instrumental conditions used for the analysis of biological </w:t>
            </w:r>
            <w:proofErr w:type="gramStart"/>
            <w:r w:rsidRPr="00E33E36">
              <w:rPr>
                <w:rFonts w:ascii="Verdana" w:hAnsi="Verdana"/>
                <w:sz w:val="16"/>
                <w:szCs w:val="16"/>
                <w:lang w:val="en-US"/>
              </w:rPr>
              <w:t>samples,</w:t>
            </w:r>
            <w:proofErr w:type="gramEnd"/>
            <w:r w:rsidRPr="00E33E36">
              <w:rPr>
                <w:rFonts w:ascii="Verdana" w:hAnsi="Verdana"/>
                <w:sz w:val="16"/>
                <w:szCs w:val="16"/>
                <w:lang w:val="en-US"/>
              </w:rPr>
              <w:t xml:space="preserve"> the results should be traceable.</w:t>
            </w:r>
          </w:p>
        </w:tc>
      </w:tr>
      <w:tr w:rsidR="00280873" w:rsidRPr="007D19B7" w14:paraId="06E2D56A" w14:textId="77777777" w:rsidTr="00CC6E5D">
        <w:tc>
          <w:tcPr>
            <w:tcW w:w="4529" w:type="dxa"/>
          </w:tcPr>
          <w:p w14:paraId="288759F7"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11.10.2.13 </w:t>
            </w:r>
            <w:r w:rsidRPr="005779E7">
              <w:rPr>
                <w:rFonts w:ascii="Verdana" w:hAnsi="Verdana"/>
                <w:sz w:val="16"/>
                <w:szCs w:val="16"/>
              </w:rPr>
              <w:t xml:space="preserve">Reanálisis de muestras biológicas. Establecer en un procedimiento los casos en los que se podrá considerar </w:t>
            </w:r>
            <w:proofErr w:type="gramStart"/>
            <w:r w:rsidRPr="005779E7">
              <w:rPr>
                <w:rFonts w:ascii="Verdana" w:hAnsi="Verdana"/>
                <w:sz w:val="16"/>
                <w:szCs w:val="16"/>
              </w:rPr>
              <w:t>el reanálisis</w:t>
            </w:r>
            <w:proofErr w:type="gramEnd"/>
            <w:r w:rsidRPr="005779E7">
              <w:rPr>
                <w:rFonts w:ascii="Verdana" w:hAnsi="Verdana"/>
                <w:sz w:val="16"/>
                <w:szCs w:val="16"/>
              </w:rPr>
              <w:t xml:space="preserve"> de muestras biológicas del estudio de </w:t>
            </w:r>
            <w:proofErr w:type="spellStart"/>
            <w:r w:rsidRPr="005779E7">
              <w:rPr>
                <w:rFonts w:ascii="Verdana" w:hAnsi="Verdana"/>
                <w:sz w:val="16"/>
                <w:szCs w:val="16"/>
              </w:rPr>
              <w:t>biocomparabilidad</w:t>
            </w:r>
            <w:proofErr w:type="spellEnd"/>
            <w:r w:rsidRPr="005779E7">
              <w:rPr>
                <w:rFonts w:ascii="Verdana" w:hAnsi="Verdana"/>
                <w:sz w:val="16"/>
                <w:szCs w:val="16"/>
              </w:rPr>
              <w:t>.</w:t>
            </w:r>
          </w:p>
        </w:tc>
        <w:tc>
          <w:tcPr>
            <w:tcW w:w="4529" w:type="dxa"/>
          </w:tcPr>
          <w:p w14:paraId="6B932441"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11.10.2.13 </w:t>
            </w:r>
            <w:r w:rsidRPr="00E33E36">
              <w:rPr>
                <w:rFonts w:ascii="Verdana" w:hAnsi="Verdana"/>
                <w:sz w:val="16"/>
                <w:szCs w:val="16"/>
                <w:lang w:val="en-US"/>
              </w:rPr>
              <w:t xml:space="preserve">Reanalysis of biological samples. Establish in a </w:t>
            </w:r>
            <w:proofErr w:type="gramStart"/>
            <w:r w:rsidRPr="00E33E36">
              <w:rPr>
                <w:rFonts w:ascii="Verdana" w:hAnsi="Verdana"/>
                <w:sz w:val="16"/>
                <w:szCs w:val="16"/>
                <w:lang w:val="en-US"/>
              </w:rPr>
              <w:t>procedure cases</w:t>
            </w:r>
            <w:proofErr w:type="gramEnd"/>
            <w:r w:rsidRPr="00E33E36">
              <w:rPr>
                <w:rFonts w:ascii="Verdana" w:hAnsi="Verdana"/>
                <w:sz w:val="16"/>
                <w:szCs w:val="16"/>
                <w:lang w:val="en-US"/>
              </w:rPr>
              <w:t xml:space="preserve"> in which the re-analysis of biological samples </w:t>
            </w:r>
            <w:proofErr w:type="spellStart"/>
            <w:r w:rsidRPr="00E33E36">
              <w:rPr>
                <w:rFonts w:ascii="Verdana" w:hAnsi="Verdana"/>
                <w:sz w:val="16"/>
                <w:szCs w:val="16"/>
                <w:lang w:val="en-US"/>
              </w:rPr>
              <w:t>biocomparability</w:t>
            </w:r>
            <w:proofErr w:type="spellEnd"/>
            <w:r w:rsidRPr="00E33E36">
              <w:rPr>
                <w:rFonts w:ascii="Verdana" w:hAnsi="Verdana"/>
                <w:sz w:val="16"/>
                <w:szCs w:val="16"/>
                <w:lang w:val="en-US"/>
              </w:rPr>
              <w:t xml:space="preserve"> study may be considered. </w:t>
            </w:r>
          </w:p>
        </w:tc>
      </w:tr>
      <w:tr w:rsidR="00280873" w:rsidRPr="007D19B7" w14:paraId="745F104E" w14:textId="77777777" w:rsidTr="00CC6E5D">
        <w:tc>
          <w:tcPr>
            <w:tcW w:w="4529" w:type="dxa"/>
          </w:tcPr>
          <w:p w14:paraId="47220A77"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11.10.3 </w:t>
            </w:r>
            <w:r w:rsidRPr="005779E7">
              <w:rPr>
                <w:rFonts w:ascii="Verdana" w:hAnsi="Verdana"/>
                <w:sz w:val="16"/>
                <w:szCs w:val="16"/>
              </w:rPr>
              <w:t>Informe analítico del análisis de las muestras.</w:t>
            </w:r>
          </w:p>
        </w:tc>
        <w:tc>
          <w:tcPr>
            <w:tcW w:w="4529" w:type="dxa"/>
          </w:tcPr>
          <w:p w14:paraId="7FF85197"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11.10.3 </w:t>
            </w:r>
            <w:r w:rsidRPr="00E33E36">
              <w:rPr>
                <w:rFonts w:ascii="Verdana" w:hAnsi="Verdana"/>
                <w:sz w:val="16"/>
                <w:szCs w:val="16"/>
                <w:lang w:val="en-US"/>
              </w:rPr>
              <w:t>Analytical report of the analysis of samples</w:t>
            </w:r>
          </w:p>
        </w:tc>
      </w:tr>
      <w:tr w:rsidR="00280873" w:rsidRPr="007D19B7" w14:paraId="7A9BE9CF" w14:textId="77777777" w:rsidTr="00CC6E5D">
        <w:tc>
          <w:tcPr>
            <w:tcW w:w="4529" w:type="dxa"/>
          </w:tcPr>
          <w:p w14:paraId="7E016350"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11.10.3.1 </w:t>
            </w:r>
            <w:r w:rsidRPr="005779E7">
              <w:rPr>
                <w:rFonts w:ascii="Verdana" w:hAnsi="Verdana"/>
                <w:sz w:val="16"/>
                <w:szCs w:val="16"/>
              </w:rPr>
              <w:t>Elaborar un informe que incluya los resultados del seguimiento del método de cada día de análisis, así como los resultados de los puntos control.</w:t>
            </w:r>
          </w:p>
        </w:tc>
        <w:tc>
          <w:tcPr>
            <w:tcW w:w="4529" w:type="dxa"/>
          </w:tcPr>
          <w:p w14:paraId="164BF252"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11.10.3.1 </w:t>
            </w:r>
            <w:r>
              <w:rPr>
                <w:rFonts w:ascii="Verdana" w:hAnsi="Verdana"/>
                <w:sz w:val="16"/>
                <w:szCs w:val="16"/>
                <w:lang w:val="en-US"/>
              </w:rPr>
              <w:t>Prepare</w:t>
            </w:r>
            <w:r w:rsidRPr="00E33E36">
              <w:rPr>
                <w:rFonts w:ascii="Verdana" w:hAnsi="Verdana"/>
                <w:sz w:val="16"/>
                <w:szCs w:val="16"/>
                <w:lang w:val="en-US"/>
              </w:rPr>
              <w:t xml:space="preserve"> a report which includes the follow-up of the method of every day of analysis as well as the results of the control points.</w:t>
            </w:r>
          </w:p>
        </w:tc>
      </w:tr>
      <w:tr w:rsidR="00280873" w:rsidRPr="005779E7" w14:paraId="451486D3" w14:textId="77777777" w:rsidTr="00CC6E5D">
        <w:tc>
          <w:tcPr>
            <w:tcW w:w="4529" w:type="dxa"/>
          </w:tcPr>
          <w:p w14:paraId="4A65A8FA"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11.11 </w:t>
            </w:r>
            <w:r w:rsidRPr="005779E7">
              <w:rPr>
                <w:rFonts w:ascii="Verdana" w:hAnsi="Verdana"/>
                <w:sz w:val="16"/>
                <w:szCs w:val="16"/>
              </w:rPr>
              <w:t>Estudios Farmacocinéticos.</w:t>
            </w:r>
          </w:p>
        </w:tc>
        <w:tc>
          <w:tcPr>
            <w:tcW w:w="4529" w:type="dxa"/>
          </w:tcPr>
          <w:p w14:paraId="3910658C"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11.11 </w:t>
            </w:r>
            <w:r w:rsidRPr="00E33E36">
              <w:rPr>
                <w:rFonts w:ascii="Verdana" w:hAnsi="Verdana"/>
                <w:sz w:val="16"/>
                <w:szCs w:val="16"/>
                <w:lang w:val="en-US"/>
              </w:rPr>
              <w:t>Pharmacokinetic studies</w:t>
            </w:r>
            <w:r w:rsidRPr="00E33E36">
              <w:rPr>
                <w:rFonts w:ascii="Verdana" w:hAnsi="Verdana"/>
                <w:b/>
                <w:sz w:val="16"/>
                <w:szCs w:val="16"/>
                <w:lang w:val="en-US"/>
              </w:rPr>
              <w:t xml:space="preserve"> </w:t>
            </w:r>
          </w:p>
        </w:tc>
      </w:tr>
      <w:tr w:rsidR="00280873" w:rsidRPr="007D19B7" w14:paraId="00096324" w14:textId="77777777" w:rsidTr="00CC6E5D">
        <w:tc>
          <w:tcPr>
            <w:tcW w:w="4529" w:type="dxa"/>
          </w:tcPr>
          <w:p w14:paraId="3F8513C2"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11.11.1 </w:t>
            </w:r>
            <w:r w:rsidRPr="005779E7">
              <w:rPr>
                <w:rFonts w:ascii="Verdana" w:hAnsi="Verdana"/>
                <w:sz w:val="16"/>
                <w:szCs w:val="16"/>
              </w:rPr>
              <w:t>Se podrán realizar estudios de una sola dosis o de dosis múltiple.</w:t>
            </w:r>
          </w:p>
        </w:tc>
        <w:tc>
          <w:tcPr>
            <w:tcW w:w="4529" w:type="dxa"/>
          </w:tcPr>
          <w:p w14:paraId="6F53E1C6"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11.11.1 </w:t>
            </w:r>
            <w:r w:rsidRPr="00E33E36">
              <w:rPr>
                <w:rFonts w:ascii="Verdana" w:hAnsi="Verdana"/>
                <w:sz w:val="16"/>
                <w:szCs w:val="16"/>
                <w:lang w:val="en-US"/>
              </w:rPr>
              <w:t>Studies could be completed in a single dose or of multiple doses may be performed.</w:t>
            </w:r>
          </w:p>
        </w:tc>
      </w:tr>
      <w:tr w:rsidR="00280873" w:rsidRPr="007D19B7" w14:paraId="55F24097" w14:textId="77777777" w:rsidTr="00CC6E5D">
        <w:tc>
          <w:tcPr>
            <w:tcW w:w="4529" w:type="dxa"/>
          </w:tcPr>
          <w:p w14:paraId="032D1973"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11.11.2 </w:t>
            </w:r>
            <w:r w:rsidRPr="005779E7">
              <w:rPr>
                <w:rFonts w:ascii="Verdana" w:hAnsi="Verdana"/>
                <w:sz w:val="16"/>
                <w:szCs w:val="16"/>
              </w:rPr>
              <w:t>Los intervalos de aceptación para cualquier parámetro farmacocinético se deben basar en el criterio clínico, tomando en cuenta toda la información disponible de eficacia y seguridad en los productos de referencia y de prueba.</w:t>
            </w:r>
          </w:p>
        </w:tc>
        <w:tc>
          <w:tcPr>
            <w:tcW w:w="4529" w:type="dxa"/>
          </w:tcPr>
          <w:p w14:paraId="7435FB2F"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11.11.2 </w:t>
            </w:r>
            <w:r w:rsidRPr="00E33E36">
              <w:rPr>
                <w:rFonts w:ascii="Verdana" w:hAnsi="Verdana"/>
                <w:sz w:val="16"/>
                <w:szCs w:val="16"/>
                <w:lang w:val="en-US"/>
              </w:rPr>
              <w:t xml:space="preserve">Acceptance intervals for all pharmacokinetic parameters should be based on clinical criteria, </w:t>
            </w:r>
            <w:proofErr w:type="gramStart"/>
            <w:r w:rsidRPr="00E33E36">
              <w:rPr>
                <w:rFonts w:ascii="Verdana" w:hAnsi="Verdana"/>
                <w:sz w:val="16"/>
                <w:szCs w:val="16"/>
                <w:lang w:val="en-US"/>
              </w:rPr>
              <w:t>taking into account</w:t>
            </w:r>
            <w:proofErr w:type="gramEnd"/>
            <w:r w:rsidRPr="00E33E36">
              <w:rPr>
                <w:rFonts w:ascii="Verdana" w:hAnsi="Verdana"/>
                <w:sz w:val="16"/>
                <w:szCs w:val="16"/>
                <w:lang w:val="en-US"/>
              </w:rPr>
              <w:t xml:space="preserve"> all available information about efficiency and safety in the reference and test products.</w:t>
            </w:r>
          </w:p>
        </w:tc>
      </w:tr>
      <w:tr w:rsidR="00280873" w:rsidRPr="005779E7" w14:paraId="14CD7562" w14:textId="77777777" w:rsidTr="00CC6E5D">
        <w:tc>
          <w:tcPr>
            <w:tcW w:w="4529" w:type="dxa"/>
          </w:tcPr>
          <w:p w14:paraId="49A4B4B3"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11.12 </w:t>
            </w:r>
            <w:r w:rsidRPr="005779E7">
              <w:rPr>
                <w:rFonts w:ascii="Verdana" w:hAnsi="Verdana"/>
                <w:sz w:val="16"/>
                <w:szCs w:val="16"/>
              </w:rPr>
              <w:t>Estudios Farmacodinámicos.</w:t>
            </w:r>
          </w:p>
        </w:tc>
        <w:tc>
          <w:tcPr>
            <w:tcW w:w="4529" w:type="dxa"/>
          </w:tcPr>
          <w:p w14:paraId="4EB51AAE"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11.12. </w:t>
            </w:r>
            <w:r w:rsidRPr="00E33E36">
              <w:rPr>
                <w:rFonts w:ascii="Verdana" w:hAnsi="Verdana"/>
                <w:sz w:val="16"/>
                <w:szCs w:val="16"/>
                <w:lang w:val="en-US"/>
              </w:rPr>
              <w:t>Pharmacodynamic Studies</w:t>
            </w:r>
          </w:p>
        </w:tc>
      </w:tr>
      <w:tr w:rsidR="00280873" w:rsidRPr="007D19B7" w14:paraId="7AFE9B46" w14:textId="77777777" w:rsidTr="00CC6E5D">
        <w:tc>
          <w:tcPr>
            <w:tcW w:w="4529" w:type="dxa"/>
          </w:tcPr>
          <w:p w14:paraId="291CE0DB"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lastRenderedPageBreak/>
              <w:t xml:space="preserve">11.12.1 </w:t>
            </w:r>
            <w:r w:rsidRPr="005779E7">
              <w:rPr>
                <w:rFonts w:ascii="Verdana" w:hAnsi="Verdana"/>
                <w:sz w:val="16"/>
                <w:szCs w:val="16"/>
              </w:rPr>
              <w:t>Los biomarcadores farmacodinámicos deben seleccionarse con base en la relevancia que tengan para demostrar la eficacia terapéutica del producto.</w:t>
            </w:r>
          </w:p>
        </w:tc>
        <w:tc>
          <w:tcPr>
            <w:tcW w:w="4529" w:type="dxa"/>
          </w:tcPr>
          <w:p w14:paraId="53EB0A7F"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11.12.1 </w:t>
            </w:r>
            <w:r w:rsidRPr="00E33E36">
              <w:rPr>
                <w:rFonts w:ascii="Verdana" w:hAnsi="Verdana"/>
                <w:sz w:val="16"/>
                <w:szCs w:val="16"/>
                <w:lang w:val="en-US"/>
              </w:rPr>
              <w:t>The pharmacodynamic biomarkers must be selected based on the relevance they have in demonstrating the therapeutic efficiency of the product.</w:t>
            </w:r>
          </w:p>
        </w:tc>
      </w:tr>
      <w:tr w:rsidR="00280873" w:rsidRPr="007D19B7" w14:paraId="15076E6B" w14:textId="77777777" w:rsidTr="00CC6E5D">
        <w:tc>
          <w:tcPr>
            <w:tcW w:w="4529" w:type="dxa"/>
          </w:tcPr>
          <w:p w14:paraId="1497D746" w14:textId="77777777" w:rsidR="00280873" w:rsidRPr="005779E7" w:rsidRDefault="00280873" w:rsidP="00280873">
            <w:pPr>
              <w:pStyle w:val="Texto"/>
              <w:spacing w:after="96" w:line="227" w:lineRule="exact"/>
              <w:ind w:firstLine="0"/>
              <w:rPr>
                <w:rFonts w:ascii="Verdana" w:hAnsi="Verdana"/>
                <w:sz w:val="16"/>
                <w:szCs w:val="16"/>
              </w:rPr>
            </w:pPr>
            <w:r w:rsidRPr="005779E7">
              <w:rPr>
                <w:rFonts w:ascii="Verdana" w:hAnsi="Verdana"/>
                <w:b/>
                <w:sz w:val="16"/>
                <w:szCs w:val="16"/>
              </w:rPr>
              <w:t xml:space="preserve">11.12.2 </w:t>
            </w:r>
            <w:r w:rsidRPr="005779E7">
              <w:rPr>
                <w:rFonts w:ascii="Verdana" w:hAnsi="Verdana"/>
                <w:sz w:val="16"/>
                <w:szCs w:val="16"/>
              </w:rPr>
              <w:t>La duración y el diseño de los estudios deben de ser justificados, los estudios combinados de farmacocinética/farmacodinamia pueden dar información útil sobre la relación entre la exposición y el efecto.</w:t>
            </w:r>
          </w:p>
        </w:tc>
        <w:tc>
          <w:tcPr>
            <w:tcW w:w="4529" w:type="dxa"/>
          </w:tcPr>
          <w:p w14:paraId="202A623C" w14:textId="77777777" w:rsidR="00280873" w:rsidRPr="00E33E36" w:rsidRDefault="00280873" w:rsidP="00280873">
            <w:pPr>
              <w:pStyle w:val="Texto"/>
              <w:spacing w:after="96" w:line="227" w:lineRule="exact"/>
              <w:ind w:firstLine="0"/>
              <w:rPr>
                <w:rFonts w:ascii="Verdana" w:hAnsi="Verdana"/>
                <w:b/>
                <w:sz w:val="16"/>
                <w:szCs w:val="16"/>
                <w:lang w:val="en-US"/>
              </w:rPr>
            </w:pPr>
            <w:r w:rsidRPr="00E33E36">
              <w:rPr>
                <w:rFonts w:ascii="Verdana" w:hAnsi="Verdana"/>
                <w:b/>
                <w:sz w:val="16"/>
                <w:szCs w:val="16"/>
                <w:lang w:val="en-US"/>
              </w:rPr>
              <w:t xml:space="preserve">11.12.2 </w:t>
            </w:r>
            <w:r w:rsidRPr="00E33E36">
              <w:rPr>
                <w:rFonts w:ascii="Verdana" w:hAnsi="Verdana"/>
                <w:sz w:val="16"/>
                <w:szCs w:val="16"/>
                <w:lang w:val="en-US"/>
              </w:rPr>
              <w:t xml:space="preserve">The length and design of the studies must be </w:t>
            </w:r>
            <w:proofErr w:type="gramStart"/>
            <w:r w:rsidRPr="00E33E36">
              <w:rPr>
                <w:rFonts w:ascii="Verdana" w:hAnsi="Verdana"/>
                <w:sz w:val="16"/>
                <w:szCs w:val="16"/>
                <w:lang w:val="en-US"/>
              </w:rPr>
              <w:t>justified,</w:t>
            </w:r>
            <w:proofErr w:type="gramEnd"/>
            <w:r w:rsidRPr="00E33E36">
              <w:rPr>
                <w:rFonts w:ascii="Verdana" w:hAnsi="Verdana"/>
                <w:sz w:val="16"/>
                <w:szCs w:val="16"/>
                <w:lang w:val="en-US"/>
              </w:rPr>
              <w:t xml:space="preserve"> combined studies of pharmacokinetics/ pharmacodynamics may provide useful information on the relationship between exposure and effect.</w:t>
            </w:r>
          </w:p>
        </w:tc>
      </w:tr>
      <w:tr w:rsidR="00280873" w:rsidRPr="007D19B7" w14:paraId="4FA15310" w14:textId="77777777" w:rsidTr="00CC6E5D">
        <w:tc>
          <w:tcPr>
            <w:tcW w:w="4529" w:type="dxa"/>
          </w:tcPr>
          <w:p w14:paraId="5923B172"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12. Concordancia con normas internacionales y mexicanas</w:t>
            </w:r>
          </w:p>
        </w:tc>
        <w:tc>
          <w:tcPr>
            <w:tcW w:w="4529" w:type="dxa"/>
          </w:tcPr>
          <w:p w14:paraId="495B538E"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12. Concordance with Mexican and International Standards.</w:t>
            </w:r>
          </w:p>
        </w:tc>
      </w:tr>
      <w:tr w:rsidR="00280873" w:rsidRPr="007D19B7" w14:paraId="07144A9A" w14:textId="77777777" w:rsidTr="00CC6E5D">
        <w:tc>
          <w:tcPr>
            <w:tcW w:w="4529" w:type="dxa"/>
          </w:tcPr>
          <w:p w14:paraId="7AFC7CE7"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sz w:val="16"/>
                <w:szCs w:val="16"/>
              </w:rPr>
              <w:t>Esta Norma es parcialmente equivalente a los siguientes documentos:</w:t>
            </w:r>
          </w:p>
        </w:tc>
        <w:tc>
          <w:tcPr>
            <w:tcW w:w="4529" w:type="dxa"/>
          </w:tcPr>
          <w:p w14:paraId="43509FEE" w14:textId="77777777" w:rsidR="00280873" w:rsidRPr="00E33E36" w:rsidRDefault="00280873" w:rsidP="00280873">
            <w:pPr>
              <w:pStyle w:val="Texto"/>
              <w:spacing w:after="96" w:line="224" w:lineRule="exact"/>
              <w:ind w:firstLine="0"/>
              <w:rPr>
                <w:rFonts w:ascii="Verdana" w:hAnsi="Verdana"/>
                <w:sz w:val="16"/>
                <w:szCs w:val="16"/>
                <w:lang w:val="en-US"/>
              </w:rPr>
            </w:pPr>
            <w:r w:rsidRPr="00E33E36">
              <w:rPr>
                <w:rFonts w:ascii="Verdana" w:hAnsi="Verdana"/>
                <w:sz w:val="16"/>
                <w:szCs w:val="16"/>
                <w:lang w:val="en-US"/>
              </w:rPr>
              <w:t>This standard is partially equivalent to the following documents:</w:t>
            </w:r>
          </w:p>
        </w:tc>
      </w:tr>
      <w:tr w:rsidR="00280873" w:rsidRPr="007D19B7" w14:paraId="42DB9107" w14:textId="77777777" w:rsidTr="00CC6E5D">
        <w:tc>
          <w:tcPr>
            <w:tcW w:w="4529" w:type="dxa"/>
          </w:tcPr>
          <w:p w14:paraId="307EA0F5" w14:textId="77777777" w:rsidR="00280873" w:rsidRPr="005779E7" w:rsidRDefault="00280873" w:rsidP="00280873">
            <w:pPr>
              <w:pStyle w:val="Texto"/>
              <w:spacing w:after="96" w:line="224" w:lineRule="exact"/>
              <w:ind w:firstLine="0"/>
              <w:rPr>
                <w:rFonts w:ascii="Verdana" w:hAnsi="Verdana"/>
                <w:sz w:val="16"/>
                <w:szCs w:val="16"/>
              </w:rPr>
            </w:pPr>
            <w:r w:rsidRPr="005779E7">
              <w:rPr>
                <w:rFonts w:ascii="Verdana" w:hAnsi="Verdana"/>
                <w:b/>
                <w:sz w:val="16"/>
                <w:szCs w:val="16"/>
              </w:rPr>
              <w:t xml:space="preserve">12.1 </w:t>
            </w:r>
            <w:r w:rsidRPr="005779E7">
              <w:rPr>
                <w:rFonts w:ascii="Verdana" w:hAnsi="Verdana"/>
                <w:sz w:val="16"/>
                <w:szCs w:val="16"/>
              </w:rPr>
              <w:t>NMX-EC-17025-IMNC-2006, Requisitos generales para la competencia de los laboratorios de calibración y pruebas (ensayos).</w:t>
            </w:r>
          </w:p>
        </w:tc>
        <w:tc>
          <w:tcPr>
            <w:tcW w:w="4529" w:type="dxa"/>
          </w:tcPr>
          <w:p w14:paraId="04F19486" w14:textId="77777777" w:rsidR="00280873" w:rsidRPr="00E33E36" w:rsidRDefault="00280873" w:rsidP="00280873">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12.1 </w:t>
            </w:r>
            <w:r w:rsidRPr="00E33E36">
              <w:rPr>
                <w:rFonts w:ascii="Verdana" w:hAnsi="Verdana"/>
                <w:sz w:val="16"/>
                <w:szCs w:val="16"/>
                <w:lang w:val="en-US"/>
              </w:rPr>
              <w:t>NMX-EC-17025-IMNC-2006, General requirements for the competence of calibration and testing laboratories (trials).</w:t>
            </w:r>
          </w:p>
        </w:tc>
      </w:tr>
      <w:tr w:rsidR="00280873" w:rsidRPr="000764BA" w14:paraId="3642CCD1" w14:textId="77777777" w:rsidTr="00CC6E5D">
        <w:tc>
          <w:tcPr>
            <w:tcW w:w="4529" w:type="dxa"/>
          </w:tcPr>
          <w:p w14:paraId="23971CC8" w14:textId="289552E3" w:rsidR="00280873" w:rsidRPr="005779E7" w:rsidRDefault="00280873" w:rsidP="00280873">
            <w:pPr>
              <w:pStyle w:val="Texto"/>
              <w:spacing w:after="96" w:line="224" w:lineRule="exact"/>
              <w:ind w:firstLine="0"/>
              <w:rPr>
                <w:rFonts w:ascii="Verdana" w:hAnsi="Verdana"/>
                <w:b/>
                <w:sz w:val="16"/>
                <w:szCs w:val="16"/>
              </w:rPr>
            </w:pPr>
            <w:r>
              <w:rPr>
                <w:rFonts w:ascii="Verdana" w:hAnsi="Verdana"/>
                <w:b/>
                <w:sz w:val="16"/>
                <w:szCs w:val="16"/>
              </w:rPr>
              <w:t xml:space="preserve">12.2 ANVISA. Agencia Nacional de Vigilancia Sanitaria. </w:t>
            </w:r>
            <w:proofErr w:type="spellStart"/>
            <w:r>
              <w:rPr>
                <w:rFonts w:ascii="Verdana" w:hAnsi="Verdana"/>
                <w:b/>
                <w:sz w:val="16"/>
                <w:szCs w:val="16"/>
              </w:rPr>
              <w:t>Resolucao</w:t>
            </w:r>
            <w:proofErr w:type="spellEnd"/>
            <w:r>
              <w:rPr>
                <w:rFonts w:ascii="Verdana" w:hAnsi="Verdana"/>
                <w:b/>
                <w:sz w:val="16"/>
                <w:szCs w:val="16"/>
              </w:rPr>
              <w:t xml:space="preserve"> DRC No. 27 </w:t>
            </w:r>
            <w:proofErr w:type="spellStart"/>
            <w:r>
              <w:rPr>
                <w:rFonts w:ascii="Verdana" w:hAnsi="Verdana"/>
                <w:b/>
                <w:sz w:val="16"/>
                <w:szCs w:val="16"/>
              </w:rPr>
              <w:t>Dispoe</w:t>
            </w:r>
            <w:proofErr w:type="spellEnd"/>
            <w:r>
              <w:rPr>
                <w:rFonts w:ascii="Verdana" w:hAnsi="Verdana"/>
                <w:b/>
                <w:sz w:val="16"/>
                <w:szCs w:val="16"/>
              </w:rPr>
              <w:t xml:space="preserve"> sobre os requisitos mínimos para a </w:t>
            </w:r>
            <w:proofErr w:type="spellStart"/>
            <w:r>
              <w:rPr>
                <w:rFonts w:ascii="Verdana" w:hAnsi="Verdana"/>
                <w:b/>
                <w:sz w:val="16"/>
                <w:szCs w:val="16"/>
              </w:rPr>
              <w:t>validacao</w:t>
            </w:r>
            <w:proofErr w:type="spellEnd"/>
            <w:r>
              <w:rPr>
                <w:rFonts w:ascii="Verdana" w:hAnsi="Verdana"/>
                <w:b/>
                <w:sz w:val="16"/>
                <w:szCs w:val="16"/>
              </w:rPr>
              <w:t xml:space="preserve"> de métodos </w:t>
            </w:r>
            <w:proofErr w:type="spellStart"/>
            <w:r>
              <w:rPr>
                <w:rFonts w:ascii="Verdana" w:hAnsi="Verdana"/>
                <w:b/>
                <w:sz w:val="16"/>
                <w:szCs w:val="16"/>
              </w:rPr>
              <w:t>bioanalíticos</w:t>
            </w:r>
            <w:proofErr w:type="spellEnd"/>
            <w:r>
              <w:rPr>
                <w:rFonts w:ascii="Verdana" w:hAnsi="Verdana"/>
                <w:b/>
                <w:sz w:val="16"/>
                <w:szCs w:val="16"/>
              </w:rPr>
              <w:t xml:space="preserve"> </w:t>
            </w:r>
            <w:proofErr w:type="spellStart"/>
            <w:r>
              <w:rPr>
                <w:rFonts w:ascii="Verdana" w:hAnsi="Verdana"/>
                <w:b/>
                <w:sz w:val="16"/>
                <w:szCs w:val="16"/>
              </w:rPr>
              <w:t>empregnados</w:t>
            </w:r>
            <w:proofErr w:type="spellEnd"/>
            <w:r>
              <w:rPr>
                <w:rFonts w:ascii="Verdana" w:hAnsi="Verdana"/>
                <w:b/>
                <w:sz w:val="16"/>
                <w:szCs w:val="16"/>
              </w:rPr>
              <w:t xml:space="preserve"> em </w:t>
            </w:r>
            <w:proofErr w:type="spellStart"/>
            <w:r>
              <w:rPr>
                <w:rFonts w:ascii="Verdana" w:hAnsi="Verdana"/>
                <w:b/>
                <w:sz w:val="16"/>
                <w:szCs w:val="16"/>
              </w:rPr>
              <w:t>estudos</w:t>
            </w:r>
            <w:proofErr w:type="spellEnd"/>
            <w:r>
              <w:rPr>
                <w:rFonts w:ascii="Verdana" w:hAnsi="Verdana"/>
                <w:b/>
                <w:sz w:val="16"/>
                <w:szCs w:val="16"/>
              </w:rPr>
              <w:t xml:space="preserve"> </w:t>
            </w:r>
            <w:proofErr w:type="spellStart"/>
            <w:r>
              <w:rPr>
                <w:rFonts w:ascii="Verdana" w:hAnsi="Verdana"/>
                <w:b/>
                <w:sz w:val="16"/>
                <w:szCs w:val="16"/>
              </w:rPr>
              <w:t>com</w:t>
            </w:r>
            <w:proofErr w:type="spellEnd"/>
            <w:r>
              <w:rPr>
                <w:rFonts w:ascii="Verdana" w:hAnsi="Verdana"/>
                <w:b/>
                <w:sz w:val="16"/>
                <w:szCs w:val="16"/>
              </w:rPr>
              <w:t xml:space="preserve"> </w:t>
            </w:r>
            <w:proofErr w:type="spellStart"/>
            <w:r>
              <w:rPr>
                <w:rFonts w:ascii="Verdana" w:hAnsi="Verdana"/>
                <w:b/>
                <w:sz w:val="16"/>
                <w:szCs w:val="16"/>
              </w:rPr>
              <w:t>fns</w:t>
            </w:r>
            <w:proofErr w:type="spellEnd"/>
            <w:r>
              <w:rPr>
                <w:rFonts w:ascii="Verdana" w:hAnsi="Verdana"/>
                <w:b/>
                <w:sz w:val="16"/>
                <w:szCs w:val="16"/>
              </w:rPr>
              <w:t xml:space="preserve"> de registro e </w:t>
            </w:r>
            <w:proofErr w:type="spellStart"/>
            <w:r>
              <w:rPr>
                <w:rFonts w:ascii="Verdana" w:hAnsi="Verdana"/>
                <w:b/>
                <w:sz w:val="16"/>
                <w:szCs w:val="16"/>
              </w:rPr>
              <w:t>pós</w:t>
            </w:r>
            <w:proofErr w:type="spellEnd"/>
            <w:r>
              <w:rPr>
                <w:rFonts w:ascii="Verdana" w:hAnsi="Verdana"/>
                <w:b/>
                <w:sz w:val="16"/>
                <w:szCs w:val="16"/>
              </w:rPr>
              <w:t xml:space="preserve">-registro de medicamentos. </w:t>
            </w:r>
            <w:r>
              <w:rPr>
                <w:rFonts w:ascii="Verdana" w:hAnsi="Verdana"/>
                <w:b/>
                <w:sz w:val="16"/>
                <w:szCs w:val="16"/>
                <w:lang w:val="en-US"/>
              </w:rPr>
              <w:t>17 Maio 2012</w:t>
            </w:r>
          </w:p>
        </w:tc>
        <w:tc>
          <w:tcPr>
            <w:tcW w:w="4529" w:type="dxa"/>
          </w:tcPr>
          <w:p w14:paraId="7737E46B" w14:textId="7D873939" w:rsidR="00280873" w:rsidRPr="00E33E36" w:rsidRDefault="00280873" w:rsidP="00280873">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12.2 ANVISA. National Agency for Oversight to Health. </w:t>
            </w:r>
            <w:proofErr w:type="spellStart"/>
            <w:r>
              <w:rPr>
                <w:rFonts w:ascii="Verdana" w:hAnsi="Verdana"/>
                <w:b/>
                <w:bCs/>
                <w:sz w:val="16"/>
                <w:szCs w:val="16"/>
                <w:lang w:val="en-US"/>
              </w:rPr>
              <w:t>Resolução</w:t>
            </w:r>
            <w:proofErr w:type="spellEnd"/>
            <w:r>
              <w:rPr>
                <w:rFonts w:ascii="Verdana" w:hAnsi="Verdana"/>
                <w:b/>
                <w:bCs/>
                <w:sz w:val="16"/>
                <w:szCs w:val="16"/>
                <w:lang w:val="en-US"/>
              </w:rPr>
              <w:t xml:space="preserve"> DRC No. 27 </w:t>
            </w:r>
            <w:proofErr w:type="gramStart"/>
            <w:r>
              <w:rPr>
                <w:rStyle w:val="jlqj4b"/>
                <w:rFonts w:ascii="Verdana" w:hAnsi="Verdana"/>
                <w:b/>
                <w:bCs/>
                <w:sz w:val="16"/>
                <w:szCs w:val="16"/>
                <w:lang w:val="en"/>
              </w:rPr>
              <w:t>Provides for</w:t>
            </w:r>
            <w:proofErr w:type="gramEnd"/>
            <w:r>
              <w:rPr>
                <w:rStyle w:val="jlqj4b"/>
                <w:rFonts w:ascii="Verdana" w:hAnsi="Verdana"/>
                <w:b/>
                <w:bCs/>
                <w:sz w:val="16"/>
                <w:szCs w:val="16"/>
                <w:lang w:val="en"/>
              </w:rPr>
              <w:t xml:space="preserve"> the minimum requirements for the validation of bioanalytical methods used in studies f</w:t>
            </w:r>
            <w:r>
              <w:rPr>
                <w:rStyle w:val="jlqj4b"/>
                <w:rFonts w:ascii="Verdana" w:hAnsi="Verdana"/>
                <w:b/>
                <w:sz w:val="16"/>
                <w:szCs w:val="16"/>
                <w:lang w:val="en"/>
              </w:rPr>
              <w:t>or</w:t>
            </w:r>
            <w:r>
              <w:rPr>
                <w:rStyle w:val="jlqj4b"/>
                <w:rFonts w:ascii="Verdana" w:hAnsi="Verdana"/>
                <w:b/>
                <w:bCs/>
                <w:sz w:val="16"/>
                <w:szCs w:val="16"/>
                <w:lang w:val="en"/>
              </w:rPr>
              <w:t xml:space="preserve"> the purposes of registration and post-registration of d</w:t>
            </w:r>
            <w:r>
              <w:rPr>
                <w:rStyle w:val="jlqj4b"/>
                <w:rFonts w:ascii="Verdana" w:hAnsi="Verdana"/>
                <w:b/>
                <w:sz w:val="16"/>
                <w:szCs w:val="16"/>
                <w:lang w:val="en"/>
              </w:rPr>
              <w:t>rug products</w:t>
            </w:r>
            <w:r>
              <w:rPr>
                <w:rStyle w:val="jlqj4b"/>
                <w:rFonts w:ascii="Verdana" w:hAnsi="Verdana"/>
                <w:b/>
                <w:bCs/>
                <w:sz w:val="16"/>
                <w:szCs w:val="16"/>
                <w:lang w:val="en"/>
              </w:rPr>
              <w:t>.</w:t>
            </w:r>
            <w:r>
              <w:rPr>
                <w:rStyle w:val="viiyi"/>
                <w:rFonts w:ascii="Verdana" w:hAnsi="Verdana"/>
                <w:b/>
                <w:bCs/>
                <w:sz w:val="16"/>
                <w:szCs w:val="16"/>
                <w:lang w:val="en"/>
              </w:rPr>
              <w:t xml:space="preserve"> </w:t>
            </w:r>
            <w:r>
              <w:rPr>
                <w:rStyle w:val="jlqj4b"/>
                <w:rFonts w:ascii="Verdana" w:hAnsi="Verdana"/>
                <w:b/>
                <w:bCs/>
                <w:sz w:val="16"/>
                <w:szCs w:val="16"/>
                <w:lang w:val="en"/>
              </w:rPr>
              <w:t xml:space="preserve">May </w:t>
            </w:r>
            <w:r>
              <w:rPr>
                <w:rStyle w:val="jlqj4b"/>
                <w:rFonts w:ascii="Verdana" w:hAnsi="Verdana"/>
                <w:b/>
                <w:sz w:val="16"/>
                <w:szCs w:val="16"/>
                <w:lang w:val="en"/>
              </w:rPr>
              <w:t>17,</w:t>
            </w:r>
            <w:r>
              <w:rPr>
                <w:rStyle w:val="jlqj4b"/>
                <w:rFonts w:ascii="Verdana" w:hAnsi="Verdana"/>
                <w:b/>
                <w:bCs/>
                <w:sz w:val="16"/>
                <w:szCs w:val="16"/>
                <w:lang w:val="en"/>
              </w:rPr>
              <w:t xml:space="preserve"> 2012</w:t>
            </w:r>
          </w:p>
        </w:tc>
      </w:tr>
      <w:tr w:rsidR="00280873" w:rsidRPr="007D19B7" w14:paraId="78198BA2" w14:textId="77777777" w:rsidTr="00CC6E5D">
        <w:tc>
          <w:tcPr>
            <w:tcW w:w="4529" w:type="dxa"/>
          </w:tcPr>
          <w:p w14:paraId="4DB83CC0" w14:textId="6F3CF8DC" w:rsidR="00280873" w:rsidRPr="002D6264" w:rsidRDefault="00522191" w:rsidP="00522191">
            <w:pPr>
              <w:pStyle w:val="Texto"/>
              <w:spacing w:after="96" w:line="224" w:lineRule="exact"/>
              <w:ind w:firstLine="0"/>
              <w:jc w:val="right"/>
              <w:rPr>
                <w:rFonts w:ascii="Verdana" w:hAnsi="Verdana"/>
                <w:bCs/>
                <w:i/>
                <w:iCs/>
                <w:color w:val="0000FA"/>
                <w:sz w:val="16"/>
                <w:szCs w:val="16"/>
              </w:rPr>
            </w:pPr>
            <w:r w:rsidRPr="002D6264">
              <w:rPr>
                <w:rFonts w:ascii="Verdana" w:hAnsi="Verdana"/>
                <w:bCs/>
                <w:i/>
                <w:iCs/>
                <w:color w:val="0000FA"/>
                <w:sz w:val="16"/>
                <w:szCs w:val="16"/>
              </w:rPr>
              <w:t>Fracción añadida de emergencia DOF 03-05-2021</w:t>
            </w:r>
          </w:p>
        </w:tc>
        <w:tc>
          <w:tcPr>
            <w:tcW w:w="4529" w:type="dxa"/>
          </w:tcPr>
          <w:p w14:paraId="2FFF818B" w14:textId="7F4E90CA" w:rsidR="00280873"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280873" w:rsidRPr="000764BA" w14:paraId="01FAC7A8" w14:textId="77777777" w:rsidTr="00CC6E5D">
        <w:tc>
          <w:tcPr>
            <w:tcW w:w="4529" w:type="dxa"/>
          </w:tcPr>
          <w:p w14:paraId="10A124D6" w14:textId="08BF98D2" w:rsidR="00280873" w:rsidRPr="005779E7" w:rsidRDefault="00280873" w:rsidP="00280873">
            <w:pPr>
              <w:pStyle w:val="Texto"/>
              <w:spacing w:after="96" w:line="224" w:lineRule="exact"/>
              <w:ind w:firstLine="0"/>
              <w:rPr>
                <w:rFonts w:ascii="Verdana" w:hAnsi="Verdana"/>
                <w:b/>
                <w:sz w:val="16"/>
                <w:szCs w:val="16"/>
              </w:rPr>
            </w:pPr>
            <w:r>
              <w:rPr>
                <w:rFonts w:ascii="Verdana" w:hAnsi="Verdana"/>
                <w:b/>
                <w:sz w:val="16"/>
                <w:szCs w:val="16"/>
                <w:lang w:val="en-US"/>
              </w:rPr>
              <w:t xml:space="preserve">12.3 European Medicines Agency. Science Medicines Health. </w:t>
            </w:r>
            <w:proofErr w:type="gramStart"/>
            <w:r>
              <w:rPr>
                <w:rFonts w:ascii="Verdana" w:hAnsi="Verdana"/>
                <w:b/>
                <w:sz w:val="16"/>
                <w:szCs w:val="16"/>
                <w:lang w:val="en-US"/>
              </w:rPr>
              <w:t>Guideline</w:t>
            </w:r>
            <w:proofErr w:type="gramEnd"/>
            <w:r>
              <w:rPr>
                <w:rFonts w:ascii="Verdana" w:hAnsi="Verdana"/>
                <w:b/>
                <w:sz w:val="16"/>
                <w:szCs w:val="16"/>
                <w:lang w:val="en-US"/>
              </w:rPr>
              <w:t xml:space="preserve"> on the investigation of bioequivalence. 20 Jan 2010.</w:t>
            </w:r>
          </w:p>
        </w:tc>
        <w:tc>
          <w:tcPr>
            <w:tcW w:w="4529" w:type="dxa"/>
          </w:tcPr>
          <w:p w14:paraId="110EDB2B" w14:textId="6CF811BF" w:rsidR="00280873" w:rsidRPr="00E33E36" w:rsidRDefault="00280873" w:rsidP="00280873">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12.3 European Medicines Agency. Science Medicines Health. </w:t>
            </w:r>
            <w:proofErr w:type="gramStart"/>
            <w:r>
              <w:rPr>
                <w:rFonts w:ascii="Verdana" w:hAnsi="Verdana"/>
                <w:b/>
                <w:bCs/>
                <w:sz w:val="16"/>
                <w:szCs w:val="16"/>
                <w:lang w:val="en-US"/>
              </w:rPr>
              <w:t>Guideline</w:t>
            </w:r>
            <w:proofErr w:type="gramEnd"/>
            <w:r>
              <w:rPr>
                <w:rFonts w:ascii="Verdana" w:hAnsi="Verdana"/>
                <w:b/>
                <w:bCs/>
                <w:sz w:val="16"/>
                <w:szCs w:val="16"/>
                <w:lang w:val="en-US"/>
              </w:rPr>
              <w:t xml:space="preserve"> on the investigation of bioequivalence. </w:t>
            </w:r>
            <w:r>
              <w:rPr>
                <w:rFonts w:ascii="Verdana" w:hAnsi="Verdana"/>
                <w:b/>
                <w:bCs/>
                <w:sz w:val="16"/>
                <w:szCs w:val="16"/>
              </w:rPr>
              <w:t>20 Jan 2010.</w:t>
            </w:r>
          </w:p>
        </w:tc>
      </w:tr>
      <w:tr w:rsidR="00522191" w:rsidRPr="007D19B7" w14:paraId="119E5DFB" w14:textId="77777777" w:rsidTr="00CC6E5D">
        <w:tc>
          <w:tcPr>
            <w:tcW w:w="4529" w:type="dxa"/>
          </w:tcPr>
          <w:p w14:paraId="362F2401" w14:textId="1FCC212A" w:rsidR="00522191" w:rsidRPr="002D6264" w:rsidRDefault="00522191" w:rsidP="00522191">
            <w:pPr>
              <w:pStyle w:val="Texto"/>
              <w:spacing w:after="96" w:line="224" w:lineRule="exact"/>
              <w:ind w:firstLine="0"/>
              <w:jc w:val="right"/>
              <w:rPr>
                <w:rFonts w:ascii="Verdana" w:hAnsi="Verdana"/>
                <w:bCs/>
                <w:i/>
                <w:iCs/>
                <w:color w:val="0000FA"/>
                <w:sz w:val="16"/>
                <w:szCs w:val="16"/>
              </w:rPr>
            </w:pPr>
            <w:r w:rsidRPr="002D6264">
              <w:rPr>
                <w:rFonts w:ascii="Verdana" w:hAnsi="Verdana"/>
                <w:bCs/>
                <w:i/>
                <w:iCs/>
                <w:color w:val="0000FA"/>
                <w:sz w:val="16"/>
                <w:szCs w:val="16"/>
              </w:rPr>
              <w:t>Fracción añadida de emergencia DOF 03-05-2021</w:t>
            </w:r>
          </w:p>
        </w:tc>
        <w:tc>
          <w:tcPr>
            <w:tcW w:w="4529" w:type="dxa"/>
          </w:tcPr>
          <w:p w14:paraId="498515B3" w14:textId="7521185A"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0764BA" w14:paraId="06DF446B" w14:textId="77777777" w:rsidTr="00CC6E5D">
        <w:tc>
          <w:tcPr>
            <w:tcW w:w="4529" w:type="dxa"/>
          </w:tcPr>
          <w:p w14:paraId="362B8C88" w14:textId="55CFA6A7" w:rsidR="00522191" w:rsidRPr="005779E7" w:rsidRDefault="00522191" w:rsidP="00522191">
            <w:pPr>
              <w:pStyle w:val="Texto"/>
              <w:spacing w:after="96" w:line="224" w:lineRule="exact"/>
              <w:ind w:firstLine="0"/>
              <w:rPr>
                <w:rFonts w:ascii="Verdana" w:hAnsi="Verdana"/>
                <w:b/>
                <w:sz w:val="16"/>
                <w:szCs w:val="16"/>
              </w:rPr>
            </w:pPr>
            <w:r>
              <w:rPr>
                <w:rFonts w:ascii="Verdana" w:hAnsi="Verdana"/>
                <w:b/>
                <w:sz w:val="16"/>
                <w:szCs w:val="16"/>
                <w:lang w:val="en-US"/>
              </w:rPr>
              <w:t>12.4 European Medicines Agency. Science Medicines Health. Guideline on bioanalytical method validation. 21 Jul 2011.</w:t>
            </w:r>
          </w:p>
        </w:tc>
        <w:tc>
          <w:tcPr>
            <w:tcW w:w="4529" w:type="dxa"/>
          </w:tcPr>
          <w:p w14:paraId="3FBB1346" w14:textId="28E4FC72"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12.4 European Medicines Agency. Science Medicines Health. Guideline on bioanalytical method validation. </w:t>
            </w:r>
            <w:r>
              <w:rPr>
                <w:rFonts w:ascii="Verdana" w:hAnsi="Verdana"/>
                <w:b/>
                <w:bCs/>
                <w:sz w:val="16"/>
                <w:szCs w:val="16"/>
              </w:rPr>
              <w:t xml:space="preserve">21 </w:t>
            </w:r>
            <w:proofErr w:type="gramStart"/>
            <w:r>
              <w:rPr>
                <w:rFonts w:ascii="Verdana" w:hAnsi="Verdana"/>
                <w:b/>
                <w:bCs/>
                <w:sz w:val="16"/>
                <w:szCs w:val="16"/>
              </w:rPr>
              <w:t>Jul</w:t>
            </w:r>
            <w:proofErr w:type="gramEnd"/>
            <w:r>
              <w:rPr>
                <w:rFonts w:ascii="Verdana" w:hAnsi="Verdana"/>
                <w:b/>
                <w:bCs/>
                <w:sz w:val="16"/>
                <w:szCs w:val="16"/>
              </w:rPr>
              <w:t xml:space="preserve"> 2011.</w:t>
            </w:r>
          </w:p>
        </w:tc>
      </w:tr>
      <w:tr w:rsidR="00522191" w:rsidRPr="007D19B7" w14:paraId="346AB54A" w14:textId="77777777" w:rsidTr="00CC6E5D">
        <w:tc>
          <w:tcPr>
            <w:tcW w:w="4529" w:type="dxa"/>
          </w:tcPr>
          <w:p w14:paraId="7E800B92" w14:textId="503EC45E" w:rsidR="00522191" w:rsidRPr="002D6264" w:rsidRDefault="00522191" w:rsidP="00522191">
            <w:pPr>
              <w:pStyle w:val="Texto"/>
              <w:spacing w:after="96" w:line="224" w:lineRule="exact"/>
              <w:ind w:firstLine="0"/>
              <w:jc w:val="right"/>
              <w:rPr>
                <w:rFonts w:ascii="Verdana" w:hAnsi="Verdana"/>
                <w:bCs/>
                <w:i/>
                <w:iCs/>
                <w:color w:val="0000FA"/>
                <w:sz w:val="16"/>
                <w:szCs w:val="16"/>
              </w:rPr>
            </w:pPr>
            <w:r w:rsidRPr="002D6264">
              <w:rPr>
                <w:rFonts w:ascii="Verdana" w:hAnsi="Verdana"/>
                <w:bCs/>
                <w:i/>
                <w:iCs/>
                <w:color w:val="0000FA"/>
                <w:sz w:val="16"/>
                <w:szCs w:val="16"/>
              </w:rPr>
              <w:t>Fracción añadida de emergencia DOF 03-05-2021</w:t>
            </w:r>
          </w:p>
        </w:tc>
        <w:tc>
          <w:tcPr>
            <w:tcW w:w="4529" w:type="dxa"/>
          </w:tcPr>
          <w:p w14:paraId="1148E44A" w14:textId="13001767"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0764BA" w14:paraId="27696363" w14:textId="77777777" w:rsidTr="00CC6E5D">
        <w:tc>
          <w:tcPr>
            <w:tcW w:w="4529" w:type="dxa"/>
          </w:tcPr>
          <w:p w14:paraId="6F061184" w14:textId="50349904" w:rsidR="00522191" w:rsidRPr="005779E7" w:rsidRDefault="00522191" w:rsidP="00522191">
            <w:pPr>
              <w:pStyle w:val="Texto"/>
              <w:spacing w:after="96" w:line="224" w:lineRule="exact"/>
              <w:ind w:firstLine="0"/>
              <w:rPr>
                <w:rFonts w:ascii="Verdana" w:hAnsi="Verdana"/>
                <w:b/>
                <w:sz w:val="16"/>
                <w:szCs w:val="16"/>
              </w:rPr>
            </w:pPr>
            <w:r>
              <w:rPr>
                <w:rFonts w:ascii="Verdana" w:hAnsi="Verdana"/>
                <w:b/>
                <w:sz w:val="16"/>
                <w:szCs w:val="16"/>
                <w:lang w:val="en-US"/>
              </w:rPr>
              <w:t>12.5 FDA, Guidance. Statistical Approaches to Establishing Bioequivalence. Jan 2001.</w:t>
            </w:r>
          </w:p>
        </w:tc>
        <w:tc>
          <w:tcPr>
            <w:tcW w:w="4529" w:type="dxa"/>
          </w:tcPr>
          <w:p w14:paraId="56DAEAAA" w14:textId="2E7C7DCC"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12.5 FDA, Guidance. S </w:t>
            </w:r>
            <w:proofErr w:type="spellStart"/>
            <w:r>
              <w:rPr>
                <w:rFonts w:ascii="Verdana" w:hAnsi="Verdana"/>
                <w:b/>
                <w:bCs/>
                <w:sz w:val="16"/>
                <w:szCs w:val="16"/>
                <w:lang w:val="en-US"/>
              </w:rPr>
              <w:t>tatistical</w:t>
            </w:r>
            <w:proofErr w:type="spellEnd"/>
            <w:r>
              <w:rPr>
                <w:rFonts w:ascii="Verdana" w:hAnsi="Verdana"/>
                <w:b/>
                <w:bCs/>
                <w:sz w:val="16"/>
                <w:szCs w:val="16"/>
                <w:lang w:val="en-US"/>
              </w:rPr>
              <w:t xml:space="preserve"> Approaches to Establishing Bioequivalence. </w:t>
            </w:r>
            <w:r>
              <w:rPr>
                <w:rFonts w:ascii="Verdana" w:hAnsi="Verdana"/>
                <w:b/>
                <w:bCs/>
                <w:sz w:val="16"/>
                <w:szCs w:val="16"/>
              </w:rPr>
              <w:t>Jan 2001.</w:t>
            </w:r>
          </w:p>
        </w:tc>
      </w:tr>
      <w:tr w:rsidR="00522191" w:rsidRPr="007D19B7" w14:paraId="453AA682" w14:textId="77777777" w:rsidTr="00CC6E5D">
        <w:tc>
          <w:tcPr>
            <w:tcW w:w="4529" w:type="dxa"/>
          </w:tcPr>
          <w:p w14:paraId="7E1014E5" w14:textId="78D6E1DC" w:rsidR="00522191" w:rsidRPr="002D6264" w:rsidRDefault="00522191" w:rsidP="00522191">
            <w:pPr>
              <w:pStyle w:val="Texto"/>
              <w:spacing w:after="96" w:line="224" w:lineRule="exact"/>
              <w:ind w:firstLine="0"/>
              <w:jc w:val="right"/>
              <w:rPr>
                <w:rFonts w:ascii="Verdana" w:hAnsi="Verdana"/>
                <w:bCs/>
                <w:i/>
                <w:iCs/>
                <w:color w:val="0000FA"/>
                <w:sz w:val="16"/>
                <w:szCs w:val="16"/>
              </w:rPr>
            </w:pPr>
            <w:r w:rsidRPr="002D6264">
              <w:rPr>
                <w:rFonts w:ascii="Verdana" w:hAnsi="Verdana"/>
                <w:bCs/>
                <w:i/>
                <w:iCs/>
                <w:color w:val="0000FA"/>
                <w:sz w:val="16"/>
                <w:szCs w:val="16"/>
              </w:rPr>
              <w:t>Fracción añadida de emergencia DOF 03-05-2021</w:t>
            </w:r>
          </w:p>
        </w:tc>
        <w:tc>
          <w:tcPr>
            <w:tcW w:w="4529" w:type="dxa"/>
          </w:tcPr>
          <w:p w14:paraId="49FE8B81" w14:textId="66A3BEA3"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0764BA" w14:paraId="18844785" w14:textId="77777777" w:rsidTr="00CC6E5D">
        <w:tc>
          <w:tcPr>
            <w:tcW w:w="4529" w:type="dxa"/>
          </w:tcPr>
          <w:p w14:paraId="66C52CB9" w14:textId="09E8C803" w:rsidR="00522191" w:rsidRPr="005779E7" w:rsidRDefault="00522191" w:rsidP="00522191">
            <w:pPr>
              <w:pStyle w:val="Texto"/>
              <w:spacing w:after="96" w:line="224" w:lineRule="exact"/>
              <w:ind w:firstLine="0"/>
              <w:rPr>
                <w:rFonts w:ascii="Verdana" w:hAnsi="Verdana"/>
                <w:b/>
                <w:sz w:val="16"/>
                <w:szCs w:val="16"/>
              </w:rPr>
            </w:pPr>
            <w:r>
              <w:rPr>
                <w:rFonts w:ascii="Verdana" w:hAnsi="Verdana"/>
                <w:b/>
                <w:sz w:val="16"/>
                <w:szCs w:val="16"/>
                <w:lang w:val="en-US"/>
              </w:rPr>
              <w:t>12.6 Health Canada. Guidance Document. Conduct and Analysis of Comparative Bioavailability Studies. 08 Feb 2012.</w:t>
            </w:r>
          </w:p>
        </w:tc>
        <w:tc>
          <w:tcPr>
            <w:tcW w:w="4529" w:type="dxa"/>
          </w:tcPr>
          <w:p w14:paraId="3551A719" w14:textId="4CDC5F98"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12.6 Health Canada. Guidance Document. Conduct and Analysis of Comparative Bioavailability Studies. </w:t>
            </w:r>
            <w:r>
              <w:rPr>
                <w:rFonts w:ascii="Verdana" w:hAnsi="Verdana"/>
                <w:b/>
                <w:bCs/>
                <w:sz w:val="16"/>
                <w:szCs w:val="16"/>
              </w:rPr>
              <w:t xml:space="preserve">08 </w:t>
            </w:r>
            <w:proofErr w:type="gramStart"/>
            <w:r>
              <w:rPr>
                <w:rFonts w:ascii="Verdana" w:hAnsi="Verdana"/>
                <w:b/>
                <w:bCs/>
                <w:sz w:val="16"/>
                <w:szCs w:val="16"/>
              </w:rPr>
              <w:t>Feb</w:t>
            </w:r>
            <w:proofErr w:type="gramEnd"/>
            <w:r>
              <w:rPr>
                <w:rFonts w:ascii="Verdana" w:hAnsi="Verdana"/>
                <w:b/>
                <w:bCs/>
                <w:sz w:val="16"/>
                <w:szCs w:val="16"/>
              </w:rPr>
              <w:t xml:space="preserve"> 2012.</w:t>
            </w:r>
          </w:p>
        </w:tc>
      </w:tr>
      <w:tr w:rsidR="00522191" w:rsidRPr="007D19B7" w14:paraId="5B44B1FF" w14:textId="77777777" w:rsidTr="00CC6E5D">
        <w:tc>
          <w:tcPr>
            <w:tcW w:w="4529" w:type="dxa"/>
          </w:tcPr>
          <w:p w14:paraId="4FA5F8F1" w14:textId="50596F23" w:rsidR="00522191" w:rsidRPr="002D6264" w:rsidRDefault="00522191" w:rsidP="00522191">
            <w:pPr>
              <w:pStyle w:val="Texto"/>
              <w:spacing w:after="96" w:line="224" w:lineRule="exact"/>
              <w:ind w:firstLine="0"/>
              <w:jc w:val="right"/>
              <w:rPr>
                <w:rFonts w:ascii="Verdana" w:hAnsi="Verdana"/>
                <w:bCs/>
                <w:i/>
                <w:iCs/>
                <w:color w:val="0000FA"/>
                <w:sz w:val="16"/>
                <w:szCs w:val="16"/>
              </w:rPr>
            </w:pPr>
            <w:r w:rsidRPr="002D6264">
              <w:rPr>
                <w:rFonts w:ascii="Verdana" w:hAnsi="Verdana"/>
                <w:bCs/>
                <w:i/>
                <w:iCs/>
                <w:color w:val="0000FA"/>
                <w:sz w:val="16"/>
                <w:szCs w:val="16"/>
              </w:rPr>
              <w:t>Fracción añadida de emergencia DOF 03-05-2021</w:t>
            </w:r>
          </w:p>
        </w:tc>
        <w:tc>
          <w:tcPr>
            <w:tcW w:w="4529" w:type="dxa"/>
          </w:tcPr>
          <w:p w14:paraId="2D4C1815" w14:textId="12096710"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7D19B7" w14:paraId="591CF1EE" w14:textId="77777777" w:rsidTr="00CC6E5D">
        <w:tc>
          <w:tcPr>
            <w:tcW w:w="4529" w:type="dxa"/>
          </w:tcPr>
          <w:p w14:paraId="34FFB225" w14:textId="0FBB8A62" w:rsidR="00522191" w:rsidRPr="00280873" w:rsidRDefault="00522191" w:rsidP="00522191">
            <w:pPr>
              <w:pStyle w:val="Texto"/>
              <w:spacing w:after="96" w:line="224" w:lineRule="exact"/>
              <w:ind w:firstLine="0"/>
              <w:rPr>
                <w:rFonts w:ascii="Verdana" w:hAnsi="Verdana"/>
                <w:b/>
                <w:sz w:val="16"/>
                <w:szCs w:val="16"/>
                <w:lang w:val="en-US"/>
              </w:rPr>
            </w:pPr>
            <w:r>
              <w:rPr>
                <w:rFonts w:ascii="Verdana" w:hAnsi="Verdana"/>
                <w:b/>
                <w:sz w:val="16"/>
                <w:szCs w:val="16"/>
                <w:lang w:val="en-US"/>
              </w:rPr>
              <w:t xml:space="preserve">12.7 ICH E3 </w:t>
            </w:r>
            <w:proofErr w:type="spellStart"/>
            <w:r>
              <w:rPr>
                <w:rFonts w:ascii="Verdana" w:hAnsi="Verdana"/>
                <w:b/>
                <w:sz w:val="16"/>
                <w:szCs w:val="16"/>
                <w:lang w:val="en-US"/>
              </w:rPr>
              <w:t>Harmonised</w:t>
            </w:r>
            <w:proofErr w:type="spellEnd"/>
            <w:r>
              <w:rPr>
                <w:rFonts w:ascii="Verdana" w:hAnsi="Verdana"/>
                <w:b/>
                <w:sz w:val="16"/>
                <w:szCs w:val="16"/>
                <w:lang w:val="en-US"/>
              </w:rPr>
              <w:t xml:space="preserve"> Tripartite Guideline Structure and Content of Clinical Study Reports.</w:t>
            </w:r>
          </w:p>
        </w:tc>
        <w:tc>
          <w:tcPr>
            <w:tcW w:w="4529" w:type="dxa"/>
          </w:tcPr>
          <w:p w14:paraId="5061F5BB" w14:textId="031441EC"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12.7 ICH E3 Harmonized Tripartite Guideline Structure and Content of Clinical Study Reports.</w:t>
            </w:r>
          </w:p>
        </w:tc>
      </w:tr>
      <w:tr w:rsidR="00522191" w:rsidRPr="007D19B7" w14:paraId="62374DE2" w14:textId="77777777" w:rsidTr="00CC6E5D">
        <w:tc>
          <w:tcPr>
            <w:tcW w:w="4529" w:type="dxa"/>
          </w:tcPr>
          <w:p w14:paraId="21CE0DE7" w14:textId="0E010E98" w:rsidR="00522191" w:rsidRPr="002D6264" w:rsidRDefault="00522191" w:rsidP="00522191">
            <w:pPr>
              <w:pStyle w:val="Texto"/>
              <w:spacing w:after="96" w:line="224" w:lineRule="exact"/>
              <w:ind w:firstLine="0"/>
              <w:jc w:val="right"/>
              <w:rPr>
                <w:rFonts w:ascii="Verdana" w:hAnsi="Verdana"/>
                <w:bCs/>
                <w:i/>
                <w:iCs/>
                <w:color w:val="0000FA"/>
                <w:sz w:val="16"/>
                <w:szCs w:val="16"/>
                <w:lang w:val="es-MX"/>
              </w:rPr>
            </w:pPr>
            <w:r w:rsidRPr="002D6264">
              <w:rPr>
                <w:rFonts w:ascii="Verdana" w:hAnsi="Verdana"/>
                <w:bCs/>
                <w:i/>
                <w:iCs/>
                <w:color w:val="0000FA"/>
                <w:sz w:val="16"/>
                <w:szCs w:val="16"/>
              </w:rPr>
              <w:t>Fracción añadida de emergencia DOF 03-05-2021</w:t>
            </w:r>
          </w:p>
        </w:tc>
        <w:tc>
          <w:tcPr>
            <w:tcW w:w="4529" w:type="dxa"/>
          </w:tcPr>
          <w:p w14:paraId="78F821D8" w14:textId="5999A898"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7D19B7" w14:paraId="4683B79B" w14:textId="77777777" w:rsidTr="00CC6E5D">
        <w:tc>
          <w:tcPr>
            <w:tcW w:w="4529" w:type="dxa"/>
          </w:tcPr>
          <w:p w14:paraId="2F112AB1" w14:textId="493491A5" w:rsidR="00522191" w:rsidRPr="00280873" w:rsidRDefault="00522191" w:rsidP="00522191">
            <w:pPr>
              <w:pStyle w:val="Texto"/>
              <w:spacing w:after="96" w:line="224" w:lineRule="exact"/>
              <w:ind w:firstLine="0"/>
              <w:rPr>
                <w:rFonts w:ascii="Verdana" w:hAnsi="Verdana"/>
                <w:b/>
                <w:sz w:val="16"/>
                <w:szCs w:val="16"/>
                <w:lang w:val="en-US"/>
              </w:rPr>
            </w:pPr>
            <w:r>
              <w:rPr>
                <w:rFonts w:ascii="Verdana" w:hAnsi="Verdana"/>
                <w:b/>
                <w:sz w:val="16"/>
                <w:szCs w:val="16"/>
                <w:lang w:val="en-US"/>
              </w:rPr>
              <w:t>12.8 ICH E6 (R1) Good Clinical Practice: Consolidated Guidance.</w:t>
            </w:r>
          </w:p>
        </w:tc>
        <w:tc>
          <w:tcPr>
            <w:tcW w:w="4529" w:type="dxa"/>
          </w:tcPr>
          <w:p w14:paraId="409F9E2B" w14:textId="4E330C16"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12.8 ICH E6 (R1) Good Clinical Practice: Consolidated Guidance.</w:t>
            </w:r>
          </w:p>
        </w:tc>
      </w:tr>
      <w:tr w:rsidR="00522191" w:rsidRPr="007D19B7" w14:paraId="20951565" w14:textId="77777777" w:rsidTr="00CC6E5D">
        <w:tc>
          <w:tcPr>
            <w:tcW w:w="4529" w:type="dxa"/>
          </w:tcPr>
          <w:p w14:paraId="74179387" w14:textId="27A3834B" w:rsidR="00522191" w:rsidRPr="002D6264" w:rsidRDefault="00522191" w:rsidP="00522191">
            <w:pPr>
              <w:pStyle w:val="Texto"/>
              <w:spacing w:after="96" w:line="224" w:lineRule="exact"/>
              <w:ind w:firstLine="0"/>
              <w:jc w:val="right"/>
              <w:rPr>
                <w:rFonts w:ascii="Verdana" w:hAnsi="Verdana"/>
                <w:bCs/>
                <w:i/>
                <w:iCs/>
                <w:color w:val="0000FA"/>
                <w:sz w:val="16"/>
                <w:szCs w:val="16"/>
                <w:lang w:val="es-MX"/>
              </w:rPr>
            </w:pPr>
            <w:r w:rsidRPr="002D6264">
              <w:rPr>
                <w:rFonts w:ascii="Verdana" w:hAnsi="Verdana"/>
                <w:bCs/>
                <w:i/>
                <w:iCs/>
                <w:color w:val="0000FA"/>
                <w:sz w:val="16"/>
                <w:szCs w:val="16"/>
              </w:rPr>
              <w:t>Fracción añadida de emergencia DOF 03-05-2021</w:t>
            </w:r>
          </w:p>
        </w:tc>
        <w:tc>
          <w:tcPr>
            <w:tcW w:w="4529" w:type="dxa"/>
          </w:tcPr>
          <w:p w14:paraId="4783A671" w14:textId="46F0ADA3"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7D19B7" w14:paraId="4F2C5BF4" w14:textId="77777777" w:rsidTr="00CC6E5D">
        <w:tc>
          <w:tcPr>
            <w:tcW w:w="4529" w:type="dxa"/>
          </w:tcPr>
          <w:p w14:paraId="3EEE8A00" w14:textId="26EDBEAC" w:rsidR="00522191" w:rsidRPr="00280873" w:rsidRDefault="00522191" w:rsidP="00522191">
            <w:pPr>
              <w:pStyle w:val="Texto"/>
              <w:spacing w:after="96" w:line="224" w:lineRule="exact"/>
              <w:ind w:firstLine="0"/>
              <w:rPr>
                <w:rFonts w:ascii="Verdana" w:hAnsi="Verdana"/>
                <w:b/>
                <w:sz w:val="16"/>
                <w:szCs w:val="16"/>
                <w:lang w:val="en-US"/>
              </w:rPr>
            </w:pPr>
            <w:r>
              <w:rPr>
                <w:rFonts w:ascii="Verdana" w:hAnsi="Verdana"/>
                <w:b/>
                <w:sz w:val="16"/>
                <w:szCs w:val="16"/>
                <w:lang w:val="en-US"/>
              </w:rPr>
              <w:t xml:space="preserve">12.9 ICH E8 </w:t>
            </w:r>
            <w:proofErr w:type="spellStart"/>
            <w:r>
              <w:rPr>
                <w:rFonts w:ascii="Verdana" w:hAnsi="Verdana"/>
                <w:b/>
                <w:sz w:val="16"/>
                <w:szCs w:val="16"/>
                <w:lang w:val="en-US"/>
              </w:rPr>
              <w:t>Harmonised</w:t>
            </w:r>
            <w:proofErr w:type="spellEnd"/>
            <w:r>
              <w:rPr>
                <w:rFonts w:ascii="Verdana" w:hAnsi="Verdana"/>
                <w:b/>
                <w:sz w:val="16"/>
                <w:szCs w:val="16"/>
                <w:lang w:val="en-US"/>
              </w:rPr>
              <w:t xml:space="preserve"> Tripartite Guideline General Considerations for Clinical Trials.</w:t>
            </w:r>
          </w:p>
        </w:tc>
        <w:tc>
          <w:tcPr>
            <w:tcW w:w="4529" w:type="dxa"/>
          </w:tcPr>
          <w:p w14:paraId="6030E775" w14:textId="261AA3A2"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12.9 ICH E8 Harmonized Tripartite Guideline General Considerations for Clinical Trials.</w:t>
            </w:r>
          </w:p>
        </w:tc>
      </w:tr>
      <w:tr w:rsidR="00522191" w:rsidRPr="007D19B7" w14:paraId="41E1263B" w14:textId="77777777" w:rsidTr="00CC6E5D">
        <w:tc>
          <w:tcPr>
            <w:tcW w:w="4529" w:type="dxa"/>
          </w:tcPr>
          <w:p w14:paraId="612095DB" w14:textId="1F7B5277" w:rsidR="00522191" w:rsidRPr="002D6264" w:rsidRDefault="00522191" w:rsidP="00522191">
            <w:pPr>
              <w:pStyle w:val="Texto"/>
              <w:spacing w:after="96" w:line="224" w:lineRule="exact"/>
              <w:ind w:firstLine="0"/>
              <w:jc w:val="right"/>
              <w:rPr>
                <w:rFonts w:ascii="Verdana" w:hAnsi="Verdana"/>
                <w:bCs/>
                <w:i/>
                <w:iCs/>
                <w:color w:val="0000FA"/>
                <w:sz w:val="16"/>
                <w:szCs w:val="16"/>
                <w:lang w:val="es-MX"/>
              </w:rPr>
            </w:pPr>
            <w:r w:rsidRPr="002D6264">
              <w:rPr>
                <w:rFonts w:ascii="Verdana" w:hAnsi="Verdana"/>
                <w:bCs/>
                <w:i/>
                <w:iCs/>
                <w:color w:val="0000FA"/>
                <w:sz w:val="16"/>
                <w:szCs w:val="16"/>
              </w:rPr>
              <w:lastRenderedPageBreak/>
              <w:t>Fracción añadida de emergencia DOF 03-05-2021</w:t>
            </w:r>
          </w:p>
        </w:tc>
        <w:tc>
          <w:tcPr>
            <w:tcW w:w="4529" w:type="dxa"/>
          </w:tcPr>
          <w:p w14:paraId="3A21E87F" w14:textId="59176C7B"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7D19B7" w14:paraId="01DFA1E5" w14:textId="77777777" w:rsidTr="00CC6E5D">
        <w:tc>
          <w:tcPr>
            <w:tcW w:w="4529" w:type="dxa"/>
          </w:tcPr>
          <w:p w14:paraId="3484B36C" w14:textId="08010FE2" w:rsidR="00522191" w:rsidRPr="00280873" w:rsidRDefault="00522191" w:rsidP="00522191">
            <w:pPr>
              <w:pStyle w:val="Texto"/>
              <w:spacing w:after="96" w:line="224" w:lineRule="exact"/>
              <w:ind w:firstLine="0"/>
              <w:rPr>
                <w:rFonts w:ascii="Verdana" w:hAnsi="Verdana"/>
                <w:b/>
                <w:sz w:val="16"/>
                <w:szCs w:val="16"/>
                <w:lang w:val="en-US"/>
              </w:rPr>
            </w:pPr>
            <w:r>
              <w:rPr>
                <w:rFonts w:ascii="Verdana" w:hAnsi="Verdana"/>
                <w:b/>
                <w:sz w:val="16"/>
                <w:szCs w:val="16"/>
                <w:lang w:val="en-US"/>
              </w:rPr>
              <w:t xml:space="preserve">12.10 ICH E9 </w:t>
            </w:r>
            <w:proofErr w:type="spellStart"/>
            <w:r>
              <w:rPr>
                <w:rFonts w:ascii="Verdana" w:hAnsi="Verdana"/>
                <w:b/>
                <w:sz w:val="16"/>
                <w:szCs w:val="16"/>
                <w:lang w:val="en-US"/>
              </w:rPr>
              <w:t>Harmonised</w:t>
            </w:r>
            <w:proofErr w:type="spellEnd"/>
            <w:r>
              <w:rPr>
                <w:rFonts w:ascii="Verdana" w:hAnsi="Verdana"/>
                <w:b/>
                <w:sz w:val="16"/>
                <w:szCs w:val="16"/>
                <w:lang w:val="en-US"/>
              </w:rPr>
              <w:t xml:space="preserve"> Tripartite Guideline Statistical Principles for Clinical Trials.</w:t>
            </w:r>
          </w:p>
        </w:tc>
        <w:tc>
          <w:tcPr>
            <w:tcW w:w="4529" w:type="dxa"/>
          </w:tcPr>
          <w:p w14:paraId="61E3F94B" w14:textId="49EF44BB"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12.10 ICH E9 Harmonized Tripartite Guideline Statistical Principles for Clinical Trials.</w:t>
            </w:r>
          </w:p>
        </w:tc>
      </w:tr>
      <w:tr w:rsidR="00522191" w:rsidRPr="007D19B7" w14:paraId="0A1A4179" w14:textId="77777777" w:rsidTr="00CC6E5D">
        <w:tc>
          <w:tcPr>
            <w:tcW w:w="4529" w:type="dxa"/>
          </w:tcPr>
          <w:p w14:paraId="42DD6A1D" w14:textId="6D599A35" w:rsidR="00522191" w:rsidRPr="002D6264" w:rsidRDefault="00522191" w:rsidP="00522191">
            <w:pPr>
              <w:pStyle w:val="Texto"/>
              <w:spacing w:after="96" w:line="224" w:lineRule="exact"/>
              <w:ind w:firstLine="0"/>
              <w:jc w:val="right"/>
              <w:rPr>
                <w:rFonts w:ascii="Verdana" w:hAnsi="Verdana"/>
                <w:bCs/>
                <w:i/>
                <w:iCs/>
                <w:color w:val="0000FA"/>
                <w:sz w:val="16"/>
                <w:szCs w:val="16"/>
                <w:lang w:val="es-MX"/>
              </w:rPr>
            </w:pPr>
            <w:r w:rsidRPr="002D6264">
              <w:rPr>
                <w:rFonts w:ascii="Verdana" w:hAnsi="Verdana"/>
                <w:bCs/>
                <w:i/>
                <w:iCs/>
                <w:color w:val="0000FA"/>
                <w:sz w:val="16"/>
                <w:szCs w:val="16"/>
              </w:rPr>
              <w:t>Fracción añadida de emergencia DOF 03-05-2021</w:t>
            </w:r>
          </w:p>
        </w:tc>
        <w:tc>
          <w:tcPr>
            <w:tcW w:w="4529" w:type="dxa"/>
          </w:tcPr>
          <w:p w14:paraId="433CAF34" w14:textId="217DCC61"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0764BA" w14:paraId="1896DAF7" w14:textId="77777777" w:rsidTr="00CC6E5D">
        <w:tc>
          <w:tcPr>
            <w:tcW w:w="4529" w:type="dxa"/>
          </w:tcPr>
          <w:p w14:paraId="641C249C" w14:textId="305E0CE1" w:rsidR="00522191" w:rsidRPr="00280873" w:rsidRDefault="00522191" w:rsidP="00522191">
            <w:pPr>
              <w:pStyle w:val="Texto"/>
              <w:spacing w:after="96" w:line="224" w:lineRule="exact"/>
              <w:ind w:firstLine="0"/>
              <w:rPr>
                <w:rFonts w:ascii="Verdana" w:hAnsi="Verdana"/>
                <w:b/>
                <w:sz w:val="16"/>
                <w:szCs w:val="16"/>
                <w:lang w:val="en-US"/>
              </w:rPr>
            </w:pPr>
            <w:r>
              <w:rPr>
                <w:rFonts w:ascii="Verdana" w:hAnsi="Verdana"/>
                <w:b/>
                <w:sz w:val="16"/>
                <w:szCs w:val="16"/>
                <w:lang w:val="en-US"/>
              </w:rPr>
              <w:t xml:space="preserve">12.11 WHO. Annex 6 Multisource (generic) pharmaceutical products: guidelines on registration requirements to establish interchangeability. </w:t>
            </w:r>
            <w:r>
              <w:rPr>
                <w:rFonts w:ascii="Verdana" w:hAnsi="Verdana"/>
                <w:b/>
                <w:sz w:val="16"/>
                <w:szCs w:val="16"/>
              </w:rPr>
              <w:t xml:space="preserve">WHO </w:t>
            </w:r>
            <w:proofErr w:type="spellStart"/>
            <w:r>
              <w:rPr>
                <w:rFonts w:ascii="Verdana" w:hAnsi="Verdana"/>
                <w:b/>
                <w:sz w:val="16"/>
                <w:szCs w:val="16"/>
              </w:rPr>
              <w:t>Technical</w:t>
            </w:r>
            <w:proofErr w:type="spellEnd"/>
            <w:r>
              <w:rPr>
                <w:rFonts w:ascii="Verdana" w:hAnsi="Verdana"/>
                <w:b/>
                <w:sz w:val="16"/>
                <w:szCs w:val="16"/>
              </w:rPr>
              <w:t xml:space="preserve"> </w:t>
            </w:r>
            <w:proofErr w:type="spellStart"/>
            <w:r>
              <w:rPr>
                <w:rFonts w:ascii="Verdana" w:hAnsi="Verdana"/>
                <w:b/>
                <w:sz w:val="16"/>
                <w:szCs w:val="16"/>
              </w:rPr>
              <w:t>Report</w:t>
            </w:r>
            <w:proofErr w:type="spellEnd"/>
            <w:r>
              <w:rPr>
                <w:rFonts w:ascii="Verdana" w:hAnsi="Verdana"/>
                <w:b/>
                <w:sz w:val="16"/>
                <w:szCs w:val="16"/>
              </w:rPr>
              <w:t xml:space="preserve"> Series 1003. </w:t>
            </w:r>
            <w:proofErr w:type="spellStart"/>
            <w:r>
              <w:rPr>
                <w:rFonts w:ascii="Verdana" w:hAnsi="Verdana"/>
                <w:b/>
                <w:sz w:val="16"/>
                <w:szCs w:val="16"/>
              </w:rPr>
              <w:t>Fifty-</w:t>
            </w:r>
            <w:proofErr w:type="gramStart"/>
            <w:r>
              <w:rPr>
                <w:rFonts w:ascii="Verdana" w:hAnsi="Verdana"/>
                <w:b/>
                <w:sz w:val="16"/>
                <w:szCs w:val="16"/>
              </w:rPr>
              <w:t>first</w:t>
            </w:r>
            <w:proofErr w:type="spellEnd"/>
            <w:r>
              <w:rPr>
                <w:rFonts w:ascii="Verdana" w:hAnsi="Verdana"/>
                <w:b/>
                <w:sz w:val="16"/>
                <w:szCs w:val="16"/>
              </w:rPr>
              <w:t xml:space="preserve">  </w:t>
            </w:r>
            <w:proofErr w:type="spellStart"/>
            <w:r>
              <w:rPr>
                <w:rFonts w:ascii="Verdana" w:hAnsi="Verdana"/>
                <w:b/>
                <w:sz w:val="16"/>
                <w:szCs w:val="16"/>
              </w:rPr>
              <w:t>report</w:t>
            </w:r>
            <w:proofErr w:type="spellEnd"/>
            <w:proofErr w:type="gramEnd"/>
            <w:r>
              <w:rPr>
                <w:rFonts w:ascii="Verdana" w:hAnsi="Verdana"/>
                <w:b/>
                <w:sz w:val="16"/>
                <w:szCs w:val="16"/>
              </w:rPr>
              <w:t>. 2017.</w:t>
            </w:r>
          </w:p>
        </w:tc>
        <w:tc>
          <w:tcPr>
            <w:tcW w:w="4529" w:type="dxa"/>
          </w:tcPr>
          <w:p w14:paraId="26B56956" w14:textId="7F7D79B3" w:rsidR="00522191" w:rsidRPr="00E33E36" w:rsidRDefault="00522191" w:rsidP="00522191">
            <w:pPr>
              <w:pStyle w:val="Texto"/>
              <w:spacing w:after="96" w:line="224" w:lineRule="exact"/>
              <w:ind w:firstLine="0"/>
              <w:rPr>
                <w:rFonts w:ascii="Verdana" w:hAnsi="Verdana"/>
                <w:b/>
                <w:sz w:val="16"/>
                <w:szCs w:val="16"/>
                <w:lang w:val="en-US"/>
              </w:rPr>
            </w:pPr>
            <w:r>
              <w:rPr>
                <w:rFonts w:ascii="Verdana" w:hAnsi="Verdana"/>
                <w:b/>
                <w:bCs/>
                <w:sz w:val="16"/>
                <w:szCs w:val="16"/>
                <w:lang w:val="en-US"/>
              </w:rPr>
              <w:t xml:space="preserve">12.11 WHO. Annex 6 Multisource (generic) pharmaceutical products: guidelines on registration requirements to establish interchangeability. </w:t>
            </w:r>
            <w:r>
              <w:rPr>
                <w:rFonts w:ascii="Verdana" w:hAnsi="Verdana"/>
                <w:b/>
                <w:bCs/>
                <w:sz w:val="16"/>
                <w:szCs w:val="16"/>
              </w:rPr>
              <w:t xml:space="preserve">WHO </w:t>
            </w:r>
            <w:proofErr w:type="spellStart"/>
            <w:r>
              <w:rPr>
                <w:rFonts w:ascii="Verdana" w:hAnsi="Verdana"/>
                <w:b/>
                <w:bCs/>
                <w:sz w:val="16"/>
                <w:szCs w:val="16"/>
              </w:rPr>
              <w:t>Technical</w:t>
            </w:r>
            <w:proofErr w:type="spellEnd"/>
            <w:r>
              <w:rPr>
                <w:rFonts w:ascii="Verdana" w:hAnsi="Verdana"/>
                <w:b/>
                <w:bCs/>
                <w:sz w:val="16"/>
                <w:szCs w:val="16"/>
              </w:rPr>
              <w:t xml:space="preserve"> </w:t>
            </w:r>
            <w:proofErr w:type="spellStart"/>
            <w:r>
              <w:rPr>
                <w:rFonts w:ascii="Verdana" w:hAnsi="Verdana"/>
                <w:b/>
                <w:bCs/>
                <w:sz w:val="16"/>
                <w:szCs w:val="16"/>
              </w:rPr>
              <w:t>Report</w:t>
            </w:r>
            <w:proofErr w:type="spellEnd"/>
            <w:r>
              <w:rPr>
                <w:rFonts w:ascii="Verdana" w:hAnsi="Verdana"/>
                <w:b/>
                <w:bCs/>
                <w:sz w:val="16"/>
                <w:szCs w:val="16"/>
              </w:rPr>
              <w:t xml:space="preserve"> Series 1003. </w:t>
            </w:r>
            <w:proofErr w:type="spellStart"/>
            <w:r>
              <w:rPr>
                <w:rFonts w:ascii="Verdana" w:hAnsi="Verdana"/>
                <w:b/>
                <w:bCs/>
                <w:sz w:val="16"/>
                <w:szCs w:val="16"/>
              </w:rPr>
              <w:t>Fifty-first</w:t>
            </w:r>
            <w:proofErr w:type="spellEnd"/>
            <w:r>
              <w:rPr>
                <w:rFonts w:ascii="Verdana" w:hAnsi="Verdana"/>
                <w:b/>
                <w:bCs/>
                <w:sz w:val="16"/>
                <w:szCs w:val="16"/>
              </w:rPr>
              <w:t xml:space="preserve"> </w:t>
            </w:r>
            <w:proofErr w:type="spellStart"/>
            <w:r>
              <w:rPr>
                <w:rFonts w:ascii="Verdana" w:hAnsi="Verdana"/>
                <w:b/>
                <w:bCs/>
                <w:sz w:val="16"/>
                <w:szCs w:val="16"/>
              </w:rPr>
              <w:t>report</w:t>
            </w:r>
            <w:proofErr w:type="spellEnd"/>
            <w:r>
              <w:rPr>
                <w:rFonts w:ascii="Verdana" w:hAnsi="Verdana"/>
                <w:b/>
                <w:bCs/>
                <w:sz w:val="16"/>
                <w:szCs w:val="16"/>
              </w:rPr>
              <w:t>. 2017.</w:t>
            </w:r>
          </w:p>
        </w:tc>
      </w:tr>
      <w:tr w:rsidR="00522191" w:rsidRPr="007D19B7" w14:paraId="4727CFBE" w14:textId="77777777" w:rsidTr="00CC6E5D">
        <w:tc>
          <w:tcPr>
            <w:tcW w:w="4529" w:type="dxa"/>
          </w:tcPr>
          <w:p w14:paraId="2E8B42EE" w14:textId="34C10EA7" w:rsidR="00522191" w:rsidRPr="002D6264" w:rsidRDefault="00522191" w:rsidP="00522191">
            <w:pPr>
              <w:pStyle w:val="Texto"/>
              <w:spacing w:after="96" w:line="224" w:lineRule="exact"/>
              <w:ind w:firstLine="0"/>
              <w:jc w:val="right"/>
              <w:rPr>
                <w:rFonts w:ascii="Verdana" w:hAnsi="Verdana"/>
                <w:bCs/>
                <w:i/>
                <w:iCs/>
                <w:color w:val="0000FA"/>
                <w:sz w:val="16"/>
                <w:szCs w:val="16"/>
                <w:lang w:val="es-MX"/>
              </w:rPr>
            </w:pPr>
            <w:r w:rsidRPr="002D6264">
              <w:rPr>
                <w:rFonts w:ascii="Verdana" w:hAnsi="Verdana"/>
                <w:bCs/>
                <w:i/>
                <w:iCs/>
                <w:color w:val="0000FA"/>
                <w:sz w:val="16"/>
                <w:szCs w:val="16"/>
              </w:rPr>
              <w:t>Fracción añadida de emergencia DOF 03-05-2021</w:t>
            </w:r>
          </w:p>
        </w:tc>
        <w:tc>
          <w:tcPr>
            <w:tcW w:w="4529" w:type="dxa"/>
          </w:tcPr>
          <w:p w14:paraId="2F937622" w14:textId="6D5BFA7A" w:rsidR="00522191" w:rsidRPr="002D6264" w:rsidRDefault="00522191" w:rsidP="00522191">
            <w:pPr>
              <w:pStyle w:val="Texto"/>
              <w:spacing w:after="96" w:line="224" w:lineRule="exact"/>
              <w:ind w:firstLine="0"/>
              <w:jc w:val="right"/>
              <w:rPr>
                <w:rFonts w:ascii="Verdana" w:hAnsi="Verdana"/>
                <w:bCs/>
                <w:i/>
                <w:iCs/>
                <w:color w:val="0000FA"/>
                <w:sz w:val="16"/>
                <w:szCs w:val="16"/>
                <w:lang w:val="en-US"/>
              </w:rPr>
            </w:pPr>
            <w:r w:rsidRPr="002D6264">
              <w:rPr>
                <w:rFonts w:ascii="Verdana" w:hAnsi="Verdana"/>
                <w:bCs/>
                <w:i/>
                <w:iCs/>
                <w:color w:val="0000FA"/>
                <w:sz w:val="16"/>
                <w:szCs w:val="16"/>
                <w:lang w:val="en-US"/>
              </w:rPr>
              <w:t>Section Added for Emergency DOF 03-05-2021</w:t>
            </w:r>
          </w:p>
        </w:tc>
      </w:tr>
      <w:tr w:rsidR="00522191" w:rsidRPr="005779E7" w14:paraId="654E95B6" w14:textId="77777777" w:rsidTr="00CC6E5D">
        <w:tc>
          <w:tcPr>
            <w:tcW w:w="4529" w:type="dxa"/>
          </w:tcPr>
          <w:p w14:paraId="7C5783CB" w14:textId="77777777" w:rsidR="00522191" w:rsidRPr="005779E7" w:rsidRDefault="00522191" w:rsidP="00522191">
            <w:pPr>
              <w:pStyle w:val="Texto"/>
              <w:spacing w:after="96" w:line="224" w:lineRule="exact"/>
              <w:ind w:firstLine="0"/>
              <w:rPr>
                <w:rFonts w:ascii="Verdana" w:hAnsi="Verdana"/>
                <w:b/>
                <w:sz w:val="16"/>
                <w:szCs w:val="16"/>
              </w:rPr>
            </w:pPr>
            <w:r w:rsidRPr="005779E7">
              <w:rPr>
                <w:rFonts w:ascii="Verdana" w:hAnsi="Verdana"/>
                <w:b/>
                <w:sz w:val="16"/>
                <w:szCs w:val="16"/>
              </w:rPr>
              <w:t>13. Bibliografía</w:t>
            </w:r>
          </w:p>
        </w:tc>
        <w:tc>
          <w:tcPr>
            <w:tcW w:w="4529" w:type="dxa"/>
          </w:tcPr>
          <w:p w14:paraId="4468032C"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 Bibliography</w:t>
            </w:r>
          </w:p>
        </w:tc>
      </w:tr>
      <w:tr w:rsidR="00522191" w:rsidRPr="005779E7" w14:paraId="0CC9A29A" w14:textId="77777777" w:rsidTr="00CC6E5D">
        <w:tc>
          <w:tcPr>
            <w:tcW w:w="4529" w:type="dxa"/>
          </w:tcPr>
          <w:p w14:paraId="12D24215"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13.1 </w:t>
            </w:r>
            <w:r w:rsidRPr="005779E7">
              <w:rPr>
                <w:rFonts w:ascii="Verdana" w:hAnsi="Verdana"/>
                <w:sz w:val="16"/>
                <w:szCs w:val="16"/>
              </w:rPr>
              <w:t>Ley General de Salud.</w:t>
            </w:r>
          </w:p>
        </w:tc>
        <w:tc>
          <w:tcPr>
            <w:tcW w:w="4529" w:type="dxa"/>
          </w:tcPr>
          <w:p w14:paraId="273DE6BD" w14:textId="5BA3AC81"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 </w:t>
            </w:r>
            <w:r>
              <w:rPr>
                <w:rFonts w:ascii="Verdana" w:hAnsi="Verdana"/>
                <w:sz w:val="16"/>
                <w:szCs w:val="16"/>
                <w:lang w:val="en-US"/>
              </w:rPr>
              <w:t>General Law of Health</w:t>
            </w:r>
            <w:r w:rsidRPr="00E33E36">
              <w:rPr>
                <w:rFonts w:ascii="Verdana" w:hAnsi="Verdana"/>
                <w:sz w:val="16"/>
                <w:szCs w:val="16"/>
                <w:lang w:val="en-US"/>
              </w:rPr>
              <w:t>.</w:t>
            </w:r>
          </w:p>
        </w:tc>
      </w:tr>
      <w:tr w:rsidR="00522191" w:rsidRPr="005779E7" w14:paraId="4B39EF6B" w14:textId="77777777" w:rsidTr="00CC6E5D">
        <w:tc>
          <w:tcPr>
            <w:tcW w:w="4529" w:type="dxa"/>
          </w:tcPr>
          <w:p w14:paraId="2E6F9B6E"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13.2 </w:t>
            </w:r>
            <w:r w:rsidRPr="005779E7">
              <w:rPr>
                <w:rFonts w:ascii="Verdana" w:hAnsi="Verdana"/>
                <w:sz w:val="16"/>
                <w:szCs w:val="16"/>
              </w:rPr>
              <w:t>Reglamento de Insumos para la Salud.</w:t>
            </w:r>
          </w:p>
        </w:tc>
        <w:tc>
          <w:tcPr>
            <w:tcW w:w="4529" w:type="dxa"/>
          </w:tcPr>
          <w:p w14:paraId="0AAA8842"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 </w:t>
            </w:r>
            <w:r w:rsidRPr="00E33E36">
              <w:rPr>
                <w:rFonts w:ascii="Verdana" w:hAnsi="Verdana"/>
                <w:sz w:val="16"/>
                <w:szCs w:val="16"/>
                <w:lang w:val="en-US"/>
              </w:rPr>
              <w:t>Regulation of Health Products</w:t>
            </w:r>
          </w:p>
        </w:tc>
      </w:tr>
      <w:tr w:rsidR="00522191" w:rsidRPr="007D19B7" w14:paraId="58B2CD79" w14:textId="77777777" w:rsidTr="00CC6E5D">
        <w:tc>
          <w:tcPr>
            <w:tcW w:w="4529" w:type="dxa"/>
          </w:tcPr>
          <w:p w14:paraId="08A2B27E"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13.3 </w:t>
            </w:r>
            <w:r w:rsidRPr="005779E7">
              <w:rPr>
                <w:rFonts w:ascii="Verdana" w:hAnsi="Verdana"/>
                <w:sz w:val="16"/>
                <w:szCs w:val="16"/>
              </w:rPr>
              <w:t>Reglamento de la Ley General de Salud en Materia de Investigación para la Salud.</w:t>
            </w:r>
          </w:p>
        </w:tc>
        <w:tc>
          <w:tcPr>
            <w:tcW w:w="4529" w:type="dxa"/>
          </w:tcPr>
          <w:p w14:paraId="64A63E59"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13.3 </w:t>
            </w:r>
            <w:r w:rsidRPr="00E33E36">
              <w:rPr>
                <w:rFonts w:ascii="Verdana" w:hAnsi="Verdana"/>
                <w:sz w:val="16"/>
                <w:szCs w:val="16"/>
                <w:lang w:val="en-US"/>
              </w:rPr>
              <w:t>Regulation of the General Law of Health on matters of Health Research.</w:t>
            </w:r>
          </w:p>
        </w:tc>
      </w:tr>
      <w:tr w:rsidR="00522191" w:rsidRPr="007D19B7" w14:paraId="67F69985" w14:textId="77777777" w:rsidTr="00CC6E5D">
        <w:tc>
          <w:tcPr>
            <w:tcW w:w="4529" w:type="dxa"/>
          </w:tcPr>
          <w:p w14:paraId="5E817F6F"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13.4 </w:t>
            </w:r>
            <w:r w:rsidRPr="005779E7">
              <w:rPr>
                <w:rFonts w:ascii="Verdana" w:hAnsi="Verdana"/>
                <w:sz w:val="16"/>
                <w:szCs w:val="16"/>
              </w:rPr>
              <w:t>Reglamento de la Comisión Federal para la Protección contra Riesgos Sanitarios.</w:t>
            </w:r>
          </w:p>
        </w:tc>
        <w:tc>
          <w:tcPr>
            <w:tcW w:w="4529" w:type="dxa"/>
          </w:tcPr>
          <w:p w14:paraId="2902B56B"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13.4 </w:t>
            </w:r>
            <w:r w:rsidRPr="00E33E36">
              <w:rPr>
                <w:rFonts w:ascii="Verdana" w:hAnsi="Verdana"/>
                <w:sz w:val="16"/>
                <w:szCs w:val="16"/>
                <w:lang w:val="en-US"/>
              </w:rPr>
              <w:t>Regulation of the Federal Commission for the Protection against Sanitary Risks</w:t>
            </w:r>
          </w:p>
        </w:tc>
      </w:tr>
      <w:tr w:rsidR="00522191" w:rsidRPr="005779E7" w14:paraId="445C02A7" w14:textId="77777777" w:rsidTr="00CC6E5D">
        <w:tc>
          <w:tcPr>
            <w:tcW w:w="4529" w:type="dxa"/>
          </w:tcPr>
          <w:p w14:paraId="7A6C6060"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rPr>
              <w:t xml:space="preserve">13.5 </w:t>
            </w:r>
            <w:r w:rsidRPr="005779E7">
              <w:rPr>
                <w:rFonts w:ascii="Verdana" w:hAnsi="Verdana"/>
                <w:sz w:val="16"/>
                <w:szCs w:val="16"/>
              </w:rPr>
              <w:t xml:space="preserve">Declaración de Helsinki de la Asociación Médica Mundial. Principios éticos para las investigaciones médicas en seres humanos. </w:t>
            </w:r>
            <w:r w:rsidRPr="005779E7">
              <w:rPr>
                <w:rFonts w:ascii="Verdana" w:hAnsi="Verdana"/>
                <w:sz w:val="16"/>
                <w:szCs w:val="16"/>
                <w:lang w:val="en-US"/>
              </w:rPr>
              <w:t xml:space="preserve">2000, con sus </w:t>
            </w:r>
            <w:proofErr w:type="spellStart"/>
            <w:r w:rsidRPr="005779E7">
              <w:rPr>
                <w:rFonts w:ascii="Verdana" w:hAnsi="Verdana"/>
                <w:sz w:val="16"/>
                <w:szCs w:val="16"/>
                <w:lang w:val="en-US"/>
              </w:rPr>
              <w:t>enmiendas</w:t>
            </w:r>
            <w:proofErr w:type="spellEnd"/>
            <w:r w:rsidRPr="005779E7">
              <w:rPr>
                <w:rFonts w:ascii="Verdana" w:hAnsi="Verdana"/>
                <w:sz w:val="16"/>
                <w:szCs w:val="16"/>
                <w:lang w:val="en-US"/>
              </w:rPr>
              <w:t xml:space="preserve"> </w:t>
            </w:r>
            <w:proofErr w:type="spellStart"/>
            <w:r w:rsidRPr="005779E7">
              <w:rPr>
                <w:rFonts w:ascii="Verdana" w:hAnsi="Verdana"/>
                <w:sz w:val="16"/>
                <w:szCs w:val="16"/>
                <w:lang w:val="en-US"/>
              </w:rPr>
              <w:t>en</w:t>
            </w:r>
            <w:proofErr w:type="spellEnd"/>
            <w:r w:rsidRPr="005779E7">
              <w:rPr>
                <w:rFonts w:ascii="Verdana" w:hAnsi="Verdana"/>
                <w:sz w:val="16"/>
                <w:szCs w:val="16"/>
                <w:lang w:val="en-US"/>
              </w:rPr>
              <w:t xml:space="preserve"> 2002, 2004 y 2008.</w:t>
            </w:r>
          </w:p>
        </w:tc>
        <w:tc>
          <w:tcPr>
            <w:tcW w:w="4529" w:type="dxa"/>
          </w:tcPr>
          <w:p w14:paraId="2ABA33A5"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13.5 </w:t>
            </w:r>
            <w:r w:rsidRPr="00E33E36">
              <w:rPr>
                <w:rFonts w:ascii="Verdana" w:hAnsi="Verdana"/>
                <w:sz w:val="16"/>
                <w:szCs w:val="16"/>
                <w:lang w:val="en-US"/>
              </w:rPr>
              <w:t>Declaration of Helsinki of the World Medical Association. Ethical Principles for Medical Research Involving Human Subjects. 2000, with its amendments in 2002, 2004 and 2008.</w:t>
            </w:r>
          </w:p>
        </w:tc>
      </w:tr>
      <w:tr w:rsidR="00522191" w:rsidRPr="007D19B7" w14:paraId="6DC12037" w14:textId="77777777" w:rsidTr="00CC6E5D">
        <w:tc>
          <w:tcPr>
            <w:tcW w:w="4529" w:type="dxa"/>
          </w:tcPr>
          <w:p w14:paraId="18DEA5F9"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13.6 </w:t>
            </w:r>
            <w:r w:rsidRPr="005779E7">
              <w:rPr>
                <w:rFonts w:ascii="Verdana" w:hAnsi="Verdana"/>
                <w:sz w:val="16"/>
                <w:szCs w:val="16"/>
                <w:lang w:val="en-US"/>
              </w:rPr>
              <w:t>ISO GUIA 30, Terms and definitions used in connection with reference materials.</w:t>
            </w:r>
          </w:p>
        </w:tc>
        <w:tc>
          <w:tcPr>
            <w:tcW w:w="4529" w:type="dxa"/>
          </w:tcPr>
          <w:p w14:paraId="30920B1D"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13.6 </w:t>
            </w:r>
            <w:r w:rsidRPr="00E33E36">
              <w:rPr>
                <w:rFonts w:ascii="Verdana" w:hAnsi="Verdana"/>
                <w:sz w:val="16"/>
                <w:szCs w:val="16"/>
                <w:lang w:val="en-US"/>
              </w:rPr>
              <w:t>ISO GUIA 30, Terms and definitions used in connection with reference materials.</w:t>
            </w:r>
          </w:p>
        </w:tc>
      </w:tr>
      <w:tr w:rsidR="00522191" w:rsidRPr="007D19B7" w14:paraId="286553EA" w14:textId="77777777" w:rsidTr="00CC6E5D">
        <w:tc>
          <w:tcPr>
            <w:tcW w:w="4529" w:type="dxa"/>
          </w:tcPr>
          <w:p w14:paraId="24FDBF2A"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13.7 </w:t>
            </w:r>
            <w:r w:rsidRPr="005779E7">
              <w:rPr>
                <w:rFonts w:ascii="Verdana" w:hAnsi="Verdana"/>
                <w:sz w:val="16"/>
                <w:szCs w:val="16"/>
                <w:lang w:val="en-US"/>
              </w:rPr>
              <w:t>ISO 9001: 2008. Quality management systems-Requirements.</w:t>
            </w:r>
          </w:p>
        </w:tc>
        <w:tc>
          <w:tcPr>
            <w:tcW w:w="4529" w:type="dxa"/>
          </w:tcPr>
          <w:p w14:paraId="359B785D"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13.7 </w:t>
            </w:r>
            <w:r w:rsidRPr="00E33E36">
              <w:rPr>
                <w:rFonts w:ascii="Verdana" w:hAnsi="Verdana"/>
                <w:sz w:val="16"/>
                <w:szCs w:val="16"/>
                <w:lang w:val="en-US"/>
              </w:rPr>
              <w:t>ISO 9001: 2008. Quality management systems-Requirements.</w:t>
            </w:r>
          </w:p>
        </w:tc>
      </w:tr>
      <w:tr w:rsidR="00522191" w:rsidRPr="005779E7" w14:paraId="6FBFCE9E" w14:textId="77777777" w:rsidTr="00CC6E5D">
        <w:tc>
          <w:tcPr>
            <w:tcW w:w="4529" w:type="dxa"/>
          </w:tcPr>
          <w:p w14:paraId="52510076"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13.8 </w:t>
            </w:r>
            <w:r w:rsidRPr="005779E7">
              <w:rPr>
                <w:rFonts w:ascii="Verdana" w:hAnsi="Verdana"/>
                <w:sz w:val="16"/>
                <w:szCs w:val="16"/>
                <w:lang w:val="en-US"/>
              </w:rPr>
              <w:t>Shrikant, D. Pharmaceutical Research, 1992; 9(4).</w:t>
            </w:r>
          </w:p>
        </w:tc>
        <w:tc>
          <w:tcPr>
            <w:tcW w:w="4529" w:type="dxa"/>
          </w:tcPr>
          <w:p w14:paraId="088BA183"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13.8 </w:t>
            </w:r>
            <w:r w:rsidRPr="00E33E36">
              <w:rPr>
                <w:rFonts w:ascii="Verdana" w:hAnsi="Verdana"/>
                <w:sz w:val="16"/>
                <w:szCs w:val="16"/>
                <w:lang w:val="en-US"/>
              </w:rPr>
              <w:t>Shrikant, D. Pharmaceutical Research, 1992; 9(4).</w:t>
            </w:r>
          </w:p>
        </w:tc>
      </w:tr>
      <w:tr w:rsidR="00522191" w:rsidRPr="007D19B7" w14:paraId="3956349B" w14:textId="77777777" w:rsidTr="00CC6E5D">
        <w:tc>
          <w:tcPr>
            <w:tcW w:w="4529" w:type="dxa"/>
          </w:tcPr>
          <w:p w14:paraId="2C666DCC"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13.9 </w:t>
            </w:r>
            <w:r w:rsidRPr="005779E7">
              <w:rPr>
                <w:rFonts w:ascii="Verdana" w:hAnsi="Verdana"/>
                <w:sz w:val="16"/>
                <w:szCs w:val="16"/>
                <w:lang w:val="en-US"/>
              </w:rPr>
              <w:t>Karnes, H. T., Shiu, G. y Shah, V. P.  Bioanalytical Method Validation. Pharmaceutical Research, 1991:9:421-426.</w:t>
            </w:r>
          </w:p>
        </w:tc>
        <w:tc>
          <w:tcPr>
            <w:tcW w:w="4529" w:type="dxa"/>
          </w:tcPr>
          <w:p w14:paraId="708F0240"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13.9 </w:t>
            </w:r>
            <w:r w:rsidRPr="00E33E36">
              <w:rPr>
                <w:rFonts w:ascii="Verdana" w:hAnsi="Verdana"/>
                <w:sz w:val="16"/>
                <w:szCs w:val="16"/>
                <w:lang w:val="en-US"/>
              </w:rPr>
              <w:t>Karnes, H. T., Shiu, G. y Shah, V. P.  Bioanalytical Method Validation. Pharmaceutical Research, 1991:9:421-426.</w:t>
            </w:r>
          </w:p>
        </w:tc>
      </w:tr>
      <w:tr w:rsidR="00522191" w:rsidRPr="005779E7" w14:paraId="5DE3A895" w14:textId="77777777" w:rsidTr="00CC6E5D">
        <w:tc>
          <w:tcPr>
            <w:tcW w:w="4529" w:type="dxa"/>
          </w:tcPr>
          <w:p w14:paraId="3B2CF2C1"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de-DE"/>
              </w:rPr>
              <w:t xml:space="preserve">13.10 </w:t>
            </w:r>
            <w:r w:rsidRPr="005779E7">
              <w:rPr>
                <w:rFonts w:ascii="Verdana" w:hAnsi="Verdana"/>
                <w:sz w:val="16"/>
                <w:szCs w:val="16"/>
                <w:lang w:val="en-US"/>
              </w:rPr>
              <w:t xml:space="preserve">Shah V,. Midha K, Findlay J, Hill H, Hulse J, I </w:t>
            </w:r>
            <w:proofErr w:type="spellStart"/>
            <w:r w:rsidRPr="005779E7">
              <w:rPr>
                <w:rFonts w:ascii="Verdana" w:hAnsi="Verdana"/>
                <w:sz w:val="16"/>
                <w:szCs w:val="16"/>
                <w:lang w:val="en-US"/>
              </w:rPr>
              <w:t>McGilveray</w:t>
            </w:r>
            <w:proofErr w:type="spellEnd"/>
            <w:r w:rsidRPr="005779E7">
              <w:rPr>
                <w:rFonts w:ascii="Verdana" w:hAnsi="Verdana"/>
                <w:sz w:val="16"/>
                <w:szCs w:val="16"/>
                <w:lang w:val="en-US"/>
              </w:rPr>
              <w:t xml:space="preserve"> I, et.al Bioanalytical Method Validation-A Revisit with a Decade of Progress. Pharmaceutical Research. 2000: 17: 1551 – 1557.</w:t>
            </w:r>
          </w:p>
        </w:tc>
        <w:tc>
          <w:tcPr>
            <w:tcW w:w="4529" w:type="dxa"/>
          </w:tcPr>
          <w:p w14:paraId="4669A4CA"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13.10 </w:t>
            </w:r>
            <w:r w:rsidRPr="00E33E36">
              <w:rPr>
                <w:rFonts w:ascii="Verdana" w:hAnsi="Verdana"/>
                <w:sz w:val="16"/>
                <w:szCs w:val="16"/>
                <w:lang w:val="en-US"/>
              </w:rPr>
              <w:t xml:space="preserve">Shah </w:t>
            </w:r>
            <w:proofErr w:type="gramStart"/>
            <w:r w:rsidRPr="00E33E36">
              <w:rPr>
                <w:rFonts w:ascii="Verdana" w:hAnsi="Verdana"/>
                <w:sz w:val="16"/>
                <w:szCs w:val="16"/>
                <w:lang w:val="en-US"/>
              </w:rPr>
              <w:t>V,.</w:t>
            </w:r>
            <w:proofErr w:type="gramEnd"/>
            <w:r w:rsidRPr="00E33E36">
              <w:rPr>
                <w:rFonts w:ascii="Verdana" w:hAnsi="Verdana"/>
                <w:sz w:val="16"/>
                <w:szCs w:val="16"/>
                <w:lang w:val="en-US"/>
              </w:rPr>
              <w:t xml:space="preserve"> Midha K, Findlay J, Hill H, Hulse J, I </w:t>
            </w:r>
            <w:proofErr w:type="spellStart"/>
            <w:r w:rsidRPr="00E33E36">
              <w:rPr>
                <w:rFonts w:ascii="Verdana" w:hAnsi="Verdana"/>
                <w:sz w:val="16"/>
                <w:szCs w:val="16"/>
                <w:lang w:val="en-US"/>
              </w:rPr>
              <w:t>McGilveray</w:t>
            </w:r>
            <w:proofErr w:type="spellEnd"/>
            <w:r w:rsidRPr="00E33E36">
              <w:rPr>
                <w:rFonts w:ascii="Verdana" w:hAnsi="Verdana"/>
                <w:sz w:val="16"/>
                <w:szCs w:val="16"/>
                <w:lang w:val="en-US"/>
              </w:rPr>
              <w:t xml:space="preserve"> I, et.al Bioanalytical Method Validation-A Revisit with a Decade of Progress. Pharmaceutical Research. 2000: 17: 1551 – 1557.</w:t>
            </w:r>
          </w:p>
        </w:tc>
      </w:tr>
      <w:tr w:rsidR="00522191" w:rsidRPr="007D19B7" w14:paraId="1F4AC6ED" w14:textId="77777777" w:rsidTr="00CC6E5D">
        <w:tc>
          <w:tcPr>
            <w:tcW w:w="4529" w:type="dxa"/>
          </w:tcPr>
          <w:p w14:paraId="01C735BF"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13.11 </w:t>
            </w:r>
            <w:r w:rsidRPr="005779E7">
              <w:rPr>
                <w:rFonts w:ascii="Verdana" w:hAnsi="Verdana"/>
                <w:sz w:val="16"/>
                <w:szCs w:val="16"/>
                <w:lang w:val="en-US"/>
              </w:rPr>
              <w:t xml:space="preserve">Shaik Mastan, </w:t>
            </w:r>
            <w:proofErr w:type="spellStart"/>
            <w:r w:rsidRPr="005779E7">
              <w:rPr>
                <w:rFonts w:ascii="Verdana" w:hAnsi="Verdana"/>
                <w:sz w:val="16"/>
                <w:szCs w:val="16"/>
                <w:lang w:val="en-US"/>
              </w:rPr>
              <w:t>Thirunagari</w:t>
            </w:r>
            <w:proofErr w:type="spellEnd"/>
            <w:r w:rsidRPr="005779E7">
              <w:rPr>
                <w:rFonts w:ascii="Verdana" w:hAnsi="Verdana"/>
                <w:sz w:val="16"/>
                <w:szCs w:val="16"/>
                <w:lang w:val="en-US"/>
              </w:rPr>
              <w:t xml:space="preserve"> Bhavya Latha, Sathe Ajay- The basic regulatory considerations and prospects for conducting bioavailability/bioequivalence (BA/BE) studies–an overview Comparative Effectiveness Research 2011:1: 1-25.</w:t>
            </w:r>
          </w:p>
        </w:tc>
        <w:tc>
          <w:tcPr>
            <w:tcW w:w="4529" w:type="dxa"/>
          </w:tcPr>
          <w:p w14:paraId="52659D27"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13.11 </w:t>
            </w:r>
            <w:r w:rsidRPr="00E33E36">
              <w:rPr>
                <w:rFonts w:ascii="Verdana" w:hAnsi="Verdana"/>
                <w:sz w:val="16"/>
                <w:szCs w:val="16"/>
                <w:lang w:val="en-US"/>
              </w:rPr>
              <w:t xml:space="preserve">Shaik Mastan, </w:t>
            </w:r>
            <w:proofErr w:type="spellStart"/>
            <w:r w:rsidRPr="00E33E36">
              <w:rPr>
                <w:rFonts w:ascii="Verdana" w:hAnsi="Verdana"/>
                <w:sz w:val="16"/>
                <w:szCs w:val="16"/>
                <w:lang w:val="en-US"/>
              </w:rPr>
              <w:t>Thirunagari</w:t>
            </w:r>
            <w:proofErr w:type="spellEnd"/>
            <w:r w:rsidRPr="00E33E36">
              <w:rPr>
                <w:rFonts w:ascii="Verdana" w:hAnsi="Verdana"/>
                <w:sz w:val="16"/>
                <w:szCs w:val="16"/>
                <w:lang w:val="en-US"/>
              </w:rPr>
              <w:t xml:space="preserve"> Bhavya Latha, Sathe Ajay- The basic regulatory considerations and prospects for conducting bioavailability/bioequivalence (BA/BE) studies–an overview Comparative Effectiveness Research 2011:1: 1-25.</w:t>
            </w:r>
          </w:p>
        </w:tc>
      </w:tr>
      <w:tr w:rsidR="00522191" w:rsidRPr="007D19B7" w14:paraId="5A393F50" w14:textId="77777777" w:rsidTr="00CC6E5D">
        <w:tc>
          <w:tcPr>
            <w:tcW w:w="4529" w:type="dxa"/>
          </w:tcPr>
          <w:p w14:paraId="12BE2FD7"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13.12</w:t>
            </w:r>
            <w:r w:rsidRPr="005779E7">
              <w:rPr>
                <w:rFonts w:ascii="Verdana" w:hAnsi="Verdana"/>
                <w:sz w:val="16"/>
                <w:szCs w:val="16"/>
                <w:lang w:val="en-US"/>
              </w:rPr>
              <w:t xml:space="preserve"> Shah, V.P. The History of Bioanalytical Method Validation and Regulation: Evolution of a Guidance Document on Bioanalytical Methods Validation </w:t>
            </w:r>
            <w:proofErr w:type="gramStart"/>
            <w:r w:rsidRPr="005779E7">
              <w:rPr>
                <w:rFonts w:ascii="Verdana" w:hAnsi="Verdana"/>
                <w:sz w:val="16"/>
                <w:szCs w:val="16"/>
                <w:lang w:val="en-US"/>
              </w:rPr>
              <w:t>The</w:t>
            </w:r>
            <w:proofErr w:type="gramEnd"/>
            <w:r w:rsidRPr="005779E7">
              <w:rPr>
                <w:rFonts w:ascii="Verdana" w:hAnsi="Verdana"/>
                <w:sz w:val="16"/>
                <w:szCs w:val="16"/>
                <w:lang w:val="en-US"/>
              </w:rPr>
              <w:t xml:space="preserve"> AAPS Journal 2007:9(1), E43 - E47.</w:t>
            </w:r>
          </w:p>
        </w:tc>
        <w:tc>
          <w:tcPr>
            <w:tcW w:w="4529" w:type="dxa"/>
          </w:tcPr>
          <w:p w14:paraId="253E185C"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13.12</w:t>
            </w:r>
            <w:r w:rsidRPr="00E33E36">
              <w:rPr>
                <w:rFonts w:ascii="Verdana" w:hAnsi="Verdana"/>
                <w:sz w:val="16"/>
                <w:szCs w:val="16"/>
                <w:lang w:val="en-US"/>
              </w:rPr>
              <w:t xml:space="preserve"> Shah, V.P. The History of Bioanalytical Method Validation and Regulation: Evolution of a Guidance Document on Bioanalytical Methods Validation </w:t>
            </w:r>
            <w:proofErr w:type="gramStart"/>
            <w:r w:rsidRPr="00E33E36">
              <w:rPr>
                <w:rFonts w:ascii="Verdana" w:hAnsi="Verdana"/>
                <w:sz w:val="16"/>
                <w:szCs w:val="16"/>
                <w:lang w:val="en-US"/>
              </w:rPr>
              <w:t>The</w:t>
            </w:r>
            <w:proofErr w:type="gramEnd"/>
            <w:r w:rsidRPr="00E33E36">
              <w:rPr>
                <w:rFonts w:ascii="Verdana" w:hAnsi="Verdana"/>
                <w:sz w:val="16"/>
                <w:szCs w:val="16"/>
                <w:lang w:val="en-US"/>
              </w:rPr>
              <w:t xml:space="preserve"> AAPS Journal 2007:9(1), E43 - E47.</w:t>
            </w:r>
          </w:p>
        </w:tc>
      </w:tr>
      <w:tr w:rsidR="00522191" w:rsidRPr="007D19B7" w14:paraId="76A08046" w14:textId="77777777" w:rsidTr="00CC6E5D">
        <w:tc>
          <w:tcPr>
            <w:tcW w:w="4529" w:type="dxa"/>
          </w:tcPr>
          <w:p w14:paraId="613EBB40"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lastRenderedPageBreak/>
              <w:t xml:space="preserve">13.13 </w:t>
            </w:r>
            <w:proofErr w:type="spellStart"/>
            <w:r w:rsidRPr="005779E7">
              <w:rPr>
                <w:rFonts w:ascii="Verdana" w:hAnsi="Verdana"/>
                <w:sz w:val="16"/>
                <w:szCs w:val="16"/>
                <w:lang w:val="en-US"/>
              </w:rPr>
              <w:t>Yacobi</w:t>
            </w:r>
            <w:proofErr w:type="spellEnd"/>
            <w:r w:rsidRPr="005779E7">
              <w:rPr>
                <w:rFonts w:ascii="Verdana" w:hAnsi="Verdana"/>
                <w:sz w:val="16"/>
                <w:szCs w:val="16"/>
                <w:lang w:val="en-US"/>
              </w:rPr>
              <w:t>, T.L., Viswanathan, C.T., Cook, C.E., McDowall, R.D., Pittman, K.A. y Spector,</w:t>
            </w:r>
            <w:r w:rsidRPr="005779E7">
              <w:rPr>
                <w:rFonts w:ascii="Verdana" w:hAnsi="Verdana"/>
                <w:sz w:val="16"/>
                <w:szCs w:val="16"/>
                <w:lang w:val="en-US"/>
              </w:rPr>
              <w:br/>
              <w:t>S. Pharmaceutical research, 1992; 9:588-592.</w:t>
            </w:r>
          </w:p>
        </w:tc>
        <w:tc>
          <w:tcPr>
            <w:tcW w:w="4529" w:type="dxa"/>
          </w:tcPr>
          <w:p w14:paraId="3EA26243"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13.13 </w:t>
            </w:r>
            <w:proofErr w:type="spellStart"/>
            <w:r w:rsidRPr="00E33E36">
              <w:rPr>
                <w:rFonts w:ascii="Verdana" w:hAnsi="Verdana"/>
                <w:sz w:val="16"/>
                <w:szCs w:val="16"/>
                <w:lang w:val="en-US"/>
              </w:rPr>
              <w:t>Yacobi</w:t>
            </w:r>
            <w:proofErr w:type="spellEnd"/>
            <w:r w:rsidRPr="00E33E36">
              <w:rPr>
                <w:rFonts w:ascii="Verdana" w:hAnsi="Verdana"/>
                <w:sz w:val="16"/>
                <w:szCs w:val="16"/>
                <w:lang w:val="en-US"/>
              </w:rPr>
              <w:t xml:space="preserve">, T.L., Viswanathan, C.T., Cook, C.E., McDowall, R.D., Pittman, K.A. </w:t>
            </w:r>
            <w:r>
              <w:rPr>
                <w:rFonts w:ascii="Verdana" w:hAnsi="Verdana"/>
                <w:sz w:val="16"/>
                <w:szCs w:val="16"/>
                <w:lang w:val="en-US"/>
              </w:rPr>
              <w:t>and</w:t>
            </w:r>
            <w:r w:rsidRPr="00E33E36">
              <w:rPr>
                <w:rFonts w:ascii="Verdana" w:hAnsi="Verdana"/>
                <w:sz w:val="16"/>
                <w:szCs w:val="16"/>
                <w:lang w:val="en-US"/>
              </w:rPr>
              <w:t xml:space="preserve"> Spector,</w:t>
            </w:r>
            <w:r w:rsidRPr="00E33E36">
              <w:rPr>
                <w:rFonts w:ascii="Verdana" w:hAnsi="Verdana"/>
                <w:sz w:val="16"/>
                <w:szCs w:val="16"/>
                <w:lang w:val="en-US"/>
              </w:rPr>
              <w:br/>
              <w:t>S. Pharmaceutical research, 1992; 9:588-592.</w:t>
            </w:r>
          </w:p>
        </w:tc>
      </w:tr>
      <w:tr w:rsidR="00522191" w:rsidRPr="005779E7" w14:paraId="0E2C27EC" w14:textId="77777777" w:rsidTr="00CC6E5D">
        <w:tc>
          <w:tcPr>
            <w:tcW w:w="4529" w:type="dxa"/>
          </w:tcPr>
          <w:p w14:paraId="0665F8C4"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13.14 </w:t>
            </w:r>
            <w:proofErr w:type="spellStart"/>
            <w:r w:rsidRPr="005779E7">
              <w:rPr>
                <w:rFonts w:ascii="Verdana" w:hAnsi="Verdana"/>
                <w:sz w:val="16"/>
                <w:szCs w:val="16"/>
                <w:lang w:val="en-US"/>
              </w:rPr>
              <w:t>Brescolle</w:t>
            </w:r>
            <w:proofErr w:type="spellEnd"/>
            <w:r w:rsidRPr="005779E7">
              <w:rPr>
                <w:rFonts w:ascii="Verdana" w:hAnsi="Verdana"/>
                <w:sz w:val="16"/>
                <w:szCs w:val="16"/>
                <w:lang w:val="en-US"/>
              </w:rPr>
              <w:t xml:space="preserve">, F., </w:t>
            </w:r>
            <w:proofErr w:type="spellStart"/>
            <w:r w:rsidRPr="005779E7">
              <w:rPr>
                <w:rFonts w:ascii="Verdana" w:hAnsi="Verdana"/>
                <w:sz w:val="16"/>
                <w:szCs w:val="16"/>
                <w:lang w:val="en-US"/>
              </w:rPr>
              <w:t>Bromet</w:t>
            </w:r>
            <w:proofErr w:type="spellEnd"/>
            <w:r w:rsidRPr="005779E7">
              <w:rPr>
                <w:rFonts w:ascii="Verdana" w:hAnsi="Verdana"/>
                <w:sz w:val="16"/>
                <w:szCs w:val="16"/>
                <w:lang w:val="en-US"/>
              </w:rPr>
              <w:t>-Petrit, M. y Audran, M. Validation of liquid chromatographic and gas chromatographic methods. Applications to pharmacokinetics Journal of Chromatography B., 1996; 686: 3-10.</w:t>
            </w:r>
          </w:p>
        </w:tc>
        <w:tc>
          <w:tcPr>
            <w:tcW w:w="4529" w:type="dxa"/>
          </w:tcPr>
          <w:p w14:paraId="11052A15"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13.14 </w:t>
            </w:r>
            <w:proofErr w:type="spellStart"/>
            <w:r w:rsidRPr="00E33E36">
              <w:rPr>
                <w:rFonts w:ascii="Verdana" w:hAnsi="Verdana"/>
                <w:sz w:val="16"/>
                <w:szCs w:val="16"/>
                <w:lang w:val="en-US"/>
              </w:rPr>
              <w:t>Brescolle</w:t>
            </w:r>
            <w:proofErr w:type="spellEnd"/>
            <w:r w:rsidRPr="00E33E36">
              <w:rPr>
                <w:rFonts w:ascii="Verdana" w:hAnsi="Verdana"/>
                <w:sz w:val="16"/>
                <w:szCs w:val="16"/>
                <w:lang w:val="en-US"/>
              </w:rPr>
              <w:t xml:space="preserve">, F., </w:t>
            </w:r>
            <w:proofErr w:type="spellStart"/>
            <w:r w:rsidRPr="00E33E36">
              <w:rPr>
                <w:rFonts w:ascii="Verdana" w:hAnsi="Verdana"/>
                <w:sz w:val="16"/>
                <w:szCs w:val="16"/>
                <w:lang w:val="en-US"/>
              </w:rPr>
              <w:t>Bromet</w:t>
            </w:r>
            <w:proofErr w:type="spellEnd"/>
            <w:r w:rsidRPr="00E33E36">
              <w:rPr>
                <w:rFonts w:ascii="Verdana" w:hAnsi="Verdana"/>
                <w:sz w:val="16"/>
                <w:szCs w:val="16"/>
                <w:lang w:val="en-US"/>
              </w:rPr>
              <w:t xml:space="preserve">-Petrit, M. </w:t>
            </w:r>
            <w:r>
              <w:rPr>
                <w:rFonts w:ascii="Verdana" w:hAnsi="Verdana"/>
                <w:sz w:val="16"/>
                <w:szCs w:val="16"/>
                <w:lang w:val="en-US"/>
              </w:rPr>
              <w:t>and</w:t>
            </w:r>
            <w:r w:rsidRPr="00E33E36">
              <w:rPr>
                <w:rFonts w:ascii="Verdana" w:hAnsi="Verdana"/>
                <w:sz w:val="16"/>
                <w:szCs w:val="16"/>
                <w:lang w:val="en-US"/>
              </w:rPr>
              <w:t xml:space="preserve"> Audran, M. Validation of liquid chromatographic and gas chromatographic methods. Applications to pharmacokinetics Journal of Chromatography B., 1996; 686: 3-10.</w:t>
            </w:r>
          </w:p>
        </w:tc>
      </w:tr>
      <w:tr w:rsidR="00522191" w:rsidRPr="005779E7" w14:paraId="61716DCD" w14:textId="77777777" w:rsidTr="00CC6E5D">
        <w:tc>
          <w:tcPr>
            <w:tcW w:w="4529" w:type="dxa"/>
          </w:tcPr>
          <w:p w14:paraId="4F04365D"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13.15 </w:t>
            </w:r>
            <w:r w:rsidRPr="005779E7">
              <w:rPr>
                <w:rFonts w:ascii="Verdana" w:hAnsi="Verdana"/>
                <w:sz w:val="16"/>
                <w:szCs w:val="16"/>
                <w:lang w:val="en-US"/>
              </w:rPr>
              <w:t xml:space="preserve">Braggio, S., Grossi, R.J. y </w:t>
            </w:r>
            <w:proofErr w:type="spellStart"/>
            <w:r w:rsidRPr="005779E7">
              <w:rPr>
                <w:rFonts w:ascii="Verdana" w:hAnsi="Verdana"/>
                <w:sz w:val="16"/>
                <w:szCs w:val="16"/>
                <w:lang w:val="en-US"/>
              </w:rPr>
              <w:t>Cugola</w:t>
            </w:r>
            <w:proofErr w:type="spellEnd"/>
            <w:r w:rsidRPr="005779E7">
              <w:rPr>
                <w:rFonts w:ascii="Verdana" w:hAnsi="Verdana"/>
                <w:sz w:val="16"/>
                <w:szCs w:val="16"/>
                <w:lang w:val="en-US"/>
              </w:rPr>
              <w:t>, M. A strategy for validation of bioanalytical methods. Journal of Pharmaceutical and Biomedical Analysis, 1996; 14: 375-388.</w:t>
            </w:r>
          </w:p>
        </w:tc>
        <w:tc>
          <w:tcPr>
            <w:tcW w:w="4529" w:type="dxa"/>
          </w:tcPr>
          <w:p w14:paraId="6FA67F60"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13.15 </w:t>
            </w:r>
            <w:r w:rsidRPr="00E33E36">
              <w:rPr>
                <w:rFonts w:ascii="Verdana" w:hAnsi="Verdana"/>
                <w:sz w:val="16"/>
                <w:szCs w:val="16"/>
                <w:lang w:val="en-US"/>
              </w:rPr>
              <w:t xml:space="preserve">Braggio, S., Grossi, R.J. </w:t>
            </w:r>
            <w:r>
              <w:rPr>
                <w:rFonts w:ascii="Verdana" w:hAnsi="Verdana"/>
                <w:sz w:val="16"/>
                <w:szCs w:val="16"/>
                <w:lang w:val="en-US"/>
              </w:rPr>
              <w:t>and</w:t>
            </w:r>
            <w:r w:rsidRPr="00E33E36">
              <w:rPr>
                <w:rFonts w:ascii="Verdana" w:hAnsi="Verdana"/>
                <w:sz w:val="16"/>
                <w:szCs w:val="16"/>
                <w:lang w:val="en-US"/>
              </w:rPr>
              <w:t xml:space="preserve"> </w:t>
            </w:r>
            <w:proofErr w:type="spellStart"/>
            <w:r w:rsidRPr="00E33E36">
              <w:rPr>
                <w:rFonts w:ascii="Verdana" w:hAnsi="Verdana"/>
                <w:sz w:val="16"/>
                <w:szCs w:val="16"/>
                <w:lang w:val="en-US"/>
              </w:rPr>
              <w:t>Cugola</w:t>
            </w:r>
            <w:proofErr w:type="spellEnd"/>
            <w:r w:rsidRPr="00E33E36">
              <w:rPr>
                <w:rFonts w:ascii="Verdana" w:hAnsi="Verdana"/>
                <w:sz w:val="16"/>
                <w:szCs w:val="16"/>
                <w:lang w:val="en-US"/>
              </w:rPr>
              <w:t>, M. A strategy for validation of bioanalytical methods. Journal of Pharmaceutical and Biomedical Analysis, 1996; 14: 375-388.</w:t>
            </w:r>
          </w:p>
        </w:tc>
      </w:tr>
      <w:tr w:rsidR="00522191" w:rsidRPr="005779E7" w14:paraId="22516230" w14:textId="77777777" w:rsidTr="00CC6E5D">
        <w:tc>
          <w:tcPr>
            <w:tcW w:w="4529" w:type="dxa"/>
          </w:tcPr>
          <w:p w14:paraId="578E28EA"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13.16 </w:t>
            </w:r>
            <w:proofErr w:type="spellStart"/>
            <w:r w:rsidRPr="005779E7">
              <w:rPr>
                <w:rFonts w:ascii="Verdana" w:hAnsi="Verdana"/>
                <w:sz w:val="16"/>
                <w:szCs w:val="16"/>
                <w:lang w:val="en-US"/>
              </w:rPr>
              <w:t>Causon</w:t>
            </w:r>
            <w:proofErr w:type="spellEnd"/>
            <w:r w:rsidRPr="005779E7">
              <w:rPr>
                <w:rFonts w:ascii="Verdana" w:hAnsi="Verdana"/>
                <w:sz w:val="16"/>
                <w:szCs w:val="16"/>
                <w:lang w:val="en-US"/>
              </w:rPr>
              <w:t>, R. J Validation of chromatographic methods in biomedical analysis. Viewpoint and discussion. Journal of Chromatography B., 1997; 689: 175-180.</w:t>
            </w:r>
          </w:p>
        </w:tc>
        <w:tc>
          <w:tcPr>
            <w:tcW w:w="4529" w:type="dxa"/>
          </w:tcPr>
          <w:p w14:paraId="03C471E0"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13.16 </w:t>
            </w:r>
            <w:proofErr w:type="spellStart"/>
            <w:r w:rsidRPr="00E33E36">
              <w:rPr>
                <w:rFonts w:ascii="Verdana" w:hAnsi="Verdana"/>
                <w:sz w:val="16"/>
                <w:szCs w:val="16"/>
                <w:lang w:val="en-US"/>
              </w:rPr>
              <w:t>Causon</w:t>
            </w:r>
            <w:proofErr w:type="spellEnd"/>
            <w:r w:rsidRPr="00E33E36">
              <w:rPr>
                <w:rFonts w:ascii="Verdana" w:hAnsi="Verdana"/>
                <w:sz w:val="16"/>
                <w:szCs w:val="16"/>
                <w:lang w:val="en-US"/>
              </w:rPr>
              <w:t>, R. J Validation of chromatographic methods in biomedical analysis. Viewpoint and discussion. Journal of Chromatography B., 1997; 689: 175-180.</w:t>
            </w:r>
          </w:p>
        </w:tc>
      </w:tr>
      <w:tr w:rsidR="00522191" w:rsidRPr="007D19B7" w14:paraId="07607111" w14:textId="77777777" w:rsidTr="00CC6E5D">
        <w:tc>
          <w:tcPr>
            <w:tcW w:w="4529" w:type="dxa"/>
          </w:tcPr>
          <w:p w14:paraId="27308DAD"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13.17</w:t>
            </w:r>
            <w:r w:rsidRPr="005779E7">
              <w:rPr>
                <w:rFonts w:ascii="Verdana" w:hAnsi="Verdana"/>
                <w:sz w:val="16"/>
                <w:szCs w:val="16"/>
                <w:lang w:val="en-US"/>
              </w:rPr>
              <w:t xml:space="preserve"> Multisource (generic) pharmaceutical products: guidelines on registration requirements to establish interchangeability. In:  Fortieth report of the WHO Expert Committee on Specifications for Pharmaceutical Preparations. Geneva, World Health Organization. WHO Technical Report Series, No. 937, 2006, Annex 7.</w:t>
            </w:r>
          </w:p>
        </w:tc>
        <w:tc>
          <w:tcPr>
            <w:tcW w:w="4529" w:type="dxa"/>
          </w:tcPr>
          <w:p w14:paraId="0CB7EF35"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13.17</w:t>
            </w:r>
            <w:r w:rsidRPr="00E33E36">
              <w:rPr>
                <w:rFonts w:ascii="Verdana" w:hAnsi="Verdana"/>
                <w:sz w:val="16"/>
                <w:szCs w:val="16"/>
                <w:lang w:val="en-US"/>
              </w:rPr>
              <w:t xml:space="preserve"> Multisource (generic) pharmaceutical products: guidelines on registration requirements to establish interchangeability. In:  Fortieth report of the WHO Expert Committee on Specifications for Pharmaceutical Preparations. Geneva, World Health Organization. WHO Technical Report Series, No. 937, 2006, Annex 7.</w:t>
            </w:r>
          </w:p>
        </w:tc>
      </w:tr>
      <w:tr w:rsidR="00522191" w:rsidRPr="005779E7" w14:paraId="2632C835" w14:textId="77777777" w:rsidTr="00CC6E5D">
        <w:tc>
          <w:tcPr>
            <w:tcW w:w="4529" w:type="dxa"/>
          </w:tcPr>
          <w:p w14:paraId="19DE3E1E"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fr-FR"/>
              </w:rPr>
              <w:t xml:space="preserve">13.18 </w:t>
            </w:r>
            <w:r w:rsidRPr="005779E7">
              <w:rPr>
                <w:rFonts w:ascii="Verdana" w:hAnsi="Verdana"/>
                <w:sz w:val="16"/>
                <w:szCs w:val="16"/>
                <w:lang w:val="fr-FR"/>
              </w:rPr>
              <w:t xml:space="preserve">Interchangeable multi-source </w:t>
            </w:r>
            <w:proofErr w:type="spellStart"/>
            <w:r w:rsidRPr="005779E7">
              <w:rPr>
                <w:rFonts w:ascii="Verdana" w:hAnsi="Verdana"/>
                <w:sz w:val="16"/>
                <w:szCs w:val="16"/>
                <w:lang w:val="fr-FR"/>
              </w:rPr>
              <w:t>pharmaceutical</w:t>
            </w:r>
            <w:proofErr w:type="spellEnd"/>
            <w:r w:rsidRPr="005779E7">
              <w:rPr>
                <w:rFonts w:ascii="Verdana" w:hAnsi="Verdana"/>
                <w:sz w:val="16"/>
                <w:szCs w:val="16"/>
                <w:lang w:val="fr-FR"/>
              </w:rPr>
              <w:t xml:space="preserve"> </w:t>
            </w:r>
            <w:proofErr w:type="spellStart"/>
            <w:r w:rsidRPr="005779E7">
              <w:rPr>
                <w:rFonts w:ascii="Verdana" w:hAnsi="Verdana"/>
                <w:sz w:val="16"/>
                <w:szCs w:val="16"/>
                <w:lang w:val="fr-FR"/>
              </w:rPr>
              <w:t>products</w:t>
            </w:r>
            <w:proofErr w:type="spellEnd"/>
            <w:r w:rsidRPr="005779E7">
              <w:rPr>
                <w:rFonts w:ascii="Verdana" w:hAnsi="Verdana"/>
                <w:sz w:val="16"/>
                <w:szCs w:val="16"/>
                <w:lang w:val="fr-FR"/>
              </w:rPr>
              <w:t xml:space="preserve">. </w:t>
            </w:r>
            <w:r w:rsidRPr="005779E7">
              <w:rPr>
                <w:rFonts w:ascii="Verdana" w:hAnsi="Verdana"/>
                <w:sz w:val="16"/>
                <w:szCs w:val="16"/>
                <w:lang w:val="en-US"/>
              </w:rPr>
              <w:t>WHO draft guideline on marketing authorization requirements. December 1993.</w:t>
            </w:r>
          </w:p>
        </w:tc>
        <w:tc>
          <w:tcPr>
            <w:tcW w:w="4529" w:type="dxa"/>
          </w:tcPr>
          <w:p w14:paraId="7E01CD6D"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13.18 </w:t>
            </w:r>
            <w:r w:rsidRPr="00E33E36">
              <w:rPr>
                <w:rFonts w:ascii="Verdana" w:hAnsi="Verdana"/>
                <w:sz w:val="16"/>
                <w:szCs w:val="16"/>
                <w:lang w:val="en-US"/>
              </w:rPr>
              <w:t>Interchangeable multi-source pharmaceutical products. WHO draft guideline on marketing authorization requirements. December 1993.</w:t>
            </w:r>
          </w:p>
        </w:tc>
      </w:tr>
      <w:tr w:rsidR="00522191" w:rsidRPr="005779E7" w14:paraId="21BD45A7" w14:textId="77777777" w:rsidTr="00CC6E5D">
        <w:tc>
          <w:tcPr>
            <w:tcW w:w="4529" w:type="dxa"/>
          </w:tcPr>
          <w:p w14:paraId="05376B9B"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13.19 </w:t>
            </w:r>
            <w:r w:rsidRPr="005779E7">
              <w:rPr>
                <w:rFonts w:ascii="Verdana" w:hAnsi="Verdana"/>
                <w:sz w:val="16"/>
                <w:szCs w:val="16"/>
                <w:lang w:val="en-US"/>
              </w:rPr>
              <w:t xml:space="preserve">Hauck, W.W., Anderson, S. A new statistical </w:t>
            </w:r>
            <w:proofErr w:type="gramStart"/>
            <w:r w:rsidRPr="005779E7">
              <w:rPr>
                <w:rFonts w:ascii="Verdana" w:hAnsi="Verdana"/>
                <w:sz w:val="16"/>
                <w:szCs w:val="16"/>
                <w:lang w:val="en-US"/>
              </w:rPr>
              <w:t>procedures</w:t>
            </w:r>
            <w:proofErr w:type="gramEnd"/>
            <w:r w:rsidRPr="005779E7">
              <w:rPr>
                <w:rFonts w:ascii="Verdana" w:hAnsi="Verdana"/>
                <w:sz w:val="16"/>
                <w:szCs w:val="16"/>
                <w:lang w:val="en-US"/>
              </w:rPr>
              <w:t xml:space="preserve"> for testing equivalence in two-group comparative bioavailability trials. J. </w:t>
            </w:r>
            <w:proofErr w:type="spellStart"/>
            <w:r w:rsidRPr="005779E7">
              <w:rPr>
                <w:rFonts w:ascii="Verdana" w:hAnsi="Verdana"/>
                <w:sz w:val="16"/>
                <w:szCs w:val="16"/>
                <w:lang w:val="en-US"/>
              </w:rPr>
              <w:t>Pharmacokin</w:t>
            </w:r>
            <w:proofErr w:type="spellEnd"/>
            <w:r w:rsidRPr="005779E7">
              <w:rPr>
                <w:rFonts w:ascii="Verdana" w:hAnsi="Verdana"/>
                <w:sz w:val="16"/>
                <w:szCs w:val="16"/>
                <w:lang w:val="en-US"/>
              </w:rPr>
              <w:t xml:space="preserve">. </w:t>
            </w:r>
            <w:proofErr w:type="spellStart"/>
            <w:r w:rsidRPr="005779E7">
              <w:rPr>
                <w:rFonts w:ascii="Verdana" w:hAnsi="Verdana"/>
                <w:sz w:val="16"/>
                <w:szCs w:val="16"/>
                <w:lang w:val="en-US"/>
              </w:rPr>
              <w:t>Biopharm</w:t>
            </w:r>
            <w:proofErr w:type="spellEnd"/>
            <w:r w:rsidRPr="005779E7">
              <w:rPr>
                <w:rFonts w:ascii="Verdana" w:hAnsi="Verdana"/>
                <w:sz w:val="16"/>
                <w:szCs w:val="16"/>
                <w:lang w:val="en-US"/>
              </w:rPr>
              <w:t>, 1984; 12:83-91.</w:t>
            </w:r>
          </w:p>
        </w:tc>
        <w:tc>
          <w:tcPr>
            <w:tcW w:w="4529" w:type="dxa"/>
          </w:tcPr>
          <w:p w14:paraId="3A27BE53"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13.19 </w:t>
            </w:r>
            <w:r w:rsidRPr="00E33E36">
              <w:rPr>
                <w:rFonts w:ascii="Verdana" w:hAnsi="Verdana"/>
                <w:sz w:val="16"/>
                <w:szCs w:val="16"/>
                <w:lang w:val="en-US"/>
              </w:rPr>
              <w:t xml:space="preserve">Hauck, W.W., Anderson, S. A new statistical </w:t>
            </w:r>
            <w:proofErr w:type="gramStart"/>
            <w:r w:rsidRPr="00E33E36">
              <w:rPr>
                <w:rFonts w:ascii="Verdana" w:hAnsi="Verdana"/>
                <w:sz w:val="16"/>
                <w:szCs w:val="16"/>
                <w:lang w:val="en-US"/>
              </w:rPr>
              <w:t>procedures</w:t>
            </w:r>
            <w:proofErr w:type="gramEnd"/>
            <w:r w:rsidRPr="00E33E36">
              <w:rPr>
                <w:rFonts w:ascii="Verdana" w:hAnsi="Verdana"/>
                <w:sz w:val="16"/>
                <w:szCs w:val="16"/>
                <w:lang w:val="en-US"/>
              </w:rPr>
              <w:t xml:space="preserve"> for testing equivalence in two-group comparative bioavailability trials. J. </w:t>
            </w:r>
            <w:proofErr w:type="spellStart"/>
            <w:r w:rsidRPr="00E33E36">
              <w:rPr>
                <w:rFonts w:ascii="Verdana" w:hAnsi="Verdana"/>
                <w:sz w:val="16"/>
                <w:szCs w:val="16"/>
                <w:lang w:val="en-US"/>
              </w:rPr>
              <w:t>Pharmacokin</w:t>
            </w:r>
            <w:proofErr w:type="spellEnd"/>
            <w:r w:rsidRPr="00E33E36">
              <w:rPr>
                <w:rFonts w:ascii="Verdana" w:hAnsi="Verdana"/>
                <w:sz w:val="16"/>
                <w:szCs w:val="16"/>
                <w:lang w:val="en-US"/>
              </w:rPr>
              <w:t xml:space="preserve">. </w:t>
            </w:r>
            <w:proofErr w:type="spellStart"/>
            <w:r w:rsidRPr="00E33E36">
              <w:rPr>
                <w:rFonts w:ascii="Verdana" w:hAnsi="Verdana"/>
                <w:sz w:val="16"/>
                <w:szCs w:val="16"/>
                <w:lang w:val="en-US"/>
              </w:rPr>
              <w:t>Biopharm</w:t>
            </w:r>
            <w:proofErr w:type="spellEnd"/>
            <w:r w:rsidRPr="00E33E36">
              <w:rPr>
                <w:rFonts w:ascii="Verdana" w:hAnsi="Verdana"/>
                <w:sz w:val="16"/>
                <w:szCs w:val="16"/>
                <w:lang w:val="en-US"/>
              </w:rPr>
              <w:t>, 1984; 12:83-91.</w:t>
            </w:r>
          </w:p>
        </w:tc>
      </w:tr>
      <w:tr w:rsidR="00522191" w:rsidRPr="005779E7" w14:paraId="7494FFA7" w14:textId="77777777" w:rsidTr="00CC6E5D">
        <w:tc>
          <w:tcPr>
            <w:tcW w:w="4529" w:type="dxa"/>
          </w:tcPr>
          <w:p w14:paraId="7525E6CA" w14:textId="77777777" w:rsidR="00522191" w:rsidRPr="005779E7" w:rsidRDefault="00522191" w:rsidP="00522191">
            <w:pPr>
              <w:pStyle w:val="Texto"/>
              <w:spacing w:after="96" w:line="224" w:lineRule="exact"/>
              <w:ind w:firstLine="0"/>
              <w:rPr>
                <w:rFonts w:ascii="Verdana" w:hAnsi="Verdana"/>
                <w:b/>
                <w:sz w:val="16"/>
                <w:szCs w:val="16"/>
                <w:lang w:val="en-US"/>
              </w:rPr>
            </w:pPr>
            <w:r w:rsidRPr="005779E7">
              <w:rPr>
                <w:rFonts w:ascii="Verdana" w:hAnsi="Verdana"/>
                <w:b/>
                <w:sz w:val="16"/>
                <w:szCs w:val="16"/>
                <w:lang w:val="en-US"/>
              </w:rPr>
              <w:t xml:space="preserve">13.20 </w:t>
            </w:r>
            <w:r w:rsidRPr="005779E7">
              <w:rPr>
                <w:rFonts w:ascii="Verdana" w:hAnsi="Verdana"/>
                <w:sz w:val="16"/>
                <w:szCs w:val="16"/>
                <w:lang w:val="en-US"/>
              </w:rPr>
              <w:t>Sokal, R. R., Rohlf, F.J. Biometry: The principles and practice of statistics in biological research.</w:t>
            </w:r>
            <w:r w:rsidRPr="005779E7">
              <w:rPr>
                <w:rFonts w:ascii="Verdana" w:hAnsi="Verdana"/>
                <w:sz w:val="16"/>
                <w:szCs w:val="16"/>
                <w:lang w:val="en-US"/>
              </w:rPr>
              <w:br/>
              <w:t>4th ed. New York: W.H. Freeman and Co., 2011.</w:t>
            </w:r>
          </w:p>
        </w:tc>
        <w:tc>
          <w:tcPr>
            <w:tcW w:w="4529" w:type="dxa"/>
          </w:tcPr>
          <w:p w14:paraId="4A13CC64"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13.20 </w:t>
            </w:r>
            <w:r w:rsidRPr="00E33E36">
              <w:rPr>
                <w:rFonts w:ascii="Verdana" w:hAnsi="Verdana"/>
                <w:sz w:val="16"/>
                <w:szCs w:val="16"/>
                <w:lang w:val="en-US"/>
              </w:rPr>
              <w:t>Sokal, R. R., Rohlf, F.J. Biometry: The principles and practice of statistics in biological research.</w:t>
            </w:r>
            <w:r w:rsidRPr="00E33E36">
              <w:rPr>
                <w:rFonts w:ascii="Verdana" w:hAnsi="Verdana"/>
                <w:sz w:val="16"/>
                <w:szCs w:val="16"/>
                <w:lang w:val="en-US"/>
              </w:rPr>
              <w:br/>
              <w:t>4th ed. New York: W.H. Freeman and Co., 2011.</w:t>
            </w:r>
          </w:p>
        </w:tc>
      </w:tr>
      <w:tr w:rsidR="00522191" w:rsidRPr="005779E7" w14:paraId="6966B2AD" w14:textId="77777777" w:rsidTr="00CC6E5D">
        <w:tc>
          <w:tcPr>
            <w:tcW w:w="4529" w:type="dxa"/>
          </w:tcPr>
          <w:p w14:paraId="13209604"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13.21 </w:t>
            </w:r>
            <w:r w:rsidRPr="005779E7">
              <w:rPr>
                <w:rFonts w:ascii="Verdana" w:hAnsi="Verdana"/>
                <w:sz w:val="16"/>
                <w:szCs w:val="16"/>
                <w:lang w:val="en-US"/>
              </w:rPr>
              <w:t>FDA, Guidance. Statistical Approaches to Establishing Bioequivalence. Jan 2011.</w:t>
            </w:r>
          </w:p>
        </w:tc>
        <w:tc>
          <w:tcPr>
            <w:tcW w:w="4529" w:type="dxa"/>
          </w:tcPr>
          <w:p w14:paraId="6427E41A"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13.21 </w:t>
            </w:r>
            <w:r w:rsidRPr="00E33E36">
              <w:rPr>
                <w:rFonts w:ascii="Verdana" w:hAnsi="Verdana"/>
                <w:sz w:val="16"/>
                <w:szCs w:val="16"/>
                <w:lang w:val="en-US"/>
              </w:rPr>
              <w:t>FDA, Guidance. Statistical Approaches to Establishing Bioequivalence. Jan 2011.</w:t>
            </w:r>
          </w:p>
        </w:tc>
      </w:tr>
      <w:tr w:rsidR="00522191" w:rsidRPr="005779E7" w14:paraId="3F5168FC" w14:textId="77777777" w:rsidTr="00CC6E5D">
        <w:tc>
          <w:tcPr>
            <w:tcW w:w="4529" w:type="dxa"/>
          </w:tcPr>
          <w:p w14:paraId="23E19302"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13.22 </w:t>
            </w:r>
            <w:proofErr w:type="spellStart"/>
            <w:r w:rsidRPr="005779E7">
              <w:rPr>
                <w:rFonts w:ascii="Verdana" w:hAnsi="Verdana"/>
                <w:sz w:val="16"/>
                <w:szCs w:val="16"/>
                <w:lang w:val="en-US"/>
              </w:rPr>
              <w:t>Schuirman</w:t>
            </w:r>
            <w:proofErr w:type="spellEnd"/>
            <w:r w:rsidRPr="005779E7">
              <w:rPr>
                <w:rFonts w:ascii="Verdana" w:hAnsi="Verdana"/>
                <w:sz w:val="16"/>
                <w:szCs w:val="16"/>
                <w:lang w:val="en-US"/>
              </w:rPr>
              <w:t xml:space="preserve">, D. J. A comparison of the two one-sided tests procedure and the power approach for assessing the equivalence of average bioavailability. J. </w:t>
            </w:r>
            <w:proofErr w:type="spellStart"/>
            <w:r w:rsidRPr="005779E7">
              <w:rPr>
                <w:rFonts w:ascii="Verdana" w:hAnsi="Verdana"/>
                <w:sz w:val="16"/>
                <w:szCs w:val="16"/>
                <w:lang w:val="en-US"/>
              </w:rPr>
              <w:t>Pharmacokin</w:t>
            </w:r>
            <w:proofErr w:type="spellEnd"/>
            <w:r w:rsidRPr="005779E7">
              <w:rPr>
                <w:rFonts w:ascii="Verdana" w:hAnsi="Verdana"/>
                <w:sz w:val="16"/>
                <w:szCs w:val="16"/>
                <w:lang w:val="en-US"/>
              </w:rPr>
              <w:t xml:space="preserve">. </w:t>
            </w:r>
            <w:proofErr w:type="spellStart"/>
            <w:r w:rsidRPr="005779E7">
              <w:rPr>
                <w:rFonts w:ascii="Verdana" w:hAnsi="Verdana"/>
                <w:sz w:val="16"/>
                <w:szCs w:val="16"/>
                <w:lang w:val="en-US"/>
              </w:rPr>
              <w:t>Biopharm</w:t>
            </w:r>
            <w:proofErr w:type="spellEnd"/>
            <w:r w:rsidRPr="005779E7">
              <w:rPr>
                <w:rFonts w:ascii="Verdana" w:hAnsi="Verdana"/>
                <w:sz w:val="16"/>
                <w:szCs w:val="16"/>
                <w:lang w:val="en-US"/>
              </w:rPr>
              <w:t>, 1987; 715:657-680.Pj.</w:t>
            </w:r>
          </w:p>
        </w:tc>
        <w:tc>
          <w:tcPr>
            <w:tcW w:w="4529" w:type="dxa"/>
          </w:tcPr>
          <w:p w14:paraId="1FD16661"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13.22 </w:t>
            </w:r>
            <w:proofErr w:type="spellStart"/>
            <w:r w:rsidRPr="00E33E36">
              <w:rPr>
                <w:rFonts w:ascii="Verdana" w:hAnsi="Verdana"/>
                <w:sz w:val="16"/>
                <w:szCs w:val="16"/>
                <w:lang w:val="en-US"/>
              </w:rPr>
              <w:t>Schuirman</w:t>
            </w:r>
            <w:proofErr w:type="spellEnd"/>
            <w:r w:rsidRPr="00E33E36">
              <w:rPr>
                <w:rFonts w:ascii="Verdana" w:hAnsi="Verdana"/>
                <w:sz w:val="16"/>
                <w:szCs w:val="16"/>
                <w:lang w:val="en-US"/>
              </w:rPr>
              <w:t xml:space="preserve">, D. J. A comparison of the two one-sided tests procedure and the power approach for assessing the equivalence of average bioavailability. J. </w:t>
            </w:r>
            <w:proofErr w:type="spellStart"/>
            <w:r w:rsidRPr="00E33E36">
              <w:rPr>
                <w:rFonts w:ascii="Verdana" w:hAnsi="Verdana"/>
                <w:sz w:val="16"/>
                <w:szCs w:val="16"/>
                <w:lang w:val="en-US"/>
              </w:rPr>
              <w:t>Pharmacokin</w:t>
            </w:r>
            <w:proofErr w:type="spellEnd"/>
            <w:r w:rsidRPr="00E33E36">
              <w:rPr>
                <w:rFonts w:ascii="Verdana" w:hAnsi="Verdana"/>
                <w:sz w:val="16"/>
                <w:szCs w:val="16"/>
                <w:lang w:val="en-US"/>
              </w:rPr>
              <w:t xml:space="preserve">. </w:t>
            </w:r>
            <w:proofErr w:type="spellStart"/>
            <w:r w:rsidRPr="00E33E36">
              <w:rPr>
                <w:rFonts w:ascii="Verdana" w:hAnsi="Verdana"/>
                <w:sz w:val="16"/>
                <w:szCs w:val="16"/>
                <w:lang w:val="en-US"/>
              </w:rPr>
              <w:t>Biopharm</w:t>
            </w:r>
            <w:proofErr w:type="spellEnd"/>
            <w:r w:rsidRPr="00E33E36">
              <w:rPr>
                <w:rFonts w:ascii="Verdana" w:hAnsi="Verdana"/>
                <w:sz w:val="16"/>
                <w:szCs w:val="16"/>
                <w:lang w:val="en-US"/>
              </w:rPr>
              <w:t>, 1987; 715:657-680.Pj.</w:t>
            </w:r>
          </w:p>
        </w:tc>
      </w:tr>
      <w:tr w:rsidR="00522191" w:rsidRPr="005779E7" w14:paraId="72663B17" w14:textId="77777777" w:rsidTr="00CC6E5D">
        <w:tc>
          <w:tcPr>
            <w:tcW w:w="4529" w:type="dxa"/>
          </w:tcPr>
          <w:p w14:paraId="31356BE8"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13.23 </w:t>
            </w:r>
            <w:r w:rsidRPr="005779E7">
              <w:rPr>
                <w:rFonts w:ascii="Verdana" w:hAnsi="Verdana"/>
                <w:sz w:val="16"/>
                <w:szCs w:val="16"/>
                <w:lang w:val="en-US"/>
              </w:rPr>
              <w:t xml:space="preserve">Westlake, W. J. Response to </w:t>
            </w:r>
            <w:proofErr w:type="spellStart"/>
            <w:r w:rsidRPr="005779E7">
              <w:rPr>
                <w:rFonts w:ascii="Verdana" w:hAnsi="Verdana"/>
                <w:sz w:val="16"/>
                <w:szCs w:val="16"/>
                <w:lang w:val="en-US"/>
              </w:rPr>
              <w:t>Kikwood</w:t>
            </w:r>
            <w:proofErr w:type="spellEnd"/>
            <w:r w:rsidRPr="005779E7">
              <w:rPr>
                <w:rFonts w:ascii="Verdana" w:hAnsi="Verdana"/>
                <w:sz w:val="16"/>
                <w:szCs w:val="16"/>
                <w:lang w:val="en-US"/>
              </w:rPr>
              <w:t xml:space="preserve">, TBL.: bioequivalence testing-a need to rethink. Biometrics </w:t>
            </w:r>
            <w:proofErr w:type="gramStart"/>
            <w:r w:rsidRPr="005779E7">
              <w:rPr>
                <w:rFonts w:ascii="Verdana" w:hAnsi="Verdana"/>
                <w:sz w:val="16"/>
                <w:szCs w:val="16"/>
                <w:lang w:val="en-US"/>
              </w:rPr>
              <w:t>1981;37:589</w:t>
            </w:r>
            <w:proofErr w:type="gramEnd"/>
            <w:r w:rsidRPr="005779E7">
              <w:rPr>
                <w:rFonts w:ascii="Verdana" w:hAnsi="Verdana"/>
                <w:sz w:val="16"/>
                <w:szCs w:val="16"/>
                <w:lang w:val="en-US"/>
              </w:rPr>
              <w:t>-594.</w:t>
            </w:r>
          </w:p>
        </w:tc>
        <w:tc>
          <w:tcPr>
            <w:tcW w:w="4529" w:type="dxa"/>
          </w:tcPr>
          <w:p w14:paraId="69796D62"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13.23 </w:t>
            </w:r>
            <w:r w:rsidRPr="00E33E36">
              <w:rPr>
                <w:rFonts w:ascii="Verdana" w:hAnsi="Verdana"/>
                <w:sz w:val="16"/>
                <w:szCs w:val="16"/>
                <w:lang w:val="en-US"/>
              </w:rPr>
              <w:t xml:space="preserve">Westlake, W. J. Response to </w:t>
            </w:r>
            <w:proofErr w:type="spellStart"/>
            <w:r w:rsidRPr="00E33E36">
              <w:rPr>
                <w:rFonts w:ascii="Verdana" w:hAnsi="Verdana"/>
                <w:sz w:val="16"/>
                <w:szCs w:val="16"/>
                <w:lang w:val="en-US"/>
              </w:rPr>
              <w:t>Kikwood</w:t>
            </w:r>
            <w:proofErr w:type="spellEnd"/>
            <w:r w:rsidRPr="00E33E36">
              <w:rPr>
                <w:rFonts w:ascii="Verdana" w:hAnsi="Verdana"/>
                <w:sz w:val="16"/>
                <w:szCs w:val="16"/>
                <w:lang w:val="en-US"/>
              </w:rPr>
              <w:t xml:space="preserve">, TBL.: bioequivalence testing-a need to rethink. Biometrics </w:t>
            </w:r>
            <w:proofErr w:type="gramStart"/>
            <w:r w:rsidRPr="00E33E36">
              <w:rPr>
                <w:rFonts w:ascii="Verdana" w:hAnsi="Verdana"/>
                <w:sz w:val="16"/>
                <w:szCs w:val="16"/>
                <w:lang w:val="en-US"/>
              </w:rPr>
              <w:t>1981;37:589</w:t>
            </w:r>
            <w:proofErr w:type="gramEnd"/>
            <w:r w:rsidRPr="00E33E36">
              <w:rPr>
                <w:rFonts w:ascii="Verdana" w:hAnsi="Verdana"/>
                <w:sz w:val="16"/>
                <w:szCs w:val="16"/>
                <w:lang w:val="en-US"/>
              </w:rPr>
              <w:t>-594.</w:t>
            </w:r>
          </w:p>
        </w:tc>
      </w:tr>
      <w:tr w:rsidR="00522191" w:rsidRPr="007D19B7" w14:paraId="494D2263" w14:textId="77777777" w:rsidTr="00CC6E5D">
        <w:tc>
          <w:tcPr>
            <w:tcW w:w="4529" w:type="dxa"/>
          </w:tcPr>
          <w:p w14:paraId="56F5D02C"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13.24 </w:t>
            </w:r>
            <w:proofErr w:type="spellStart"/>
            <w:r w:rsidRPr="005779E7">
              <w:rPr>
                <w:rFonts w:ascii="Verdana" w:hAnsi="Verdana"/>
                <w:sz w:val="16"/>
                <w:szCs w:val="16"/>
                <w:lang w:val="en-US"/>
              </w:rPr>
              <w:t>Schuirmann</w:t>
            </w:r>
            <w:proofErr w:type="spellEnd"/>
            <w:r w:rsidRPr="005779E7">
              <w:rPr>
                <w:rFonts w:ascii="Verdana" w:hAnsi="Verdana"/>
                <w:sz w:val="16"/>
                <w:szCs w:val="16"/>
                <w:lang w:val="en-US"/>
              </w:rPr>
              <w:t>, D.J. Treatment of bioequivalence data: log transformation. In: Proceedings of</w:t>
            </w:r>
            <w:r w:rsidRPr="005779E7">
              <w:rPr>
                <w:rFonts w:ascii="Verdana" w:hAnsi="Verdana"/>
                <w:sz w:val="16"/>
                <w:szCs w:val="16"/>
                <w:lang w:val="en-US"/>
              </w:rPr>
              <w:br/>
              <w:t>Bio-International '89 issues in the evaluation of bioavailability data, Toronto, Canada, October 1-4, 1989;</w:t>
            </w:r>
            <w:r>
              <w:rPr>
                <w:rFonts w:ascii="Verdana" w:hAnsi="Verdana"/>
                <w:sz w:val="16"/>
                <w:szCs w:val="16"/>
                <w:lang w:val="en-US"/>
              </w:rPr>
              <w:t xml:space="preserve"> </w:t>
            </w:r>
            <w:r w:rsidRPr="005779E7">
              <w:rPr>
                <w:rFonts w:ascii="Verdana" w:hAnsi="Verdana"/>
                <w:sz w:val="16"/>
                <w:szCs w:val="16"/>
                <w:lang w:val="en-US"/>
              </w:rPr>
              <w:t>159-161.</w:t>
            </w:r>
          </w:p>
        </w:tc>
        <w:tc>
          <w:tcPr>
            <w:tcW w:w="4529" w:type="dxa"/>
          </w:tcPr>
          <w:p w14:paraId="2F401AB3"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13.24 </w:t>
            </w:r>
            <w:proofErr w:type="spellStart"/>
            <w:r w:rsidRPr="00E33E36">
              <w:rPr>
                <w:rFonts w:ascii="Verdana" w:hAnsi="Verdana"/>
                <w:sz w:val="16"/>
                <w:szCs w:val="16"/>
                <w:lang w:val="en-US"/>
              </w:rPr>
              <w:t>Schuirmann</w:t>
            </w:r>
            <w:proofErr w:type="spellEnd"/>
            <w:r w:rsidRPr="00E33E36">
              <w:rPr>
                <w:rFonts w:ascii="Verdana" w:hAnsi="Verdana"/>
                <w:sz w:val="16"/>
                <w:szCs w:val="16"/>
                <w:lang w:val="en-US"/>
              </w:rPr>
              <w:t>, D.J. Treatment of bioequivalence data: log transformation. In: Proceedings of</w:t>
            </w:r>
            <w:r w:rsidRPr="00E33E36">
              <w:rPr>
                <w:rFonts w:ascii="Verdana" w:hAnsi="Verdana"/>
                <w:sz w:val="16"/>
                <w:szCs w:val="16"/>
                <w:lang w:val="en-US"/>
              </w:rPr>
              <w:br/>
              <w:t>Bio-International '89 issues in the evaluation of bioavailability data, Toronto, Canada, October 1-4, 1989;</w:t>
            </w:r>
            <w:r>
              <w:rPr>
                <w:rFonts w:ascii="Verdana" w:hAnsi="Verdana"/>
                <w:sz w:val="16"/>
                <w:szCs w:val="16"/>
                <w:lang w:val="en-US"/>
              </w:rPr>
              <w:t xml:space="preserve"> </w:t>
            </w:r>
            <w:r w:rsidRPr="00E33E36">
              <w:rPr>
                <w:rFonts w:ascii="Verdana" w:hAnsi="Verdana"/>
                <w:sz w:val="16"/>
                <w:szCs w:val="16"/>
                <w:lang w:val="en-US"/>
              </w:rPr>
              <w:t>159-161.</w:t>
            </w:r>
          </w:p>
        </w:tc>
      </w:tr>
      <w:tr w:rsidR="00522191" w:rsidRPr="00040060" w14:paraId="78C8FF77" w14:textId="77777777" w:rsidTr="00CC6E5D">
        <w:tc>
          <w:tcPr>
            <w:tcW w:w="4529" w:type="dxa"/>
          </w:tcPr>
          <w:p w14:paraId="2F2D163E"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lastRenderedPageBreak/>
              <w:t xml:space="preserve">13.25 </w:t>
            </w:r>
            <w:r w:rsidRPr="005779E7">
              <w:rPr>
                <w:rFonts w:ascii="Verdana" w:hAnsi="Verdana"/>
                <w:sz w:val="16"/>
                <w:szCs w:val="16"/>
                <w:lang w:val="en-US"/>
              </w:rPr>
              <w:t xml:space="preserve">Westlake, W. J. The design and analysis of comparative blood-level trial. In: </w:t>
            </w:r>
            <w:proofErr w:type="spellStart"/>
            <w:r w:rsidRPr="005779E7">
              <w:rPr>
                <w:rFonts w:ascii="Verdana" w:hAnsi="Verdana"/>
                <w:sz w:val="16"/>
                <w:szCs w:val="16"/>
                <w:lang w:val="en-US"/>
              </w:rPr>
              <w:t>Swarbick</w:t>
            </w:r>
            <w:proofErr w:type="spellEnd"/>
            <w:r w:rsidRPr="005779E7">
              <w:rPr>
                <w:rFonts w:ascii="Verdana" w:hAnsi="Verdana"/>
                <w:sz w:val="16"/>
                <w:szCs w:val="16"/>
                <w:lang w:val="en-US"/>
              </w:rPr>
              <w:t xml:space="preserve"> J. Ed. Current concepts in the pharmaceutical sciences, dosage form design and bioavailability, Philadelphia: Lea and </w:t>
            </w:r>
            <w:proofErr w:type="spellStart"/>
            <w:r w:rsidRPr="005779E7">
              <w:rPr>
                <w:rFonts w:ascii="Verdana" w:hAnsi="Verdana"/>
                <w:sz w:val="16"/>
                <w:szCs w:val="16"/>
                <w:lang w:val="en-US"/>
              </w:rPr>
              <w:t>Febiger</w:t>
            </w:r>
            <w:proofErr w:type="spellEnd"/>
            <w:r w:rsidRPr="005779E7">
              <w:rPr>
                <w:rFonts w:ascii="Verdana" w:hAnsi="Verdana"/>
                <w:sz w:val="16"/>
                <w:szCs w:val="16"/>
                <w:lang w:val="en-US"/>
              </w:rPr>
              <w:t>, 1973; 149-179.</w:t>
            </w:r>
          </w:p>
        </w:tc>
        <w:tc>
          <w:tcPr>
            <w:tcW w:w="4529" w:type="dxa"/>
          </w:tcPr>
          <w:p w14:paraId="6FBB2009"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13.25 </w:t>
            </w:r>
            <w:r w:rsidRPr="00E33E36">
              <w:rPr>
                <w:rFonts w:ascii="Verdana" w:hAnsi="Verdana"/>
                <w:sz w:val="16"/>
                <w:szCs w:val="16"/>
                <w:lang w:val="en-US"/>
              </w:rPr>
              <w:t xml:space="preserve">Westlake, W. J. The design and analysis of comparative blood-level trial. In: </w:t>
            </w:r>
            <w:proofErr w:type="spellStart"/>
            <w:r w:rsidRPr="00E33E36">
              <w:rPr>
                <w:rFonts w:ascii="Verdana" w:hAnsi="Verdana"/>
                <w:sz w:val="16"/>
                <w:szCs w:val="16"/>
                <w:lang w:val="en-US"/>
              </w:rPr>
              <w:t>Swarbick</w:t>
            </w:r>
            <w:proofErr w:type="spellEnd"/>
            <w:r w:rsidRPr="00E33E36">
              <w:rPr>
                <w:rFonts w:ascii="Verdana" w:hAnsi="Verdana"/>
                <w:sz w:val="16"/>
                <w:szCs w:val="16"/>
                <w:lang w:val="en-US"/>
              </w:rPr>
              <w:t xml:space="preserve"> J. Ed. Current concepts in the pharmaceutical sciences, dosage form design and bioavailability, Philadelphia: Lea and </w:t>
            </w:r>
            <w:proofErr w:type="spellStart"/>
            <w:r w:rsidRPr="00E33E36">
              <w:rPr>
                <w:rFonts w:ascii="Verdana" w:hAnsi="Verdana"/>
                <w:sz w:val="16"/>
                <w:szCs w:val="16"/>
                <w:lang w:val="en-US"/>
              </w:rPr>
              <w:t>Febiger</w:t>
            </w:r>
            <w:proofErr w:type="spellEnd"/>
            <w:r w:rsidRPr="00E33E36">
              <w:rPr>
                <w:rFonts w:ascii="Verdana" w:hAnsi="Verdana"/>
                <w:sz w:val="16"/>
                <w:szCs w:val="16"/>
                <w:lang w:val="en-US"/>
              </w:rPr>
              <w:t>, 1973; 149-179.</w:t>
            </w:r>
          </w:p>
        </w:tc>
      </w:tr>
      <w:tr w:rsidR="00522191" w:rsidRPr="00040060" w14:paraId="75DDFCF1" w14:textId="77777777" w:rsidTr="00CC6E5D">
        <w:tc>
          <w:tcPr>
            <w:tcW w:w="4529" w:type="dxa"/>
          </w:tcPr>
          <w:p w14:paraId="51FD5E5B"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13.26 </w:t>
            </w:r>
            <w:r w:rsidRPr="005779E7">
              <w:rPr>
                <w:rFonts w:ascii="Verdana" w:hAnsi="Verdana"/>
                <w:sz w:val="16"/>
                <w:szCs w:val="16"/>
                <w:lang w:val="en-US"/>
              </w:rPr>
              <w:t xml:space="preserve">Westlake, W. J. </w:t>
            </w:r>
            <w:proofErr w:type="gramStart"/>
            <w:r w:rsidRPr="005779E7">
              <w:rPr>
                <w:rFonts w:ascii="Verdana" w:hAnsi="Verdana"/>
                <w:sz w:val="16"/>
                <w:szCs w:val="16"/>
                <w:lang w:val="en-US"/>
              </w:rPr>
              <w:t>Bioavailability</w:t>
            </w:r>
            <w:proofErr w:type="gramEnd"/>
            <w:r w:rsidRPr="005779E7">
              <w:rPr>
                <w:rFonts w:ascii="Verdana" w:hAnsi="Verdana"/>
                <w:sz w:val="16"/>
                <w:szCs w:val="16"/>
                <w:lang w:val="en-US"/>
              </w:rPr>
              <w:t xml:space="preserve"> and bioequivalence of pharmaceutical formulations. In. Peace KE. Ed. Biopharmaceutical statistics for drug development. New York: Marcel Dekker, Inc., 1988; 329-352.</w:t>
            </w:r>
          </w:p>
        </w:tc>
        <w:tc>
          <w:tcPr>
            <w:tcW w:w="4529" w:type="dxa"/>
          </w:tcPr>
          <w:p w14:paraId="0019B915"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13.26 </w:t>
            </w:r>
            <w:r w:rsidRPr="00E33E36">
              <w:rPr>
                <w:rFonts w:ascii="Verdana" w:hAnsi="Verdana"/>
                <w:sz w:val="16"/>
                <w:szCs w:val="16"/>
                <w:lang w:val="en-US"/>
              </w:rPr>
              <w:t xml:space="preserve">Westlake, W. J. </w:t>
            </w:r>
            <w:proofErr w:type="gramStart"/>
            <w:r w:rsidRPr="00E33E36">
              <w:rPr>
                <w:rFonts w:ascii="Verdana" w:hAnsi="Verdana"/>
                <w:sz w:val="16"/>
                <w:szCs w:val="16"/>
                <w:lang w:val="en-US"/>
              </w:rPr>
              <w:t>Bioavailability</w:t>
            </w:r>
            <w:proofErr w:type="gramEnd"/>
            <w:r w:rsidRPr="00E33E36">
              <w:rPr>
                <w:rFonts w:ascii="Verdana" w:hAnsi="Verdana"/>
                <w:sz w:val="16"/>
                <w:szCs w:val="16"/>
                <w:lang w:val="en-US"/>
              </w:rPr>
              <w:t xml:space="preserve"> and bioequivalence of pharmaceutical formulations. In. Peace KE. Ed. Biopharmaceutical statistics for drug development. New York: Marcel Dekker, Inc., 1988; 329-352.</w:t>
            </w:r>
          </w:p>
        </w:tc>
      </w:tr>
      <w:tr w:rsidR="00522191" w:rsidRPr="005779E7" w14:paraId="1193E408" w14:textId="77777777" w:rsidTr="00CC6E5D">
        <w:tc>
          <w:tcPr>
            <w:tcW w:w="4529" w:type="dxa"/>
          </w:tcPr>
          <w:p w14:paraId="603DB119"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13.27 </w:t>
            </w:r>
            <w:r w:rsidRPr="005779E7">
              <w:rPr>
                <w:rFonts w:ascii="Verdana" w:hAnsi="Verdana"/>
                <w:sz w:val="16"/>
                <w:szCs w:val="16"/>
                <w:lang w:val="en-US"/>
              </w:rPr>
              <w:t xml:space="preserve">Locke, C. S. An exact, confidence interval from untransformed data for the ratio of two formulation means. J. </w:t>
            </w:r>
            <w:proofErr w:type="spellStart"/>
            <w:r w:rsidRPr="005779E7">
              <w:rPr>
                <w:rFonts w:ascii="Verdana" w:hAnsi="Verdana"/>
                <w:sz w:val="16"/>
                <w:szCs w:val="16"/>
                <w:lang w:val="en-US"/>
              </w:rPr>
              <w:t>Pharmacokin</w:t>
            </w:r>
            <w:proofErr w:type="spellEnd"/>
            <w:r w:rsidRPr="005779E7">
              <w:rPr>
                <w:rFonts w:ascii="Verdana" w:hAnsi="Verdana"/>
                <w:sz w:val="16"/>
                <w:szCs w:val="16"/>
                <w:lang w:val="en-US"/>
              </w:rPr>
              <w:t xml:space="preserve">. </w:t>
            </w:r>
            <w:proofErr w:type="spellStart"/>
            <w:r w:rsidRPr="005779E7">
              <w:rPr>
                <w:rFonts w:ascii="Verdana" w:hAnsi="Verdana"/>
                <w:sz w:val="16"/>
                <w:szCs w:val="16"/>
                <w:lang w:val="en-US"/>
              </w:rPr>
              <w:t>Biopharm</w:t>
            </w:r>
            <w:proofErr w:type="spellEnd"/>
            <w:r w:rsidRPr="005779E7">
              <w:rPr>
                <w:rFonts w:ascii="Verdana" w:hAnsi="Verdana"/>
                <w:sz w:val="16"/>
                <w:szCs w:val="16"/>
                <w:lang w:val="en-US"/>
              </w:rPr>
              <w:t>, 1984; 12:649-655.</w:t>
            </w:r>
          </w:p>
        </w:tc>
        <w:tc>
          <w:tcPr>
            <w:tcW w:w="4529" w:type="dxa"/>
          </w:tcPr>
          <w:p w14:paraId="39BFE3D3"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13.27 </w:t>
            </w:r>
            <w:r w:rsidRPr="00E33E36">
              <w:rPr>
                <w:rFonts w:ascii="Verdana" w:hAnsi="Verdana"/>
                <w:sz w:val="16"/>
                <w:szCs w:val="16"/>
                <w:lang w:val="en-US"/>
              </w:rPr>
              <w:t xml:space="preserve">Locke, C. S. An exact, confidence interval from untransformed data for the ratio of two formulation means. J. </w:t>
            </w:r>
            <w:proofErr w:type="spellStart"/>
            <w:r w:rsidRPr="00E33E36">
              <w:rPr>
                <w:rFonts w:ascii="Verdana" w:hAnsi="Verdana"/>
                <w:sz w:val="16"/>
                <w:szCs w:val="16"/>
                <w:lang w:val="en-US"/>
              </w:rPr>
              <w:t>Pharmacokin</w:t>
            </w:r>
            <w:proofErr w:type="spellEnd"/>
            <w:r w:rsidRPr="00E33E36">
              <w:rPr>
                <w:rFonts w:ascii="Verdana" w:hAnsi="Verdana"/>
                <w:sz w:val="16"/>
                <w:szCs w:val="16"/>
                <w:lang w:val="en-US"/>
              </w:rPr>
              <w:t xml:space="preserve">. </w:t>
            </w:r>
            <w:proofErr w:type="spellStart"/>
            <w:r w:rsidRPr="00E33E36">
              <w:rPr>
                <w:rFonts w:ascii="Verdana" w:hAnsi="Verdana"/>
                <w:sz w:val="16"/>
                <w:szCs w:val="16"/>
                <w:lang w:val="en-US"/>
              </w:rPr>
              <w:t>Biopharm</w:t>
            </w:r>
            <w:proofErr w:type="spellEnd"/>
            <w:r w:rsidRPr="00E33E36">
              <w:rPr>
                <w:rFonts w:ascii="Verdana" w:hAnsi="Verdana"/>
                <w:sz w:val="16"/>
                <w:szCs w:val="16"/>
                <w:lang w:val="en-US"/>
              </w:rPr>
              <w:t>, 1984; 12:649-655.</w:t>
            </w:r>
          </w:p>
        </w:tc>
      </w:tr>
      <w:tr w:rsidR="00522191" w:rsidRPr="005779E7" w14:paraId="15696A0A" w14:textId="77777777" w:rsidTr="00CC6E5D">
        <w:tc>
          <w:tcPr>
            <w:tcW w:w="4529" w:type="dxa"/>
          </w:tcPr>
          <w:p w14:paraId="719FBA3B"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13.28 </w:t>
            </w:r>
            <w:r w:rsidRPr="005779E7">
              <w:rPr>
                <w:rFonts w:ascii="Verdana" w:hAnsi="Verdana"/>
                <w:sz w:val="16"/>
                <w:szCs w:val="16"/>
                <w:lang w:val="en-US"/>
              </w:rPr>
              <w:t xml:space="preserve">Lund, R. E. Tables for an approximate test for outliers in linear models. </w:t>
            </w:r>
            <w:proofErr w:type="spellStart"/>
            <w:r w:rsidRPr="005779E7">
              <w:rPr>
                <w:rFonts w:ascii="Verdana" w:hAnsi="Verdana"/>
                <w:sz w:val="16"/>
                <w:szCs w:val="16"/>
                <w:lang w:val="en-US"/>
              </w:rPr>
              <w:t>Technometrics</w:t>
            </w:r>
            <w:proofErr w:type="spellEnd"/>
            <w:r w:rsidRPr="005779E7">
              <w:rPr>
                <w:rFonts w:ascii="Verdana" w:hAnsi="Verdana"/>
                <w:sz w:val="16"/>
                <w:szCs w:val="16"/>
                <w:lang w:val="en-US"/>
              </w:rPr>
              <w:t>. 1975,</w:t>
            </w:r>
            <w:r w:rsidRPr="005779E7">
              <w:rPr>
                <w:rFonts w:ascii="Verdana" w:hAnsi="Verdana"/>
                <w:sz w:val="16"/>
                <w:szCs w:val="16"/>
                <w:lang w:val="en-US"/>
              </w:rPr>
              <w:br/>
              <w:t>17: 473-476.</w:t>
            </w:r>
          </w:p>
        </w:tc>
        <w:tc>
          <w:tcPr>
            <w:tcW w:w="4529" w:type="dxa"/>
          </w:tcPr>
          <w:p w14:paraId="17B85389"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13.28 </w:t>
            </w:r>
            <w:r w:rsidRPr="00E33E36">
              <w:rPr>
                <w:rFonts w:ascii="Verdana" w:hAnsi="Verdana"/>
                <w:sz w:val="16"/>
                <w:szCs w:val="16"/>
                <w:lang w:val="en-US"/>
              </w:rPr>
              <w:t xml:space="preserve">Lund, R. E. Tables for an approximate test for outliers in linear models. </w:t>
            </w:r>
            <w:proofErr w:type="spellStart"/>
            <w:r w:rsidRPr="00E33E36">
              <w:rPr>
                <w:rFonts w:ascii="Verdana" w:hAnsi="Verdana"/>
                <w:sz w:val="16"/>
                <w:szCs w:val="16"/>
                <w:lang w:val="en-US"/>
              </w:rPr>
              <w:t>Technometrics</w:t>
            </w:r>
            <w:proofErr w:type="spellEnd"/>
            <w:r w:rsidRPr="00E33E36">
              <w:rPr>
                <w:rFonts w:ascii="Verdana" w:hAnsi="Verdana"/>
                <w:sz w:val="16"/>
                <w:szCs w:val="16"/>
                <w:lang w:val="en-US"/>
              </w:rPr>
              <w:t>. 1975,</w:t>
            </w:r>
            <w:r w:rsidRPr="00E33E36">
              <w:rPr>
                <w:rFonts w:ascii="Verdana" w:hAnsi="Verdana"/>
                <w:sz w:val="16"/>
                <w:szCs w:val="16"/>
                <w:lang w:val="en-US"/>
              </w:rPr>
              <w:br/>
              <w:t>17: 473-476.</w:t>
            </w:r>
          </w:p>
        </w:tc>
      </w:tr>
      <w:tr w:rsidR="00522191" w:rsidRPr="005779E7" w14:paraId="5AEAF3EB" w14:textId="77777777" w:rsidTr="00CC6E5D">
        <w:tc>
          <w:tcPr>
            <w:tcW w:w="4529" w:type="dxa"/>
          </w:tcPr>
          <w:p w14:paraId="0815CF1D"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13.29 </w:t>
            </w:r>
            <w:r w:rsidRPr="005779E7">
              <w:rPr>
                <w:rFonts w:ascii="Verdana" w:hAnsi="Verdana"/>
                <w:sz w:val="16"/>
                <w:szCs w:val="16"/>
                <w:lang w:val="en-US"/>
              </w:rPr>
              <w:t>Chow, S. C. &amp; Liu, J. P. Design and Analysis of Bioavailability and Bioequivalence Studies. Chapman and Hall/CRC; 3a. edition., 2008</w:t>
            </w:r>
          </w:p>
        </w:tc>
        <w:tc>
          <w:tcPr>
            <w:tcW w:w="4529" w:type="dxa"/>
          </w:tcPr>
          <w:p w14:paraId="47B737F8"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13.29 </w:t>
            </w:r>
            <w:r w:rsidRPr="00E33E36">
              <w:rPr>
                <w:rFonts w:ascii="Verdana" w:hAnsi="Verdana"/>
                <w:sz w:val="16"/>
                <w:szCs w:val="16"/>
                <w:lang w:val="en-US"/>
              </w:rPr>
              <w:t>Chow, S. C. &amp; Liu, J. P. Design and Analysis of Bioavailability and Bioequivalence Studies. Chapman and Hall/CRC; 3a. edition., 2008</w:t>
            </w:r>
          </w:p>
        </w:tc>
      </w:tr>
      <w:tr w:rsidR="00522191" w:rsidRPr="007D19B7" w14:paraId="2219E077" w14:textId="77777777" w:rsidTr="00CC6E5D">
        <w:tc>
          <w:tcPr>
            <w:tcW w:w="4529" w:type="dxa"/>
          </w:tcPr>
          <w:p w14:paraId="029C5B83"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13.30 </w:t>
            </w:r>
            <w:r w:rsidRPr="005779E7">
              <w:rPr>
                <w:rFonts w:ascii="Verdana" w:hAnsi="Verdana"/>
                <w:sz w:val="16"/>
                <w:szCs w:val="16"/>
                <w:lang w:val="en-US"/>
              </w:rPr>
              <w:t xml:space="preserve">ICH E3 </w:t>
            </w:r>
            <w:proofErr w:type="spellStart"/>
            <w:r w:rsidRPr="005779E7">
              <w:rPr>
                <w:rFonts w:ascii="Verdana" w:hAnsi="Verdana"/>
                <w:sz w:val="16"/>
                <w:szCs w:val="16"/>
                <w:lang w:val="en-US"/>
              </w:rPr>
              <w:t>Harmonised</w:t>
            </w:r>
            <w:proofErr w:type="spellEnd"/>
            <w:r w:rsidRPr="005779E7">
              <w:rPr>
                <w:rFonts w:ascii="Verdana" w:hAnsi="Verdana"/>
                <w:sz w:val="16"/>
                <w:szCs w:val="16"/>
                <w:lang w:val="en-US"/>
              </w:rPr>
              <w:t xml:space="preserve"> Tripartite Guideline Structure and Content of Clinical Study Reports.</w:t>
            </w:r>
          </w:p>
        </w:tc>
        <w:tc>
          <w:tcPr>
            <w:tcW w:w="4529" w:type="dxa"/>
          </w:tcPr>
          <w:p w14:paraId="436F5B99"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13.30 </w:t>
            </w:r>
            <w:r w:rsidRPr="00E33E36">
              <w:rPr>
                <w:rFonts w:ascii="Verdana" w:hAnsi="Verdana"/>
                <w:sz w:val="16"/>
                <w:szCs w:val="16"/>
                <w:lang w:val="en-US"/>
              </w:rPr>
              <w:t xml:space="preserve">ICH E3 </w:t>
            </w:r>
            <w:proofErr w:type="spellStart"/>
            <w:r w:rsidRPr="00E33E36">
              <w:rPr>
                <w:rFonts w:ascii="Verdana" w:hAnsi="Verdana"/>
                <w:sz w:val="16"/>
                <w:szCs w:val="16"/>
                <w:lang w:val="en-US"/>
              </w:rPr>
              <w:t>Harmonised</w:t>
            </w:r>
            <w:proofErr w:type="spellEnd"/>
            <w:r w:rsidRPr="00E33E36">
              <w:rPr>
                <w:rFonts w:ascii="Verdana" w:hAnsi="Verdana"/>
                <w:sz w:val="16"/>
                <w:szCs w:val="16"/>
                <w:lang w:val="en-US"/>
              </w:rPr>
              <w:t xml:space="preserve"> Tripartite Guideline Structure and Content of Clinical Study Reports.</w:t>
            </w:r>
          </w:p>
        </w:tc>
      </w:tr>
      <w:tr w:rsidR="00522191" w:rsidRPr="007D19B7" w14:paraId="7399C350" w14:textId="77777777" w:rsidTr="00CC6E5D">
        <w:tc>
          <w:tcPr>
            <w:tcW w:w="4529" w:type="dxa"/>
          </w:tcPr>
          <w:p w14:paraId="55C50494"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13.31</w:t>
            </w:r>
            <w:r w:rsidRPr="005779E7">
              <w:rPr>
                <w:rFonts w:ascii="Verdana" w:hAnsi="Verdana"/>
                <w:sz w:val="16"/>
                <w:szCs w:val="16"/>
                <w:lang w:val="en-US"/>
              </w:rPr>
              <w:t xml:space="preserve"> ICH E6 (R1) Good Clinical Practice: Consolidated Guidance.</w:t>
            </w:r>
          </w:p>
        </w:tc>
        <w:tc>
          <w:tcPr>
            <w:tcW w:w="4529" w:type="dxa"/>
          </w:tcPr>
          <w:p w14:paraId="024D8952"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13.31</w:t>
            </w:r>
            <w:r w:rsidRPr="00E33E36">
              <w:rPr>
                <w:rFonts w:ascii="Verdana" w:hAnsi="Verdana"/>
                <w:sz w:val="16"/>
                <w:szCs w:val="16"/>
                <w:lang w:val="en-US"/>
              </w:rPr>
              <w:t xml:space="preserve"> ICH E6 (R1) Good Clinical Practice: Consolidated Guidance.</w:t>
            </w:r>
          </w:p>
        </w:tc>
      </w:tr>
      <w:tr w:rsidR="00522191" w:rsidRPr="007D19B7" w14:paraId="37A0E203" w14:textId="77777777" w:rsidTr="00CC6E5D">
        <w:tc>
          <w:tcPr>
            <w:tcW w:w="4529" w:type="dxa"/>
          </w:tcPr>
          <w:p w14:paraId="6CE6BA90"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13.32</w:t>
            </w:r>
            <w:r w:rsidRPr="005779E7">
              <w:rPr>
                <w:rFonts w:ascii="Verdana" w:hAnsi="Verdana"/>
                <w:sz w:val="16"/>
                <w:szCs w:val="16"/>
                <w:lang w:val="en-US"/>
              </w:rPr>
              <w:t xml:space="preserve"> ICH E8 </w:t>
            </w:r>
            <w:proofErr w:type="spellStart"/>
            <w:r w:rsidRPr="005779E7">
              <w:rPr>
                <w:rFonts w:ascii="Verdana" w:hAnsi="Verdana"/>
                <w:sz w:val="16"/>
                <w:szCs w:val="16"/>
                <w:lang w:val="en-US"/>
              </w:rPr>
              <w:t>Harmonised</w:t>
            </w:r>
            <w:proofErr w:type="spellEnd"/>
            <w:r w:rsidRPr="005779E7">
              <w:rPr>
                <w:rFonts w:ascii="Verdana" w:hAnsi="Verdana"/>
                <w:sz w:val="16"/>
                <w:szCs w:val="16"/>
                <w:lang w:val="en-US"/>
              </w:rPr>
              <w:t xml:space="preserve"> Tripartite Guideline General Considerations for Clinical Trials.</w:t>
            </w:r>
          </w:p>
        </w:tc>
        <w:tc>
          <w:tcPr>
            <w:tcW w:w="4529" w:type="dxa"/>
          </w:tcPr>
          <w:p w14:paraId="6A9029CF"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13.32</w:t>
            </w:r>
            <w:r w:rsidRPr="00E33E36">
              <w:rPr>
                <w:rFonts w:ascii="Verdana" w:hAnsi="Verdana"/>
                <w:sz w:val="16"/>
                <w:szCs w:val="16"/>
                <w:lang w:val="en-US"/>
              </w:rPr>
              <w:t xml:space="preserve"> ICH E8 </w:t>
            </w:r>
            <w:proofErr w:type="spellStart"/>
            <w:r w:rsidRPr="00E33E36">
              <w:rPr>
                <w:rFonts w:ascii="Verdana" w:hAnsi="Verdana"/>
                <w:sz w:val="16"/>
                <w:szCs w:val="16"/>
                <w:lang w:val="en-US"/>
              </w:rPr>
              <w:t>Harmonised</w:t>
            </w:r>
            <w:proofErr w:type="spellEnd"/>
            <w:r w:rsidRPr="00E33E36">
              <w:rPr>
                <w:rFonts w:ascii="Verdana" w:hAnsi="Verdana"/>
                <w:sz w:val="16"/>
                <w:szCs w:val="16"/>
                <w:lang w:val="en-US"/>
              </w:rPr>
              <w:t xml:space="preserve"> Tripartite Guideline General Considerations for Clinical Trials.</w:t>
            </w:r>
          </w:p>
        </w:tc>
      </w:tr>
      <w:tr w:rsidR="00522191" w:rsidRPr="007D19B7" w14:paraId="38F430E7" w14:textId="77777777" w:rsidTr="00CC6E5D">
        <w:tc>
          <w:tcPr>
            <w:tcW w:w="4529" w:type="dxa"/>
          </w:tcPr>
          <w:p w14:paraId="320B5193"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13.33</w:t>
            </w:r>
            <w:r w:rsidRPr="005779E7">
              <w:rPr>
                <w:rFonts w:ascii="Verdana" w:hAnsi="Verdana"/>
                <w:sz w:val="16"/>
                <w:szCs w:val="16"/>
                <w:lang w:val="en-US"/>
              </w:rPr>
              <w:t xml:space="preserve"> ICH E9 </w:t>
            </w:r>
            <w:proofErr w:type="spellStart"/>
            <w:r w:rsidRPr="005779E7">
              <w:rPr>
                <w:rFonts w:ascii="Verdana" w:hAnsi="Verdana"/>
                <w:sz w:val="16"/>
                <w:szCs w:val="16"/>
                <w:lang w:val="en-US"/>
              </w:rPr>
              <w:t>Harmonised</w:t>
            </w:r>
            <w:proofErr w:type="spellEnd"/>
            <w:r w:rsidRPr="005779E7">
              <w:rPr>
                <w:rFonts w:ascii="Verdana" w:hAnsi="Verdana"/>
                <w:sz w:val="16"/>
                <w:szCs w:val="16"/>
                <w:lang w:val="en-US"/>
              </w:rPr>
              <w:t xml:space="preserve"> Tripartite Guideline Statistical Principles for Clinical Trials.</w:t>
            </w:r>
          </w:p>
        </w:tc>
        <w:tc>
          <w:tcPr>
            <w:tcW w:w="4529" w:type="dxa"/>
          </w:tcPr>
          <w:p w14:paraId="77454EFD"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13.33</w:t>
            </w:r>
            <w:r w:rsidRPr="00E33E36">
              <w:rPr>
                <w:rFonts w:ascii="Verdana" w:hAnsi="Verdana"/>
                <w:sz w:val="16"/>
                <w:szCs w:val="16"/>
                <w:lang w:val="en-US"/>
              </w:rPr>
              <w:t xml:space="preserve"> ICH E9 </w:t>
            </w:r>
            <w:proofErr w:type="spellStart"/>
            <w:r w:rsidRPr="00E33E36">
              <w:rPr>
                <w:rFonts w:ascii="Verdana" w:hAnsi="Verdana"/>
                <w:sz w:val="16"/>
                <w:szCs w:val="16"/>
                <w:lang w:val="en-US"/>
              </w:rPr>
              <w:t>Harmonised</w:t>
            </w:r>
            <w:proofErr w:type="spellEnd"/>
            <w:r w:rsidRPr="00E33E36">
              <w:rPr>
                <w:rFonts w:ascii="Verdana" w:hAnsi="Verdana"/>
                <w:sz w:val="16"/>
                <w:szCs w:val="16"/>
                <w:lang w:val="en-US"/>
              </w:rPr>
              <w:t xml:space="preserve"> Tripartite Guideline Statistical Principles for Clinical Trials.</w:t>
            </w:r>
          </w:p>
        </w:tc>
      </w:tr>
      <w:tr w:rsidR="00522191" w:rsidRPr="007D19B7" w14:paraId="5B6C8B01" w14:textId="77777777" w:rsidTr="00CC6E5D">
        <w:tc>
          <w:tcPr>
            <w:tcW w:w="4529" w:type="dxa"/>
          </w:tcPr>
          <w:p w14:paraId="0B04E477"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13.34 </w:t>
            </w:r>
            <w:r w:rsidRPr="005779E7">
              <w:rPr>
                <w:rFonts w:ascii="Verdana" w:hAnsi="Verdana"/>
                <w:sz w:val="16"/>
                <w:szCs w:val="16"/>
              </w:rPr>
              <w:t>Norma técnica No. 313. Para la presentación de proyectos e informes técnicos de investigación en las Instituciones de Salud.</w:t>
            </w:r>
          </w:p>
        </w:tc>
        <w:tc>
          <w:tcPr>
            <w:tcW w:w="4529" w:type="dxa"/>
          </w:tcPr>
          <w:p w14:paraId="55BD54D6"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13.34 </w:t>
            </w:r>
            <w:r w:rsidRPr="00E33E36">
              <w:rPr>
                <w:rFonts w:ascii="Verdana" w:hAnsi="Verdana"/>
                <w:sz w:val="16"/>
                <w:szCs w:val="16"/>
                <w:lang w:val="en-US"/>
              </w:rPr>
              <w:t>Technical Standard No. 313. For the presentation of projects and research technical reports in Health Institutions.</w:t>
            </w:r>
          </w:p>
        </w:tc>
      </w:tr>
      <w:tr w:rsidR="00522191" w:rsidRPr="007D19B7" w14:paraId="01617BCD" w14:textId="77777777" w:rsidTr="00CC6E5D">
        <w:tc>
          <w:tcPr>
            <w:tcW w:w="4529" w:type="dxa"/>
          </w:tcPr>
          <w:p w14:paraId="6E1D8977"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13.35 </w:t>
            </w:r>
            <w:r w:rsidRPr="005779E7">
              <w:rPr>
                <w:rFonts w:ascii="Verdana" w:hAnsi="Verdana"/>
                <w:sz w:val="16"/>
                <w:szCs w:val="16"/>
              </w:rPr>
              <w:t>Norma técnica No. 314. Para el registro y seguimiento en materia de investigación para la Salud.</w:t>
            </w:r>
          </w:p>
        </w:tc>
        <w:tc>
          <w:tcPr>
            <w:tcW w:w="4529" w:type="dxa"/>
          </w:tcPr>
          <w:p w14:paraId="7E2F8DD7"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13.35 </w:t>
            </w:r>
            <w:r w:rsidRPr="00E33E36">
              <w:rPr>
                <w:rFonts w:ascii="Verdana" w:hAnsi="Verdana"/>
                <w:sz w:val="16"/>
                <w:szCs w:val="16"/>
                <w:lang w:val="en-US"/>
              </w:rPr>
              <w:t>Technical Standard No. 314. For registration and follow-up in matters of health research.</w:t>
            </w:r>
          </w:p>
        </w:tc>
      </w:tr>
      <w:tr w:rsidR="00522191" w:rsidRPr="007D19B7" w14:paraId="51B97BEC" w14:textId="77777777" w:rsidTr="00CC6E5D">
        <w:tc>
          <w:tcPr>
            <w:tcW w:w="4529" w:type="dxa"/>
          </w:tcPr>
          <w:p w14:paraId="13D72358"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13.36 </w:t>
            </w:r>
            <w:r w:rsidRPr="005779E7">
              <w:rPr>
                <w:rFonts w:ascii="Verdana" w:hAnsi="Verdana"/>
                <w:sz w:val="16"/>
                <w:szCs w:val="16"/>
              </w:rPr>
              <w:t>Norma técnica No. 315. Para el funcionamiento de Comisiones de investigación en las Instituciones de atención a la Salud.</w:t>
            </w:r>
          </w:p>
        </w:tc>
        <w:tc>
          <w:tcPr>
            <w:tcW w:w="4529" w:type="dxa"/>
          </w:tcPr>
          <w:p w14:paraId="3F739F77"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13.36 </w:t>
            </w:r>
            <w:r w:rsidRPr="00E33E36">
              <w:rPr>
                <w:rFonts w:ascii="Verdana" w:hAnsi="Verdana"/>
                <w:sz w:val="16"/>
                <w:szCs w:val="16"/>
                <w:lang w:val="en-US"/>
              </w:rPr>
              <w:t>Technical Standard No. 315. For the operation of Inquiry Committees in the Health care Institutions.</w:t>
            </w:r>
          </w:p>
        </w:tc>
      </w:tr>
      <w:tr w:rsidR="00522191" w:rsidRPr="005779E7" w14:paraId="5596ED8F" w14:textId="77777777" w:rsidTr="00CC6E5D">
        <w:tc>
          <w:tcPr>
            <w:tcW w:w="4529" w:type="dxa"/>
          </w:tcPr>
          <w:p w14:paraId="53D3ED3E"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rPr>
              <w:t xml:space="preserve">13.37 </w:t>
            </w:r>
            <w:r w:rsidRPr="005779E7">
              <w:rPr>
                <w:rFonts w:ascii="Verdana" w:hAnsi="Verdana"/>
                <w:sz w:val="16"/>
                <w:szCs w:val="16"/>
              </w:rPr>
              <w:t xml:space="preserve">Colegio Nacional de Químicos Farmacéuticos Biólogos México A.C. Guía de validación de métodos analíticos. </w:t>
            </w:r>
            <w:r w:rsidRPr="005779E7">
              <w:rPr>
                <w:rFonts w:ascii="Verdana" w:hAnsi="Verdana"/>
                <w:sz w:val="16"/>
                <w:szCs w:val="16"/>
                <w:lang w:val="en-US"/>
              </w:rPr>
              <w:t>2002.</w:t>
            </w:r>
          </w:p>
        </w:tc>
        <w:tc>
          <w:tcPr>
            <w:tcW w:w="4529" w:type="dxa"/>
          </w:tcPr>
          <w:p w14:paraId="04413B91" w14:textId="77777777" w:rsidR="00522191" w:rsidRPr="00E33E36" w:rsidRDefault="00522191" w:rsidP="00522191">
            <w:pPr>
              <w:pStyle w:val="Texto"/>
              <w:spacing w:after="96" w:line="224" w:lineRule="exact"/>
              <w:ind w:firstLine="0"/>
              <w:rPr>
                <w:rFonts w:ascii="Verdana" w:hAnsi="Verdana"/>
                <w:b/>
                <w:sz w:val="16"/>
                <w:szCs w:val="16"/>
                <w:lang w:val="en-US"/>
              </w:rPr>
            </w:pPr>
            <w:r w:rsidRPr="00CC6E5D">
              <w:rPr>
                <w:rFonts w:ascii="Verdana" w:hAnsi="Verdana"/>
                <w:b/>
                <w:sz w:val="16"/>
                <w:szCs w:val="16"/>
                <w:lang w:val="es-MX"/>
              </w:rPr>
              <w:t xml:space="preserve">13.37 </w:t>
            </w:r>
            <w:r w:rsidRPr="00CC6E5D">
              <w:rPr>
                <w:rFonts w:ascii="Verdana" w:hAnsi="Verdana"/>
                <w:sz w:val="16"/>
                <w:szCs w:val="16"/>
                <w:lang w:val="es-MX"/>
              </w:rPr>
              <w:t xml:space="preserve">Colegio Nacional de Químicos Farmacéuticos Biólogos México A.C. Guide </w:t>
            </w:r>
            <w:proofErr w:type="spellStart"/>
            <w:r w:rsidRPr="00CC6E5D">
              <w:rPr>
                <w:rFonts w:ascii="Verdana" w:hAnsi="Verdana"/>
                <w:sz w:val="16"/>
                <w:szCs w:val="16"/>
                <w:lang w:val="es-MX"/>
              </w:rPr>
              <w:t>for</w:t>
            </w:r>
            <w:proofErr w:type="spellEnd"/>
            <w:r w:rsidRPr="00CC6E5D">
              <w:rPr>
                <w:rFonts w:ascii="Verdana" w:hAnsi="Verdana"/>
                <w:sz w:val="16"/>
                <w:szCs w:val="16"/>
                <w:lang w:val="es-MX"/>
              </w:rPr>
              <w:t xml:space="preserve"> </w:t>
            </w:r>
            <w:proofErr w:type="spellStart"/>
            <w:r w:rsidRPr="00CC6E5D">
              <w:rPr>
                <w:rFonts w:ascii="Verdana" w:hAnsi="Verdana"/>
                <w:sz w:val="16"/>
                <w:szCs w:val="16"/>
                <w:lang w:val="es-MX"/>
              </w:rPr>
              <w:t>the</w:t>
            </w:r>
            <w:proofErr w:type="spellEnd"/>
            <w:r w:rsidRPr="00CC6E5D">
              <w:rPr>
                <w:rFonts w:ascii="Verdana" w:hAnsi="Verdana"/>
                <w:sz w:val="16"/>
                <w:szCs w:val="16"/>
                <w:lang w:val="es-MX"/>
              </w:rPr>
              <w:t xml:space="preserve"> </w:t>
            </w:r>
            <w:proofErr w:type="spellStart"/>
            <w:r w:rsidRPr="00CC6E5D">
              <w:rPr>
                <w:rFonts w:ascii="Verdana" w:hAnsi="Verdana"/>
                <w:sz w:val="16"/>
                <w:szCs w:val="16"/>
                <w:lang w:val="es-MX"/>
              </w:rPr>
              <w:t>validation</w:t>
            </w:r>
            <w:proofErr w:type="spellEnd"/>
            <w:r w:rsidRPr="00CC6E5D">
              <w:rPr>
                <w:rFonts w:ascii="Verdana" w:hAnsi="Verdana"/>
                <w:sz w:val="16"/>
                <w:szCs w:val="16"/>
                <w:lang w:val="es-MX"/>
              </w:rPr>
              <w:t xml:space="preserve"> </w:t>
            </w:r>
            <w:proofErr w:type="spellStart"/>
            <w:r w:rsidRPr="00CC6E5D">
              <w:rPr>
                <w:rFonts w:ascii="Verdana" w:hAnsi="Verdana"/>
                <w:sz w:val="16"/>
                <w:szCs w:val="16"/>
                <w:lang w:val="es-MX"/>
              </w:rPr>
              <w:t>of</w:t>
            </w:r>
            <w:proofErr w:type="spellEnd"/>
            <w:r w:rsidRPr="00CC6E5D">
              <w:rPr>
                <w:rFonts w:ascii="Verdana" w:hAnsi="Verdana"/>
                <w:sz w:val="16"/>
                <w:szCs w:val="16"/>
                <w:lang w:val="es-MX"/>
              </w:rPr>
              <w:t xml:space="preserve"> </w:t>
            </w:r>
            <w:proofErr w:type="spellStart"/>
            <w:r w:rsidRPr="00CC6E5D">
              <w:rPr>
                <w:rFonts w:ascii="Verdana" w:hAnsi="Verdana"/>
                <w:sz w:val="16"/>
                <w:szCs w:val="16"/>
                <w:lang w:val="es-MX"/>
              </w:rPr>
              <w:t>analytical</w:t>
            </w:r>
            <w:proofErr w:type="spellEnd"/>
            <w:r w:rsidRPr="00CC6E5D">
              <w:rPr>
                <w:rFonts w:ascii="Verdana" w:hAnsi="Verdana"/>
                <w:sz w:val="16"/>
                <w:szCs w:val="16"/>
                <w:lang w:val="es-MX"/>
              </w:rPr>
              <w:t xml:space="preserve"> </w:t>
            </w:r>
            <w:proofErr w:type="spellStart"/>
            <w:r w:rsidRPr="00CC6E5D">
              <w:rPr>
                <w:rFonts w:ascii="Verdana" w:hAnsi="Verdana"/>
                <w:sz w:val="16"/>
                <w:szCs w:val="16"/>
                <w:lang w:val="es-MX"/>
              </w:rPr>
              <w:t>methods</w:t>
            </w:r>
            <w:proofErr w:type="spellEnd"/>
            <w:r w:rsidRPr="00CC6E5D">
              <w:rPr>
                <w:rFonts w:ascii="Verdana" w:hAnsi="Verdana"/>
                <w:sz w:val="16"/>
                <w:szCs w:val="16"/>
                <w:lang w:val="es-MX"/>
              </w:rPr>
              <w:t xml:space="preserve">. </w:t>
            </w:r>
            <w:r w:rsidRPr="00E33E36">
              <w:rPr>
                <w:rFonts w:ascii="Verdana" w:hAnsi="Verdana"/>
                <w:sz w:val="16"/>
                <w:szCs w:val="16"/>
                <w:lang w:val="en-US"/>
              </w:rPr>
              <w:t>2002.</w:t>
            </w:r>
          </w:p>
        </w:tc>
      </w:tr>
      <w:tr w:rsidR="00522191" w:rsidRPr="005779E7" w14:paraId="4C53A1C4" w14:textId="77777777" w:rsidTr="00CC6E5D">
        <w:tc>
          <w:tcPr>
            <w:tcW w:w="4529" w:type="dxa"/>
          </w:tcPr>
          <w:p w14:paraId="1A247685"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13.38 </w:t>
            </w:r>
            <w:r w:rsidRPr="005779E7">
              <w:rPr>
                <w:rFonts w:ascii="Verdana" w:hAnsi="Verdana"/>
                <w:sz w:val="16"/>
                <w:szCs w:val="16"/>
                <w:lang w:val="en-US"/>
              </w:rPr>
              <w:t xml:space="preserve">European Medicines Agency. Science Medicines Health. </w:t>
            </w:r>
            <w:proofErr w:type="gramStart"/>
            <w:r w:rsidRPr="005779E7">
              <w:rPr>
                <w:rFonts w:ascii="Verdana" w:hAnsi="Verdana"/>
                <w:sz w:val="16"/>
                <w:szCs w:val="16"/>
                <w:lang w:val="en-US"/>
              </w:rPr>
              <w:t>Guideline</w:t>
            </w:r>
            <w:proofErr w:type="gramEnd"/>
            <w:r w:rsidRPr="005779E7">
              <w:rPr>
                <w:rFonts w:ascii="Verdana" w:hAnsi="Verdana"/>
                <w:sz w:val="16"/>
                <w:szCs w:val="16"/>
                <w:lang w:val="en-US"/>
              </w:rPr>
              <w:t xml:space="preserve"> on the investigation of bioequivalence. 20 Jan 2010.</w:t>
            </w:r>
          </w:p>
        </w:tc>
        <w:tc>
          <w:tcPr>
            <w:tcW w:w="4529" w:type="dxa"/>
          </w:tcPr>
          <w:p w14:paraId="03E3918E"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13.38 </w:t>
            </w:r>
            <w:r w:rsidRPr="00E33E36">
              <w:rPr>
                <w:rFonts w:ascii="Verdana" w:hAnsi="Verdana"/>
                <w:sz w:val="16"/>
                <w:szCs w:val="16"/>
                <w:lang w:val="en-US"/>
              </w:rPr>
              <w:t xml:space="preserve">European Medicines Agency. Science Medicines Health. </w:t>
            </w:r>
            <w:proofErr w:type="gramStart"/>
            <w:r w:rsidRPr="00E33E36">
              <w:rPr>
                <w:rFonts w:ascii="Verdana" w:hAnsi="Verdana"/>
                <w:sz w:val="16"/>
                <w:szCs w:val="16"/>
                <w:lang w:val="en-US"/>
              </w:rPr>
              <w:t>Guideline</w:t>
            </w:r>
            <w:proofErr w:type="gramEnd"/>
            <w:r w:rsidRPr="00E33E36">
              <w:rPr>
                <w:rFonts w:ascii="Verdana" w:hAnsi="Verdana"/>
                <w:sz w:val="16"/>
                <w:szCs w:val="16"/>
                <w:lang w:val="en-US"/>
              </w:rPr>
              <w:t xml:space="preserve"> on the investigation of bioequivalence. 20 Jan 2010.</w:t>
            </w:r>
          </w:p>
        </w:tc>
      </w:tr>
      <w:tr w:rsidR="00522191" w:rsidRPr="005779E7" w14:paraId="5F41B2E1" w14:textId="77777777" w:rsidTr="00CC6E5D">
        <w:tc>
          <w:tcPr>
            <w:tcW w:w="4529" w:type="dxa"/>
          </w:tcPr>
          <w:p w14:paraId="3F71CA59" w14:textId="77777777" w:rsidR="00522191" w:rsidRPr="005779E7" w:rsidRDefault="00522191" w:rsidP="00522191">
            <w:pPr>
              <w:pStyle w:val="Texto"/>
              <w:spacing w:after="96" w:line="224" w:lineRule="exact"/>
              <w:ind w:firstLine="0"/>
              <w:rPr>
                <w:rFonts w:ascii="Verdana" w:hAnsi="Verdana"/>
                <w:sz w:val="16"/>
                <w:szCs w:val="16"/>
                <w:lang w:val="en-US"/>
              </w:rPr>
            </w:pPr>
            <w:r w:rsidRPr="005779E7">
              <w:rPr>
                <w:rFonts w:ascii="Verdana" w:hAnsi="Verdana"/>
                <w:b/>
                <w:sz w:val="16"/>
                <w:szCs w:val="16"/>
                <w:lang w:val="en-US"/>
              </w:rPr>
              <w:t xml:space="preserve">13.39 </w:t>
            </w:r>
            <w:r w:rsidRPr="005779E7">
              <w:rPr>
                <w:rFonts w:ascii="Verdana" w:hAnsi="Verdana"/>
                <w:sz w:val="16"/>
                <w:szCs w:val="16"/>
                <w:lang w:val="en-US"/>
              </w:rPr>
              <w:t>Health Canada. Guidance Document. Conduct and Analysis of Comparative Bioavailability Studies. 08 Feb 2012.</w:t>
            </w:r>
          </w:p>
        </w:tc>
        <w:tc>
          <w:tcPr>
            <w:tcW w:w="4529" w:type="dxa"/>
          </w:tcPr>
          <w:p w14:paraId="0B6C92A0"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13.39 </w:t>
            </w:r>
            <w:r w:rsidRPr="00E33E36">
              <w:rPr>
                <w:rFonts w:ascii="Verdana" w:hAnsi="Verdana"/>
                <w:sz w:val="16"/>
                <w:szCs w:val="16"/>
                <w:lang w:val="en-US"/>
              </w:rPr>
              <w:t>Health Canada. Guidance Document. Conduct and Analysis of Comparative Bioavailability Studies. 08 Feb 2012.</w:t>
            </w:r>
          </w:p>
        </w:tc>
      </w:tr>
      <w:tr w:rsidR="00522191" w:rsidRPr="005779E7" w14:paraId="460C64FC" w14:textId="77777777" w:rsidTr="00CC6E5D">
        <w:tc>
          <w:tcPr>
            <w:tcW w:w="4529" w:type="dxa"/>
          </w:tcPr>
          <w:p w14:paraId="767848C3"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lang w:val="en-US"/>
              </w:rPr>
              <w:lastRenderedPageBreak/>
              <w:t xml:space="preserve">13.41 </w:t>
            </w:r>
            <w:r w:rsidRPr="005779E7">
              <w:rPr>
                <w:rFonts w:ascii="Verdana" w:hAnsi="Verdana"/>
                <w:sz w:val="16"/>
                <w:szCs w:val="16"/>
                <w:lang w:val="en-US"/>
              </w:rPr>
              <w:t xml:space="preserve">European Medicines Agency. Science Medicines Health. Guideline on bioanalytical method validation. </w:t>
            </w:r>
            <w:r w:rsidRPr="005779E7">
              <w:rPr>
                <w:rFonts w:ascii="Verdana" w:hAnsi="Verdana"/>
                <w:sz w:val="16"/>
                <w:szCs w:val="16"/>
              </w:rPr>
              <w:t xml:space="preserve">21 </w:t>
            </w:r>
            <w:proofErr w:type="gramStart"/>
            <w:r w:rsidRPr="005779E7">
              <w:rPr>
                <w:rFonts w:ascii="Verdana" w:hAnsi="Verdana"/>
                <w:sz w:val="16"/>
                <w:szCs w:val="16"/>
              </w:rPr>
              <w:t>Jul</w:t>
            </w:r>
            <w:proofErr w:type="gramEnd"/>
            <w:r w:rsidRPr="005779E7">
              <w:rPr>
                <w:rFonts w:ascii="Verdana" w:hAnsi="Verdana"/>
                <w:sz w:val="16"/>
                <w:szCs w:val="16"/>
              </w:rPr>
              <w:t xml:space="preserve"> 2011.</w:t>
            </w:r>
          </w:p>
        </w:tc>
        <w:tc>
          <w:tcPr>
            <w:tcW w:w="4529" w:type="dxa"/>
          </w:tcPr>
          <w:p w14:paraId="7F8C57AC"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13.41 </w:t>
            </w:r>
            <w:r w:rsidRPr="00E33E36">
              <w:rPr>
                <w:rFonts w:ascii="Verdana" w:hAnsi="Verdana"/>
                <w:sz w:val="16"/>
                <w:szCs w:val="16"/>
                <w:lang w:val="en-US"/>
              </w:rPr>
              <w:t>European Medicines Agency. Science Medicines Health. Guideline on bioanalytical method validation. 21 Jul 2011.</w:t>
            </w:r>
          </w:p>
        </w:tc>
      </w:tr>
      <w:tr w:rsidR="00522191" w:rsidRPr="005779E7" w14:paraId="2430D6DA" w14:textId="77777777" w:rsidTr="00CC6E5D">
        <w:tc>
          <w:tcPr>
            <w:tcW w:w="4529" w:type="dxa"/>
          </w:tcPr>
          <w:p w14:paraId="648AE8FE"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13.42 </w:t>
            </w:r>
            <w:r w:rsidRPr="005779E7">
              <w:rPr>
                <w:rFonts w:ascii="Verdana" w:hAnsi="Verdana"/>
                <w:sz w:val="16"/>
                <w:szCs w:val="16"/>
              </w:rPr>
              <w:t xml:space="preserve">Agencia Nacional de Vigilancia Sanitaria. </w:t>
            </w:r>
            <w:proofErr w:type="spellStart"/>
            <w:r w:rsidRPr="005779E7">
              <w:rPr>
                <w:rFonts w:ascii="Verdana" w:hAnsi="Verdana"/>
                <w:sz w:val="16"/>
                <w:szCs w:val="16"/>
              </w:rPr>
              <w:t>Resolucao</w:t>
            </w:r>
            <w:proofErr w:type="spellEnd"/>
            <w:r w:rsidRPr="005779E7">
              <w:rPr>
                <w:rFonts w:ascii="Verdana" w:hAnsi="Verdana"/>
                <w:sz w:val="16"/>
                <w:szCs w:val="16"/>
              </w:rPr>
              <w:t xml:space="preserve"> DRC No. 27 </w:t>
            </w:r>
            <w:proofErr w:type="spellStart"/>
            <w:r w:rsidRPr="005779E7">
              <w:rPr>
                <w:rFonts w:ascii="Verdana" w:hAnsi="Verdana"/>
                <w:sz w:val="16"/>
                <w:szCs w:val="16"/>
              </w:rPr>
              <w:t>Dispoe</w:t>
            </w:r>
            <w:proofErr w:type="spellEnd"/>
            <w:r w:rsidRPr="005779E7">
              <w:rPr>
                <w:rFonts w:ascii="Verdana" w:hAnsi="Verdana"/>
                <w:sz w:val="16"/>
                <w:szCs w:val="16"/>
              </w:rPr>
              <w:t xml:space="preserve"> sobre os requisitos mínimos para a </w:t>
            </w:r>
            <w:proofErr w:type="spellStart"/>
            <w:r w:rsidRPr="005779E7">
              <w:rPr>
                <w:rFonts w:ascii="Verdana" w:hAnsi="Verdana"/>
                <w:sz w:val="16"/>
                <w:szCs w:val="16"/>
              </w:rPr>
              <w:t>validacao</w:t>
            </w:r>
            <w:proofErr w:type="spellEnd"/>
            <w:r w:rsidRPr="005779E7">
              <w:rPr>
                <w:rFonts w:ascii="Verdana" w:hAnsi="Verdana"/>
                <w:sz w:val="16"/>
                <w:szCs w:val="16"/>
              </w:rPr>
              <w:t xml:space="preserve"> de métodos </w:t>
            </w:r>
            <w:proofErr w:type="spellStart"/>
            <w:r w:rsidRPr="005779E7">
              <w:rPr>
                <w:rFonts w:ascii="Verdana" w:hAnsi="Verdana"/>
                <w:sz w:val="16"/>
                <w:szCs w:val="16"/>
              </w:rPr>
              <w:t>bioanalíticos</w:t>
            </w:r>
            <w:proofErr w:type="spellEnd"/>
            <w:r w:rsidRPr="005779E7">
              <w:rPr>
                <w:rFonts w:ascii="Verdana" w:hAnsi="Verdana"/>
                <w:sz w:val="16"/>
                <w:szCs w:val="16"/>
              </w:rPr>
              <w:t xml:space="preserve"> </w:t>
            </w:r>
            <w:proofErr w:type="spellStart"/>
            <w:r w:rsidRPr="005779E7">
              <w:rPr>
                <w:rFonts w:ascii="Verdana" w:hAnsi="Verdana"/>
                <w:sz w:val="16"/>
                <w:szCs w:val="16"/>
              </w:rPr>
              <w:t>empregnados</w:t>
            </w:r>
            <w:proofErr w:type="spellEnd"/>
            <w:r w:rsidRPr="005779E7">
              <w:rPr>
                <w:rFonts w:ascii="Verdana" w:hAnsi="Verdana"/>
                <w:sz w:val="16"/>
                <w:szCs w:val="16"/>
              </w:rPr>
              <w:t xml:space="preserve"> em </w:t>
            </w:r>
            <w:proofErr w:type="spellStart"/>
            <w:r w:rsidRPr="005779E7">
              <w:rPr>
                <w:rFonts w:ascii="Verdana" w:hAnsi="Verdana"/>
                <w:sz w:val="16"/>
                <w:szCs w:val="16"/>
              </w:rPr>
              <w:t>estudos</w:t>
            </w:r>
            <w:proofErr w:type="spellEnd"/>
            <w:r w:rsidRPr="005779E7">
              <w:rPr>
                <w:rFonts w:ascii="Verdana" w:hAnsi="Verdana"/>
                <w:sz w:val="16"/>
                <w:szCs w:val="16"/>
              </w:rPr>
              <w:t xml:space="preserve"> </w:t>
            </w:r>
            <w:proofErr w:type="spellStart"/>
            <w:r w:rsidRPr="005779E7">
              <w:rPr>
                <w:rFonts w:ascii="Verdana" w:hAnsi="Verdana"/>
                <w:sz w:val="16"/>
                <w:szCs w:val="16"/>
              </w:rPr>
              <w:t>com</w:t>
            </w:r>
            <w:proofErr w:type="spellEnd"/>
            <w:r w:rsidRPr="005779E7">
              <w:rPr>
                <w:rFonts w:ascii="Verdana" w:hAnsi="Verdana"/>
                <w:sz w:val="16"/>
                <w:szCs w:val="16"/>
              </w:rPr>
              <w:t xml:space="preserve"> </w:t>
            </w:r>
            <w:proofErr w:type="spellStart"/>
            <w:r w:rsidRPr="005779E7">
              <w:rPr>
                <w:rFonts w:ascii="Verdana" w:hAnsi="Verdana"/>
                <w:sz w:val="16"/>
                <w:szCs w:val="16"/>
              </w:rPr>
              <w:t>fns</w:t>
            </w:r>
            <w:proofErr w:type="spellEnd"/>
            <w:r w:rsidRPr="005779E7">
              <w:rPr>
                <w:rFonts w:ascii="Verdana" w:hAnsi="Verdana"/>
                <w:sz w:val="16"/>
                <w:szCs w:val="16"/>
              </w:rPr>
              <w:t xml:space="preserve"> de registro e</w:t>
            </w:r>
            <w:r w:rsidRPr="005779E7">
              <w:rPr>
                <w:rFonts w:ascii="Verdana" w:hAnsi="Verdana"/>
                <w:sz w:val="16"/>
                <w:szCs w:val="16"/>
              </w:rPr>
              <w:br/>
            </w:r>
            <w:proofErr w:type="spellStart"/>
            <w:r w:rsidRPr="005779E7">
              <w:rPr>
                <w:rFonts w:ascii="Verdana" w:hAnsi="Verdana"/>
                <w:sz w:val="16"/>
                <w:szCs w:val="16"/>
              </w:rPr>
              <w:t>pós</w:t>
            </w:r>
            <w:proofErr w:type="spellEnd"/>
            <w:r w:rsidRPr="005779E7">
              <w:rPr>
                <w:rFonts w:ascii="Verdana" w:hAnsi="Verdana"/>
                <w:sz w:val="16"/>
                <w:szCs w:val="16"/>
              </w:rPr>
              <w:t xml:space="preserve">-registro de medicamentos. 27 </w:t>
            </w:r>
            <w:proofErr w:type="spellStart"/>
            <w:r w:rsidRPr="005779E7">
              <w:rPr>
                <w:rFonts w:ascii="Verdana" w:hAnsi="Verdana"/>
                <w:sz w:val="16"/>
                <w:szCs w:val="16"/>
              </w:rPr>
              <w:t>Maio</w:t>
            </w:r>
            <w:proofErr w:type="spellEnd"/>
            <w:r w:rsidRPr="005779E7">
              <w:rPr>
                <w:rFonts w:ascii="Verdana" w:hAnsi="Verdana"/>
                <w:sz w:val="16"/>
                <w:szCs w:val="16"/>
              </w:rPr>
              <w:t xml:space="preserve"> 2012.</w:t>
            </w:r>
          </w:p>
        </w:tc>
        <w:tc>
          <w:tcPr>
            <w:tcW w:w="4529" w:type="dxa"/>
          </w:tcPr>
          <w:p w14:paraId="4019431F"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b/>
                <w:sz w:val="16"/>
                <w:szCs w:val="16"/>
                <w:lang w:val="en-US"/>
              </w:rPr>
              <w:t xml:space="preserve">13.42 </w:t>
            </w:r>
            <w:r w:rsidRPr="00E33E36">
              <w:rPr>
                <w:rFonts w:ascii="Verdana" w:hAnsi="Verdana"/>
                <w:sz w:val="16"/>
                <w:szCs w:val="16"/>
                <w:lang w:val="en-US"/>
              </w:rPr>
              <w:t>National Health Surveillance Agency. Resolution RDC No. 27 which provides the minimum requirements for validating bioanalytical methods in studies with the purpose of registration and post-registration of drug products. May 27, 2012.</w:t>
            </w:r>
          </w:p>
        </w:tc>
      </w:tr>
      <w:tr w:rsidR="00522191" w:rsidRPr="007D19B7" w14:paraId="02CEDC24" w14:textId="77777777" w:rsidTr="00CC6E5D">
        <w:tc>
          <w:tcPr>
            <w:tcW w:w="4529" w:type="dxa"/>
          </w:tcPr>
          <w:p w14:paraId="00AF33D4"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13.43</w:t>
            </w:r>
            <w:r w:rsidRPr="005779E7">
              <w:rPr>
                <w:rFonts w:ascii="Verdana" w:hAnsi="Verdana"/>
                <w:sz w:val="16"/>
                <w:szCs w:val="16"/>
              </w:rPr>
              <w:t xml:space="preserve"> Acuerdo por el que se emiten las Disposiciones Generales para la Integración y Funcionamiento de los Comités de Ética en Investigación y se establecen las unidades hospitalarias que deben contar con ellos, de conformidad con los criterios establecidos por la Comisión Nacional de Bioética.</w:t>
            </w:r>
          </w:p>
        </w:tc>
        <w:tc>
          <w:tcPr>
            <w:tcW w:w="4529" w:type="dxa"/>
          </w:tcPr>
          <w:p w14:paraId="5C63FC31"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13.43 </w:t>
            </w:r>
            <w:r w:rsidRPr="00E33E36">
              <w:rPr>
                <w:rFonts w:ascii="Verdana" w:hAnsi="Verdana"/>
                <w:sz w:val="16"/>
                <w:szCs w:val="16"/>
                <w:lang w:val="en-US"/>
              </w:rPr>
              <w:t>Agreement by which General Provisions for the Integration and Operation of Ethics Research Committees are issued and hospital units in liaison with them are established, in accordance with the criteria established by the National Bioethics Commission.</w:t>
            </w:r>
          </w:p>
        </w:tc>
      </w:tr>
      <w:tr w:rsidR="00522191" w:rsidRPr="005779E7" w14:paraId="0CF3F29B" w14:textId="77777777" w:rsidTr="00CC6E5D">
        <w:tc>
          <w:tcPr>
            <w:tcW w:w="4529" w:type="dxa"/>
          </w:tcPr>
          <w:p w14:paraId="54E00514" w14:textId="77777777" w:rsidR="00522191" w:rsidRPr="005779E7" w:rsidRDefault="00522191" w:rsidP="00522191">
            <w:pPr>
              <w:pStyle w:val="Texto"/>
              <w:spacing w:after="96" w:line="224" w:lineRule="exact"/>
              <w:ind w:firstLine="0"/>
              <w:rPr>
                <w:rFonts w:ascii="Verdana" w:hAnsi="Verdana"/>
                <w:b/>
                <w:sz w:val="16"/>
                <w:szCs w:val="16"/>
              </w:rPr>
            </w:pPr>
            <w:r w:rsidRPr="005779E7">
              <w:rPr>
                <w:rFonts w:ascii="Verdana" w:hAnsi="Verdana"/>
                <w:b/>
                <w:sz w:val="16"/>
                <w:szCs w:val="16"/>
              </w:rPr>
              <w:t>14. Observancia de la Norma</w:t>
            </w:r>
          </w:p>
        </w:tc>
        <w:tc>
          <w:tcPr>
            <w:tcW w:w="4529" w:type="dxa"/>
          </w:tcPr>
          <w:p w14:paraId="312FAC5B"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14. Observance of the Standard.</w:t>
            </w:r>
          </w:p>
        </w:tc>
      </w:tr>
      <w:tr w:rsidR="00522191" w:rsidRPr="007D19B7" w14:paraId="09EC7710" w14:textId="77777777" w:rsidTr="00CC6E5D">
        <w:tc>
          <w:tcPr>
            <w:tcW w:w="4529" w:type="dxa"/>
          </w:tcPr>
          <w:p w14:paraId="05AEEC18"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14.1 </w:t>
            </w:r>
            <w:r w:rsidRPr="005779E7">
              <w:rPr>
                <w:rFonts w:ascii="Verdana" w:hAnsi="Verdana"/>
                <w:sz w:val="16"/>
                <w:szCs w:val="16"/>
              </w:rPr>
              <w:t>La vigilancia del cumplimiento de esta Norma corresponde a la Secretaría, a través de la COFEPRIS y a los gobiernos de las Entidades Federativas en el ámbito de sus respectivas competencias.</w:t>
            </w:r>
          </w:p>
        </w:tc>
        <w:tc>
          <w:tcPr>
            <w:tcW w:w="4529" w:type="dxa"/>
          </w:tcPr>
          <w:p w14:paraId="22A408A5"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14.1 </w:t>
            </w:r>
            <w:r w:rsidRPr="00E33E36">
              <w:rPr>
                <w:rFonts w:ascii="Verdana" w:hAnsi="Verdana"/>
                <w:sz w:val="16"/>
                <w:szCs w:val="16"/>
                <w:lang w:val="en-US"/>
              </w:rPr>
              <w:t>Surveillance of the compliance of this standard corresponds to the Secretary through the COFEPRIS and to the governments of the states, within their corresponding scopes.</w:t>
            </w:r>
          </w:p>
        </w:tc>
      </w:tr>
      <w:tr w:rsidR="00522191" w:rsidRPr="005779E7" w14:paraId="5E9029BB" w14:textId="77777777" w:rsidTr="00CC6E5D">
        <w:tc>
          <w:tcPr>
            <w:tcW w:w="4529" w:type="dxa"/>
          </w:tcPr>
          <w:p w14:paraId="4FA0617A" w14:textId="77777777" w:rsidR="00522191" w:rsidRPr="005779E7" w:rsidRDefault="00522191" w:rsidP="00522191">
            <w:pPr>
              <w:pStyle w:val="Texto"/>
              <w:spacing w:after="96" w:line="224" w:lineRule="exact"/>
              <w:ind w:firstLine="0"/>
              <w:rPr>
                <w:rFonts w:ascii="Verdana" w:hAnsi="Verdana"/>
                <w:b/>
                <w:sz w:val="16"/>
                <w:szCs w:val="16"/>
              </w:rPr>
            </w:pPr>
            <w:r w:rsidRPr="005779E7">
              <w:rPr>
                <w:rFonts w:ascii="Verdana" w:hAnsi="Verdana"/>
                <w:b/>
                <w:sz w:val="16"/>
                <w:szCs w:val="16"/>
              </w:rPr>
              <w:t>15. Procedimiento de Evaluación de la Conformidad</w:t>
            </w:r>
          </w:p>
        </w:tc>
        <w:tc>
          <w:tcPr>
            <w:tcW w:w="4529" w:type="dxa"/>
          </w:tcPr>
          <w:p w14:paraId="56C855CB"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15. Conformity Evaluation Procedure.</w:t>
            </w:r>
          </w:p>
        </w:tc>
      </w:tr>
      <w:tr w:rsidR="00522191" w:rsidRPr="007D19B7" w14:paraId="2D4A550C" w14:textId="77777777" w:rsidTr="00CC6E5D">
        <w:tc>
          <w:tcPr>
            <w:tcW w:w="4529" w:type="dxa"/>
          </w:tcPr>
          <w:p w14:paraId="5B9DD4BB"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b/>
                <w:sz w:val="16"/>
                <w:szCs w:val="16"/>
              </w:rPr>
              <w:t xml:space="preserve">15.1 </w:t>
            </w:r>
            <w:r w:rsidRPr="005779E7">
              <w:rPr>
                <w:rFonts w:ascii="Verdana" w:hAnsi="Verdana"/>
                <w:sz w:val="16"/>
                <w:szCs w:val="16"/>
              </w:rPr>
              <w:t>La evaluación de la conformidad podrá ser solicitada por el representante legal o la persona que tenga facultades para ello, ante la autoridad competente o las personas acreditadas y aprobadas para tales efectos.</w:t>
            </w:r>
          </w:p>
        </w:tc>
        <w:tc>
          <w:tcPr>
            <w:tcW w:w="4529" w:type="dxa"/>
          </w:tcPr>
          <w:p w14:paraId="50F6F60E"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 xml:space="preserve">15.1 </w:t>
            </w:r>
            <w:r w:rsidRPr="00E33E36">
              <w:rPr>
                <w:rFonts w:ascii="Verdana" w:hAnsi="Verdana"/>
                <w:sz w:val="16"/>
                <w:szCs w:val="16"/>
                <w:lang w:val="en-US"/>
              </w:rPr>
              <w:t>Conformity evaluation may be requested by the legal representative or the person that has the authority to do so, before the competent authority or persons accredited and approved for this purpose.</w:t>
            </w:r>
          </w:p>
        </w:tc>
      </w:tr>
      <w:tr w:rsidR="00522191" w:rsidRPr="005779E7" w14:paraId="4C963361" w14:textId="77777777" w:rsidTr="00CC6E5D">
        <w:tc>
          <w:tcPr>
            <w:tcW w:w="4529" w:type="dxa"/>
          </w:tcPr>
          <w:p w14:paraId="17AD7EA9" w14:textId="77777777" w:rsidR="00522191" w:rsidRPr="005779E7" w:rsidRDefault="00522191" w:rsidP="00522191">
            <w:pPr>
              <w:pStyle w:val="Texto"/>
              <w:spacing w:after="96" w:line="224" w:lineRule="exact"/>
              <w:ind w:firstLine="0"/>
              <w:rPr>
                <w:rFonts w:ascii="Verdana" w:hAnsi="Verdana"/>
                <w:b/>
                <w:sz w:val="16"/>
                <w:szCs w:val="16"/>
              </w:rPr>
            </w:pPr>
            <w:r w:rsidRPr="005779E7">
              <w:rPr>
                <w:rFonts w:ascii="Verdana" w:hAnsi="Verdana"/>
                <w:b/>
                <w:sz w:val="16"/>
                <w:szCs w:val="16"/>
              </w:rPr>
              <w:t>16. Vigencia</w:t>
            </w:r>
          </w:p>
        </w:tc>
        <w:tc>
          <w:tcPr>
            <w:tcW w:w="4529" w:type="dxa"/>
          </w:tcPr>
          <w:p w14:paraId="75E0CFF0" w14:textId="77777777" w:rsidR="00522191" w:rsidRPr="00E33E36" w:rsidRDefault="00522191" w:rsidP="00522191">
            <w:pPr>
              <w:pStyle w:val="Texto"/>
              <w:spacing w:after="96" w:line="224" w:lineRule="exact"/>
              <w:ind w:firstLine="0"/>
              <w:rPr>
                <w:rFonts w:ascii="Verdana" w:hAnsi="Verdana"/>
                <w:b/>
                <w:sz w:val="16"/>
                <w:szCs w:val="16"/>
                <w:lang w:val="en-US"/>
              </w:rPr>
            </w:pPr>
            <w:r w:rsidRPr="00E33E36">
              <w:rPr>
                <w:rFonts w:ascii="Verdana" w:hAnsi="Verdana"/>
                <w:b/>
                <w:sz w:val="16"/>
                <w:szCs w:val="16"/>
                <w:lang w:val="en-US"/>
              </w:rPr>
              <w:t>16. Effective date.</w:t>
            </w:r>
          </w:p>
        </w:tc>
      </w:tr>
      <w:tr w:rsidR="00522191" w:rsidRPr="007D19B7" w14:paraId="40B231C7" w14:textId="77777777" w:rsidTr="00CC6E5D">
        <w:tc>
          <w:tcPr>
            <w:tcW w:w="4529" w:type="dxa"/>
          </w:tcPr>
          <w:p w14:paraId="393E008E" w14:textId="77777777" w:rsidR="00522191" w:rsidRPr="005779E7" w:rsidRDefault="00522191" w:rsidP="00522191">
            <w:pPr>
              <w:pStyle w:val="Texto"/>
              <w:spacing w:after="96" w:line="224" w:lineRule="exact"/>
              <w:ind w:firstLine="0"/>
              <w:rPr>
                <w:rFonts w:ascii="Verdana" w:hAnsi="Verdana"/>
                <w:sz w:val="16"/>
                <w:szCs w:val="16"/>
              </w:rPr>
            </w:pPr>
            <w:r w:rsidRPr="005779E7">
              <w:rPr>
                <w:rFonts w:ascii="Verdana" w:hAnsi="Verdana"/>
                <w:sz w:val="16"/>
                <w:szCs w:val="16"/>
              </w:rPr>
              <w:t>La presente Norma entrará en vigor a los 60 días naturales posteriores a su publicación en el Diario Oficial de la Federación, a excepción del punto 11, sus subpuntos y el Apéndice H Normativo, los cuales entrarán en vigor al día siguiente de su publicación.</w:t>
            </w:r>
          </w:p>
        </w:tc>
        <w:tc>
          <w:tcPr>
            <w:tcW w:w="4529" w:type="dxa"/>
          </w:tcPr>
          <w:p w14:paraId="1AA82C24" w14:textId="77777777" w:rsidR="00522191" w:rsidRPr="00E33E36" w:rsidRDefault="00522191" w:rsidP="00522191">
            <w:pPr>
              <w:pStyle w:val="Texto"/>
              <w:spacing w:after="96" w:line="224" w:lineRule="exact"/>
              <w:ind w:firstLine="0"/>
              <w:rPr>
                <w:rFonts w:ascii="Verdana" w:hAnsi="Verdana"/>
                <w:sz w:val="16"/>
                <w:szCs w:val="16"/>
                <w:lang w:val="en-US"/>
              </w:rPr>
            </w:pPr>
            <w:r w:rsidRPr="00E33E36">
              <w:rPr>
                <w:rFonts w:ascii="Verdana" w:hAnsi="Verdana"/>
                <w:sz w:val="16"/>
                <w:szCs w:val="16"/>
                <w:lang w:val="en-US"/>
              </w:rPr>
              <w:t xml:space="preserve">This Standard shall enter into force 60 calendar days after its publication in the Official Daily of the Federation, </w:t>
            </w:r>
            <w:proofErr w:type="gramStart"/>
            <w:r w:rsidRPr="00E33E36">
              <w:rPr>
                <w:rFonts w:ascii="Verdana" w:hAnsi="Verdana"/>
                <w:sz w:val="16"/>
                <w:szCs w:val="16"/>
                <w:lang w:val="en-US"/>
              </w:rPr>
              <w:t>with the exception of</w:t>
            </w:r>
            <w:proofErr w:type="gramEnd"/>
            <w:r w:rsidRPr="00E33E36">
              <w:rPr>
                <w:rFonts w:ascii="Verdana" w:hAnsi="Verdana"/>
                <w:sz w:val="16"/>
                <w:szCs w:val="16"/>
                <w:lang w:val="en-US"/>
              </w:rPr>
              <w:t xml:space="preserve"> number 11, and its sections and Obligatory Appendix H, which come into force the day after its publication.</w:t>
            </w:r>
          </w:p>
        </w:tc>
      </w:tr>
      <w:tr w:rsidR="00522191" w:rsidRPr="005779E7" w14:paraId="5902C174" w14:textId="77777777" w:rsidTr="00CC6E5D">
        <w:tc>
          <w:tcPr>
            <w:tcW w:w="4529" w:type="dxa"/>
          </w:tcPr>
          <w:p w14:paraId="0F2C6AD3" w14:textId="77777777" w:rsidR="00522191" w:rsidRPr="005779E7" w:rsidRDefault="00522191" w:rsidP="00522191">
            <w:pPr>
              <w:pStyle w:val="Texto"/>
              <w:spacing w:after="96" w:line="224" w:lineRule="exact"/>
              <w:ind w:firstLine="0"/>
              <w:rPr>
                <w:rFonts w:ascii="Verdana" w:hAnsi="Verdana"/>
                <w:sz w:val="16"/>
                <w:szCs w:val="16"/>
                <w:lang w:val="es-ES_tradnl"/>
              </w:rPr>
            </w:pPr>
            <w:r w:rsidRPr="005779E7">
              <w:rPr>
                <w:rFonts w:ascii="Verdana" w:hAnsi="Verdana"/>
                <w:sz w:val="16"/>
                <w:szCs w:val="16"/>
                <w:lang w:val="es-ES_tradnl"/>
              </w:rPr>
              <w:t>Sufragio Efectivo. No Reelección.</w:t>
            </w:r>
          </w:p>
        </w:tc>
        <w:tc>
          <w:tcPr>
            <w:tcW w:w="4529" w:type="dxa"/>
          </w:tcPr>
          <w:p w14:paraId="360AD7BA" w14:textId="77777777" w:rsidR="00522191" w:rsidRPr="00E33E36" w:rsidRDefault="00522191" w:rsidP="00522191">
            <w:pPr>
              <w:pStyle w:val="Texto"/>
              <w:spacing w:line="226" w:lineRule="exact"/>
              <w:ind w:firstLine="0"/>
              <w:rPr>
                <w:rFonts w:ascii="Verdana" w:hAnsi="Verdana"/>
                <w:sz w:val="16"/>
                <w:szCs w:val="16"/>
                <w:lang w:val="en-US"/>
              </w:rPr>
            </w:pPr>
            <w:r w:rsidRPr="00E33E36">
              <w:rPr>
                <w:rFonts w:ascii="Verdana" w:hAnsi="Verdana"/>
                <w:sz w:val="16"/>
                <w:szCs w:val="16"/>
                <w:lang w:val="en-US"/>
              </w:rPr>
              <w:t>Effective Suffrage. No Reelection.</w:t>
            </w:r>
          </w:p>
        </w:tc>
      </w:tr>
      <w:tr w:rsidR="00522191" w:rsidRPr="005779E7" w14:paraId="054D265B" w14:textId="77777777" w:rsidTr="00CC6E5D">
        <w:tc>
          <w:tcPr>
            <w:tcW w:w="4529" w:type="dxa"/>
          </w:tcPr>
          <w:p w14:paraId="59C45289" w14:textId="77777777" w:rsidR="00522191" w:rsidRPr="005779E7" w:rsidRDefault="00522191" w:rsidP="00522191">
            <w:pPr>
              <w:pStyle w:val="Texto"/>
              <w:spacing w:after="96" w:line="224" w:lineRule="exact"/>
              <w:ind w:firstLine="0"/>
              <w:rPr>
                <w:rFonts w:ascii="Verdana" w:hAnsi="Verdana"/>
                <w:sz w:val="16"/>
                <w:szCs w:val="16"/>
                <w:lang w:val="es-ES_tradnl"/>
              </w:rPr>
            </w:pPr>
            <w:r w:rsidRPr="005779E7">
              <w:rPr>
                <w:rFonts w:ascii="Verdana" w:hAnsi="Verdana"/>
                <w:sz w:val="16"/>
                <w:szCs w:val="16"/>
                <w:lang w:val="es-ES_tradnl"/>
              </w:rPr>
              <w:t xml:space="preserve">México, D.F., a 10 de septiembre de 2013.- El Comisionado Federal para la Protección contra Riesgos Sanitarios y Presidente del Comité Consultivo Nacional de Normalización de Regulación y Fomento Sanitario, </w:t>
            </w:r>
            <w:r w:rsidRPr="005779E7">
              <w:rPr>
                <w:rFonts w:ascii="Verdana" w:hAnsi="Verdana"/>
                <w:b/>
                <w:sz w:val="16"/>
                <w:szCs w:val="16"/>
                <w:lang w:val="es-ES_tradnl"/>
              </w:rPr>
              <w:t xml:space="preserve">Mikel Andoni Arriola </w:t>
            </w:r>
            <w:proofErr w:type="gramStart"/>
            <w:r w:rsidRPr="005779E7">
              <w:rPr>
                <w:rFonts w:ascii="Verdana" w:hAnsi="Verdana"/>
                <w:b/>
                <w:sz w:val="16"/>
                <w:szCs w:val="16"/>
                <w:lang w:val="es-ES_tradnl"/>
              </w:rPr>
              <w:t>Peñalosa</w:t>
            </w:r>
            <w:r w:rsidRPr="005779E7">
              <w:rPr>
                <w:rFonts w:ascii="Verdana" w:hAnsi="Verdana"/>
                <w:sz w:val="16"/>
                <w:szCs w:val="16"/>
                <w:lang w:val="es-ES_tradnl"/>
              </w:rPr>
              <w:t>.-</w:t>
            </w:r>
            <w:proofErr w:type="gramEnd"/>
            <w:r w:rsidRPr="005779E7">
              <w:rPr>
                <w:rFonts w:ascii="Verdana" w:hAnsi="Verdana"/>
                <w:sz w:val="16"/>
                <w:szCs w:val="16"/>
                <w:lang w:val="es-ES_tradnl"/>
              </w:rPr>
              <w:t xml:space="preserve"> Rúbrica.</w:t>
            </w:r>
          </w:p>
        </w:tc>
        <w:tc>
          <w:tcPr>
            <w:tcW w:w="4529" w:type="dxa"/>
          </w:tcPr>
          <w:p w14:paraId="5B9F31FA" w14:textId="50298CE2" w:rsidR="00522191" w:rsidRPr="00E33E36" w:rsidRDefault="00522191" w:rsidP="00522191">
            <w:pPr>
              <w:pStyle w:val="Texto"/>
              <w:spacing w:line="226" w:lineRule="exact"/>
              <w:ind w:firstLine="0"/>
              <w:rPr>
                <w:rFonts w:ascii="Verdana" w:hAnsi="Verdana"/>
                <w:sz w:val="16"/>
                <w:szCs w:val="16"/>
                <w:lang w:val="en-US"/>
              </w:rPr>
            </w:pPr>
            <w:r w:rsidRPr="00E33E36">
              <w:rPr>
                <w:rFonts w:ascii="Verdana" w:hAnsi="Verdana"/>
                <w:sz w:val="16"/>
                <w:szCs w:val="16"/>
                <w:lang w:val="en-US"/>
              </w:rPr>
              <w:t xml:space="preserve">Mexico, D.F., On September 10, 2013. The Federal Commissioner on Protection Against Sanitary Risks and President of the </w:t>
            </w:r>
            <w:r>
              <w:rPr>
                <w:rFonts w:ascii="Verdana" w:hAnsi="Verdana"/>
                <w:sz w:val="16"/>
                <w:szCs w:val="16"/>
                <w:lang w:val="en-US"/>
              </w:rPr>
              <w:t xml:space="preserve">National Consultative </w:t>
            </w:r>
            <w:proofErr w:type="gramStart"/>
            <w:r>
              <w:rPr>
                <w:rFonts w:ascii="Verdana" w:hAnsi="Verdana"/>
                <w:sz w:val="16"/>
                <w:szCs w:val="16"/>
                <w:lang w:val="en-US"/>
              </w:rPr>
              <w:t xml:space="preserve">Committee </w:t>
            </w:r>
            <w:r w:rsidRPr="00E33E36">
              <w:rPr>
                <w:rFonts w:ascii="Verdana" w:hAnsi="Verdana"/>
                <w:sz w:val="16"/>
                <w:szCs w:val="16"/>
                <w:lang w:val="en-US"/>
              </w:rPr>
              <w:t xml:space="preserve"> on</w:t>
            </w:r>
            <w:proofErr w:type="gramEnd"/>
            <w:r w:rsidRPr="00E33E36">
              <w:rPr>
                <w:rFonts w:ascii="Verdana" w:hAnsi="Verdana"/>
                <w:sz w:val="16"/>
                <w:szCs w:val="16"/>
                <w:lang w:val="en-US"/>
              </w:rPr>
              <w:t xml:space="preserve"> Standardization of Sanitary Regulation and Development, </w:t>
            </w:r>
            <w:r w:rsidRPr="00E33E36">
              <w:rPr>
                <w:rFonts w:ascii="Verdana" w:hAnsi="Verdana"/>
                <w:b/>
                <w:sz w:val="16"/>
                <w:szCs w:val="16"/>
                <w:lang w:val="en-US"/>
              </w:rPr>
              <w:t>Mikel Andoni Arriola Penalosa.</w:t>
            </w:r>
            <w:r w:rsidRPr="00E33E36">
              <w:rPr>
                <w:rFonts w:ascii="Verdana" w:hAnsi="Verdana"/>
                <w:sz w:val="16"/>
                <w:szCs w:val="16"/>
                <w:lang w:val="en-US"/>
              </w:rPr>
              <w:t>- Signature.</w:t>
            </w:r>
          </w:p>
        </w:tc>
      </w:tr>
    </w:tbl>
    <w:p w14:paraId="7BC51F10" w14:textId="77777777" w:rsidR="005779E7" w:rsidRDefault="005779E7" w:rsidP="00377F67">
      <w:pPr>
        <w:pStyle w:val="ANOTACION"/>
        <w:rPr>
          <w:rFonts w:ascii="Verdana" w:hAnsi="Verdana"/>
          <w:sz w:val="16"/>
          <w:szCs w:val="16"/>
        </w:rPr>
      </w:pPr>
    </w:p>
    <w:p w14:paraId="544596E2" w14:textId="77777777" w:rsidR="005779E7" w:rsidRDefault="005779E7" w:rsidP="00377F67">
      <w:pPr>
        <w:pStyle w:val="ANOTACION"/>
        <w:rPr>
          <w:rFonts w:ascii="Verdana" w:hAnsi="Verdana"/>
          <w:sz w:val="16"/>
          <w:szCs w:val="16"/>
        </w:rPr>
      </w:pPr>
    </w:p>
    <w:tbl>
      <w:tblPr>
        <w:tblW w:w="5000" w:type="pct"/>
        <w:jc w:val="center"/>
        <w:tblLook w:val="04A0" w:firstRow="1" w:lastRow="0" w:firstColumn="1" w:lastColumn="0" w:noHBand="0" w:noVBand="1"/>
      </w:tblPr>
      <w:tblGrid>
        <w:gridCol w:w="4421"/>
        <w:gridCol w:w="4421"/>
      </w:tblGrid>
      <w:tr w:rsidR="005779E7" w:rsidRPr="005779E7" w14:paraId="36034180" w14:textId="77777777" w:rsidTr="00CC6E5D">
        <w:trPr>
          <w:jc w:val="center"/>
        </w:trPr>
        <w:tc>
          <w:tcPr>
            <w:tcW w:w="4416" w:type="dxa"/>
          </w:tcPr>
          <w:p w14:paraId="0CBA2F80" w14:textId="77777777" w:rsidR="005779E7" w:rsidRPr="005779E7" w:rsidRDefault="005779E7" w:rsidP="008315D4">
            <w:pPr>
              <w:pStyle w:val="ANOTACION"/>
              <w:rPr>
                <w:rFonts w:ascii="Verdana" w:hAnsi="Verdana"/>
                <w:sz w:val="16"/>
                <w:szCs w:val="16"/>
              </w:rPr>
            </w:pPr>
            <w:r w:rsidRPr="005779E7">
              <w:rPr>
                <w:rFonts w:ascii="Verdana" w:hAnsi="Verdana"/>
                <w:sz w:val="16"/>
                <w:szCs w:val="16"/>
              </w:rPr>
              <w:t>APÉNDICE A NORMATIVO</w:t>
            </w:r>
          </w:p>
        </w:tc>
        <w:tc>
          <w:tcPr>
            <w:tcW w:w="4416" w:type="dxa"/>
          </w:tcPr>
          <w:p w14:paraId="5DBCFB58" w14:textId="77777777" w:rsidR="005779E7" w:rsidRPr="005779E7" w:rsidRDefault="000F4562" w:rsidP="008315D4">
            <w:pPr>
              <w:pStyle w:val="ANOTACION"/>
              <w:rPr>
                <w:rFonts w:ascii="Verdana" w:hAnsi="Verdana"/>
                <w:sz w:val="16"/>
                <w:szCs w:val="16"/>
                <w:lang w:val="en-US"/>
              </w:rPr>
            </w:pPr>
            <w:r>
              <w:rPr>
                <w:rFonts w:ascii="Verdana" w:hAnsi="Verdana"/>
                <w:sz w:val="16"/>
                <w:szCs w:val="16"/>
                <w:lang w:val="en-US"/>
              </w:rPr>
              <w:t>OBLIGATORY APPENDIX A</w:t>
            </w:r>
          </w:p>
        </w:tc>
      </w:tr>
      <w:tr w:rsidR="005779E7" w:rsidRPr="007D19B7" w14:paraId="6DD06729" w14:textId="77777777" w:rsidTr="00CC6E5D">
        <w:trPr>
          <w:jc w:val="center"/>
        </w:trPr>
        <w:tc>
          <w:tcPr>
            <w:tcW w:w="4416" w:type="dxa"/>
          </w:tcPr>
          <w:p w14:paraId="35F49FDF" w14:textId="77777777" w:rsidR="005779E7" w:rsidRPr="005779E7" w:rsidRDefault="005779E7" w:rsidP="008315D4">
            <w:pPr>
              <w:pStyle w:val="Texto"/>
              <w:ind w:firstLine="0"/>
              <w:jc w:val="center"/>
              <w:rPr>
                <w:rFonts w:ascii="Verdana" w:hAnsi="Verdana"/>
                <w:sz w:val="16"/>
                <w:szCs w:val="16"/>
              </w:rPr>
            </w:pPr>
            <w:r w:rsidRPr="005779E7">
              <w:rPr>
                <w:rFonts w:ascii="Verdana" w:hAnsi="Verdana"/>
                <w:b/>
                <w:sz w:val="16"/>
                <w:szCs w:val="16"/>
              </w:rPr>
              <w:t>PROTOCOLOS CLÍNICOS PARA ESTUDIOS DE INTERCAMBIABILIDAD</w:t>
            </w:r>
          </w:p>
        </w:tc>
        <w:tc>
          <w:tcPr>
            <w:tcW w:w="4416" w:type="dxa"/>
          </w:tcPr>
          <w:p w14:paraId="04A5F5B9" w14:textId="77777777" w:rsidR="005779E7" w:rsidRPr="005779E7" w:rsidRDefault="000F4562" w:rsidP="008315D4">
            <w:pPr>
              <w:pStyle w:val="Texto"/>
              <w:ind w:firstLine="0"/>
              <w:jc w:val="center"/>
              <w:rPr>
                <w:rFonts w:ascii="Verdana" w:hAnsi="Verdana"/>
                <w:b/>
                <w:sz w:val="16"/>
                <w:szCs w:val="16"/>
                <w:lang w:val="en-US"/>
              </w:rPr>
            </w:pPr>
            <w:r w:rsidRPr="000F4562">
              <w:rPr>
                <w:rFonts w:ascii="Verdana" w:hAnsi="Verdana"/>
                <w:b/>
                <w:sz w:val="16"/>
                <w:szCs w:val="16"/>
                <w:lang w:val="en-US"/>
              </w:rPr>
              <w:t>CLINICAL PROTOCOLS FOR INTERCHANGEABILITY STUDIES.</w:t>
            </w:r>
          </w:p>
        </w:tc>
      </w:tr>
      <w:tr w:rsidR="005779E7" w:rsidRPr="005779E7" w14:paraId="4D40B653" w14:textId="77777777" w:rsidTr="00CC6E5D">
        <w:trPr>
          <w:jc w:val="center"/>
        </w:trPr>
        <w:tc>
          <w:tcPr>
            <w:tcW w:w="4416" w:type="dxa"/>
          </w:tcPr>
          <w:p w14:paraId="6F128F7F"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w:t>
            </w:r>
            <w:r w:rsidRPr="005779E7">
              <w:rPr>
                <w:rFonts w:ascii="Verdana" w:hAnsi="Verdana"/>
                <w:sz w:val="16"/>
                <w:szCs w:val="16"/>
              </w:rPr>
              <w:t xml:space="preserve"> </w:t>
            </w:r>
            <w:r w:rsidRPr="005779E7">
              <w:rPr>
                <w:rFonts w:ascii="Verdana" w:hAnsi="Verdana"/>
                <w:b/>
                <w:sz w:val="16"/>
                <w:szCs w:val="16"/>
              </w:rPr>
              <w:t>Información general</w:t>
            </w:r>
          </w:p>
        </w:tc>
        <w:tc>
          <w:tcPr>
            <w:tcW w:w="4416" w:type="dxa"/>
          </w:tcPr>
          <w:p w14:paraId="3617E1DD" w14:textId="77777777" w:rsidR="005779E7" w:rsidRPr="005779E7" w:rsidRDefault="000F4562"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A.1 General information</w:t>
            </w:r>
          </w:p>
        </w:tc>
      </w:tr>
      <w:tr w:rsidR="005779E7" w:rsidRPr="005779E7" w14:paraId="6416C878" w14:textId="77777777" w:rsidTr="00CC6E5D">
        <w:trPr>
          <w:jc w:val="center"/>
        </w:trPr>
        <w:tc>
          <w:tcPr>
            <w:tcW w:w="4416" w:type="dxa"/>
          </w:tcPr>
          <w:p w14:paraId="469F5C3A"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A.1.1 </w:t>
            </w:r>
            <w:r w:rsidRPr="005779E7">
              <w:rPr>
                <w:rFonts w:ascii="Verdana" w:hAnsi="Verdana"/>
                <w:sz w:val="16"/>
                <w:szCs w:val="16"/>
              </w:rPr>
              <w:t>Portada con:</w:t>
            </w:r>
          </w:p>
        </w:tc>
        <w:tc>
          <w:tcPr>
            <w:tcW w:w="4416" w:type="dxa"/>
          </w:tcPr>
          <w:p w14:paraId="6AA2013F" w14:textId="77777777" w:rsidR="005779E7" w:rsidRPr="000F4562" w:rsidRDefault="000F4562" w:rsidP="007824B0">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A.1.1 </w:t>
            </w:r>
            <w:r>
              <w:rPr>
                <w:rFonts w:ascii="Verdana" w:hAnsi="Verdana"/>
                <w:sz w:val="16"/>
                <w:szCs w:val="16"/>
                <w:lang w:val="en-US"/>
              </w:rPr>
              <w:t>Cover with:</w:t>
            </w:r>
          </w:p>
        </w:tc>
      </w:tr>
      <w:tr w:rsidR="005779E7" w:rsidRPr="007D19B7" w14:paraId="153ABAD8" w14:textId="77777777" w:rsidTr="00CC6E5D">
        <w:trPr>
          <w:jc w:val="center"/>
        </w:trPr>
        <w:tc>
          <w:tcPr>
            <w:tcW w:w="4416" w:type="dxa"/>
          </w:tcPr>
          <w:p w14:paraId="591583BA"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lastRenderedPageBreak/>
              <w:t>A.1.1.1</w:t>
            </w:r>
            <w:r w:rsidRPr="005779E7">
              <w:rPr>
                <w:rFonts w:ascii="Verdana" w:hAnsi="Verdana"/>
                <w:sz w:val="16"/>
                <w:szCs w:val="16"/>
              </w:rPr>
              <w:t xml:space="preserve"> Título y número de identificación del protocolo.</w:t>
            </w:r>
          </w:p>
        </w:tc>
        <w:tc>
          <w:tcPr>
            <w:tcW w:w="4416" w:type="dxa"/>
          </w:tcPr>
          <w:p w14:paraId="296B5222" w14:textId="77777777" w:rsidR="005779E7" w:rsidRPr="000F4562" w:rsidRDefault="000F4562" w:rsidP="007824B0">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A.1.1.1 </w:t>
            </w:r>
            <w:r>
              <w:rPr>
                <w:rFonts w:ascii="Verdana" w:hAnsi="Verdana"/>
                <w:sz w:val="16"/>
                <w:szCs w:val="16"/>
                <w:lang w:val="en-US"/>
              </w:rPr>
              <w:t>Title and identification number of the protocol.</w:t>
            </w:r>
          </w:p>
        </w:tc>
      </w:tr>
      <w:tr w:rsidR="005779E7" w:rsidRPr="007D19B7" w14:paraId="505E8CE8" w14:textId="77777777" w:rsidTr="00CC6E5D">
        <w:trPr>
          <w:jc w:val="center"/>
        </w:trPr>
        <w:tc>
          <w:tcPr>
            <w:tcW w:w="4416" w:type="dxa"/>
          </w:tcPr>
          <w:p w14:paraId="091EB7CE"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A.1.1.2 </w:t>
            </w:r>
            <w:r w:rsidRPr="005779E7">
              <w:rPr>
                <w:rFonts w:ascii="Verdana" w:hAnsi="Verdana"/>
                <w:sz w:val="16"/>
                <w:szCs w:val="16"/>
              </w:rPr>
              <w:t>Denominación genérica del fármaco en estudio, y</w:t>
            </w:r>
          </w:p>
        </w:tc>
        <w:tc>
          <w:tcPr>
            <w:tcW w:w="4416" w:type="dxa"/>
          </w:tcPr>
          <w:p w14:paraId="7A7E0A50" w14:textId="77777777" w:rsidR="005779E7" w:rsidRPr="000F4562" w:rsidRDefault="000F4562" w:rsidP="007824B0">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A.1.1.2 </w:t>
            </w:r>
            <w:r>
              <w:rPr>
                <w:rFonts w:ascii="Verdana" w:hAnsi="Verdana"/>
                <w:sz w:val="16"/>
                <w:szCs w:val="16"/>
                <w:lang w:val="en-US"/>
              </w:rPr>
              <w:t>Generic name of the drug product under study, and</w:t>
            </w:r>
          </w:p>
        </w:tc>
      </w:tr>
      <w:tr w:rsidR="000F4562" w:rsidRPr="007D19B7" w14:paraId="7E038A07" w14:textId="77777777" w:rsidTr="00CC6E5D">
        <w:trPr>
          <w:jc w:val="center"/>
        </w:trPr>
        <w:tc>
          <w:tcPr>
            <w:tcW w:w="4416" w:type="dxa"/>
          </w:tcPr>
          <w:p w14:paraId="56508535" w14:textId="77777777" w:rsidR="000F4562" w:rsidRPr="005779E7" w:rsidRDefault="000F4562"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A.1.1.3 </w:t>
            </w:r>
            <w:r w:rsidRPr="005779E7">
              <w:rPr>
                <w:rFonts w:ascii="Verdana" w:hAnsi="Verdana"/>
                <w:sz w:val="16"/>
                <w:szCs w:val="16"/>
              </w:rPr>
              <w:t>Fecha de elaboración y Versión.</w:t>
            </w:r>
          </w:p>
        </w:tc>
        <w:tc>
          <w:tcPr>
            <w:tcW w:w="4416" w:type="dxa"/>
          </w:tcPr>
          <w:p w14:paraId="6A1335CB" w14:textId="77777777" w:rsidR="000F4562" w:rsidRPr="009F765F" w:rsidRDefault="000F4562" w:rsidP="007824B0">
            <w:pPr>
              <w:jc w:val="both"/>
              <w:rPr>
                <w:lang w:val="en-US"/>
              </w:rPr>
            </w:pPr>
            <w:r w:rsidRPr="003828FE">
              <w:rPr>
                <w:rFonts w:ascii="Verdana" w:hAnsi="Verdana"/>
                <w:b/>
                <w:sz w:val="16"/>
                <w:szCs w:val="16"/>
                <w:lang w:val="en-US"/>
              </w:rPr>
              <w:t>A.1.1.</w:t>
            </w:r>
            <w:r>
              <w:rPr>
                <w:rFonts w:ascii="Verdana" w:hAnsi="Verdana"/>
                <w:b/>
                <w:sz w:val="16"/>
                <w:szCs w:val="16"/>
                <w:lang w:val="en-US"/>
              </w:rPr>
              <w:t>3</w:t>
            </w:r>
            <w:r w:rsidRPr="003828FE">
              <w:rPr>
                <w:rFonts w:ascii="Verdana" w:hAnsi="Verdana"/>
                <w:b/>
                <w:sz w:val="16"/>
                <w:szCs w:val="16"/>
                <w:lang w:val="en-US"/>
              </w:rPr>
              <w:t xml:space="preserve"> </w:t>
            </w:r>
            <w:r>
              <w:rPr>
                <w:rFonts w:ascii="Verdana" w:hAnsi="Verdana"/>
                <w:sz w:val="16"/>
                <w:szCs w:val="16"/>
                <w:lang w:val="en-US"/>
              </w:rPr>
              <w:t>Date of elaboration and Version.</w:t>
            </w:r>
          </w:p>
        </w:tc>
      </w:tr>
      <w:tr w:rsidR="000F4562" w:rsidRPr="007D19B7" w14:paraId="1ABC75DC" w14:textId="77777777" w:rsidTr="00CC6E5D">
        <w:trPr>
          <w:jc w:val="center"/>
        </w:trPr>
        <w:tc>
          <w:tcPr>
            <w:tcW w:w="4416" w:type="dxa"/>
          </w:tcPr>
          <w:p w14:paraId="68D33436" w14:textId="77777777" w:rsidR="000F4562" w:rsidRPr="005779E7" w:rsidRDefault="000F4562"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A.1.1.4 </w:t>
            </w:r>
            <w:r w:rsidRPr="005779E7">
              <w:rPr>
                <w:rFonts w:ascii="Verdana" w:hAnsi="Verdana"/>
                <w:sz w:val="16"/>
                <w:szCs w:val="16"/>
              </w:rPr>
              <w:t>Nombre y firma del:</w:t>
            </w:r>
          </w:p>
        </w:tc>
        <w:tc>
          <w:tcPr>
            <w:tcW w:w="4416" w:type="dxa"/>
          </w:tcPr>
          <w:p w14:paraId="0986FD9F" w14:textId="77777777" w:rsidR="000F4562" w:rsidRPr="009F765F" w:rsidRDefault="000F4562" w:rsidP="007824B0">
            <w:pPr>
              <w:jc w:val="both"/>
              <w:rPr>
                <w:lang w:val="en-US"/>
              </w:rPr>
            </w:pPr>
            <w:r w:rsidRPr="003828FE">
              <w:rPr>
                <w:rFonts w:ascii="Verdana" w:hAnsi="Verdana"/>
                <w:b/>
                <w:sz w:val="16"/>
                <w:szCs w:val="16"/>
                <w:lang w:val="en-US"/>
              </w:rPr>
              <w:t>A.1.1.</w:t>
            </w:r>
            <w:r>
              <w:rPr>
                <w:rFonts w:ascii="Verdana" w:hAnsi="Verdana"/>
                <w:b/>
                <w:sz w:val="16"/>
                <w:szCs w:val="16"/>
                <w:lang w:val="en-US"/>
              </w:rPr>
              <w:t>4</w:t>
            </w:r>
            <w:r w:rsidRPr="003828FE">
              <w:rPr>
                <w:rFonts w:ascii="Verdana" w:hAnsi="Verdana"/>
                <w:b/>
                <w:sz w:val="16"/>
                <w:szCs w:val="16"/>
                <w:lang w:val="en-US"/>
              </w:rPr>
              <w:t xml:space="preserve"> </w:t>
            </w:r>
            <w:r>
              <w:rPr>
                <w:rFonts w:ascii="Verdana" w:hAnsi="Verdana"/>
                <w:sz w:val="16"/>
                <w:szCs w:val="16"/>
                <w:lang w:val="en-US"/>
              </w:rPr>
              <w:t>Name and signature of the:</w:t>
            </w:r>
            <w:r w:rsidRPr="003828FE">
              <w:rPr>
                <w:rFonts w:ascii="Verdana" w:hAnsi="Verdana"/>
                <w:sz w:val="16"/>
                <w:szCs w:val="16"/>
                <w:lang w:val="en-US"/>
              </w:rPr>
              <w:t xml:space="preserve"> </w:t>
            </w:r>
          </w:p>
        </w:tc>
      </w:tr>
      <w:tr w:rsidR="000F4562" w:rsidRPr="005779E7" w14:paraId="692D93FF" w14:textId="77777777" w:rsidTr="00CC6E5D">
        <w:trPr>
          <w:jc w:val="center"/>
        </w:trPr>
        <w:tc>
          <w:tcPr>
            <w:tcW w:w="4416" w:type="dxa"/>
          </w:tcPr>
          <w:p w14:paraId="4B023C22" w14:textId="77777777" w:rsidR="000F4562" w:rsidRPr="005779E7" w:rsidRDefault="000F4562" w:rsidP="008315D4">
            <w:pPr>
              <w:pStyle w:val="Texto"/>
              <w:spacing w:after="60" w:line="229" w:lineRule="exact"/>
              <w:ind w:firstLine="0"/>
              <w:rPr>
                <w:rFonts w:ascii="Verdana" w:hAnsi="Verdana"/>
                <w:sz w:val="16"/>
                <w:szCs w:val="16"/>
              </w:rPr>
            </w:pPr>
            <w:r w:rsidRPr="005779E7">
              <w:rPr>
                <w:rFonts w:ascii="Verdana" w:hAnsi="Verdana"/>
                <w:b/>
                <w:sz w:val="16"/>
                <w:szCs w:val="16"/>
              </w:rPr>
              <w:t>A.1.1.4.1</w:t>
            </w:r>
            <w:r w:rsidRPr="005779E7">
              <w:rPr>
                <w:rFonts w:ascii="Verdana" w:hAnsi="Verdana"/>
                <w:sz w:val="16"/>
                <w:szCs w:val="16"/>
              </w:rPr>
              <w:t xml:space="preserve"> Investigador Principal;</w:t>
            </w:r>
          </w:p>
        </w:tc>
        <w:tc>
          <w:tcPr>
            <w:tcW w:w="4416" w:type="dxa"/>
          </w:tcPr>
          <w:p w14:paraId="2FC9BB92" w14:textId="77777777" w:rsidR="000F4562" w:rsidRDefault="000F4562" w:rsidP="007824B0">
            <w:pPr>
              <w:jc w:val="both"/>
            </w:pPr>
            <w:r w:rsidRPr="003828FE">
              <w:rPr>
                <w:rFonts w:ascii="Verdana" w:hAnsi="Verdana"/>
                <w:b/>
                <w:sz w:val="16"/>
                <w:szCs w:val="16"/>
                <w:lang w:val="en-US"/>
              </w:rPr>
              <w:t>A.1.1.</w:t>
            </w:r>
            <w:r>
              <w:rPr>
                <w:rFonts w:ascii="Verdana" w:hAnsi="Verdana"/>
                <w:b/>
                <w:sz w:val="16"/>
                <w:szCs w:val="16"/>
                <w:lang w:val="en-US"/>
              </w:rPr>
              <w:t>4.1</w:t>
            </w:r>
            <w:r w:rsidRPr="003828FE">
              <w:rPr>
                <w:rFonts w:ascii="Verdana" w:hAnsi="Verdana"/>
                <w:b/>
                <w:sz w:val="16"/>
                <w:szCs w:val="16"/>
                <w:lang w:val="en-US"/>
              </w:rPr>
              <w:t xml:space="preserve"> </w:t>
            </w:r>
            <w:r>
              <w:rPr>
                <w:rFonts w:ascii="Verdana" w:hAnsi="Verdana"/>
                <w:sz w:val="16"/>
                <w:szCs w:val="16"/>
                <w:lang w:val="en-US"/>
              </w:rPr>
              <w:t>Head Researcher;</w:t>
            </w:r>
          </w:p>
        </w:tc>
      </w:tr>
      <w:tr w:rsidR="000F4562" w:rsidRPr="007D19B7" w14:paraId="5E30D9C9" w14:textId="77777777" w:rsidTr="00CC6E5D">
        <w:trPr>
          <w:jc w:val="center"/>
        </w:trPr>
        <w:tc>
          <w:tcPr>
            <w:tcW w:w="4416" w:type="dxa"/>
          </w:tcPr>
          <w:p w14:paraId="1493942D" w14:textId="77777777" w:rsidR="000F4562" w:rsidRPr="005779E7" w:rsidRDefault="000F4562" w:rsidP="008315D4">
            <w:pPr>
              <w:pStyle w:val="Texto"/>
              <w:spacing w:after="60" w:line="229" w:lineRule="exact"/>
              <w:ind w:firstLine="0"/>
              <w:rPr>
                <w:rFonts w:ascii="Verdana" w:hAnsi="Verdana"/>
                <w:sz w:val="16"/>
                <w:szCs w:val="16"/>
              </w:rPr>
            </w:pPr>
            <w:r w:rsidRPr="005779E7">
              <w:rPr>
                <w:rFonts w:ascii="Verdana" w:hAnsi="Verdana"/>
                <w:b/>
                <w:sz w:val="16"/>
                <w:szCs w:val="16"/>
              </w:rPr>
              <w:t>A.1.1.4.2</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de la unidad clínica;</w:t>
            </w:r>
          </w:p>
        </w:tc>
        <w:tc>
          <w:tcPr>
            <w:tcW w:w="4416" w:type="dxa"/>
          </w:tcPr>
          <w:p w14:paraId="7CA84375" w14:textId="77777777" w:rsidR="000F4562" w:rsidRPr="009F765F" w:rsidRDefault="000F4562" w:rsidP="007824B0">
            <w:pPr>
              <w:jc w:val="both"/>
              <w:rPr>
                <w:lang w:val="en-US"/>
              </w:rPr>
            </w:pPr>
            <w:r w:rsidRPr="003828FE">
              <w:rPr>
                <w:rFonts w:ascii="Verdana" w:hAnsi="Verdana"/>
                <w:b/>
                <w:sz w:val="16"/>
                <w:szCs w:val="16"/>
                <w:lang w:val="en-US"/>
              </w:rPr>
              <w:t>A.1.1.</w:t>
            </w:r>
            <w:r>
              <w:rPr>
                <w:rFonts w:ascii="Verdana" w:hAnsi="Verdana"/>
                <w:b/>
                <w:sz w:val="16"/>
                <w:szCs w:val="16"/>
                <w:lang w:val="en-US"/>
              </w:rPr>
              <w:t>4.2</w:t>
            </w:r>
            <w:r w:rsidRPr="003828FE">
              <w:rPr>
                <w:rFonts w:ascii="Verdana" w:hAnsi="Verdana"/>
                <w:b/>
                <w:sz w:val="16"/>
                <w:szCs w:val="16"/>
                <w:lang w:val="en-US"/>
              </w:rPr>
              <w:t xml:space="preserve"> </w:t>
            </w:r>
            <w:r>
              <w:rPr>
                <w:rFonts w:ascii="Verdana" w:hAnsi="Verdana"/>
                <w:sz w:val="16"/>
                <w:szCs w:val="16"/>
                <w:lang w:val="en-US"/>
              </w:rPr>
              <w:t>Responsible Health worker of the clinical unit;</w:t>
            </w:r>
          </w:p>
        </w:tc>
      </w:tr>
      <w:tr w:rsidR="005779E7" w:rsidRPr="007D19B7" w14:paraId="3589421E" w14:textId="77777777" w:rsidTr="00CC6E5D">
        <w:trPr>
          <w:jc w:val="center"/>
        </w:trPr>
        <w:tc>
          <w:tcPr>
            <w:tcW w:w="4416" w:type="dxa"/>
          </w:tcPr>
          <w:p w14:paraId="131FDEA5"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A.1.1.4.3</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de la unidad clínica;</w:t>
            </w:r>
          </w:p>
        </w:tc>
        <w:tc>
          <w:tcPr>
            <w:tcW w:w="4416" w:type="dxa"/>
          </w:tcPr>
          <w:p w14:paraId="48AD25A0" w14:textId="77777777" w:rsidR="005779E7" w:rsidRPr="005779E7" w:rsidRDefault="000F4562" w:rsidP="007824B0">
            <w:pPr>
              <w:pStyle w:val="Texto"/>
              <w:spacing w:after="60" w:line="229" w:lineRule="exact"/>
              <w:ind w:firstLine="0"/>
              <w:rPr>
                <w:rFonts w:ascii="Verdana" w:hAnsi="Verdana"/>
                <w:b/>
                <w:sz w:val="16"/>
                <w:szCs w:val="16"/>
                <w:lang w:val="en-US"/>
              </w:rPr>
            </w:pPr>
            <w:r>
              <w:rPr>
                <w:rFonts w:ascii="Verdana" w:hAnsi="Verdana"/>
                <w:b/>
                <w:sz w:val="16"/>
                <w:szCs w:val="16"/>
                <w:lang w:val="en-US"/>
              </w:rPr>
              <w:t xml:space="preserve">A.1.1.4.3 </w:t>
            </w:r>
            <w:r w:rsidRPr="000F4562">
              <w:rPr>
                <w:rFonts w:ascii="Verdana" w:hAnsi="Verdana"/>
                <w:sz w:val="16"/>
                <w:szCs w:val="16"/>
                <w:lang w:val="en-US"/>
              </w:rPr>
              <w:t>Responsible for quality assurance of the clinical unit</w:t>
            </w:r>
            <w:r>
              <w:rPr>
                <w:rFonts w:ascii="Verdana" w:hAnsi="Verdana"/>
                <w:sz w:val="16"/>
                <w:szCs w:val="16"/>
                <w:lang w:val="en-US"/>
              </w:rPr>
              <w:t>;</w:t>
            </w:r>
          </w:p>
        </w:tc>
      </w:tr>
      <w:tr w:rsidR="005779E7" w:rsidRPr="007D19B7" w14:paraId="0DFDA4CC" w14:textId="77777777" w:rsidTr="00CC6E5D">
        <w:trPr>
          <w:jc w:val="center"/>
        </w:trPr>
        <w:tc>
          <w:tcPr>
            <w:tcW w:w="4416" w:type="dxa"/>
          </w:tcPr>
          <w:p w14:paraId="6DBA4E50"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A.1.1.4.4</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de la unidad analítica;</w:t>
            </w:r>
          </w:p>
        </w:tc>
        <w:tc>
          <w:tcPr>
            <w:tcW w:w="4416" w:type="dxa"/>
          </w:tcPr>
          <w:p w14:paraId="1F5B55F7" w14:textId="77777777" w:rsidR="005779E7" w:rsidRPr="005779E7" w:rsidRDefault="007824B0" w:rsidP="007824B0">
            <w:pPr>
              <w:pStyle w:val="Texto"/>
              <w:spacing w:after="60" w:line="229" w:lineRule="exact"/>
              <w:ind w:firstLine="0"/>
              <w:rPr>
                <w:rFonts w:ascii="Verdana" w:hAnsi="Verdana"/>
                <w:b/>
                <w:sz w:val="16"/>
                <w:szCs w:val="16"/>
                <w:lang w:val="en-US"/>
              </w:rPr>
            </w:pPr>
            <w:r>
              <w:rPr>
                <w:rFonts w:ascii="Verdana" w:hAnsi="Verdana"/>
                <w:b/>
                <w:sz w:val="16"/>
                <w:szCs w:val="16"/>
                <w:lang w:val="en-US"/>
              </w:rPr>
              <w:t>A</w:t>
            </w:r>
            <w:r w:rsidR="000F4562">
              <w:rPr>
                <w:rFonts w:ascii="Verdana" w:hAnsi="Verdana"/>
                <w:b/>
                <w:sz w:val="16"/>
                <w:szCs w:val="16"/>
                <w:lang w:val="en-US"/>
              </w:rPr>
              <w:t xml:space="preserve">.1.1.4.4 </w:t>
            </w:r>
            <w:r w:rsidR="000F4562" w:rsidRPr="000F4562">
              <w:rPr>
                <w:rFonts w:ascii="Verdana" w:hAnsi="Verdana"/>
                <w:sz w:val="16"/>
                <w:szCs w:val="16"/>
                <w:lang w:val="en-US"/>
              </w:rPr>
              <w:t>Responsible for quality assurance of the analytical unit</w:t>
            </w:r>
            <w:r w:rsidR="000F4562">
              <w:rPr>
                <w:rFonts w:ascii="Verdana" w:hAnsi="Verdana"/>
                <w:sz w:val="16"/>
                <w:szCs w:val="16"/>
                <w:lang w:val="en-US"/>
              </w:rPr>
              <w:t>;</w:t>
            </w:r>
          </w:p>
        </w:tc>
      </w:tr>
      <w:tr w:rsidR="007824B0" w:rsidRPr="007D19B7" w14:paraId="54CE3EB3" w14:textId="77777777" w:rsidTr="00CC6E5D">
        <w:trPr>
          <w:jc w:val="center"/>
        </w:trPr>
        <w:tc>
          <w:tcPr>
            <w:tcW w:w="4416" w:type="dxa"/>
          </w:tcPr>
          <w:p w14:paraId="56A7E533" w14:textId="77777777" w:rsidR="007824B0" w:rsidRPr="005779E7" w:rsidRDefault="007824B0" w:rsidP="008315D4">
            <w:pPr>
              <w:pStyle w:val="Texto"/>
              <w:spacing w:after="60" w:line="229" w:lineRule="exact"/>
              <w:ind w:firstLine="0"/>
              <w:rPr>
                <w:rFonts w:ascii="Verdana" w:hAnsi="Verdana"/>
                <w:sz w:val="16"/>
                <w:szCs w:val="16"/>
              </w:rPr>
            </w:pPr>
            <w:r w:rsidRPr="005779E7">
              <w:rPr>
                <w:rFonts w:ascii="Verdana" w:hAnsi="Verdana"/>
                <w:b/>
                <w:sz w:val="16"/>
                <w:szCs w:val="16"/>
              </w:rPr>
              <w:t>A.1.1.4.5</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del estudio unidad analítica;</w:t>
            </w:r>
          </w:p>
        </w:tc>
        <w:tc>
          <w:tcPr>
            <w:tcW w:w="4416" w:type="dxa"/>
          </w:tcPr>
          <w:p w14:paraId="0210AD1F" w14:textId="77777777" w:rsidR="007824B0" w:rsidRPr="009F765F" w:rsidRDefault="007824B0" w:rsidP="007824B0">
            <w:pPr>
              <w:jc w:val="both"/>
              <w:rPr>
                <w:lang w:val="en-US"/>
              </w:rPr>
            </w:pPr>
            <w:r w:rsidRPr="005C1E59">
              <w:rPr>
                <w:rFonts w:ascii="Verdana" w:hAnsi="Verdana"/>
                <w:b/>
                <w:sz w:val="16"/>
                <w:szCs w:val="16"/>
                <w:lang w:val="en-US"/>
              </w:rPr>
              <w:t>A.1.1.4.</w:t>
            </w:r>
            <w:r>
              <w:rPr>
                <w:rFonts w:ascii="Verdana" w:hAnsi="Verdana"/>
                <w:b/>
                <w:sz w:val="16"/>
                <w:szCs w:val="16"/>
                <w:lang w:val="en-US"/>
              </w:rPr>
              <w:t>5</w:t>
            </w:r>
            <w:r w:rsidRPr="005C1E59">
              <w:rPr>
                <w:rFonts w:ascii="Verdana" w:hAnsi="Verdana"/>
                <w:b/>
                <w:sz w:val="16"/>
                <w:szCs w:val="16"/>
                <w:lang w:val="en-US"/>
              </w:rPr>
              <w:t xml:space="preserve"> </w:t>
            </w:r>
            <w:r w:rsidRPr="005C1E59">
              <w:rPr>
                <w:rFonts w:ascii="Verdana" w:hAnsi="Verdana"/>
                <w:sz w:val="16"/>
                <w:szCs w:val="16"/>
                <w:lang w:val="en-US"/>
              </w:rPr>
              <w:t xml:space="preserve">Responsible </w:t>
            </w:r>
            <w:r>
              <w:rPr>
                <w:rFonts w:ascii="Verdana" w:hAnsi="Verdana"/>
                <w:sz w:val="16"/>
                <w:szCs w:val="16"/>
                <w:lang w:val="en-US"/>
              </w:rPr>
              <w:t>for the study of the analytical unit;</w:t>
            </w:r>
          </w:p>
        </w:tc>
      </w:tr>
      <w:tr w:rsidR="007824B0" w:rsidRPr="007D19B7" w14:paraId="2DDB87AB" w14:textId="77777777" w:rsidTr="00CC6E5D">
        <w:trPr>
          <w:jc w:val="center"/>
        </w:trPr>
        <w:tc>
          <w:tcPr>
            <w:tcW w:w="4416" w:type="dxa"/>
          </w:tcPr>
          <w:p w14:paraId="07483AF7" w14:textId="77777777" w:rsidR="007824B0" w:rsidRPr="005779E7" w:rsidRDefault="007824B0" w:rsidP="008315D4">
            <w:pPr>
              <w:pStyle w:val="Texto"/>
              <w:spacing w:after="60" w:line="229" w:lineRule="exact"/>
              <w:ind w:firstLine="0"/>
              <w:rPr>
                <w:rFonts w:ascii="Verdana" w:hAnsi="Verdana"/>
                <w:sz w:val="16"/>
                <w:szCs w:val="16"/>
              </w:rPr>
            </w:pPr>
            <w:r w:rsidRPr="005779E7">
              <w:rPr>
                <w:rFonts w:ascii="Verdana" w:hAnsi="Verdana"/>
                <w:b/>
                <w:sz w:val="16"/>
                <w:szCs w:val="16"/>
              </w:rPr>
              <w:t>A.1.1.4.6</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de la unidad analítica, responsable de estadística, y</w:t>
            </w:r>
          </w:p>
        </w:tc>
        <w:tc>
          <w:tcPr>
            <w:tcW w:w="4416" w:type="dxa"/>
          </w:tcPr>
          <w:p w14:paraId="790AC95A" w14:textId="77777777" w:rsidR="007824B0" w:rsidRPr="009F765F" w:rsidRDefault="007824B0" w:rsidP="007824B0">
            <w:pPr>
              <w:jc w:val="both"/>
              <w:rPr>
                <w:lang w:val="en-US"/>
              </w:rPr>
            </w:pPr>
            <w:r w:rsidRPr="005C1E59">
              <w:rPr>
                <w:rFonts w:ascii="Verdana" w:hAnsi="Verdana"/>
                <w:b/>
                <w:sz w:val="16"/>
                <w:szCs w:val="16"/>
                <w:lang w:val="en-US"/>
              </w:rPr>
              <w:t>A.1.1.4.</w:t>
            </w:r>
            <w:r>
              <w:rPr>
                <w:rFonts w:ascii="Verdana" w:hAnsi="Verdana"/>
                <w:b/>
                <w:sz w:val="16"/>
                <w:szCs w:val="16"/>
                <w:lang w:val="en-US"/>
              </w:rPr>
              <w:t>6</w:t>
            </w:r>
            <w:r w:rsidRPr="005C1E59">
              <w:rPr>
                <w:rFonts w:ascii="Verdana" w:hAnsi="Verdana"/>
                <w:b/>
                <w:sz w:val="16"/>
                <w:szCs w:val="16"/>
                <w:lang w:val="en-US"/>
              </w:rPr>
              <w:t xml:space="preserve"> </w:t>
            </w:r>
            <w:r w:rsidRPr="007824B0">
              <w:rPr>
                <w:rFonts w:ascii="Verdana" w:hAnsi="Verdana"/>
                <w:sz w:val="16"/>
                <w:szCs w:val="16"/>
                <w:lang w:val="en-US"/>
              </w:rPr>
              <w:t>Responsible for quality assurance of the clinical unit;</w:t>
            </w:r>
            <w:r>
              <w:rPr>
                <w:rFonts w:ascii="Verdana" w:hAnsi="Verdana"/>
                <w:sz w:val="16"/>
                <w:szCs w:val="16"/>
                <w:lang w:val="en-US"/>
              </w:rPr>
              <w:t xml:space="preserve"> responsible of statistics, and</w:t>
            </w:r>
          </w:p>
        </w:tc>
      </w:tr>
      <w:tr w:rsidR="007824B0" w:rsidRPr="007D19B7" w14:paraId="0F7894B5" w14:textId="77777777" w:rsidTr="00CC6E5D">
        <w:trPr>
          <w:jc w:val="center"/>
        </w:trPr>
        <w:tc>
          <w:tcPr>
            <w:tcW w:w="4416" w:type="dxa"/>
          </w:tcPr>
          <w:p w14:paraId="59F07C44" w14:textId="77777777" w:rsidR="007824B0" w:rsidRPr="005779E7" w:rsidRDefault="007824B0" w:rsidP="008315D4">
            <w:pPr>
              <w:pStyle w:val="Texto"/>
              <w:spacing w:after="60" w:line="229" w:lineRule="exact"/>
              <w:ind w:firstLine="0"/>
              <w:rPr>
                <w:rFonts w:ascii="Verdana" w:hAnsi="Verdana"/>
                <w:sz w:val="16"/>
                <w:szCs w:val="16"/>
              </w:rPr>
            </w:pPr>
            <w:r w:rsidRPr="005779E7">
              <w:rPr>
                <w:rFonts w:ascii="Verdana" w:hAnsi="Verdana"/>
                <w:b/>
                <w:sz w:val="16"/>
                <w:szCs w:val="16"/>
              </w:rPr>
              <w:t>A.1.1.4.7</w:t>
            </w:r>
            <w:r w:rsidRPr="005779E7">
              <w:rPr>
                <w:rFonts w:ascii="Verdana" w:hAnsi="Verdana"/>
                <w:sz w:val="16"/>
                <w:szCs w:val="16"/>
              </w:rPr>
              <w:t xml:space="preserve"> Patrocinador o su representante.</w:t>
            </w:r>
          </w:p>
        </w:tc>
        <w:tc>
          <w:tcPr>
            <w:tcW w:w="4416" w:type="dxa"/>
          </w:tcPr>
          <w:p w14:paraId="79DC320A" w14:textId="77777777" w:rsidR="007824B0" w:rsidRPr="009F765F" w:rsidRDefault="007824B0" w:rsidP="007824B0">
            <w:pPr>
              <w:jc w:val="both"/>
              <w:rPr>
                <w:lang w:val="en-US"/>
              </w:rPr>
            </w:pPr>
            <w:r w:rsidRPr="005C1E59">
              <w:rPr>
                <w:rFonts w:ascii="Verdana" w:hAnsi="Verdana"/>
                <w:b/>
                <w:sz w:val="16"/>
                <w:szCs w:val="16"/>
                <w:lang w:val="en-US"/>
              </w:rPr>
              <w:t>A.1.1.4.</w:t>
            </w:r>
            <w:r>
              <w:rPr>
                <w:rFonts w:ascii="Verdana" w:hAnsi="Verdana"/>
                <w:b/>
                <w:sz w:val="16"/>
                <w:szCs w:val="16"/>
                <w:lang w:val="en-US"/>
              </w:rPr>
              <w:t>7</w:t>
            </w:r>
            <w:r w:rsidRPr="005C1E59">
              <w:rPr>
                <w:rFonts w:ascii="Verdana" w:hAnsi="Verdana"/>
                <w:b/>
                <w:sz w:val="16"/>
                <w:szCs w:val="16"/>
                <w:lang w:val="en-US"/>
              </w:rPr>
              <w:t xml:space="preserve"> </w:t>
            </w:r>
            <w:r>
              <w:rPr>
                <w:rFonts w:ascii="Verdana" w:hAnsi="Verdana"/>
                <w:sz w:val="16"/>
                <w:szCs w:val="16"/>
                <w:lang w:val="en-US"/>
              </w:rPr>
              <w:t>Sponsor or its representative.</w:t>
            </w:r>
          </w:p>
        </w:tc>
      </w:tr>
      <w:tr w:rsidR="007824B0" w:rsidRPr="007D19B7" w14:paraId="37CFCD7E" w14:textId="77777777" w:rsidTr="00CC6E5D">
        <w:trPr>
          <w:jc w:val="center"/>
        </w:trPr>
        <w:tc>
          <w:tcPr>
            <w:tcW w:w="4416" w:type="dxa"/>
          </w:tcPr>
          <w:p w14:paraId="1FEDACF6" w14:textId="77777777" w:rsidR="007824B0" w:rsidRPr="005779E7" w:rsidRDefault="007824B0"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A.1.2 </w:t>
            </w:r>
            <w:r w:rsidRPr="005779E7">
              <w:rPr>
                <w:rFonts w:ascii="Verdana" w:hAnsi="Verdana"/>
                <w:sz w:val="16"/>
                <w:szCs w:val="16"/>
              </w:rPr>
              <w:t>Nombre, domicilio y teléfono donde se realizará el estudio, unidad clínica y analítica u otras Instituciones donde se realizará el estudio cuando aplique.</w:t>
            </w:r>
          </w:p>
        </w:tc>
        <w:tc>
          <w:tcPr>
            <w:tcW w:w="4416" w:type="dxa"/>
          </w:tcPr>
          <w:p w14:paraId="7C111E99" w14:textId="77777777" w:rsidR="007824B0" w:rsidRPr="009F765F" w:rsidRDefault="007824B0" w:rsidP="00E9623A">
            <w:pPr>
              <w:jc w:val="both"/>
              <w:rPr>
                <w:lang w:val="en-US"/>
              </w:rPr>
            </w:pPr>
            <w:r w:rsidRPr="005C1E59">
              <w:rPr>
                <w:rFonts w:ascii="Verdana" w:hAnsi="Verdana"/>
                <w:b/>
                <w:sz w:val="16"/>
                <w:szCs w:val="16"/>
                <w:lang w:val="en-US"/>
              </w:rPr>
              <w:t>A.1.</w:t>
            </w:r>
            <w:r>
              <w:rPr>
                <w:rFonts w:ascii="Verdana" w:hAnsi="Verdana"/>
                <w:b/>
                <w:sz w:val="16"/>
                <w:szCs w:val="16"/>
                <w:lang w:val="en-US"/>
              </w:rPr>
              <w:t>2</w:t>
            </w:r>
            <w:r w:rsidRPr="005C1E59">
              <w:rPr>
                <w:rFonts w:ascii="Verdana" w:hAnsi="Verdana"/>
                <w:b/>
                <w:sz w:val="16"/>
                <w:szCs w:val="16"/>
                <w:lang w:val="en-US"/>
              </w:rPr>
              <w:t xml:space="preserve"> </w:t>
            </w:r>
            <w:r w:rsidRPr="007824B0">
              <w:rPr>
                <w:rFonts w:ascii="Verdana" w:hAnsi="Verdana"/>
                <w:sz w:val="16"/>
                <w:szCs w:val="16"/>
                <w:lang w:val="en-US"/>
              </w:rPr>
              <w:t xml:space="preserve">Name, </w:t>
            </w:r>
            <w:proofErr w:type="gramStart"/>
            <w:r w:rsidRPr="007824B0">
              <w:rPr>
                <w:rFonts w:ascii="Verdana" w:hAnsi="Verdana"/>
                <w:sz w:val="16"/>
                <w:szCs w:val="16"/>
                <w:lang w:val="en-US"/>
              </w:rPr>
              <w:t>address</w:t>
            </w:r>
            <w:proofErr w:type="gramEnd"/>
            <w:r w:rsidRPr="007824B0">
              <w:rPr>
                <w:rFonts w:ascii="Verdana" w:hAnsi="Verdana"/>
                <w:sz w:val="16"/>
                <w:szCs w:val="16"/>
                <w:lang w:val="en-US"/>
              </w:rPr>
              <w:t xml:space="preserve"> and telephone number where the study</w:t>
            </w:r>
            <w:r w:rsidR="00E9623A">
              <w:rPr>
                <w:rFonts w:ascii="Verdana" w:hAnsi="Verdana"/>
                <w:sz w:val="16"/>
                <w:szCs w:val="16"/>
                <w:lang w:val="en-US"/>
              </w:rPr>
              <w:t xml:space="preserve"> will be performed</w:t>
            </w:r>
            <w:r w:rsidRPr="007824B0">
              <w:rPr>
                <w:rFonts w:ascii="Verdana" w:hAnsi="Verdana"/>
                <w:sz w:val="16"/>
                <w:szCs w:val="16"/>
                <w:lang w:val="en-US"/>
              </w:rPr>
              <w:t>, clinical and analytical unit or other</w:t>
            </w:r>
            <w:r w:rsidR="00E9623A">
              <w:rPr>
                <w:rFonts w:ascii="Verdana" w:hAnsi="Verdana"/>
                <w:sz w:val="16"/>
                <w:szCs w:val="16"/>
                <w:lang w:val="en-US"/>
              </w:rPr>
              <w:t xml:space="preserve"> Institution</w:t>
            </w:r>
            <w:r w:rsidRPr="007824B0">
              <w:rPr>
                <w:rFonts w:ascii="Verdana" w:hAnsi="Verdana"/>
                <w:sz w:val="16"/>
                <w:szCs w:val="16"/>
                <w:lang w:val="en-US"/>
              </w:rPr>
              <w:t xml:space="preserve"> where </w:t>
            </w:r>
            <w:r w:rsidR="00E9623A">
              <w:rPr>
                <w:rFonts w:ascii="Verdana" w:hAnsi="Verdana"/>
                <w:sz w:val="16"/>
                <w:szCs w:val="16"/>
                <w:lang w:val="en-US"/>
              </w:rPr>
              <w:t>the study will be performed when applicable.</w:t>
            </w:r>
          </w:p>
        </w:tc>
      </w:tr>
      <w:tr w:rsidR="005779E7" w:rsidRPr="007D19B7" w14:paraId="1E987F63" w14:textId="77777777" w:rsidTr="00CC6E5D">
        <w:trPr>
          <w:jc w:val="center"/>
        </w:trPr>
        <w:tc>
          <w:tcPr>
            <w:tcW w:w="4416" w:type="dxa"/>
          </w:tcPr>
          <w:p w14:paraId="3A0B22A1"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A.1.3</w:t>
            </w:r>
            <w:r w:rsidRPr="005779E7">
              <w:rPr>
                <w:rFonts w:ascii="Verdana" w:hAnsi="Verdana"/>
                <w:sz w:val="16"/>
                <w:szCs w:val="16"/>
              </w:rPr>
              <w:t xml:space="preserve"> Nombre, domicilio y teléfono de los laboratorios clínicos u otras instituciones que participen en el estudio.</w:t>
            </w:r>
          </w:p>
        </w:tc>
        <w:tc>
          <w:tcPr>
            <w:tcW w:w="4416" w:type="dxa"/>
          </w:tcPr>
          <w:p w14:paraId="583C5BBE" w14:textId="77777777" w:rsidR="005779E7" w:rsidRPr="005779E7" w:rsidRDefault="00E9623A" w:rsidP="00E9623A">
            <w:pPr>
              <w:pStyle w:val="Texto"/>
              <w:spacing w:after="60" w:line="229" w:lineRule="exact"/>
              <w:ind w:firstLine="0"/>
              <w:rPr>
                <w:rFonts w:ascii="Verdana" w:hAnsi="Verdana"/>
                <w:b/>
                <w:sz w:val="16"/>
                <w:szCs w:val="16"/>
                <w:lang w:val="en-US"/>
              </w:rPr>
            </w:pPr>
            <w:r w:rsidRPr="00E9623A">
              <w:rPr>
                <w:rFonts w:ascii="Verdana" w:hAnsi="Verdana"/>
                <w:b/>
                <w:sz w:val="16"/>
                <w:szCs w:val="16"/>
                <w:lang w:val="en-US"/>
              </w:rPr>
              <w:t xml:space="preserve">A.1.3 </w:t>
            </w:r>
            <w:r>
              <w:rPr>
                <w:rFonts w:ascii="Verdana" w:hAnsi="Verdana"/>
                <w:sz w:val="16"/>
                <w:szCs w:val="16"/>
                <w:lang w:val="en-US"/>
              </w:rPr>
              <w:t>N</w:t>
            </w:r>
            <w:r w:rsidRPr="00E9623A">
              <w:rPr>
                <w:rFonts w:ascii="Verdana" w:hAnsi="Verdana"/>
                <w:sz w:val="16"/>
                <w:szCs w:val="16"/>
                <w:lang w:val="en-US"/>
              </w:rPr>
              <w:t>ame, address and telephone number of clinical laboratories or other institutions involved in the study.</w:t>
            </w:r>
          </w:p>
        </w:tc>
      </w:tr>
      <w:tr w:rsidR="005779E7" w:rsidRPr="007D19B7" w14:paraId="14363CCF" w14:textId="77777777" w:rsidTr="00CC6E5D">
        <w:trPr>
          <w:jc w:val="center"/>
        </w:trPr>
        <w:tc>
          <w:tcPr>
            <w:tcW w:w="4416" w:type="dxa"/>
          </w:tcPr>
          <w:p w14:paraId="5B5BBA00"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A.1.4</w:t>
            </w:r>
            <w:r w:rsidRPr="005779E7">
              <w:rPr>
                <w:rFonts w:ascii="Verdana" w:hAnsi="Verdana"/>
                <w:sz w:val="16"/>
                <w:szCs w:val="16"/>
              </w:rPr>
              <w:t xml:space="preserve"> Nombre del Comité de Ética en Investigación y Comité de Investigación.</w:t>
            </w:r>
          </w:p>
        </w:tc>
        <w:tc>
          <w:tcPr>
            <w:tcW w:w="4416" w:type="dxa"/>
          </w:tcPr>
          <w:p w14:paraId="68FB8550" w14:textId="77777777" w:rsidR="005779E7" w:rsidRPr="005779E7" w:rsidRDefault="00F510A9"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 xml:space="preserve">A.1.4 </w:t>
            </w:r>
            <w:r w:rsidRPr="00F510A9">
              <w:rPr>
                <w:rFonts w:ascii="Verdana" w:hAnsi="Verdana"/>
                <w:sz w:val="16"/>
                <w:szCs w:val="16"/>
                <w:lang w:val="en-US"/>
              </w:rPr>
              <w:t>Name of the</w:t>
            </w:r>
            <w:r>
              <w:rPr>
                <w:rFonts w:ascii="Verdana" w:hAnsi="Verdana"/>
                <w:b/>
                <w:sz w:val="16"/>
                <w:szCs w:val="16"/>
                <w:lang w:val="en-US"/>
              </w:rPr>
              <w:t xml:space="preserve"> </w:t>
            </w:r>
            <w:r w:rsidR="00E9623A" w:rsidRPr="00F510A9">
              <w:rPr>
                <w:rFonts w:ascii="Verdana" w:hAnsi="Verdana"/>
                <w:sz w:val="16"/>
                <w:szCs w:val="16"/>
                <w:lang w:val="en-US"/>
              </w:rPr>
              <w:t>Ethics Research Committee and the Research Committee.</w:t>
            </w:r>
          </w:p>
        </w:tc>
      </w:tr>
      <w:tr w:rsidR="005779E7" w:rsidRPr="005779E7" w14:paraId="59F8E3AF" w14:textId="77777777" w:rsidTr="00CC6E5D">
        <w:trPr>
          <w:jc w:val="center"/>
        </w:trPr>
        <w:tc>
          <w:tcPr>
            <w:tcW w:w="4416" w:type="dxa"/>
          </w:tcPr>
          <w:p w14:paraId="7FC79681"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A.2 Índice</w:t>
            </w:r>
          </w:p>
        </w:tc>
        <w:tc>
          <w:tcPr>
            <w:tcW w:w="4416" w:type="dxa"/>
          </w:tcPr>
          <w:p w14:paraId="26E5D3BE" w14:textId="77777777" w:rsidR="005779E7" w:rsidRPr="005779E7" w:rsidRDefault="00F510A9"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 xml:space="preserve">A.2 Index </w:t>
            </w:r>
          </w:p>
        </w:tc>
      </w:tr>
      <w:tr w:rsidR="005779E7" w:rsidRPr="005779E7" w14:paraId="182908E7" w14:textId="77777777" w:rsidTr="00CC6E5D">
        <w:trPr>
          <w:jc w:val="center"/>
        </w:trPr>
        <w:tc>
          <w:tcPr>
            <w:tcW w:w="4416" w:type="dxa"/>
          </w:tcPr>
          <w:p w14:paraId="3C438B3D"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A.3 Introducción</w:t>
            </w:r>
          </w:p>
        </w:tc>
        <w:tc>
          <w:tcPr>
            <w:tcW w:w="4416" w:type="dxa"/>
          </w:tcPr>
          <w:p w14:paraId="064174C3" w14:textId="77777777" w:rsidR="005779E7" w:rsidRPr="005779E7" w:rsidRDefault="00F510A9"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A.3 Introduction</w:t>
            </w:r>
          </w:p>
        </w:tc>
      </w:tr>
      <w:tr w:rsidR="005779E7" w:rsidRPr="007D19B7" w14:paraId="5BF9D142" w14:textId="77777777" w:rsidTr="00CC6E5D">
        <w:trPr>
          <w:jc w:val="center"/>
        </w:trPr>
        <w:tc>
          <w:tcPr>
            <w:tcW w:w="4416" w:type="dxa"/>
          </w:tcPr>
          <w:p w14:paraId="794731E6"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A.3.1 </w:t>
            </w:r>
            <w:r w:rsidRPr="005779E7">
              <w:rPr>
                <w:rFonts w:ascii="Verdana" w:hAnsi="Verdana"/>
                <w:sz w:val="16"/>
                <w:szCs w:val="16"/>
              </w:rPr>
              <w:t>Declaración de que el estudio será conducido en cumplimiento al protocolo, a las BPC y a cualquier otro requisito establecido en las disposiciones jurídicas aplicables.</w:t>
            </w:r>
          </w:p>
        </w:tc>
        <w:tc>
          <w:tcPr>
            <w:tcW w:w="4416" w:type="dxa"/>
          </w:tcPr>
          <w:p w14:paraId="3B52364C" w14:textId="77777777" w:rsidR="005779E7" w:rsidRPr="005779E7" w:rsidRDefault="00F510A9" w:rsidP="00F510A9">
            <w:pPr>
              <w:pStyle w:val="Texto"/>
              <w:spacing w:after="60" w:line="229" w:lineRule="exact"/>
              <w:ind w:firstLine="0"/>
              <w:rPr>
                <w:rFonts w:ascii="Verdana" w:hAnsi="Verdana"/>
                <w:b/>
                <w:sz w:val="16"/>
                <w:szCs w:val="16"/>
                <w:lang w:val="en-US"/>
              </w:rPr>
            </w:pPr>
            <w:r w:rsidRPr="00F510A9">
              <w:rPr>
                <w:rFonts w:ascii="Verdana" w:hAnsi="Verdana"/>
                <w:b/>
                <w:sz w:val="16"/>
                <w:szCs w:val="16"/>
                <w:lang w:val="en-US"/>
              </w:rPr>
              <w:t xml:space="preserve">A.3.1 </w:t>
            </w:r>
            <w:r w:rsidRPr="00F510A9">
              <w:rPr>
                <w:rFonts w:ascii="Verdana" w:hAnsi="Verdana"/>
                <w:sz w:val="16"/>
                <w:szCs w:val="16"/>
                <w:lang w:val="en-US"/>
              </w:rPr>
              <w:t>Statement that the study will be conducted in compliance with the protocol, GCP and the other requirements established in the applicable legal provisions.</w:t>
            </w:r>
          </w:p>
        </w:tc>
      </w:tr>
      <w:tr w:rsidR="005779E7" w:rsidRPr="005779E7" w14:paraId="58BEC145" w14:textId="77777777" w:rsidTr="00CC6E5D">
        <w:trPr>
          <w:jc w:val="center"/>
        </w:trPr>
        <w:tc>
          <w:tcPr>
            <w:tcW w:w="4416" w:type="dxa"/>
          </w:tcPr>
          <w:p w14:paraId="19DDAE0A"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A.4 Antecedentes</w:t>
            </w:r>
          </w:p>
        </w:tc>
        <w:tc>
          <w:tcPr>
            <w:tcW w:w="4416" w:type="dxa"/>
          </w:tcPr>
          <w:p w14:paraId="686A8009" w14:textId="77777777" w:rsidR="005779E7" w:rsidRPr="005779E7" w:rsidRDefault="00F510A9"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 xml:space="preserve">A.4 </w:t>
            </w:r>
            <w:r w:rsidR="003F7734">
              <w:rPr>
                <w:rFonts w:ascii="Verdana" w:hAnsi="Verdana"/>
                <w:b/>
                <w:sz w:val="16"/>
                <w:szCs w:val="16"/>
                <w:lang w:val="en-US"/>
              </w:rPr>
              <w:t>Background</w:t>
            </w:r>
          </w:p>
        </w:tc>
      </w:tr>
      <w:tr w:rsidR="005779E7" w:rsidRPr="007D19B7" w14:paraId="6D3FD178" w14:textId="77777777" w:rsidTr="00CC6E5D">
        <w:trPr>
          <w:jc w:val="center"/>
        </w:trPr>
        <w:tc>
          <w:tcPr>
            <w:tcW w:w="4416" w:type="dxa"/>
          </w:tcPr>
          <w:p w14:paraId="29095267"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A.4.1</w:t>
            </w:r>
            <w:r w:rsidRPr="005779E7">
              <w:rPr>
                <w:rFonts w:ascii="Verdana" w:hAnsi="Verdana"/>
                <w:sz w:val="16"/>
                <w:szCs w:val="16"/>
              </w:rPr>
              <w:t xml:space="preserve"> Debe incluir una descripción del fármaco y medicamento, información farmacodinámica y farmacocinética, entre otra información que sea relevante para el estudio.</w:t>
            </w:r>
          </w:p>
        </w:tc>
        <w:tc>
          <w:tcPr>
            <w:tcW w:w="4416" w:type="dxa"/>
          </w:tcPr>
          <w:p w14:paraId="65AB0731" w14:textId="77777777" w:rsidR="005779E7" w:rsidRPr="005779E7" w:rsidRDefault="003F7734" w:rsidP="003F7734">
            <w:pPr>
              <w:pStyle w:val="Texto"/>
              <w:spacing w:after="60" w:line="229" w:lineRule="exact"/>
              <w:ind w:firstLine="0"/>
              <w:rPr>
                <w:rFonts w:ascii="Verdana" w:hAnsi="Verdana"/>
                <w:b/>
                <w:sz w:val="16"/>
                <w:szCs w:val="16"/>
                <w:lang w:val="en-US"/>
              </w:rPr>
            </w:pPr>
            <w:r w:rsidRPr="003F7734">
              <w:rPr>
                <w:rFonts w:ascii="Verdana" w:hAnsi="Verdana"/>
                <w:b/>
                <w:sz w:val="16"/>
                <w:szCs w:val="16"/>
                <w:lang w:val="en-US"/>
              </w:rPr>
              <w:t xml:space="preserve">A.4.1 </w:t>
            </w:r>
            <w:r>
              <w:rPr>
                <w:rFonts w:ascii="Verdana" w:hAnsi="Verdana"/>
                <w:sz w:val="16"/>
                <w:szCs w:val="16"/>
                <w:lang w:val="en-US"/>
              </w:rPr>
              <w:t xml:space="preserve">Must </w:t>
            </w:r>
            <w:r w:rsidRPr="003F7734">
              <w:rPr>
                <w:rFonts w:ascii="Verdana" w:hAnsi="Verdana"/>
                <w:sz w:val="16"/>
                <w:szCs w:val="16"/>
                <w:lang w:val="en-US"/>
              </w:rPr>
              <w:t>include a description of the drug</w:t>
            </w:r>
            <w:r>
              <w:rPr>
                <w:rFonts w:ascii="Verdana" w:hAnsi="Verdana"/>
                <w:sz w:val="16"/>
                <w:szCs w:val="16"/>
                <w:lang w:val="en-US"/>
              </w:rPr>
              <w:t xml:space="preserve"> substance</w:t>
            </w:r>
            <w:r w:rsidRPr="003F7734">
              <w:rPr>
                <w:rFonts w:ascii="Verdana" w:hAnsi="Verdana"/>
                <w:sz w:val="16"/>
                <w:szCs w:val="16"/>
                <w:lang w:val="en-US"/>
              </w:rPr>
              <w:t xml:space="preserve"> and </w:t>
            </w:r>
            <w:r w:rsidR="008C3772">
              <w:rPr>
                <w:rFonts w:ascii="Verdana" w:hAnsi="Verdana"/>
                <w:sz w:val="16"/>
                <w:szCs w:val="16"/>
                <w:lang w:val="en-US"/>
              </w:rPr>
              <w:t xml:space="preserve">of </w:t>
            </w:r>
            <w:r>
              <w:rPr>
                <w:rFonts w:ascii="Verdana" w:hAnsi="Verdana"/>
                <w:sz w:val="16"/>
                <w:szCs w:val="16"/>
                <w:lang w:val="en-US"/>
              </w:rPr>
              <w:t xml:space="preserve">the </w:t>
            </w:r>
            <w:r w:rsidRPr="003F7734">
              <w:rPr>
                <w:rFonts w:ascii="Verdana" w:hAnsi="Verdana"/>
                <w:sz w:val="16"/>
                <w:szCs w:val="16"/>
                <w:lang w:val="en-US"/>
              </w:rPr>
              <w:t xml:space="preserve">drug </w:t>
            </w:r>
            <w:r>
              <w:rPr>
                <w:rFonts w:ascii="Verdana" w:hAnsi="Verdana"/>
                <w:sz w:val="16"/>
                <w:szCs w:val="16"/>
                <w:lang w:val="en-US"/>
              </w:rPr>
              <w:t xml:space="preserve">product, </w:t>
            </w:r>
            <w:r w:rsidRPr="003F7734">
              <w:rPr>
                <w:rFonts w:ascii="Verdana" w:hAnsi="Verdana"/>
                <w:sz w:val="16"/>
                <w:szCs w:val="16"/>
                <w:lang w:val="en-US"/>
              </w:rPr>
              <w:t>pharmacokinetic and pharmacodynamic information, among other information that is relevant to the study.</w:t>
            </w:r>
          </w:p>
        </w:tc>
      </w:tr>
      <w:tr w:rsidR="005779E7" w:rsidRPr="007D19B7" w14:paraId="03D7232D" w14:textId="77777777" w:rsidTr="00CC6E5D">
        <w:trPr>
          <w:jc w:val="center"/>
        </w:trPr>
        <w:tc>
          <w:tcPr>
            <w:tcW w:w="4416" w:type="dxa"/>
          </w:tcPr>
          <w:p w14:paraId="4453CD4C"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A.5 Justificación del estudio</w:t>
            </w:r>
          </w:p>
        </w:tc>
        <w:tc>
          <w:tcPr>
            <w:tcW w:w="4416" w:type="dxa"/>
          </w:tcPr>
          <w:p w14:paraId="5DF7BB3E" w14:textId="77777777" w:rsidR="005779E7" w:rsidRPr="005779E7" w:rsidRDefault="003F7734" w:rsidP="003F7734">
            <w:pPr>
              <w:pStyle w:val="Texto"/>
              <w:spacing w:after="60" w:line="229" w:lineRule="exact"/>
              <w:ind w:firstLine="0"/>
              <w:rPr>
                <w:rFonts w:ascii="Verdana" w:hAnsi="Verdana"/>
                <w:b/>
                <w:sz w:val="16"/>
                <w:szCs w:val="16"/>
                <w:lang w:val="en-US"/>
              </w:rPr>
            </w:pPr>
            <w:r w:rsidRPr="003F7734">
              <w:rPr>
                <w:rFonts w:ascii="Verdana" w:hAnsi="Verdana"/>
                <w:b/>
                <w:sz w:val="16"/>
                <w:szCs w:val="16"/>
                <w:lang w:val="en-US"/>
              </w:rPr>
              <w:t>A.</w:t>
            </w:r>
            <w:r>
              <w:rPr>
                <w:rFonts w:ascii="Verdana" w:hAnsi="Verdana"/>
                <w:b/>
                <w:sz w:val="16"/>
                <w:szCs w:val="16"/>
                <w:lang w:val="en-US"/>
              </w:rPr>
              <w:t>5</w:t>
            </w:r>
            <w:r w:rsidRPr="003F7734">
              <w:rPr>
                <w:rFonts w:ascii="Verdana" w:hAnsi="Verdana"/>
                <w:b/>
                <w:sz w:val="16"/>
                <w:szCs w:val="16"/>
                <w:lang w:val="en-US"/>
              </w:rPr>
              <w:t xml:space="preserve"> </w:t>
            </w:r>
            <w:r>
              <w:rPr>
                <w:rFonts w:ascii="Verdana" w:hAnsi="Verdana"/>
                <w:b/>
                <w:sz w:val="16"/>
                <w:szCs w:val="16"/>
                <w:lang w:val="en-US"/>
              </w:rPr>
              <w:t>Justification of the study</w:t>
            </w:r>
          </w:p>
        </w:tc>
      </w:tr>
      <w:tr w:rsidR="005779E7" w:rsidRPr="005779E7" w14:paraId="7A0E5F32" w14:textId="77777777" w:rsidTr="00CC6E5D">
        <w:trPr>
          <w:jc w:val="center"/>
        </w:trPr>
        <w:tc>
          <w:tcPr>
            <w:tcW w:w="4416" w:type="dxa"/>
          </w:tcPr>
          <w:p w14:paraId="6F6D2D2B"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A.6 Objetivo(s)</w:t>
            </w:r>
          </w:p>
        </w:tc>
        <w:tc>
          <w:tcPr>
            <w:tcW w:w="4416" w:type="dxa"/>
          </w:tcPr>
          <w:p w14:paraId="4A6AB0D3" w14:textId="77777777" w:rsidR="005779E7" w:rsidRPr="005779E7" w:rsidRDefault="003F7734" w:rsidP="003F7734">
            <w:pPr>
              <w:pStyle w:val="Texto"/>
              <w:spacing w:after="60" w:line="229" w:lineRule="exact"/>
              <w:ind w:firstLine="0"/>
              <w:rPr>
                <w:rFonts w:ascii="Verdana" w:hAnsi="Verdana"/>
                <w:b/>
                <w:sz w:val="16"/>
                <w:szCs w:val="16"/>
                <w:lang w:val="en-US"/>
              </w:rPr>
            </w:pPr>
            <w:r w:rsidRPr="003F7734">
              <w:rPr>
                <w:rFonts w:ascii="Verdana" w:hAnsi="Verdana"/>
                <w:b/>
                <w:sz w:val="16"/>
                <w:szCs w:val="16"/>
                <w:lang w:val="en-US"/>
              </w:rPr>
              <w:t>A.</w:t>
            </w:r>
            <w:r>
              <w:rPr>
                <w:rFonts w:ascii="Verdana" w:hAnsi="Verdana"/>
                <w:b/>
                <w:sz w:val="16"/>
                <w:szCs w:val="16"/>
                <w:lang w:val="en-US"/>
              </w:rPr>
              <w:t>6</w:t>
            </w:r>
            <w:r w:rsidRPr="003F7734">
              <w:rPr>
                <w:rFonts w:ascii="Verdana" w:hAnsi="Verdana"/>
                <w:b/>
                <w:sz w:val="16"/>
                <w:szCs w:val="16"/>
                <w:lang w:val="en-US"/>
              </w:rPr>
              <w:t xml:space="preserve"> </w:t>
            </w:r>
            <w:r>
              <w:rPr>
                <w:rFonts w:ascii="Verdana" w:hAnsi="Verdana"/>
                <w:b/>
                <w:sz w:val="16"/>
                <w:szCs w:val="16"/>
                <w:lang w:val="en-US"/>
              </w:rPr>
              <w:t>Objective(s)</w:t>
            </w:r>
          </w:p>
        </w:tc>
      </w:tr>
      <w:tr w:rsidR="005779E7" w:rsidRPr="007D19B7" w14:paraId="69009CA8" w14:textId="77777777" w:rsidTr="00CC6E5D">
        <w:trPr>
          <w:jc w:val="center"/>
        </w:trPr>
        <w:tc>
          <w:tcPr>
            <w:tcW w:w="4416" w:type="dxa"/>
          </w:tcPr>
          <w:p w14:paraId="14670B7C"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A.6.1 </w:t>
            </w:r>
            <w:r w:rsidRPr="005779E7">
              <w:rPr>
                <w:rFonts w:ascii="Verdana" w:hAnsi="Verdana"/>
                <w:sz w:val="16"/>
                <w:szCs w:val="16"/>
              </w:rPr>
              <w:t xml:space="preserve">Se debe señalar el(los) objetivo(s) del estudio. Generales y específicos, </w:t>
            </w:r>
            <w:proofErr w:type="gramStart"/>
            <w:r w:rsidRPr="005779E7">
              <w:rPr>
                <w:rFonts w:ascii="Verdana" w:hAnsi="Verdana"/>
                <w:sz w:val="16"/>
                <w:szCs w:val="16"/>
              </w:rPr>
              <w:t>de acuerdo al</w:t>
            </w:r>
            <w:proofErr w:type="gramEnd"/>
            <w:r w:rsidRPr="005779E7">
              <w:rPr>
                <w:rFonts w:ascii="Verdana" w:hAnsi="Verdana"/>
                <w:sz w:val="16"/>
                <w:szCs w:val="16"/>
              </w:rPr>
              <w:t xml:space="preserve"> tipo de estudio.</w:t>
            </w:r>
          </w:p>
        </w:tc>
        <w:tc>
          <w:tcPr>
            <w:tcW w:w="4416" w:type="dxa"/>
          </w:tcPr>
          <w:p w14:paraId="50305383" w14:textId="77777777" w:rsidR="005779E7" w:rsidRPr="005779E7" w:rsidRDefault="006B4A7A" w:rsidP="006B4A7A">
            <w:pPr>
              <w:pStyle w:val="Texto"/>
              <w:spacing w:after="60" w:line="229" w:lineRule="exact"/>
              <w:ind w:firstLine="0"/>
              <w:rPr>
                <w:rFonts w:ascii="Verdana" w:hAnsi="Verdana"/>
                <w:b/>
                <w:sz w:val="16"/>
                <w:szCs w:val="16"/>
                <w:lang w:val="en-US"/>
              </w:rPr>
            </w:pPr>
            <w:r w:rsidRPr="006B4A7A">
              <w:rPr>
                <w:rFonts w:ascii="Verdana" w:hAnsi="Verdana"/>
                <w:b/>
                <w:sz w:val="16"/>
                <w:szCs w:val="16"/>
                <w:lang w:val="en-US"/>
              </w:rPr>
              <w:t xml:space="preserve">A.6.1 </w:t>
            </w:r>
            <w:r>
              <w:rPr>
                <w:rFonts w:ascii="Verdana" w:hAnsi="Verdana"/>
                <w:sz w:val="16"/>
                <w:szCs w:val="16"/>
                <w:lang w:val="en-US"/>
              </w:rPr>
              <w:t xml:space="preserve">The </w:t>
            </w:r>
            <w:r w:rsidRPr="006B4A7A">
              <w:rPr>
                <w:rFonts w:ascii="Verdana" w:hAnsi="Verdana"/>
                <w:sz w:val="16"/>
                <w:szCs w:val="16"/>
                <w:lang w:val="en-US"/>
              </w:rPr>
              <w:t>objective</w:t>
            </w:r>
            <w:r>
              <w:rPr>
                <w:rFonts w:ascii="Verdana" w:hAnsi="Verdana"/>
                <w:sz w:val="16"/>
                <w:szCs w:val="16"/>
                <w:lang w:val="en-US"/>
              </w:rPr>
              <w:t>(</w:t>
            </w:r>
            <w:r w:rsidRPr="006B4A7A">
              <w:rPr>
                <w:rFonts w:ascii="Verdana" w:hAnsi="Verdana"/>
                <w:sz w:val="16"/>
                <w:szCs w:val="16"/>
                <w:lang w:val="en-US"/>
              </w:rPr>
              <w:t>s) study. General and specific, according to the type of study.</w:t>
            </w:r>
          </w:p>
        </w:tc>
      </w:tr>
      <w:tr w:rsidR="005779E7" w:rsidRPr="005779E7" w14:paraId="6CCC3822" w14:textId="77777777" w:rsidTr="00CC6E5D">
        <w:trPr>
          <w:jc w:val="center"/>
        </w:trPr>
        <w:tc>
          <w:tcPr>
            <w:tcW w:w="4416" w:type="dxa"/>
          </w:tcPr>
          <w:p w14:paraId="5786D197"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A.7 Hipótesis estadística</w:t>
            </w:r>
          </w:p>
        </w:tc>
        <w:tc>
          <w:tcPr>
            <w:tcW w:w="4416" w:type="dxa"/>
          </w:tcPr>
          <w:p w14:paraId="6A2371A8" w14:textId="77777777" w:rsidR="005779E7" w:rsidRPr="005779E7" w:rsidRDefault="00A718F3"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A.7 Statistical hypothesis</w:t>
            </w:r>
          </w:p>
        </w:tc>
      </w:tr>
      <w:tr w:rsidR="005779E7" w:rsidRPr="005779E7" w14:paraId="76CA38E8" w14:textId="77777777" w:rsidTr="00CC6E5D">
        <w:trPr>
          <w:jc w:val="center"/>
        </w:trPr>
        <w:tc>
          <w:tcPr>
            <w:tcW w:w="4416" w:type="dxa"/>
          </w:tcPr>
          <w:p w14:paraId="71926516"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A.8 Diseño experimental</w:t>
            </w:r>
          </w:p>
        </w:tc>
        <w:tc>
          <w:tcPr>
            <w:tcW w:w="4416" w:type="dxa"/>
          </w:tcPr>
          <w:p w14:paraId="183CFD32" w14:textId="77777777" w:rsidR="005779E7" w:rsidRPr="005779E7" w:rsidRDefault="00A718F3"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A.8 Experimental design</w:t>
            </w:r>
          </w:p>
        </w:tc>
      </w:tr>
      <w:tr w:rsidR="005779E7" w:rsidRPr="007D19B7" w14:paraId="66903276" w14:textId="77777777" w:rsidTr="00CC6E5D">
        <w:trPr>
          <w:jc w:val="center"/>
        </w:trPr>
        <w:tc>
          <w:tcPr>
            <w:tcW w:w="4416" w:type="dxa"/>
          </w:tcPr>
          <w:p w14:paraId="46F62301"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lastRenderedPageBreak/>
              <w:t>A.8.1</w:t>
            </w:r>
            <w:r w:rsidRPr="005779E7">
              <w:rPr>
                <w:rFonts w:ascii="Verdana" w:hAnsi="Verdana"/>
                <w:sz w:val="16"/>
                <w:szCs w:val="16"/>
              </w:rPr>
              <w:t xml:space="preserve"> En caso de que el diseño experimental sea diferente al clásico 2x2, debe documentarse y justificarse la racionalidad del diseño propuesto.</w:t>
            </w:r>
          </w:p>
        </w:tc>
        <w:tc>
          <w:tcPr>
            <w:tcW w:w="4416" w:type="dxa"/>
          </w:tcPr>
          <w:p w14:paraId="6BA9A79D" w14:textId="77777777" w:rsidR="005779E7" w:rsidRPr="005779E7" w:rsidRDefault="00A718F3" w:rsidP="00A718F3">
            <w:pPr>
              <w:pStyle w:val="Texto"/>
              <w:spacing w:after="60" w:line="229" w:lineRule="exact"/>
              <w:ind w:firstLine="0"/>
              <w:rPr>
                <w:rFonts w:ascii="Verdana" w:hAnsi="Verdana"/>
                <w:b/>
                <w:sz w:val="16"/>
                <w:szCs w:val="16"/>
                <w:lang w:val="en-US"/>
              </w:rPr>
            </w:pPr>
            <w:r w:rsidRPr="00A718F3">
              <w:rPr>
                <w:rFonts w:ascii="Verdana" w:hAnsi="Verdana"/>
                <w:b/>
                <w:sz w:val="16"/>
                <w:szCs w:val="16"/>
                <w:lang w:val="en-US"/>
              </w:rPr>
              <w:t xml:space="preserve">A.8.1 </w:t>
            </w:r>
            <w:r>
              <w:rPr>
                <w:rFonts w:ascii="Verdana" w:hAnsi="Verdana"/>
                <w:sz w:val="16"/>
                <w:szCs w:val="16"/>
                <w:lang w:val="en-US"/>
              </w:rPr>
              <w:t>In case the</w:t>
            </w:r>
            <w:r w:rsidRPr="00A718F3">
              <w:rPr>
                <w:rFonts w:ascii="Verdana" w:hAnsi="Verdana"/>
                <w:sz w:val="16"/>
                <w:szCs w:val="16"/>
                <w:lang w:val="en-US"/>
              </w:rPr>
              <w:t xml:space="preserve"> experimental design is different from the classical 2x2, </w:t>
            </w:r>
            <w:r>
              <w:rPr>
                <w:rFonts w:ascii="Verdana" w:hAnsi="Verdana"/>
                <w:sz w:val="16"/>
                <w:szCs w:val="16"/>
                <w:lang w:val="en-US"/>
              </w:rPr>
              <w:t>rationality of the</w:t>
            </w:r>
            <w:r w:rsidRPr="00A718F3">
              <w:rPr>
                <w:rFonts w:ascii="Verdana" w:hAnsi="Verdana"/>
                <w:sz w:val="16"/>
                <w:szCs w:val="16"/>
                <w:lang w:val="en-US"/>
              </w:rPr>
              <w:t xml:space="preserve"> proposed design</w:t>
            </w:r>
            <w:r>
              <w:rPr>
                <w:rFonts w:ascii="Verdana" w:hAnsi="Verdana"/>
                <w:sz w:val="16"/>
                <w:szCs w:val="16"/>
                <w:lang w:val="en-US"/>
              </w:rPr>
              <w:t xml:space="preserve"> must be documented.</w:t>
            </w:r>
          </w:p>
        </w:tc>
      </w:tr>
      <w:tr w:rsidR="005779E7" w:rsidRPr="007D19B7" w14:paraId="28F6A32F" w14:textId="77777777" w:rsidTr="00CC6E5D">
        <w:trPr>
          <w:jc w:val="center"/>
        </w:trPr>
        <w:tc>
          <w:tcPr>
            <w:tcW w:w="4416" w:type="dxa"/>
          </w:tcPr>
          <w:p w14:paraId="44ECBF98"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A.8.2 </w:t>
            </w:r>
            <w:r w:rsidRPr="005779E7">
              <w:rPr>
                <w:rFonts w:ascii="Verdana" w:hAnsi="Verdana"/>
                <w:sz w:val="16"/>
                <w:szCs w:val="16"/>
              </w:rPr>
              <w:t xml:space="preserve">Descripción del diseño del estudio a conducirse y un diagrama esquemático de los procedimientos y etapas del estudio, </w:t>
            </w:r>
            <w:proofErr w:type="gramStart"/>
            <w:r w:rsidRPr="005779E7">
              <w:rPr>
                <w:rFonts w:ascii="Verdana" w:hAnsi="Verdana"/>
                <w:sz w:val="16"/>
                <w:szCs w:val="16"/>
              </w:rPr>
              <w:t>de acuerdo a</w:t>
            </w:r>
            <w:proofErr w:type="gramEnd"/>
            <w:r w:rsidRPr="005779E7">
              <w:rPr>
                <w:rFonts w:ascii="Verdana" w:hAnsi="Verdana"/>
                <w:sz w:val="16"/>
                <w:szCs w:val="16"/>
              </w:rPr>
              <w:t xml:space="preserve"> aspectos farmacocinéticos, de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y aspectos de seguridad de los sujetos de investigación.</w:t>
            </w:r>
          </w:p>
        </w:tc>
        <w:tc>
          <w:tcPr>
            <w:tcW w:w="4416" w:type="dxa"/>
          </w:tcPr>
          <w:p w14:paraId="497F052E" w14:textId="77777777" w:rsidR="005779E7" w:rsidRPr="005779E7" w:rsidRDefault="00A718F3" w:rsidP="00FE0D56">
            <w:pPr>
              <w:pStyle w:val="Texto"/>
              <w:spacing w:after="60" w:line="229" w:lineRule="exact"/>
              <w:ind w:firstLine="0"/>
              <w:rPr>
                <w:rFonts w:ascii="Verdana" w:hAnsi="Verdana"/>
                <w:b/>
                <w:sz w:val="16"/>
                <w:szCs w:val="16"/>
                <w:lang w:val="en-US"/>
              </w:rPr>
            </w:pPr>
            <w:r w:rsidRPr="00A718F3">
              <w:rPr>
                <w:rFonts w:ascii="Verdana" w:hAnsi="Verdana"/>
                <w:b/>
                <w:sz w:val="16"/>
                <w:szCs w:val="16"/>
                <w:lang w:val="en-US"/>
              </w:rPr>
              <w:t xml:space="preserve">A.8.2 </w:t>
            </w:r>
            <w:r w:rsidRPr="00A718F3">
              <w:rPr>
                <w:rFonts w:ascii="Verdana" w:hAnsi="Verdana"/>
                <w:sz w:val="16"/>
                <w:szCs w:val="16"/>
                <w:lang w:val="en-US"/>
              </w:rPr>
              <w:t xml:space="preserve">Description of </w:t>
            </w:r>
            <w:r>
              <w:rPr>
                <w:rFonts w:ascii="Verdana" w:hAnsi="Verdana"/>
                <w:sz w:val="16"/>
                <w:szCs w:val="16"/>
                <w:lang w:val="en-US"/>
              </w:rPr>
              <w:t xml:space="preserve">the </w:t>
            </w:r>
            <w:r w:rsidRPr="00A718F3">
              <w:rPr>
                <w:rFonts w:ascii="Verdana" w:hAnsi="Verdana"/>
                <w:sz w:val="16"/>
                <w:szCs w:val="16"/>
                <w:lang w:val="en-US"/>
              </w:rPr>
              <w:t>design to</w:t>
            </w:r>
            <w:r w:rsidR="006E4AC3">
              <w:rPr>
                <w:rFonts w:ascii="Verdana" w:hAnsi="Verdana"/>
                <w:sz w:val="16"/>
                <w:szCs w:val="16"/>
                <w:lang w:val="en-US"/>
              </w:rPr>
              <w:t xml:space="preserve"> be performed</w:t>
            </w:r>
            <w:r w:rsidR="00752E11">
              <w:rPr>
                <w:rFonts w:ascii="Verdana" w:hAnsi="Verdana"/>
                <w:sz w:val="16"/>
                <w:szCs w:val="16"/>
                <w:lang w:val="en-US"/>
              </w:rPr>
              <w:t xml:space="preserve"> </w:t>
            </w:r>
            <w:r w:rsidR="00620510">
              <w:rPr>
                <w:rFonts w:ascii="Verdana" w:hAnsi="Verdana"/>
                <w:sz w:val="16"/>
                <w:szCs w:val="16"/>
                <w:lang w:val="en-US"/>
              </w:rPr>
              <w:t xml:space="preserve">and </w:t>
            </w:r>
            <w:r w:rsidR="00620510" w:rsidRPr="00A718F3">
              <w:rPr>
                <w:rFonts w:ascii="Verdana" w:hAnsi="Verdana"/>
                <w:sz w:val="16"/>
                <w:szCs w:val="16"/>
                <w:lang w:val="en-US"/>
              </w:rPr>
              <w:t>a</w:t>
            </w:r>
            <w:r w:rsidRPr="00A718F3">
              <w:rPr>
                <w:rFonts w:ascii="Verdana" w:hAnsi="Verdana"/>
                <w:sz w:val="16"/>
                <w:szCs w:val="16"/>
                <w:lang w:val="en-US"/>
              </w:rPr>
              <w:t xml:space="preserve"> schematic diagram of procedures and </w:t>
            </w:r>
            <w:r w:rsidR="00FE0D56">
              <w:rPr>
                <w:rFonts w:ascii="Verdana" w:hAnsi="Verdana"/>
                <w:sz w:val="16"/>
                <w:szCs w:val="16"/>
                <w:lang w:val="en-US"/>
              </w:rPr>
              <w:t>phase</w:t>
            </w:r>
            <w:r w:rsidRPr="00A718F3">
              <w:rPr>
                <w:rFonts w:ascii="Verdana" w:hAnsi="Verdana"/>
                <w:sz w:val="16"/>
                <w:szCs w:val="16"/>
                <w:lang w:val="en-US"/>
              </w:rPr>
              <w:t>s of the study, according to</w:t>
            </w:r>
            <w:r w:rsidR="00116AF6">
              <w:rPr>
                <w:rFonts w:ascii="Verdana" w:hAnsi="Verdana"/>
                <w:sz w:val="16"/>
                <w:szCs w:val="16"/>
                <w:lang w:val="en-US"/>
              </w:rPr>
              <w:t xml:space="preserve"> </w:t>
            </w:r>
            <w:r w:rsidRPr="00A718F3">
              <w:rPr>
                <w:rFonts w:ascii="Verdana" w:hAnsi="Verdana"/>
                <w:sz w:val="16"/>
                <w:szCs w:val="16"/>
                <w:lang w:val="en-US"/>
              </w:rPr>
              <w:t>pharmacokinetic aspects</w:t>
            </w:r>
            <w:r w:rsidR="00116AF6">
              <w:rPr>
                <w:rFonts w:ascii="Verdana" w:hAnsi="Verdana"/>
                <w:sz w:val="16"/>
                <w:szCs w:val="16"/>
                <w:lang w:val="en-US"/>
              </w:rPr>
              <w:t>,</w:t>
            </w:r>
            <w:r w:rsidRPr="00A718F3">
              <w:rPr>
                <w:rFonts w:ascii="Verdana" w:hAnsi="Verdana"/>
                <w:sz w:val="16"/>
                <w:szCs w:val="16"/>
                <w:lang w:val="en-US"/>
              </w:rPr>
              <w:t xml:space="preserve"> intra-subject</w:t>
            </w:r>
            <w:r w:rsidR="00116AF6">
              <w:rPr>
                <w:rFonts w:ascii="Verdana" w:hAnsi="Verdana"/>
                <w:sz w:val="16"/>
                <w:szCs w:val="16"/>
                <w:lang w:val="en-US"/>
              </w:rPr>
              <w:t xml:space="preserve"> </w:t>
            </w:r>
            <w:proofErr w:type="gramStart"/>
            <w:r w:rsidRPr="00A718F3">
              <w:rPr>
                <w:rFonts w:ascii="Verdana" w:hAnsi="Verdana"/>
                <w:sz w:val="16"/>
                <w:szCs w:val="16"/>
                <w:lang w:val="en-US"/>
              </w:rPr>
              <w:t>variability</w:t>
            </w:r>
            <w:proofErr w:type="gramEnd"/>
            <w:r w:rsidRPr="00A718F3">
              <w:rPr>
                <w:rFonts w:ascii="Verdana" w:hAnsi="Verdana"/>
                <w:sz w:val="16"/>
                <w:szCs w:val="16"/>
                <w:lang w:val="en-US"/>
              </w:rPr>
              <w:t xml:space="preserve"> and safety aspects of the research subjects.</w:t>
            </w:r>
            <w:r>
              <w:rPr>
                <w:rFonts w:ascii="Verdana" w:hAnsi="Verdana"/>
                <w:sz w:val="16"/>
                <w:szCs w:val="16"/>
                <w:lang w:val="en-US"/>
              </w:rPr>
              <w:t xml:space="preserve"> </w:t>
            </w:r>
            <w:r w:rsidR="00AA4F57">
              <w:rPr>
                <w:rFonts w:ascii="Verdana" w:hAnsi="Verdana"/>
                <w:sz w:val="16"/>
                <w:szCs w:val="16"/>
                <w:lang w:val="en-US"/>
              </w:rPr>
              <w:t xml:space="preserve"> </w:t>
            </w:r>
          </w:p>
        </w:tc>
      </w:tr>
      <w:tr w:rsidR="005779E7" w:rsidRPr="007D19B7" w14:paraId="1075467B" w14:textId="77777777" w:rsidTr="00CC6E5D">
        <w:trPr>
          <w:jc w:val="center"/>
        </w:trPr>
        <w:tc>
          <w:tcPr>
            <w:tcW w:w="4416" w:type="dxa"/>
          </w:tcPr>
          <w:p w14:paraId="18DF0404"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A.9 Cálculo del tamaño de muestra</w:t>
            </w:r>
          </w:p>
        </w:tc>
        <w:tc>
          <w:tcPr>
            <w:tcW w:w="4416" w:type="dxa"/>
          </w:tcPr>
          <w:p w14:paraId="3EA9BAEF" w14:textId="77777777" w:rsidR="005779E7" w:rsidRPr="005779E7" w:rsidRDefault="00D80B14"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A.9 Calculation of the sample size</w:t>
            </w:r>
          </w:p>
        </w:tc>
      </w:tr>
      <w:tr w:rsidR="005779E7" w:rsidRPr="007D19B7" w14:paraId="6807457B" w14:textId="77777777" w:rsidTr="00CC6E5D">
        <w:trPr>
          <w:jc w:val="center"/>
        </w:trPr>
        <w:tc>
          <w:tcPr>
            <w:tcW w:w="4416" w:type="dxa"/>
          </w:tcPr>
          <w:p w14:paraId="7E1DA67C"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A.9.1</w:t>
            </w:r>
            <w:r w:rsidRPr="005779E7">
              <w:rPr>
                <w:rFonts w:ascii="Verdana" w:hAnsi="Verdana"/>
                <w:sz w:val="16"/>
                <w:szCs w:val="16"/>
              </w:rPr>
              <w:t xml:space="preserve"> Presentar la justificación y cálculo del tamaño de muestra, basado en consideraciones estadísticas y con capacidad de proveer un indicador confiable de los parámetros farmacocinéticos relevantes (C</w:t>
            </w:r>
            <w:proofErr w:type="spellStart"/>
            <w:r w:rsidRPr="005779E7">
              <w:rPr>
                <w:rFonts w:ascii="Verdana" w:hAnsi="Verdana"/>
                <w:position w:val="-2"/>
                <w:sz w:val="16"/>
                <w:szCs w:val="16"/>
              </w:rPr>
              <w:t>máx</w:t>
            </w:r>
            <w:proofErr w:type="spellEnd"/>
            <w:r w:rsidRPr="005779E7">
              <w:rPr>
                <w:rFonts w:ascii="Verdana" w:hAnsi="Verdana"/>
                <w:sz w:val="16"/>
                <w:szCs w:val="16"/>
              </w:rPr>
              <w:t>,</w:t>
            </w:r>
            <w:r w:rsidRPr="005779E7">
              <w:rPr>
                <w:rFonts w:ascii="Verdana" w:hAnsi="Verdana"/>
                <w:sz w:val="16"/>
                <w:szCs w:val="16"/>
              </w:rPr>
              <w:br/>
              <w:t>ABC</w:t>
            </w:r>
            <w:r w:rsidRPr="005779E7">
              <w:rPr>
                <w:rFonts w:ascii="Verdana" w:hAnsi="Verdana"/>
                <w:position w:val="-2"/>
                <w:sz w:val="16"/>
                <w:szCs w:val="16"/>
              </w:rPr>
              <w:t>0-t</w:t>
            </w:r>
            <w:r w:rsidRPr="005779E7">
              <w:rPr>
                <w:rFonts w:ascii="Verdana" w:hAnsi="Verdana"/>
                <w:sz w:val="16"/>
                <w:szCs w:val="16"/>
              </w:rPr>
              <w:t xml:space="preserve"> y ABC</w:t>
            </w:r>
            <w:r w:rsidRPr="005779E7">
              <w:rPr>
                <w:rFonts w:ascii="Verdana" w:hAnsi="Verdana"/>
                <w:b/>
                <w:sz w:val="16"/>
                <w:szCs w:val="16"/>
                <w:vertAlign w:val="subscript"/>
              </w:rPr>
              <w:t>0-</w:t>
            </w:r>
            <w:r w:rsidRPr="005779E7">
              <w:rPr>
                <w:rFonts w:ascii="Verdana" w:hAnsi="Verdana"/>
                <w:b/>
                <w:sz w:val="16"/>
                <w:szCs w:val="16"/>
                <w:vertAlign w:val="subscript"/>
              </w:rPr>
              <w:sym w:font="Symbol" w:char="F0A5"/>
            </w:r>
            <w:r w:rsidRPr="005779E7">
              <w:rPr>
                <w:rFonts w:ascii="Verdana" w:hAnsi="Verdana"/>
                <w:sz w:val="16"/>
                <w:szCs w:val="16"/>
              </w:rPr>
              <w:t xml:space="preserve">) y su variabilidad CV% </w:t>
            </w:r>
            <w:proofErr w:type="spellStart"/>
            <w:r w:rsidRPr="005779E7">
              <w:rPr>
                <w:rFonts w:ascii="Verdana" w:hAnsi="Verdana"/>
                <w:sz w:val="16"/>
                <w:szCs w:val="16"/>
              </w:rPr>
              <w:t>intrasujeto</w:t>
            </w:r>
            <w:proofErr w:type="spellEnd"/>
            <w:r w:rsidRPr="005779E7">
              <w:rPr>
                <w:rFonts w:ascii="Verdana" w:hAnsi="Verdana"/>
                <w:sz w:val="16"/>
                <w:szCs w:val="16"/>
              </w:rPr>
              <w:t>, que satisfaga los reque</w:t>
            </w:r>
            <w:r w:rsidR="001C6DB5">
              <w:rPr>
                <w:rFonts w:ascii="Verdana" w:hAnsi="Verdana"/>
                <w:sz w:val="16"/>
                <w:szCs w:val="16"/>
              </w:rPr>
              <w:t xml:space="preserve">rimientos respecto del error de </w:t>
            </w:r>
            <w:r w:rsidRPr="005779E7">
              <w:rPr>
                <w:rFonts w:ascii="Verdana" w:hAnsi="Verdana"/>
                <w:sz w:val="16"/>
                <w:szCs w:val="16"/>
              </w:rPr>
              <w:t>tipo I (α) de 0.05, error tipo II (β) de 0.20 y una diferencia mínima a detectar, con relación a la biodisponibilidad promedio entre el medicamento de prueba y el medicamento de referencia (δ), incluyendo la consideración de la potencia (p) del estudio incluir referencias y fórmula.</w:t>
            </w:r>
          </w:p>
        </w:tc>
        <w:tc>
          <w:tcPr>
            <w:tcW w:w="4416" w:type="dxa"/>
          </w:tcPr>
          <w:p w14:paraId="5288E007" w14:textId="77777777" w:rsidR="005779E7" w:rsidRPr="005779E7" w:rsidRDefault="00D80B14" w:rsidP="00C83871">
            <w:pPr>
              <w:pStyle w:val="Texto"/>
              <w:spacing w:after="60" w:line="229" w:lineRule="exact"/>
              <w:ind w:firstLine="0"/>
              <w:rPr>
                <w:rFonts w:ascii="Verdana" w:hAnsi="Verdana"/>
                <w:b/>
                <w:sz w:val="16"/>
                <w:szCs w:val="16"/>
                <w:lang w:val="en-US"/>
              </w:rPr>
            </w:pPr>
            <w:r w:rsidRPr="00D80B14">
              <w:rPr>
                <w:rFonts w:ascii="Verdana" w:hAnsi="Verdana"/>
                <w:b/>
                <w:sz w:val="16"/>
                <w:szCs w:val="16"/>
                <w:lang w:val="en-US"/>
              </w:rPr>
              <w:t xml:space="preserve">A.9.1 </w:t>
            </w:r>
            <w:r w:rsidRPr="00B52051">
              <w:rPr>
                <w:rFonts w:ascii="Verdana" w:hAnsi="Verdana"/>
                <w:sz w:val="16"/>
                <w:szCs w:val="16"/>
                <w:lang w:val="en-US"/>
              </w:rPr>
              <w:t>Provide justification and calculation of sample size, based on statistical considerations and</w:t>
            </w:r>
            <w:r w:rsidR="00B52051">
              <w:rPr>
                <w:rFonts w:ascii="Verdana" w:hAnsi="Verdana"/>
                <w:sz w:val="16"/>
                <w:szCs w:val="16"/>
                <w:lang w:val="en-US"/>
              </w:rPr>
              <w:t xml:space="preserve"> with capacity </w:t>
            </w:r>
            <w:r w:rsidRPr="00B52051">
              <w:rPr>
                <w:rFonts w:ascii="Verdana" w:hAnsi="Verdana"/>
                <w:sz w:val="16"/>
                <w:szCs w:val="16"/>
                <w:lang w:val="en-US"/>
              </w:rPr>
              <w:t xml:space="preserve">of providing a reliable indicator of relevant pharmacokinetic parameters </w:t>
            </w:r>
            <w:r w:rsidR="001C6DB5" w:rsidRPr="009F765F">
              <w:rPr>
                <w:rFonts w:ascii="Verdana" w:hAnsi="Verdana"/>
                <w:sz w:val="16"/>
                <w:szCs w:val="16"/>
                <w:lang w:val="en-US"/>
              </w:rPr>
              <w:t>(C</w:t>
            </w:r>
            <w:proofErr w:type="spellStart"/>
            <w:r w:rsidR="001C6DB5" w:rsidRPr="009F765F">
              <w:rPr>
                <w:rFonts w:ascii="Verdana" w:hAnsi="Verdana"/>
                <w:position w:val="-2"/>
                <w:sz w:val="16"/>
                <w:szCs w:val="16"/>
                <w:lang w:val="en-US"/>
              </w:rPr>
              <w:t>máx</w:t>
            </w:r>
            <w:proofErr w:type="spellEnd"/>
            <w:r w:rsidR="001C6DB5" w:rsidRPr="009F765F">
              <w:rPr>
                <w:rFonts w:ascii="Verdana" w:hAnsi="Verdana"/>
                <w:sz w:val="16"/>
                <w:szCs w:val="16"/>
                <w:lang w:val="en-US"/>
              </w:rPr>
              <w:t>,</w:t>
            </w:r>
            <w:r w:rsidR="001C6DB5" w:rsidRPr="009F765F">
              <w:rPr>
                <w:rFonts w:ascii="Verdana" w:hAnsi="Verdana"/>
                <w:sz w:val="16"/>
                <w:szCs w:val="16"/>
                <w:lang w:val="en-US"/>
              </w:rPr>
              <w:br/>
              <w:t>ABC</w:t>
            </w:r>
            <w:r w:rsidR="001C6DB5" w:rsidRPr="009F765F">
              <w:rPr>
                <w:rFonts w:ascii="Verdana" w:hAnsi="Verdana"/>
                <w:position w:val="-2"/>
                <w:sz w:val="16"/>
                <w:szCs w:val="16"/>
                <w:lang w:val="en-US"/>
              </w:rPr>
              <w:t>0-t</w:t>
            </w:r>
            <w:r w:rsidR="001C6DB5" w:rsidRPr="009F765F">
              <w:rPr>
                <w:rFonts w:ascii="Verdana" w:hAnsi="Verdana"/>
                <w:sz w:val="16"/>
                <w:szCs w:val="16"/>
                <w:lang w:val="en-US"/>
              </w:rPr>
              <w:t xml:space="preserve"> y ABC</w:t>
            </w:r>
            <w:r w:rsidR="001C6DB5" w:rsidRPr="009F765F">
              <w:rPr>
                <w:rFonts w:ascii="Verdana" w:hAnsi="Verdana"/>
                <w:b/>
                <w:sz w:val="16"/>
                <w:szCs w:val="16"/>
                <w:vertAlign w:val="subscript"/>
                <w:lang w:val="en-US"/>
              </w:rPr>
              <w:t>0-</w:t>
            </w:r>
            <w:r w:rsidR="001C6DB5" w:rsidRPr="005779E7">
              <w:rPr>
                <w:rFonts w:ascii="Verdana" w:hAnsi="Verdana"/>
                <w:b/>
                <w:sz w:val="16"/>
                <w:szCs w:val="16"/>
                <w:vertAlign w:val="subscript"/>
              </w:rPr>
              <w:sym w:font="Symbol" w:char="F0A5"/>
            </w:r>
            <w:r w:rsidR="001C6DB5" w:rsidRPr="009F765F">
              <w:rPr>
                <w:rFonts w:ascii="Verdana" w:hAnsi="Verdana"/>
                <w:sz w:val="16"/>
                <w:szCs w:val="16"/>
                <w:lang w:val="en-US"/>
              </w:rPr>
              <w:t>)</w:t>
            </w:r>
            <w:r w:rsidRPr="00B52051">
              <w:rPr>
                <w:rFonts w:ascii="Verdana" w:hAnsi="Verdana"/>
                <w:sz w:val="16"/>
                <w:szCs w:val="16"/>
                <w:lang w:val="en-US"/>
              </w:rPr>
              <w:t xml:space="preserve"> and </w:t>
            </w:r>
            <w:r w:rsidR="001C6DB5">
              <w:rPr>
                <w:rFonts w:ascii="Verdana" w:hAnsi="Verdana"/>
                <w:sz w:val="16"/>
                <w:szCs w:val="16"/>
                <w:lang w:val="en-US"/>
              </w:rPr>
              <w:t>with intra-</w:t>
            </w:r>
            <w:r w:rsidRPr="00B52051">
              <w:rPr>
                <w:rFonts w:ascii="Verdana" w:hAnsi="Verdana"/>
                <w:sz w:val="16"/>
                <w:szCs w:val="16"/>
                <w:lang w:val="en-US"/>
              </w:rPr>
              <w:t>subject</w:t>
            </w:r>
            <w:r w:rsidR="001C6DB5">
              <w:rPr>
                <w:rFonts w:ascii="Verdana" w:hAnsi="Verdana"/>
                <w:sz w:val="16"/>
                <w:szCs w:val="16"/>
                <w:lang w:val="en-US"/>
              </w:rPr>
              <w:t xml:space="preserve"> CV%</w:t>
            </w:r>
            <w:r w:rsidRPr="00B52051">
              <w:rPr>
                <w:rFonts w:ascii="Verdana" w:hAnsi="Verdana"/>
                <w:sz w:val="16"/>
                <w:szCs w:val="16"/>
                <w:lang w:val="en-US"/>
              </w:rPr>
              <w:t xml:space="preserve"> variability</w:t>
            </w:r>
            <w:r w:rsidR="001C6DB5">
              <w:rPr>
                <w:rFonts w:ascii="Verdana" w:hAnsi="Verdana"/>
                <w:sz w:val="16"/>
                <w:szCs w:val="16"/>
                <w:lang w:val="en-US"/>
              </w:rPr>
              <w:t xml:space="preserve">, </w:t>
            </w:r>
            <w:r w:rsidRPr="00B52051">
              <w:rPr>
                <w:rFonts w:ascii="Verdana" w:hAnsi="Verdana"/>
                <w:sz w:val="16"/>
                <w:szCs w:val="16"/>
                <w:lang w:val="en-US"/>
              </w:rPr>
              <w:t xml:space="preserve">which satisfies the requirements regarding error </w:t>
            </w:r>
            <w:r w:rsidR="001C6DB5">
              <w:rPr>
                <w:rFonts w:ascii="Verdana" w:hAnsi="Verdana"/>
                <w:sz w:val="16"/>
                <w:szCs w:val="16"/>
                <w:lang w:val="en-US"/>
              </w:rPr>
              <w:t>t</w:t>
            </w:r>
            <w:r w:rsidRPr="00B52051">
              <w:rPr>
                <w:rFonts w:ascii="Verdana" w:hAnsi="Verdana"/>
                <w:sz w:val="16"/>
                <w:szCs w:val="16"/>
                <w:lang w:val="en-US"/>
              </w:rPr>
              <w:t xml:space="preserve">ype I (α) of 0.05, </w:t>
            </w:r>
            <w:r w:rsidR="001C6DB5">
              <w:rPr>
                <w:rFonts w:ascii="Verdana" w:hAnsi="Verdana"/>
                <w:sz w:val="16"/>
                <w:szCs w:val="16"/>
                <w:lang w:val="en-US"/>
              </w:rPr>
              <w:t>error type II</w:t>
            </w:r>
            <w:r w:rsidRPr="00B52051">
              <w:rPr>
                <w:rFonts w:ascii="Verdana" w:hAnsi="Verdana"/>
                <w:sz w:val="16"/>
                <w:szCs w:val="16"/>
                <w:lang w:val="en-US"/>
              </w:rPr>
              <w:t xml:space="preserve"> (β) </w:t>
            </w:r>
            <w:r w:rsidR="001C6DB5">
              <w:rPr>
                <w:rFonts w:ascii="Verdana" w:hAnsi="Verdana"/>
                <w:sz w:val="16"/>
                <w:szCs w:val="16"/>
                <w:lang w:val="en-US"/>
              </w:rPr>
              <w:t>of</w:t>
            </w:r>
            <w:r w:rsidRPr="00B52051">
              <w:rPr>
                <w:rFonts w:ascii="Verdana" w:hAnsi="Verdana"/>
                <w:sz w:val="16"/>
                <w:szCs w:val="16"/>
                <w:lang w:val="en-US"/>
              </w:rPr>
              <w:t xml:space="preserve"> 0.20 </w:t>
            </w:r>
            <w:r w:rsidR="001C6DB5">
              <w:rPr>
                <w:rFonts w:ascii="Verdana" w:hAnsi="Verdana"/>
                <w:sz w:val="16"/>
                <w:szCs w:val="16"/>
                <w:lang w:val="en-US"/>
              </w:rPr>
              <w:t>and a minimum difference to detect, with regards</w:t>
            </w:r>
            <w:r w:rsidR="001C6DB5" w:rsidRPr="001C6DB5">
              <w:rPr>
                <w:rFonts w:ascii="Verdana" w:hAnsi="Verdana"/>
                <w:sz w:val="16"/>
                <w:szCs w:val="16"/>
                <w:lang w:val="en-US"/>
              </w:rPr>
              <w:t xml:space="preserve"> to the average bioavailability between</w:t>
            </w:r>
            <w:r w:rsidR="00C83871">
              <w:rPr>
                <w:rFonts w:ascii="Verdana" w:hAnsi="Verdana"/>
                <w:sz w:val="16"/>
                <w:szCs w:val="16"/>
                <w:lang w:val="en-US"/>
              </w:rPr>
              <w:t xml:space="preserve"> the </w:t>
            </w:r>
            <w:r w:rsidR="001C6DB5" w:rsidRPr="001C6DB5">
              <w:rPr>
                <w:rFonts w:ascii="Verdana" w:hAnsi="Verdana"/>
                <w:sz w:val="16"/>
                <w:szCs w:val="16"/>
                <w:lang w:val="en-US"/>
              </w:rPr>
              <w:t xml:space="preserve"> test </w:t>
            </w:r>
            <w:r w:rsidR="00C83871">
              <w:rPr>
                <w:rFonts w:ascii="Verdana" w:hAnsi="Verdana"/>
                <w:sz w:val="16"/>
                <w:szCs w:val="16"/>
                <w:lang w:val="en-US"/>
              </w:rPr>
              <w:t xml:space="preserve">drug product </w:t>
            </w:r>
            <w:r w:rsidR="001C6DB5" w:rsidRPr="001C6DB5">
              <w:rPr>
                <w:rFonts w:ascii="Verdana" w:hAnsi="Verdana"/>
                <w:sz w:val="16"/>
                <w:szCs w:val="16"/>
                <w:lang w:val="en-US"/>
              </w:rPr>
              <w:t>and</w:t>
            </w:r>
            <w:r w:rsidR="00C83871">
              <w:rPr>
                <w:rFonts w:ascii="Verdana" w:hAnsi="Verdana"/>
                <w:sz w:val="16"/>
                <w:szCs w:val="16"/>
                <w:lang w:val="en-US"/>
              </w:rPr>
              <w:t xml:space="preserve"> the</w:t>
            </w:r>
            <w:r w:rsidR="001C6DB5" w:rsidRPr="001C6DB5">
              <w:rPr>
                <w:rFonts w:ascii="Verdana" w:hAnsi="Verdana"/>
                <w:sz w:val="16"/>
                <w:szCs w:val="16"/>
                <w:lang w:val="en-US"/>
              </w:rPr>
              <w:t xml:space="preserve"> reference </w:t>
            </w:r>
            <w:r w:rsidR="00C83871">
              <w:rPr>
                <w:rFonts w:ascii="Verdana" w:hAnsi="Verdana"/>
                <w:sz w:val="16"/>
                <w:szCs w:val="16"/>
                <w:lang w:val="en-US"/>
              </w:rPr>
              <w:t xml:space="preserve">drug </w:t>
            </w:r>
            <w:r w:rsidR="001C6DB5" w:rsidRPr="001C6DB5">
              <w:rPr>
                <w:rFonts w:ascii="Verdana" w:hAnsi="Verdana"/>
                <w:sz w:val="16"/>
                <w:szCs w:val="16"/>
                <w:lang w:val="en-US"/>
              </w:rPr>
              <w:t xml:space="preserve">product (δ), including consideration of the </w:t>
            </w:r>
            <w:r w:rsidR="00C83871">
              <w:rPr>
                <w:rFonts w:ascii="Verdana" w:hAnsi="Verdana"/>
                <w:sz w:val="16"/>
                <w:szCs w:val="16"/>
                <w:lang w:val="en-US"/>
              </w:rPr>
              <w:t>potency</w:t>
            </w:r>
            <w:r w:rsidR="001C6DB5" w:rsidRPr="001C6DB5">
              <w:rPr>
                <w:rFonts w:ascii="Verdana" w:hAnsi="Verdana"/>
                <w:sz w:val="16"/>
                <w:szCs w:val="16"/>
                <w:lang w:val="en-US"/>
              </w:rPr>
              <w:t xml:space="preserve"> (p) of the study include references and formula.</w:t>
            </w:r>
          </w:p>
        </w:tc>
      </w:tr>
      <w:tr w:rsidR="005779E7" w:rsidRPr="007D19B7" w14:paraId="00806929" w14:textId="77777777" w:rsidTr="00CC6E5D">
        <w:trPr>
          <w:jc w:val="center"/>
        </w:trPr>
        <w:tc>
          <w:tcPr>
            <w:tcW w:w="4416" w:type="dxa"/>
          </w:tcPr>
          <w:p w14:paraId="7A0170D2"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A.9.2</w:t>
            </w:r>
            <w:r w:rsidRPr="005779E7">
              <w:rPr>
                <w:rFonts w:ascii="Verdana" w:hAnsi="Verdana"/>
                <w:sz w:val="16"/>
                <w:szCs w:val="16"/>
              </w:rPr>
              <w:t xml:space="preserve"> Descripción de las medidas a tomar para minimizar o evitar el sesgo, incluyendo:</w:t>
            </w:r>
          </w:p>
        </w:tc>
        <w:tc>
          <w:tcPr>
            <w:tcW w:w="4416" w:type="dxa"/>
          </w:tcPr>
          <w:p w14:paraId="24523322" w14:textId="77777777" w:rsidR="005779E7" w:rsidRPr="005779E7" w:rsidRDefault="00C83871" w:rsidP="00C83871">
            <w:pPr>
              <w:pStyle w:val="Texto"/>
              <w:spacing w:after="60" w:line="229" w:lineRule="exact"/>
              <w:ind w:firstLine="0"/>
              <w:rPr>
                <w:rFonts w:ascii="Verdana" w:hAnsi="Verdana"/>
                <w:b/>
                <w:sz w:val="16"/>
                <w:szCs w:val="16"/>
                <w:lang w:val="en-US"/>
              </w:rPr>
            </w:pPr>
            <w:r w:rsidRPr="00C83871">
              <w:rPr>
                <w:rFonts w:ascii="Verdana" w:hAnsi="Verdana"/>
                <w:b/>
                <w:sz w:val="16"/>
                <w:szCs w:val="16"/>
                <w:lang w:val="en-US"/>
              </w:rPr>
              <w:t xml:space="preserve">A.9.2 </w:t>
            </w:r>
            <w:r w:rsidRPr="00C83871">
              <w:rPr>
                <w:rFonts w:ascii="Verdana" w:hAnsi="Verdana"/>
                <w:sz w:val="16"/>
                <w:szCs w:val="16"/>
                <w:lang w:val="en-US"/>
              </w:rPr>
              <w:t>Description of the measures to b</w:t>
            </w:r>
            <w:r>
              <w:rPr>
                <w:rFonts w:ascii="Verdana" w:hAnsi="Verdana"/>
                <w:sz w:val="16"/>
                <w:szCs w:val="16"/>
                <w:lang w:val="en-US"/>
              </w:rPr>
              <w:t>e taken to minimize or avoid blinding</w:t>
            </w:r>
            <w:r w:rsidRPr="00C83871">
              <w:rPr>
                <w:rFonts w:ascii="Verdana" w:hAnsi="Verdana"/>
                <w:sz w:val="16"/>
                <w:szCs w:val="16"/>
                <w:lang w:val="en-US"/>
              </w:rPr>
              <w:t>, including:</w:t>
            </w:r>
          </w:p>
        </w:tc>
      </w:tr>
      <w:tr w:rsidR="005779E7" w:rsidRPr="005779E7" w14:paraId="24F5E1A2" w14:textId="77777777" w:rsidTr="00CC6E5D">
        <w:trPr>
          <w:jc w:val="center"/>
        </w:trPr>
        <w:tc>
          <w:tcPr>
            <w:tcW w:w="4416" w:type="dxa"/>
          </w:tcPr>
          <w:p w14:paraId="594EFA26"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A.10 Aleatorización y Cegamiento</w:t>
            </w:r>
          </w:p>
        </w:tc>
        <w:tc>
          <w:tcPr>
            <w:tcW w:w="4416" w:type="dxa"/>
          </w:tcPr>
          <w:p w14:paraId="45DF5CBF" w14:textId="77777777" w:rsidR="005779E7" w:rsidRPr="005779E7" w:rsidRDefault="00C83871" w:rsidP="008315D4">
            <w:pPr>
              <w:pStyle w:val="Texto"/>
              <w:spacing w:after="60" w:line="229" w:lineRule="exact"/>
              <w:ind w:firstLine="0"/>
              <w:rPr>
                <w:rFonts w:ascii="Verdana" w:hAnsi="Verdana"/>
                <w:b/>
                <w:sz w:val="16"/>
                <w:szCs w:val="16"/>
                <w:lang w:val="en-US"/>
              </w:rPr>
            </w:pPr>
            <w:r w:rsidRPr="00C83871">
              <w:rPr>
                <w:rFonts w:ascii="Verdana" w:hAnsi="Verdana"/>
                <w:b/>
                <w:sz w:val="16"/>
                <w:szCs w:val="16"/>
                <w:lang w:val="en-US"/>
              </w:rPr>
              <w:t>A.10 Randomization and Blinding</w:t>
            </w:r>
          </w:p>
        </w:tc>
      </w:tr>
      <w:tr w:rsidR="005779E7" w:rsidRPr="005779E7" w14:paraId="328EFC00" w14:textId="77777777" w:rsidTr="00CC6E5D">
        <w:trPr>
          <w:jc w:val="center"/>
        </w:trPr>
        <w:tc>
          <w:tcPr>
            <w:tcW w:w="4416" w:type="dxa"/>
          </w:tcPr>
          <w:p w14:paraId="07DDB9F4"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A.11 Población.</w:t>
            </w:r>
          </w:p>
        </w:tc>
        <w:tc>
          <w:tcPr>
            <w:tcW w:w="4416" w:type="dxa"/>
          </w:tcPr>
          <w:p w14:paraId="60337EA9" w14:textId="77777777" w:rsidR="005779E7" w:rsidRPr="005779E7" w:rsidRDefault="00C83871" w:rsidP="008315D4">
            <w:pPr>
              <w:pStyle w:val="Texto"/>
              <w:spacing w:after="60" w:line="229" w:lineRule="exact"/>
              <w:ind w:firstLine="0"/>
              <w:rPr>
                <w:rFonts w:ascii="Verdana" w:hAnsi="Verdana"/>
                <w:b/>
                <w:sz w:val="16"/>
                <w:szCs w:val="16"/>
                <w:lang w:val="en-US"/>
              </w:rPr>
            </w:pPr>
            <w:r>
              <w:rPr>
                <w:rFonts w:ascii="Verdana" w:hAnsi="Verdana"/>
                <w:b/>
                <w:sz w:val="16"/>
                <w:szCs w:val="16"/>
                <w:lang w:val="en-US"/>
              </w:rPr>
              <w:t>A.11 Population</w:t>
            </w:r>
          </w:p>
        </w:tc>
      </w:tr>
      <w:tr w:rsidR="005779E7" w:rsidRPr="007D19B7" w14:paraId="4D53837F" w14:textId="77777777" w:rsidTr="00CC6E5D">
        <w:trPr>
          <w:jc w:val="center"/>
        </w:trPr>
        <w:tc>
          <w:tcPr>
            <w:tcW w:w="4416" w:type="dxa"/>
          </w:tcPr>
          <w:p w14:paraId="32666757" w14:textId="77777777" w:rsidR="005779E7" w:rsidRPr="005779E7" w:rsidRDefault="005779E7" w:rsidP="008315D4">
            <w:pPr>
              <w:pStyle w:val="Texto"/>
              <w:spacing w:after="60" w:line="229" w:lineRule="exact"/>
              <w:ind w:firstLine="0"/>
              <w:rPr>
                <w:rFonts w:ascii="Verdana" w:hAnsi="Verdana"/>
                <w:sz w:val="16"/>
                <w:szCs w:val="16"/>
              </w:rPr>
            </w:pPr>
            <w:r w:rsidRPr="005779E7">
              <w:rPr>
                <w:rFonts w:ascii="Verdana" w:hAnsi="Verdana"/>
                <w:b/>
                <w:sz w:val="16"/>
                <w:szCs w:val="16"/>
              </w:rPr>
              <w:t xml:space="preserve">A.11.1 </w:t>
            </w:r>
            <w:r w:rsidRPr="005779E7">
              <w:rPr>
                <w:rFonts w:ascii="Verdana" w:hAnsi="Verdana"/>
                <w:sz w:val="16"/>
                <w:szCs w:val="16"/>
              </w:rPr>
              <w:t>Caracterización clínica y demográfica (sujetos de investigación sanos o pacientes) género y edad.</w:t>
            </w:r>
          </w:p>
        </w:tc>
        <w:tc>
          <w:tcPr>
            <w:tcW w:w="4416" w:type="dxa"/>
          </w:tcPr>
          <w:p w14:paraId="1D973831" w14:textId="77777777" w:rsidR="005779E7" w:rsidRPr="005779E7" w:rsidRDefault="00C83871" w:rsidP="00C83871">
            <w:pPr>
              <w:pStyle w:val="Texto"/>
              <w:spacing w:after="60" w:line="229" w:lineRule="exact"/>
              <w:ind w:firstLine="0"/>
              <w:rPr>
                <w:rFonts w:ascii="Verdana" w:hAnsi="Verdana"/>
                <w:b/>
                <w:sz w:val="16"/>
                <w:szCs w:val="16"/>
                <w:lang w:val="en-US"/>
              </w:rPr>
            </w:pPr>
            <w:r w:rsidRPr="00C83871">
              <w:rPr>
                <w:rFonts w:ascii="Verdana" w:hAnsi="Verdana"/>
                <w:b/>
                <w:sz w:val="16"/>
                <w:szCs w:val="16"/>
                <w:lang w:val="en-US"/>
              </w:rPr>
              <w:t xml:space="preserve">A.11.1 </w:t>
            </w:r>
            <w:r>
              <w:rPr>
                <w:rFonts w:ascii="Verdana" w:hAnsi="Verdana"/>
                <w:sz w:val="16"/>
                <w:szCs w:val="16"/>
                <w:lang w:val="en-US"/>
              </w:rPr>
              <w:t>D</w:t>
            </w:r>
            <w:r w:rsidRPr="00C83871">
              <w:rPr>
                <w:rFonts w:ascii="Verdana" w:hAnsi="Verdana"/>
                <w:sz w:val="16"/>
                <w:szCs w:val="16"/>
                <w:lang w:val="en-US"/>
              </w:rPr>
              <w:t>emographic and clinical characterization (healthy research subjects or patients), gender and age.</w:t>
            </w:r>
          </w:p>
        </w:tc>
      </w:tr>
      <w:tr w:rsidR="005779E7" w:rsidRPr="005779E7" w14:paraId="30115B2D" w14:textId="77777777" w:rsidTr="00CC6E5D">
        <w:trPr>
          <w:jc w:val="center"/>
        </w:trPr>
        <w:tc>
          <w:tcPr>
            <w:tcW w:w="4416" w:type="dxa"/>
          </w:tcPr>
          <w:p w14:paraId="17E874DC"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A.12 Duración del tratamiento</w:t>
            </w:r>
          </w:p>
        </w:tc>
        <w:tc>
          <w:tcPr>
            <w:tcW w:w="4416" w:type="dxa"/>
          </w:tcPr>
          <w:p w14:paraId="4BD7C79B" w14:textId="77777777" w:rsidR="005779E7" w:rsidRPr="005779E7" w:rsidRDefault="00C83871" w:rsidP="008315D4">
            <w:pPr>
              <w:pStyle w:val="Texto"/>
              <w:spacing w:after="55" w:line="220" w:lineRule="exact"/>
              <w:ind w:firstLine="0"/>
              <w:rPr>
                <w:rFonts w:ascii="Verdana" w:hAnsi="Verdana"/>
                <w:b/>
                <w:sz w:val="16"/>
                <w:szCs w:val="16"/>
                <w:lang w:val="en-US"/>
              </w:rPr>
            </w:pPr>
            <w:r w:rsidRPr="00C83871">
              <w:rPr>
                <w:rFonts w:ascii="Verdana" w:hAnsi="Verdana"/>
                <w:b/>
                <w:sz w:val="16"/>
                <w:szCs w:val="16"/>
                <w:lang w:val="en-US"/>
              </w:rPr>
              <w:t>A.12 Duration of treatment</w:t>
            </w:r>
          </w:p>
        </w:tc>
      </w:tr>
      <w:tr w:rsidR="005779E7" w:rsidRPr="007D19B7" w14:paraId="5E5F2C98" w14:textId="77777777" w:rsidTr="00CC6E5D">
        <w:trPr>
          <w:jc w:val="center"/>
        </w:trPr>
        <w:tc>
          <w:tcPr>
            <w:tcW w:w="4416" w:type="dxa"/>
          </w:tcPr>
          <w:p w14:paraId="24E3AD55"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sz w:val="16"/>
                <w:szCs w:val="16"/>
              </w:rPr>
              <w:t>Incluir el tiempo de duración de la participación de los sujetos de investigación en el estudio y descripción de la secuencia y duración de todos los periodos del estudio, así como lavado en cada dosificación.</w:t>
            </w:r>
          </w:p>
        </w:tc>
        <w:tc>
          <w:tcPr>
            <w:tcW w:w="4416" w:type="dxa"/>
          </w:tcPr>
          <w:p w14:paraId="4D7D6381" w14:textId="77777777" w:rsidR="005779E7" w:rsidRPr="005779E7" w:rsidRDefault="00C83871" w:rsidP="00C83871">
            <w:pPr>
              <w:pStyle w:val="Texto"/>
              <w:spacing w:after="55" w:line="220" w:lineRule="exact"/>
              <w:ind w:firstLine="0"/>
              <w:rPr>
                <w:rFonts w:ascii="Verdana" w:hAnsi="Verdana"/>
                <w:sz w:val="16"/>
                <w:szCs w:val="16"/>
                <w:lang w:val="en-US"/>
              </w:rPr>
            </w:pPr>
            <w:r w:rsidRPr="00C83871">
              <w:rPr>
                <w:rFonts w:ascii="Verdana" w:hAnsi="Verdana"/>
                <w:sz w:val="16"/>
                <w:szCs w:val="16"/>
                <w:lang w:val="en-US"/>
              </w:rPr>
              <w:t xml:space="preserve">Include the duration of the </w:t>
            </w:r>
            <w:r>
              <w:rPr>
                <w:rFonts w:ascii="Verdana" w:hAnsi="Verdana"/>
                <w:sz w:val="16"/>
                <w:szCs w:val="16"/>
                <w:lang w:val="en-US"/>
              </w:rPr>
              <w:t xml:space="preserve">participation </w:t>
            </w:r>
            <w:r w:rsidRPr="00C83871">
              <w:rPr>
                <w:rFonts w:ascii="Verdana" w:hAnsi="Verdana"/>
                <w:sz w:val="16"/>
                <w:szCs w:val="16"/>
                <w:lang w:val="en-US"/>
              </w:rPr>
              <w:t>of research subjects in the study and description of the sequence and duration of all study periods</w:t>
            </w:r>
            <w:r>
              <w:rPr>
                <w:rFonts w:ascii="Verdana" w:hAnsi="Verdana"/>
                <w:sz w:val="16"/>
                <w:szCs w:val="16"/>
                <w:lang w:val="en-US"/>
              </w:rPr>
              <w:t>, as well as of washing of</w:t>
            </w:r>
            <w:r w:rsidRPr="00C83871">
              <w:rPr>
                <w:rFonts w:ascii="Verdana" w:hAnsi="Verdana"/>
                <w:sz w:val="16"/>
                <w:szCs w:val="16"/>
                <w:lang w:val="en-US"/>
              </w:rPr>
              <w:t xml:space="preserve"> each dosage.</w:t>
            </w:r>
          </w:p>
        </w:tc>
      </w:tr>
      <w:tr w:rsidR="005779E7" w:rsidRPr="007D19B7" w14:paraId="36466AC5" w14:textId="77777777" w:rsidTr="00CC6E5D">
        <w:trPr>
          <w:jc w:val="center"/>
        </w:trPr>
        <w:tc>
          <w:tcPr>
            <w:tcW w:w="4416" w:type="dxa"/>
          </w:tcPr>
          <w:p w14:paraId="043EB02B"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A.13 Medicamento de prueba y de referencia</w:t>
            </w:r>
          </w:p>
        </w:tc>
        <w:tc>
          <w:tcPr>
            <w:tcW w:w="4416" w:type="dxa"/>
          </w:tcPr>
          <w:p w14:paraId="73F91924" w14:textId="77777777" w:rsidR="005779E7" w:rsidRPr="005779E7" w:rsidRDefault="00C83871"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A.13 Test and reference drug product.</w:t>
            </w:r>
          </w:p>
        </w:tc>
      </w:tr>
      <w:tr w:rsidR="005779E7" w:rsidRPr="007D19B7" w14:paraId="73B90508" w14:textId="77777777" w:rsidTr="00CC6E5D">
        <w:trPr>
          <w:jc w:val="center"/>
        </w:trPr>
        <w:tc>
          <w:tcPr>
            <w:tcW w:w="4416" w:type="dxa"/>
          </w:tcPr>
          <w:p w14:paraId="467AE899"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A.13.1</w:t>
            </w:r>
            <w:r w:rsidRPr="005779E7">
              <w:rPr>
                <w:rFonts w:ascii="Verdana" w:hAnsi="Verdana"/>
                <w:sz w:val="16"/>
                <w:szCs w:val="16"/>
              </w:rPr>
              <w:t xml:space="preserve"> Descripción de los medicamentos del estudio:</w:t>
            </w:r>
          </w:p>
        </w:tc>
        <w:tc>
          <w:tcPr>
            <w:tcW w:w="4416" w:type="dxa"/>
          </w:tcPr>
          <w:p w14:paraId="743A1809" w14:textId="77777777" w:rsidR="005779E7" w:rsidRPr="005779E7" w:rsidRDefault="00C83871" w:rsidP="00C83871">
            <w:pPr>
              <w:pStyle w:val="Texto"/>
              <w:spacing w:after="55" w:line="220" w:lineRule="exact"/>
              <w:ind w:firstLine="0"/>
              <w:rPr>
                <w:rFonts w:ascii="Verdana" w:hAnsi="Verdana"/>
                <w:b/>
                <w:sz w:val="16"/>
                <w:szCs w:val="16"/>
                <w:lang w:val="en-US"/>
              </w:rPr>
            </w:pPr>
            <w:r w:rsidRPr="00C83871">
              <w:rPr>
                <w:rFonts w:ascii="Verdana" w:hAnsi="Verdana"/>
                <w:b/>
                <w:sz w:val="16"/>
                <w:szCs w:val="16"/>
                <w:lang w:val="en-US"/>
              </w:rPr>
              <w:t xml:space="preserve">A.13.1 </w:t>
            </w:r>
            <w:r w:rsidRPr="00C83871">
              <w:rPr>
                <w:rFonts w:ascii="Verdana" w:hAnsi="Verdana"/>
                <w:sz w:val="16"/>
                <w:szCs w:val="16"/>
                <w:lang w:val="en-US"/>
              </w:rPr>
              <w:t>Description of the drug products of the study:</w:t>
            </w:r>
          </w:p>
        </w:tc>
      </w:tr>
      <w:tr w:rsidR="005779E7" w:rsidRPr="005779E7" w14:paraId="0BF96312" w14:textId="77777777" w:rsidTr="00CC6E5D">
        <w:trPr>
          <w:jc w:val="center"/>
        </w:trPr>
        <w:tc>
          <w:tcPr>
            <w:tcW w:w="4416" w:type="dxa"/>
          </w:tcPr>
          <w:p w14:paraId="1C02F62D"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A.13.1.1</w:t>
            </w:r>
            <w:r w:rsidRPr="005779E7">
              <w:rPr>
                <w:rFonts w:ascii="Verdana" w:hAnsi="Verdana"/>
                <w:sz w:val="16"/>
                <w:szCs w:val="16"/>
              </w:rPr>
              <w:t xml:space="preserve"> Fabricante;</w:t>
            </w:r>
          </w:p>
        </w:tc>
        <w:tc>
          <w:tcPr>
            <w:tcW w:w="4416" w:type="dxa"/>
          </w:tcPr>
          <w:p w14:paraId="38AACFF9" w14:textId="77777777" w:rsidR="005779E7" w:rsidRPr="005779E7" w:rsidRDefault="00C83871"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 xml:space="preserve">A.13.1.1 </w:t>
            </w:r>
            <w:r w:rsidRPr="00C83871">
              <w:rPr>
                <w:rFonts w:ascii="Verdana" w:hAnsi="Verdana"/>
                <w:sz w:val="16"/>
                <w:szCs w:val="16"/>
                <w:lang w:val="en-US"/>
              </w:rPr>
              <w:t>Manufacturer;</w:t>
            </w:r>
          </w:p>
        </w:tc>
      </w:tr>
      <w:tr w:rsidR="005779E7" w:rsidRPr="005779E7" w14:paraId="56878DD9" w14:textId="77777777" w:rsidTr="00CC6E5D">
        <w:trPr>
          <w:jc w:val="center"/>
        </w:trPr>
        <w:tc>
          <w:tcPr>
            <w:tcW w:w="4416" w:type="dxa"/>
          </w:tcPr>
          <w:p w14:paraId="795A5452"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A.13.1.2 </w:t>
            </w:r>
            <w:r w:rsidRPr="005779E7">
              <w:rPr>
                <w:rFonts w:ascii="Verdana" w:hAnsi="Verdana"/>
                <w:sz w:val="16"/>
                <w:szCs w:val="16"/>
              </w:rPr>
              <w:t>Forma farmacéutica;</w:t>
            </w:r>
          </w:p>
        </w:tc>
        <w:tc>
          <w:tcPr>
            <w:tcW w:w="4416" w:type="dxa"/>
          </w:tcPr>
          <w:p w14:paraId="1961C321" w14:textId="77777777" w:rsidR="005779E7" w:rsidRPr="005779E7" w:rsidRDefault="00C83871" w:rsidP="00C83871">
            <w:pPr>
              <w:pStyle w:val="Texto"/>
              <w:spacing w:after="55" w:line="220" w:lineRule="exact"/>
              <w:ind w:firstLine="0"/>
              <w:rPr>
                <w:rFonts w:ascii="Verdana" w:hAnsi="Verdana"/>
                <w:b/>
                <w:sz w:val="16"/>
                <w:szCs w:val="16"/>
                <w:lang w:val="en-US"/>
              </w:rPr>
            </w:pPr>
            <w:r>
              <w:rPr>
                <w:rFonts w:ascii="Verdana" w:hAnsi="Verdana"/>
                <w:b/>
                <w:sz w:val="16"/>
                <w:szCs w:val="16"/>
                <w:lang w:val="en-US"/>
              </w:rPr>
              <w:t xml:space="preserve">A.13.1.2 </w:t>
            </w:r>
            <w:r>
              <w:rPr>
                <w:rFonts w:ascii="Verdana" w:hAnsi="Verdana"/>
                <w:sz w:val="16"/>
                <w:szCs w:val="16"/>
                <w:lang w:val="en-US"/>
              </w:rPr>
              <w:t>Dosage form</w:t>
            </w:r>
            <w:r w:rsidRPr="00C83871">
              <w:rPr>
                <w:rFonts w:ascii="Verdana" w:hAnsi="Verdana"/>
                <w:sz w:val="16"/>
                <w:szCs w:val="16"/>
                <w:lang w:val="en-US"/>
              </w:rPr>
              <w:t>;</w:t>
            </w:r>
          </w:p>
        </w:tc>
      </w:tr>
      <w:tr w:rsidR="005779E7" w:rsidRPr="005779E7" w14:paraId="074D50F8" w14:textId="77777777" w:rsidTr="00CC6E5D">
        <w:trPr>
          <w:jc w:val="center"/>
        </w:trPr>
        <w:tc>
          <w:tcPr>
            <w:tcW w:w="4416" w:type="dxa"/>
          </w:tcPr>
          <w:p w14:paraId="295994E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A.13.1.3 </w:t>
            </w:r>
            <w:r w:rsidRPr="005779E7">
              <w:rPr>
                <w:rFonts w:ascii="Verdana" w:hAnsi="Verdana"/>
                <w:sz w:val="16"/>
                <w:szCs w:val="16"/>
              </w:rPr>
              <w:t>Denominación genérica;</w:t>
            </w:r>
          </w:p>
        </w:tc>
        <w:tc>
          <w:tcPr>
            <w:tcW w:w="4416" w:type="dxa"/>
          </w:tcPr>
          <w:p w14:paraId="6CB217F0" w14:textId="77777777" w:rsidR="005779E7" w:rsidRPr="005779E7" w:rsidRDefault="00C83871" w:rsidP="00C83871">
            <w:pPr>
              <w:pStyle w:val="Texto"/>
              <w:spacing w:after="55" w:line="220" w:lineRule="exact"/>
              <w:ind w:firstLine="0"/>
              <w:rPr>
                <w:rFonts w:ascii="Verdana" w:hAnsi="Verdana"/>
                <w:b/>
                <w:sz w:val="16"/>
                <w:szCs w:val="16"/>
                <w:lang w:val="en-US"/>
              </w:rPr>
            </w:pPr>
            <w:r>
              <w:rPr>
                <w:rFonts w:ascii="Verdana" w:hAnsi="Verdana"/>
                <w:b/>
                <w:sz w:val="16"/>
                <w:szCs w:val="16"/>
                <w:lang w:val="en-US"/>
              </w:rPr>
              <w:t xml:space="preserve">A.13.1.3 </w:t>
            </w:r>
            <w:r>
              <w:rPr>
                <w:rFonts w:ascii="Verdana" w:hAnsi="Verdana"/>
                <w:sz w:val="16"/>
                <w:szCs w:val="16"/>
                <w:lang w:val="en-US"/>
              </w:rPr>
              <w:t>Generic name</w:t>
            </w:r>
            <w:r w:rsidRPr="00C83871">
              <w:rPr>
                <w:rFonts w:ascii="Verdana" w:hAnsi="Verdana"/>
                <w:sz w:val="16"/>
                <w:szCs w:val="16"/>
                <w:lang w:val="en-US"/>
              </w:rPr>
              <w:t>;</w:t>
            </w:r>
          </w:p>
        </w:tc>
      </w:tr>
      <w:tr w:rsidR="005779E7" w:rsidRPr="005779E7" w14:paraId="3CD003B4" w14:textId="77777777" w:rsidTr="00CC6E5D">
        <w:trPr>
          <w:jc w:val="center"/>
        </w:trPr>
        <w:tc>
          <w:tcPr>
            <w:tcW w:w="4416" w:type="dxa"/>
          </w:tcPr>
          <w:p w14:paraId="3C27FA75"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A.13.1.4 </w:t>
            </w:r>
            <w:r w:rsidRPr="005779E7">
              <w:rPr>
                <w:rFonts w:ascii="Verdana" w:hAnsi="Verdana"/>
                <w:sz w:val="16"/>
                <w:szCs w:val="16"/>
              </w:rPr>
              <w:t>Denominación distintiva;</w:t>
            </w:r>
          </w:p>
        </w:tc>
        <w:tc>
          <w:tcPr>
            <w:tcW w:w="4416" w:type="dxa"/>
          </w:tcPr>
          <w:p w14:paraId="64C03577" w14:textId="77777777" w:rsidR="005779E7" w:rsidRPr="005779E7" w:rsidRDefault="00C83871" w:rsidP="00C83871">
            <w:pPr>
              <w:pStyle w:val="Texto"/>
              <w:spacing w:after="55" w:line="220" w:lineRule="exact"/>
              <w:ind w:firstLine="0"/>
              <w:rPr>
                <w:rFonts w:ascii="Verdana" w:hAnsi="Verdana"/>
                <w:b/>
                <w:sz w:val="16"/>
                <w:szCs w:val="16"/>
                <w:lang w:val="en-US"/>
              </w:rPr>
            </w:pPr>
            <w:r>
              <w:rPr>
                <w:rFonts w:ascii="Verdana" w:hAnsi="Verdana"/>
                <w:b/>
                <w:sz w:val="16"/>
                <w:szCs w:val="16"/>
                <w:lang w:val="en-US"/>
              </w:rPr>
              <w:t xml:space="preserve">A.13.1.4 </w:t>
            </w:r>
            <w:r>
              <w:rPr>
                <w:rFonts w:ascii="Verdana" w:hAnsi="Verdana"/>
                <w:sz w:val="16"/>
                <w:szCs w:val="16"/>
                <w:lang w:val="en-US"/>
              </w:rPr>
              <w:t>Distinctive name</w:t>
            </w:r>
            <w:r w:rsidRPr="00C83871">
              <w:rPr>
                <w:rFonts w:ascii="Verdana" w:hAnsi="Verdana"/>
                <w:sz w:val="16"/>
                <w:szCs w:val="16"/>
                <w:lang w:val="en-US"/>
              </w:rPr>
              <w:t>;</w:t>
            </w:r>
          </w:p>
        </w:tc>
      </w:tr>
      <w:tr w:rsidR="005779E7" w:rsidRPr="007D19B7" w14:paraId="10BB1114" w14:textId="77777777" w:rsidTr="00CC6E5D">
        <w:trPr>
          <w:jc w:val="center"/>
        </w:trPr>
        <w:tc>
          <w:tcPr>
            <w:tcW w:w="4416" w:type="dxa"/>
          </w:tcPr>
          <w:p w14:paraId="132AD255"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A.13.1.5 </w:t>
            </w:r>
            <w:r w:rsidRPr="005779E7">
              <w:rPr>
                <w:rFonts w:ascii="Verdana" w:hAnsi="Verdana"/>
                <w:sz w:val="16"/>
                <w:szCs w:val="16"/>
              </w:rPr>
              <w:t>Fecha de caducidad (para el medicamento de referencia incluir su número de registro), y</w:t>
            </w:r>
          </w:p>
        </w:tc>
        <w:tc>
          <w:tcPr>
            <w:tcW w:w="4416" w:type="dxa"/>
          </w:tcPr>
          <w:p w14:paraId="6CD3B45C"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A.13.1.5 </w:t>
            </w:r>
            <w:r w:rsidRPr="00EF520C">
              <w:rPr>
                <w:rFonts w:ascii="Verdana" w:hAnsi="Verdana"/>
                <w:sz w:val="16"/>
                <w:szCs w:val="16"/>
                <w:lang w:val="en-US"/>
              </w:rPr>
              <w:t>Expir</w:t>
            </w:r>
            <w:r w:rsidR="00EF520C" w:rsidRPr="00EF520C">
              <w:rPr>
                <w:rFonts w:ascii="Verdana" w:hAnsi="Verdana"/>
                <w:sz w:val="16"/>
                <w:szCs w:val="16"/>
                <w:lang w:val="en-US"/>
              </w:rPr>
              <w:t>ation</w:t>
            </w:r>
            <w:r w:rsidRPr="00EF520C">
              <w:rPr>
                <w:rFonts w:ascii="Verdana" w:hAnsi="Verdana"/>
                <w:sz w:val="16"/>
                <w:szCs w:val="16"/>
                <w:lang w:val="en-US"/>
              </w:rPr>
              <w:t xml:space="preserve"> date (for the reference </w:t>
            </w:r>
            <w:r w:rsidR="00EF520C">
              <w:rPr>
                <w:rFonts w:ascii="Verdana" w:hAnsi="Verdana"/>
                <w:sz w:val="16"/>
                <w:szCs w:val="16"/>
                <w:lang w:val="en-US"/>
              </w:rPr>
              <w:t>drug product</w:t>
            </w:r>
            <w:r w:rsidRPr="00EF520C">
              <w:rPr>
                <w:rFonts w:ascii="Verdana" w:hAnsi="Verdana"/>
                <w:sz w:val="16"/>
                <w:szCs w:val="16"/>
                <w:lang w:val="en-US"/>
              </w:rPr>
              <w:t xml:space="preserve"> include </w:t>
            </w:r>
            <w:r w:rsidR="00EF520C">
              <w:rPr>
                <w:rFonts w:ascii="Verdana" w:hAnsi="Verdana"/>
                <w:sz w:val="16"/>
                <w:szCs w:val="16"/>
                <w:lang w:val="en-US"/>
              </w:rPr>
              <w:t xml:space="preserve">its </w:t>
            </w:r>
            <w:r w:rsidRPr="00EF520C">
              <w:rPr>
                <w:rFonts w:ascii="Verdana" w:hAnsi="Verdana"/>
                <w:sz w:val="16"/>
                <w:szCs w:val="16"/>
                <w:lang w:val="en-US"/>
              </w:rPr>
              <w:t>registration number), and</w:t>
            </w:r>
          </w:p>
        </w:tc>
      </w:tr>
      <w:tr w:rsidR="005779E7" w:rsidRPr="007D19B7" w14:paraId="74539666" w14:textId="77777777" w:rsidTr="00CC6E5D">
        <w:trPr>
          <w:jc w:val="center"/>
        </w:trPr>
        <w:tc>
          <w:tcPr>
            <w:tcW w:w="4416" w:type="dxa"/>
          </w:tcPr>
          <w:p w14:paraId="738AF638"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A.13.1.6 </w:t>
            </w:r>
            <w:r w:rsidRPr="005779E7">
              <w:rPr>
                <w:rFonts w:ascii="Verdana" w:hAnsi="Verdana"/>
                <w:sz w:val="16"/>
                <w:szCs w:val="16"/>
              </w:rPr>
              <w:t>La dosis y el régimen de dosificación en el estudio, especificar dosis única o dosis múltiple con la justificación respectiva.</w:t>
            </w:r>
          </w:p>
        </w:tc>
        <w:tc>
          <w:tcPr>
            <w:tcW w:w="4416" w:type="dxa"/>
          </w:tcPr>
          <w:p w14:paraId="3514A6E6" w14:textId="77777777" w:rsidR="005779E7" w:rsidRPr="00080B99" w:rsidRDefault="007E568D" w:rsidP="00EF520C">
            <w:pPr>
              <w:pStyle w:val="Texto"/>
              <w:spacing w:after="55" w:line="220" w:lineRule="exact"/>
              <w:ind w:firstLine="0"/>
              <w:rPr>
                <w:rFonts w:ascii="Verdana" w:hAnsi="Verdana"/>
                <w:b/>
                <w:sz w:val="16"/>
                <w:szCs w:val="16"/>
                <w:lang w:val="en-US"/>
              </w:rPr>
            </w:pPr>
            <w:r w:rsidRPr="00080B99">
              <w:rPr>
                <w:rFonts w:ascii="Verdana" w:hAnsi="Verdana"/>
                <w:b/>
                <w:sz w:val="16"/>
                <w:szCs w:val="16"/>
                <w:lang w:val="en-US"/>
              </w:rPr>
              <w:t xml:space="preserve">A.13.1.6 </w:t>
            </w:r>
            <w:r w:rsidR="00EF520C" w:rsidRPr="00080B99">
              <w:rPr>
                <w:rFonts w:ascii="Verdana" w:hAnsi="Verdana"/>
                <w:sz w:val="16"/>
                <w:szCs w:val="16"/>
                <w:lang w:val="en-US"/>
              </w:rPr>
              <w:t>D</w:t>
            </w:r>
            <w:r w:rsidRPr="00080B99">
              <w:rPr>
                <w:rFonts w:ascii="Verdana" w:hAnsi="Verdana"/>
                <w:sz w:val="16"/>
                <w:szCs w:val="16"/>
                <w:lang w:val="en-US"/>
              </w:rPr>
              <w:t>ose and dosage regimen in the study, specify a single dose or multiple doses with the respective justification.</w:t>
            </w:r>
          </w:p>
        </w:tc>
      </w:tr>
      <w:tr w:rsidR="005779E7" w:rsidRPr="007D19B7" w14:paraId="00D567FD" w14:textId="77777777" w:rsidTr="00CC6E5D">
        <w:trPr>
          <w:jc w:val="center"/>
        </w:trPr>
        <w:tc>
          <w:tcPr>
            <w:tcW w:w="4416" w:type="dxa"/>
          </w:tcPr>
          <w:p w14:paraId="45BDC6E2"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A.14 Administración del medicamento</w:t>
            </w:r>
          </w:p>
        </w:tc>
        <w:tc>
          <w:tcPr>
            <w:tcW w:w="4416" w:type="dxa"/>
          </w:tcPr>
          <w:p w14:paraId="1C83A173" w14:textId="77777777" w:rsidR="005779E7" w:rsidRPr="00080B99" w:rsidRDefault="007E568D" w:rsidP="00EF520C">
            <w:pPr>
              <w:pStyle w:val="Texto"/>
              <w:spacing w:after="55" w:line="220" w:lineRule="exact"/>
              <w:ind w:firstLine="0"/>
              <w:rPr>
                <w:rFonts w:ascii="Verdana" w:hAnsi="Verdana"/>
                <w:b/>
                <w:sz w:val="16"/>
                <w:szCs w:val="16"/>
                <w:lang w:val="en-US"/>
              </w:rPr>
            </w:pPr>
            <w:r w:rsidRPr="00080B99">
              <w:rPr>
                <w:rFonts w:ascii="Verdana" w:hAnsi="Verdana"/>
                <w:b/>
                <w:sz w:val="16"/>
                <w:szCs w:val="16"/>
                <w:lang w:val="en-US"/>
              </w:rPr>
              <w:t xml:space="preserve">A.14 </w:t>
            </w:r>
            <w:r w:rsidR="00EF520C" w:rsidRPr="00080B99">
              <w:rPr>
                <w:rFonts w:ascii="Verdana" w:hAnsi="Verdana"/>
                <w:sz w:val="16"/>
                <w:szCs w:val="16"/>
                <w:lang w:val="en-US"/>
              </w:rPr>
              <w:t>A</w:t>
            </w:r>
            <w:r w:rsidRPr="00080B99">
              <w:rPr>
                <w:rFonts w:ascii="Verdana" w:hAnsi="Verdana"/>
                <w:sz w:val="16"/>
                <w:szCs w:val="16"/>
                <w:lang w:val="en-US"/>
              </w:rPr>
              <w:t>dministration</w:t>
            </w:r>
            <w:r w:rsidR="00EF520C" w:rsidRPr="00080B99">
              <w:rPr>
                <w:rFonts w:ascii="Verdana" w:hAnsi="Verdana"/>
                <w:sz w:val="16"/>
                <w:szCs w:val="16"/>
                <w:lang w:val="en-US"/>
              </w:rPr>
              <w:t xml:space="preserve"> of the drug product.</w:t>
            </w:r>
          </w:p>
        </w:tc>
      </w:tr>
      <w:tr w:rsidR="005779E7" w:rsidRPr="007D19B7" w14:paraId="208050D1" w14:textId="77777777" w:rsidTr="00CC6E5D">
        <w:trPr>
          <w:jc w:val="center"/>
        </w:trPr>
        <w:tc>
          <w:tcPr>
            <w:tcW w:w="4416" w:type="dxa"/>
          </w:tcPr>
          <w:p w14:paraId="1602F2A9"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lastRenderedPageBreak/>
              <w:t xml:space="preserve">A.14.1 </w:t>
            </w:r>
            <w:r w:rsidRPr="005779E7">
              <w:rPr>
                <w:rFonts w:ascii="Verdana" w:hAnsi="Verdana"/>
                <w:sz w:val="16"/>
                <w:szCs w:val="16"/>
              </w:rPr>
              <w:t>Debe realizarse una descripción de la manera en que los medicamentos se administran a los sujetos de investigación (tipo de líquido, volumen) y condiciones de ayuno o alimentos (dieta estandarizada).</w:t>
            </w:r>
          </w:p>
        </w:tc>
        <w:tc>
          <w:tcPr>
            <w:tcW w:w="4416" w:type="dxa"/>
          </w:tcPr>
          <w:p w14:paraId="0A23F525" w14:textId="77777777" w:rsidR="005779E7" w:rsidRPr="00080B99" w:rsidRDefault="007E568D" w:rsidP="00EF520C">
            <w:pPr>
              <w:pStyle w:val="Texto"/>
              <w:spacing w:after="55" w:line="220" w:lineRule="exact"/>
              <w:ind w:firstLine="0"/>
              <w:rPr>
                <w:rFonts w:ascii="Verdana" w:hAnsi="Verdana"/>
                <w:b/>
                <w:sz w:val="16"/>
                <w:szCs w:val="16"/>
                <w:lang w:val="en-US"/>
              </w:rPr>
            </w:pPr>
            <w:r w:rsidRPr="00080B99">
              <w:rPr>
                <w:rFonts w:ascii="Verdana" w:hAnsi="Verdana"/>
                <w:b/>
                <w:sz w:val="16"/>
                <w:szCs w:val="16"/>
                <w:lang w:val="en-US"/>
              </w:rPr>
              <w:t xml:space="preserve">A.14.1 </w:t>
            </w:r>
            <w:r w:rsidR="00EF520C" w:rsidRPr="00080B99">
              <w:rPr>
                <w:rFonts w:ascii="Verdana" w:hAnsi="Verdana"/>
                <w:sz w:val="16"/>
                <w:szCs w:val="16"/>
                <w:lang w:val="en-US"/>
              </w:rPr>
              <w:t>A</w:t>
            </w:r>
            <w:r w:rsidRPr="00080B99">
              <w:rPr>
                <w:rFonts w:ascii="Verdana" w:hAnsi="Verdana"/>
                <w:sz w:val="16"/>
                <w:szCs w:val="16"/>
                <w:lang w:val="en-US"/>
              </w:rPr>
              <w:t xml:space="preserve"> description of the way in which drug</w:t>
            </w:r>
            <w:r w:rsidR="00EF520C" w:rsidRPr="00080B99">
              <w:rPr>
                <w:rFonts w:ascii="Verdana" w:hAnsi="Verdana"/>
                <w:sz w:val="16"/>
                <w:szCs w:val="16"/>
                <w:lang w:val="en-US"/>
              </w:rPr>
              <w:t xml:space="preserve"> products are administered to</w:t>
            </w:r>
            <w:r w:rsidRPr="00080B99">
              <w:rPr>
                <w:rFonts w:ascii="Verdana" w:hAnsi="Verdana"/>
                <w:sz w:val="16"/>
                <w:szCs w:val="16"/>
                <w:lang w:val="en-US"/>
              </w:rPr>
              <w:t xml:space="preserve"> research subjects (</w:t>
            </w:r>
            <w:r w:rsidR="00EF520C" w:rsidRPr="00080B99">
              <w:rPr>
                <w:rFonts w:ascii="Verdana" w:hAnsi="Verdana"/>
                <w:sz w:val="16"/>
                <w:szCs w:val="16"/>
                <w:lang w:val="en-US"/>
              </w:rPr>
              <w:t xml:space="preserve">type of </w:t>
            </w:r>
            <w:r w:rsidRPr="00080B99">
              <w:rPr>
                <w:rFonts w:ascii="Verdana" w:hAnsi="Verdana"/>
                <w:sz w:val="16"/>
                <w:szCs w:val="16"/>
                <w:lang w:val="en-US"/>
              </w:rPr>
              <w:t xml:space="preserve">liquid, volume) and fasting </w:t>
            </w:r>
            <w:r w:rsidR="00EF520C" w:rsidRPr="00080B99">
              <w:rPr>
                <w:rFonts w:ascii="Verdana" w:hAnsi="Verdana"/>
                <w:sz w:val="16"/>
                <w:szCs w:val="16"/>
                <w:lang w:val="en-US"/>
              </w:rPr>
              <w:t xml:space="preserve">or food </w:t>
            </w:r>
            <w:r w:rsidRPr="00080B99">
              <w:rPr>
                <w:rFonts w:ascii="Verdana" w:hAnsi="Verdana"/>
                <w:sz w:val="16"/>
                <w:szCs w:val="16"/>
                <w:lang w:val="en-US"/>
              </w:rPr>
              <w:t>conditions</w:t>
            </w:r>
            <w:r w:rsidR="00EF520C" w:rsidRPr="00080B99">
              <w:rPr>
                <w:rFonts w:ascii="Verdana" w:hAnsi="Verdana"/>
                <w:sz w:val="16"/>
                <w:szCs w:val="16"/>
                <w:lang w:val="en-US"/>
              </w:rPr>
              <w:t xml:space="preserve"> (</w:t>
            </w:r>
            <w:r w:rsidRPr="00080B99">
              <w:rPr>
                <w:rFonts w:ascii="Verdana" w:hAnsi="Verdana"/>
                <w:sz w:val="16"/>
                <w:szCs w:val="16"/>
                <w:lang w:val="en-US"/>
              </w:rPr>
              <w:t xml:space="preserve">standard diet) </w:t>
            </w:r>
            <w:r w:rsidR="00EF520C" w:rsidRPr="00080B99">
              <w:rPr>
                <w:rFonts w:ascii="Verdana" w:hAnsi="Verdana"/>
                <w:sz w:val="16"/>
                <w:szCs w:val="16"/>
                <w:lang w:val="en-US"/>
              </w:rPr>
              <w:t>must be performed.</w:t>
            </w:r>
          </w:p>
        </w:tc>
      </w:tr>
      <w:tr w:rsidR="005779E7" w:rsidRPr="007D19B7" w14:paraId="0507B908" w14:textId="77777777" w:rsidTr="00CC6E5D">
        <w:trPr>
          <w:jc w:val="center"/>
        </w:trPr>
        <w:tc>
          <w:tcPr>
            <w:tcW w:w="4416" w:type="dxa"/>
          </w:tcPr>
          <w:p w14:paraId="75A91EE1"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 Manejo del medicamento, debe indicarse</w:t>
            </w:r>
          </w:p>
        </w:tc>
        <w:tc>
          <w:tcPr>
            <w:tcW w:w="4416" w:type="dxa"/>
          </w:tcPr>
          <w:p w14:paraId="741281BA"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 </w:t>
            </w:r>
            <w:r w:rsidR="00EF520C">
              <w:rPr>
                <w:rFonts w:ascii="Verdana" w:hAnsi="Verdana"/>
                <w:sz w:val="16"/>
                <w:szCs w:val="16"/>
                <w:lang w:val="en-US"/>
              </w:rPr>
              <w:t>Handling of the drug product, must indicate:</w:t>
            </w:r>
          </w:p>
        </w:tc>
      </w:tr>
      <w:tr w:rsidR="005779E7" w:rsidRPr="007D19B7" w14:paraId="235F5B39" w14:textId="77777777" w:rsidTr="00CC6E5D">
        <w:trPr>
          <w:jc w:val="center"/>
        </w:trPr>
        <w:tc>
          <w:tcPr>
            <w:tcW w:w="4416" w:type="dxa"/>
          </w:tcPr>
          <w:p w14:paraId="14521025"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A.15.1</w:t>
            </w:r>
            <w:r w:rsidRPr="005779E7">
              <w:rPr>
                <w:rFonts w:ascii="Verdana" w:hAnsi="Verdana"/>
                <w:sz w:val="16"/>
                <w:szCs w:val="16"/>
              </w:rPr>
              <w:t xml:space="preserve"> Su forma de manejo bajo códigos;</w:t>
            </w:r>
          </w:p>
        </w:tc>
        <w:tc>
          <w:tcPr>
            <w:tcW w:w="4416" w:type="dxa"/>
          </w:tcPr>
          <w:p w14:paraId="2B4223AD"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A.15.1 </w:t>
            </w:r>
            <w:r w:rsidR="00EF520C" w:rsidRPr="00EF520C">
              <w:rPr>
                <w:rFonts w:ascii="Verdana" w:hAnsi="Verdana"/>
                <w:sz w:val="16"/>
                <w:szCs w:val="16"/>
                <w:lang w:val="en-US"/>
              </w:rPr>
              <w:t>Its handling under codes</w:t>
            </w:r>
            <w:r w:rsidRPr="00EF520C">
              <w:rPr>
                <w:rFonts w:ascii="Verdana" w:hAnsi="Verdana"/>
                <w:sz w:val="16"/>
                <w:szCs w:val="16"/>
                <w:lang w:val="en-US"/>
              </w:rPr>
              <w:t>;</w:t>
            </w:r>
          </w:p>
        </w:tc>
      </w:tr>
      <w:tr w:rsidR="005779E7" w:rsidRPr="005779E7" w14:paraId="0C2C12C5" w14:textId="77777777" w:rsidTr="00CC6E5D">
        <w:trPr>
          <w:jc w:val="center"/>
        </w:trPr>
        <w:tc>
          <w:tcPr>
            <w:tcW w:w="4416" w:type="dxa"/>
          </w:tcPr>
          <w:p w14:paraId="1C3B561A"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A.15.2</w:t>
            </w:r>
            <w:r w:rsidRPr="005779E7">
              <w:rPr>
                <w:rFonts w:ascii="Verdana" w:hAnsi="Verdana"/>
                <w:sz w:val="16"/>
                <w:szCs w:val="16"/>
              </w:rPr>
              <w:t xml:space="preserve"> Etiquetado;</w:t>
            </w:r>
          </w:p>
        </w:tc>
        <w:tc>
          <w:tcPr>
            <w:tcW w:w="4416" w:type="dxa"/>
          </w:tcPr>
          <w:p w14:paraId="2B62E65C"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A.15.2 </w:t>
            </w:r>
            <w:r w:rsidR="00EF520C" w:rsidRPr="00EF520C">
              <w:rPr>
                <w:rFonts w:ascii="Verdana" w:hAnsi="Verdana"/>
                <w:sz w:val="16"/>
                <w:szCs w:val="16"/>
                <w:lang w:val="en-US"/>
              </w:rPr>
              <w:t>L</w:t>
            </w:r>
            <w:r w:rsidRPr="00EF520C">
              <w:rPr>
                <w:rFonts w:ascii="Verdana" w:hAnsi="Verdana"/>
                <w:sz w:val="16"/>
                <w:szCs w:val="16"/>
                <w:lang w:val="en-US"/>
              </w:rPr>
              <w:t>abeling;</w:t>
            </w:r>
          </w:p>
        </w:tc>
      </w:tr>
      <w:tr w:rsidR="005779E7" w:rsidRPr="007D19B7" w14:paraId="196C0763" w14:textId="77777777" w:rsidTr="00CC6E5D">
        <w:trPr>
          <w:jc w:val="center"/>
        </w:trPr>
        <w:tc>
          <w:tcPr>
            <w:tcW w:w="4416" w:type="dxa"/>
          </w:tcPr>
          <w:p w14:paraId="11D8BDA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A.15.3</w:t>
            </w:r>
            <w:r w:rsidRPr="005779E7">
              <w:rPr>
                <w:rFonts w:ascii="Verdana" w:hAnsi="Verdana"/>
                <w:sz w:val="16"/>
                <w:szCs w:val="16"/>
              </w:rPr>
              <w:t xml:space="preserve"> Su recepción (criterios de aceptación y rechazo);</w:t>
            </w:r>
          </w:p>
        </w:tc>
        <w:tc>
          <w:tcPr>
            <w:tcW w:w="4416" w:type="dxa"/>
          </w:tcPr>
          <w:p w14:paraId="42F057FB"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A.15.3 </w:t>
            </w:r>
            <w:r w:rsidR="00EF520C" w:rsidRPr="00EF520C">
              <w:rPr>
                <w:rFonts w:ascii="Verdana" w:hAnsi="Verdana"/>
                <w:sz w:val="16"/>
                <w:szCs w:val="16"/>
                <w:lang w:val="en-US"/>
              </w:rPr>
              <w:t xml:space="preserve">Its </w:t>
            </w:r>
            <w:r w:rsidRPr="00EF520C">
              <w:rPr>
                <w:rFonts w:ascii="Verdana" w:hAnsi="Verdana"/>
                <w:sz w:val="16"/>
                <w:szCs w:val="16"/>
                <w:lang w:val="en-US"/>
              </w:rPr>
              <w:t>rece</w:t>
            </w:r>
            <w:r w:rsidR="00EF520C" w:rsidRPr="00EF520C">
              <w:rPr>
                <w:rFonts w:ascii="Verdana" w:hAnsi="Verdana"/>
                <w:sz w:val="16"/>
                <w:szCs w:val="16"/>
                <w:lang w:val="en-US"/>
              </w:rPr>
              <w:t>ption</w:t>
            </w:r>
            <w:r w:rsidRPr="00EF520C">
              <w:rPr>
                <w:rFonts w:ascii="Verdana" w:hAnsi="Verdana"/>
                <w:sz w:val="16"/>
                <w:szCs w:val="16"/>
                <w:lang w:val="en-US"/>
              </w:rPr>
              <w:t xml:space="preserve"> (acceptance and rejection criteria);</w:t>
            </w:r>
          </w:p>
        </w:tc>
      </w:tr>
      <w:tr w:rsidR="005779E7" w:rsidRPr="005779E7" w14:paraId="11FBC8ED" w14:textId="77777777" w:rsidTr="00CC6E5D">
        <w:trPr>
          <w:jc w:val="center"/>
        </w:trPr>
        <w:tc>
          <w:tcPr>
            <w:tcW w:w="4416" w:type="dxa"/>
          </w:tcPr>
          <w:p w14:paraId="6064143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A.15.4</w:t>
            </w:r>
            <w:r w:rsidRPr="005779E7">
              <w:rPr>
                <w:rFonts w:ascii="Verdana" w:hAnsi="Verdana"/>
                <w:sz w:val="16"/>
                <w:szCs w:val="16"/>
              </w:rPr>
              <w:t xml:space="preserve"> Balance;</w:t>
            </w:r>
          </w:p>
        </w:tc>
        <w:tc>
          <w:tcPr>
            <w:tcW w:w="4416" w:type="dxa"/>
          </w:tcPr>
          <w:p w14:paraId="7A68651B" w14:textId="77777777" w:rsidR="005779E7" w:rsidRPr="005779E7" w:rsidRDefault="007E568D" w:rsidP="007E568D">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A.15.4 </w:t>
            </w:r>
            <w:r w:rsidRPr="00EF520C">
              <w:rPr>
                <w:rFonts w:ascii="Verdana" w:hAnsi="Verdana"/>
                <w:sz w:val="16"/>
                <w:szCs w:val="16"/>
                <w:lang w:val="en-US"/>
              </w:rPr>
              <w:t>Balance;</w:t>
            </w:r>
          </w:p>
        </w:tc>
      </w:tr>
      <w:tr w:rsidR="005779E7" w:rsidRPr="005779E7" w14:paraId="322DE8AE" w14:textId="77777777" w:rsidTr="00CC6E5D">
        <w:trPr>
          <w:jc w:val="center"/>
        </w:trPr>
        <w:tc>
          <w:tcPr>
            <w:tcW w:w="4416" w:type="dxa"/>
          </w:tcPr>
          <w:p w14:paraId="0357F95A"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A.15.5</w:t>
            </w:r>
            <w:r w:rsidRPr="005779E7">
              <w:rPr>
                <w:rFonts w:ascii="Verdana" w:hAnsi="Verdana"/>
                <w:sz w:val="16"/>
                <w:szCs w:val="16"/>
              </w:rPr>
              <w:t xml:space="preserve"> Almacenamiento;</w:t>
            </w:r>
          </w:p>
        </w:tc>
        <w:tc>
          <w:tcPr>
            <w:tcW w:w="4416" w:type="dxa"/>
          </w:tcPr>
          <w:p w14:paraId="6105AF96" w14:textId="77777777" w:rsidR="005779E7" w:rsidRPr="005779E7" w:rsidRDefault="007E568D" w:rsidP="007E568D">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A.15.5 </w:t>
            </w:r>
            <w:r w:rsidRPr="00EF520C">
              <w:rPr>
                <w:rFonts w:ascii="Verdana" w:hAnsi="Verdana"/>
                <w:sz w:val="16"/>
                <w:szCs w:val="16"/>
                <w:lang w:val="en-US"/>
              </w:rPr>
              <w:t>Storage;</w:t>
            </w:r>
          </w:p>
        </w:tc>
      </w:tr>
      <w:tr w:rsidR="005779E7" w:rsidRPr="005779E7" w14:paraId="1039CBEA" w14:textId="77777777" w:rsidTr="00CC6E5D">
        <w:trPr>
          <w:jc w:val="center"/>
        </w:trPr>
        <w:tc>
          <w:tcPr>
            <w:tcW w:w="4416" w:type="dxa"/>
          </w:tcPr>
          <w:p w14:paraId="2644373A"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A.15.6</w:t>
            </w:r>
            <w:r w:rsidRPr="005779E7">
              <w:rPr>
                <w:rFonts w:ascii="Verdana" w:hAnsi="Verdana"/>
                <w:sz w:val="16"/>
                <w:szCs w:val="16"/>
              </w:rPr>
              <w:t xml:space="preserve"> Retención;</w:t>
            </w:r>
          </w:p>
        </w:tc>
        <w:tc>
          <w:tcPr>
            <w:tcW w:w="4416" w:type="dxa"/>
          </w:tcPr>
          <w:p w14:paraId="220761A5" w14:textId="77777777" w:rsidR="005779E7" w:rsidRPr="005779E7" w:rsidRDefault="007E568D" w:rsidP="008315D4">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A.15.6 </w:t>
            </w:r>
            <w:r w:rsidRPr="00EF520C">
              <w:rPr>
                <w:rFonts w:ascii="Verdana" w:hAnsi="Verdana"/>
                <w:sz w:val="16"/>
                <w:szCs w:val="16"/>
                <w:lang w:val="en-US"/>
              </w:rPr>
              <w:t>Retention;</w:t>
            </w:r>
          </w:p>
        </w:tc>
      </w:tr>
      <w:tr w:rsidR="005779E7" w:rsidRPr="005779E7" w14:paraId="70E23253" w14:textId="77777777" w:rsidTr="00CC6E5D">
        <w:trPr>
          <w:jc w:val="center"/>
        </w:trPr>
        <w:tc>
          <w:tcPr>
            <w:tcW w:w="4416" w:type="dxa"/>
          </w:tcPr>
          <w:p w14:paraId="145082BD"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A.15.7</w:t>
            </w:r>
            <w:r w:rsidRPr="005779E7">
              <w:rPr>
                <w:rFonts w:ascii="Verdana" w:hAnsi="Verdana"/>
                <w:sz w:val="16"/>
                <w:szCs w:val="16"/>
              </w:rPr>
              <w:t xml:space="preserve"> Resguardo, y</w:t>
            </w:r>
          </w:p>
        </w:tc>
        <w:tc>
          <w:tcPr>
            <w:tcW w:w="4416" w:type="dxa"/>
          </w:tcPr>
          <w:p w14:paraId="6FB43F02"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A.15.7 </w:t>
            </w:r>
            <w:r w:rsidR="00EF520C" w:rsidRPr="00EF520C">
              <w:rPr>
                <w:rFonts w:ascii="Verdana" w:hAnsi="Verdana"/>
                <w:sz w:val="16"/>
                <w:szCs w:val="16"/>
                <w:lang w:val="en-US"/>
              </w:rPr>
              <w:t>Safekeeping, and</w:t>
            </w:r>
          </w:p>
        </w:tc>
      </w:tr>
      <w:tr w:rsidR="005779E7" w:rsidRPr="007D19B7" w14:paraId="41076B80" w14:textId="77777777" w:rsidTr="00CC6E5D">
        <w:trPr>
          <w:jc w:val="center"/>
        </w:trPr>
        <w:tc>
          <w:tcPr>
            <w:tcW w:w="4416" w:type="dxa"/>
          </w:tcPr>
          <w:p w14:paraId="30B18B12"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A.15.8</w:t>
            </w:r>
            <w:r w:rsidRPr="005779E7">
              <w:rPr>
                <w:rFonts w:ascii="Verdana" w:hAnsi="Verdana"/>
                <w:sz w:val="16"/>
                <w:szCs w:val="16"/>
              </w:rPr>
              <w:t xml:space="preserve"> Disposición final para estudios de biodisponibilidad y bioequivalencia.</w:t>
            </w:r>
          </w:p>
        </w:tc>
        <w:tc>
          <w:tcPr>
            <w:tcW w:w="4416" w:type="dxa"/>
          </w:tcPr>
          <w:p w14:paraId="26310131"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A.15.8 </w:t>
            </w:r>
            <w:r w:rsidR="00EF520C" w:rsidRPr="00EF520C">
              <w:rPr>
                <w:rFonts w:ascii="Verdana" w:hAnsi="Verdana"/>
                <w:sz w:val="16"/>
                <w:szCs w:val="16"/>
                <w:lang w:val="en-US"/>
              </w:rPr>
              <w:t>Final d</w:t>
            </w:r>
            <w:r w:rsidRPr="00EF520C">
              <w:rPr>
                <w:rFonts w:ascii="Verdana" w:hAnsi="Verdana"/>
                <w:sz w:val="16"/>
                <w:szCs w:val="16"/>
                <w:lang w:val="en-US"/>
              </w:rPr>
              <w:t>isposal for bioavailability and bioequivalence studies.</w:t>
            </w:r>
          </w:p>
        </w:tc>
      </w:tr>
      <w:tr w:rsidR="005779E7" w:rsidRPr="007D19B7" w14:paraId="392035B5" w14:textId="77777777" w:rsidTr="00CC6E5D">
        <w:trPr>
          <w:jc w:val="center"/>
        </w:trPr>
        <w:tc>
          <w:tcPr>
            <w:tcW w:w="4416" w:type="dxa"/>
          </w:tcPr>
          <w:p w14:paraId="54B3D7E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A.16 Estudios de laboratorio y gabinete</w:t>
            </w:r>
          </w:p>
        </w:tc>
        <w:tc>
          <w:tcPr>
            <w:tcW w:w="4416" w:type="dxa"/>
          </w:tcPr>
          <w:p w14:paraId="126EA0EC" w14:textId="77777777" w:rsidR="005779E7" w:rsidRPr="005779E7" w:rsidRDefault="00EF520C"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A.16 Laboratory and imaging studies.</w:t>
            </w:r>
          </w:p>
        </w:tc>
      </w:tr>
      <w:tr w:rsidR="005779E7" w:rsidRPr="007D19B7" w14:paraId="77A52DD1" w14:textId="77777777" w:rsidTr="00CC6E5D">
        <w:trPr>
          <w:jc w:val="center"/>
        </w:trPr>
        <w:tc>
          <w:tcPr>
            <w:tcW w:w="4416" w:type="dxa"/>
          </w:tcPr>
          <w:p w14:paraId="23B92E88"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A.16.1 </w:t>
            </w:r>
            <w:r w:rsidRPr="005779E7">
              <w:rPr>
                <w:rFonts w:ascii="Verdana" w:hAnsi="Verdana"/>
                <w:sz w:val="16"/>
                <w:szCs w:val="16"/>
              </w:rPr>
              <w:t>Descripción de las pruebas a realizar, en caso de requerir pruebas especiales para demostrar el estado de salud, antes, durante o después del estudio deberán describirlo y justificarlo.</w:t>
            </w:r>
          </w:p>
        </w:tc>
        <w:tc>
          <w:tcPr>
            <w:tcW w:w="4416" w:type="dxa"/>
          </w:tcPr>
          <w:p w14:paraId="123ADFB7"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A.16.1 </w:t>
            </w:r>
            <w:r w:rsidRPr="00EF520C">
              <w:rPr>
                <w:rFonts w:ascii="Verdana" w:hAnsi="Verdana"/>
                <w:sz w:val="16"/>
                <w:szCs w:val="16"/>
                <w:lang w:val="en-US"/>
              </w:rPr>
              <w:t xml:space="preserve">Description of tests to be performed, if </w:t>
            </w:r>
            <w:r w:rsidR="00EF520C">
              <w:rPr>
                <w:rFonts w:ascii="Verdana" w:hAnsi="Verdana"/>
                <w:sz w:val="16"/>
                <w:szCs w:val="16"/>
                <w:lang w:val="en-US"/>
              </w:rPr>
              <w:t xml:space="preserve">case of requiring </w:t>
            </w:r>
            <w:r w:rsidRPr="00EF520C">
              <w:rPr>
                <w:rFonts w:ascii="Verdana" w:hAnsi="Verdana"/>
                <w:sz w:val="16"/>
                <w:szCs w:val="16"/>
                <w:lang w:val="en-US"/>
              </w:rPr>
              <w:t>special tests to demonstrate the</w:t>
            </w:r>
            <w:r w:rsidR="00EF520C">
              <w:rPr>
                <w:rFonts w:ascii="Verdana" w:hAnsi="Verdana"/>
                <w:sz w:val="16"/>
                <w:szCs w:val="16"/>
                <w:lang w:val="en-US"/>
              </w:rPr>
              <w:t xml:space="preserve"> state of</w:t>
            </w:r>
            <w:r w:rsidRPr="00EF520C">
              <w:rPr>
                <w:rFonts w:ascii="Verdana" w:hAnsi="Verdana"/>
                <w:sz w:val="16"/>
                <w:szCs w:val="16"/>
                <w:lang w:val="en-US"/>
              </w:rPr>
              <w:t xml:space="preserve"> health, before, during or after the study </w:t>
            </w:r>
            <w:r w:rsidR="00EF520C">
              <w:rPr>
                <w:rFonts w:ascii="Verdana" w:hAnsi="Verdana"/>
                <w:sz w:val="16"/>
                <w:szCs w:val="16"/>
                <w:lang w:val="en-US"/>
              </w:rPr>
              <w:t>this must be</w:t>
            </w:r>
            <w:r w:rsidRPr="00EF520C">
              <w:rPr>
                <w:rFonts w:ascii="Verdana" w:hAnsi="Verdana"/>
                <w:sz w:val="16"/>
                <w:szCs w:val="16"/>
                <w:lang w:val="en-US"/>
              </w:rPr>
              <w:t xml:space="preserve"> describe</w:t>
            </w:r>
            <w:r w:rsidR="00EF520C">
              <w:rPr>
                <w:rFonts w:ascii="Verdana" w:hAnsi="Verdana"/>
                <w:sz w:val="16"/>
                <w:szCs w:val="16"/>
                <w:lang w:val="en-US"/>
              </w:rPr>
              <w:t>d</w:t>
            </w:r>
            <w:r w:rsidRPr="00EF520C">
              <w:rPr>
                <w:rFonts w:ascii="Verdana" w:hAnsi="Verdana"/>
                <w:sz w:val="16"/>
                <w:szCs w:val="16"/>
                <w:lang w:val="en-US"/>
              </w:rPr>
              <w:t xml:space="preserve"> and </w:t>
            </w:r>
            <w:r w:rsidR="00080B99" w:rsidRPr="00EF520C">
              <w:rPr>
                <w:rFonts w:ascii="Verdana" w:hAnsi="Verdana"/>
                <w:sz w:val="16"/>
                <w:szCs w:val="16"/>
                <w:lang w:val="en-US"/>
              </w:rPr>
              <w:t>justif</w:t>
            </w:r>
            <w:r w:rsidR="00080B99">
              <w:rPr>
                <w:rFonts w:ascii="Verdana" w:hAnsi="Verdana"/>
                <w:sz w:val="16"/>
                <w:szCs w:val="16"/>
                <w:lang w:val="en-US"/>
              </w:rPr>
              <w:t>ied</w:t>
            </w:r>
            <w:r w:rsidRPr="00EF520C">
              <w:rPr>
                <w:rFonts w:ascii="Verdana" w:hAnsi="Verdana"/>
                <w:sz w:val="16"/>
                <w:szCs w:val="16"/>
                <w:lang w:val="en-US"/>
              </w:rPr>
              <w:t>.</w:t>
            </w:r>
          </w:p>
        </w:tc>
      </w:tr>
      <w:tr w:rsidR="005779E7" w:rsidRPr="007D19B7" w14:paraId="59E19FA8" w14:textId="77777777" w:rsidTr="00CC6E5D">
        <w:trPr>
          <w:jc w:val="center"/>
        </w:trPr>
        <w:tc>
          <w:tcPr>
            <w:tcW w:w="4416" w:type="dxa"/>
          </w:tcPr>
          <w:p w14:paraId="16DBAFED"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A.17 Tipo de fluido biológico a obtener, se debe especificar</w:t>
            </w:r>
          </w:p>
        </w:tc>
        <w:tc>
          <w:tcPr>
            <w:tcW w:w="4416" w:type="dxa"/>
          </w:tcPr>
          <w:p w14:paraId="04F8DA76"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 </w:t>
            </w:r>
            <w:r w:rsidR="00EF520C" w:rsidRPr="00EF520C">
              <w:rPr>
                <w:rFonts w:ascii="Verdana" w:hAnsi="Verdana"/>
                <w:sz w:val="16"/>
                <w:szCs w:val="16"/>
                <w:lang w:val="en-US"/>
              </w:rPr>
              <w:t>T</w:t>
            </w:r>
            <w:r w:rsidRPr="00EF520C">
              <w:rPr>
                <w:rFonts w:ascii="Verdana" w:hAnsi="Verdana"/>
                <w:sz w:val="16"/>
                <w:szCs w:val="16"/>
                <w:lang w:val="en-US"/>
              </w:rPr>
              <w:t>ype of biological fluid to obtain, specify</w:t>
            </w:r>
          </w:p>
        </w:tc>
      </w:tr>
      <w:tr w:rsidR="005779E7" w:rsidRPr="007D19B7" w14:paraId="2A052FF0" w14:textId="77777777" w:rsidTr="00CC6E5D">
        <w:trPr>
          <w:jc w:val="center"/>
        </w:trPr>
        <w:tc>
          <w:tcPr>
            <w:tcW w:w="4416" w:type="dxa"/>
          </w:tcPr>
          <w:p w14:paraId="3FB6D21D"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A.17.1</w:t>
            </w:r>
            <w:r w:rsidRPr="005779E7">
              <w:rPr>
                <w:rFonts w:ascii="Verdana" w:hAnsi="Verdana"/>
                <w:sz w:val="16"/>
                <w:szCs w:val="16"/>
              </w:rPr>
              <w:t xml:space="preserve"> La matriz biológica que se obtendrá;</w:t>
            </w:r>
          </w:p>
        </w:tc>
        <w:tc>
          <w:tcPr>
            <w:tcW w:w="4416" w:type="dxa"/>
          </w:tcPr>
          <w:p w14:paraId="63A77375"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A.17.1 </w:t>
            </w:r>
            <w:r w:rsidRPr="00EF520C">
              <w:rPr>
                <w:rFonts w:ascii="Verdana" w:hAnsi="Verdana"/>
                <w:sz w:val="16"/>
                <w:szCs w:val="16"/>
                <w:lang w:val="en-US"/>
              </w:rPr>
              <w:t xml:space="preserve">The biological matrix </w:t>
            </w:r>
            <w:r w:rsidR="00EF520C">
              <w:rPr>
                <w:rFonts w:ascii="Verdana" w:hAnsi="Verdana"/>
                <w:sz w:val="16"/>
                <w:szCs w:val="16"/>
                <w:lang w:val="en-US"/>
              </w:rPr>
              <w:t>to be</w:t>
            </w:r>
            <w:r w:rsidRPr="00EF520C">
              <w:rPr>
                <w:rFonts w:ascii="Verdana" w:hAnsi="Verdana"/>
                <w:sz w:val="16"/>
                <w:szCs w:val="16"/>
                <w:lang w:val="en-US"/>
              </w:rPr>
              <w:t xml:space="preserve"> obtained;</w:t>
            </w:r>
          </w:p>
        </w:tc>
      </w:tr>
      <w:tr w:rsidR="005779E7" w:rsidRPr="005779E7" w14:paraId="06575C2B" w14:textId="77777777" w:rsidTr="00CC6E5D">
        <w:trPr>
          <w:jc w:val="center"/>
        </w:trPr>
        <w:tc>
          <w:tcPr>
            <w:tcW w:w="4416" w:type="dxa"/>
          </w:tcPr>
          <w:p w14:paraId="240CDB43"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A.17.2 </w:t>
            </w:r>
            <w:r w:rsidRPr="005779E7">
              <w:rPr>
                <w:rFonts w:ascii="Verdana" w:hAnsi="Verdana"/>
                <w:sz w:val="16"/>
                <w:szCs w:val="16"/>
              </w:rPr>
              <w:t>Los procedimientos de recolección;</w:t>
            </w:r>
          </w:p>
        </w:tc>
        <w:tc>
          <w:tcPr>
            <w:tcW w:w="4416" w:type="dxa"/>
          </w:tcPr>
          <w:p w14:paraId="1C446159"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A.17.2 </w:t>
            </w:r>
            <w:r w:rsidR="00EF520C" w:rsidRPr="00EF520C">
              <w:rPr>
                <w:rFonts w:ascii="Verdana" w:hAnsi="Verdana"/>
                <w:sz w:val="16"/>
                <w:szCs w:val="16"/>
                <w:lang w:val="en-US"/>
              </w:rPr>
              <w:t>C</w:t>
            </w:r>
            <w:r w:rsidRPr="00EF520C">
              <w:rPr>
                <w:rFonts w:ascii="Verdana" w:hAnsi="Verdana"/>
                <w:sz w:val="16"/>
                <w:szCs w:val="16"/>
                <w:lang w:val="en-US"/>
              </w:rPr>
              <w:t>ollection procedures;</w:t>
            </w:r>
          </w:p>
        </w:tc>
      </w:tr>
      <w:tr w:rsidR="005779E7" w:rsidRPr="007D19B7" w14:paraId="61C59F6E" w14:textId="77777777" w:rsidTr="00CC6E5D">
        <w:trPr>
          <w:jc w:val="center"/>
        </w:trPr>
        <w:tc>
          <w:tcPr>
            <w:tcW w:w="4416" w:type="dxa"/>
          </w:tcPr>
          <w:p w14:paraId="60778003"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A.17.3 </w:t>
            </w:r>
            <w:r w:rsidRPr="005779E7">
              <w:rPr>
                <w:rFonts w:ascii="Verdana" w:hAnsi="Verdana"/>
                <w:sz w:val="16"/>
                <w:szCs w:val="16"/>
              </w:rPr>
              <w:t>Número y tiempos de muestreo (frecuencia de muestreo);</w:t>
            </w:r>
          </w:p>
        </w:tc>
        <w:tc>
          <w:tcPr>
            <w:tcW w:w="4416" w:type="dxa"/>
          </w:tcPr>
          <w:p w14:paraId="6376DB3D" w14:textId="77777777" w:rsidR="005779E7" w:rsidRPr="005779E7" w:rsidRDefault="007E568D" w:rsidP="008315D4">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A.17.3 </w:t>
            </w:r>
            <w:r w:rsidRPr="00EF520C">
              <w:rPr>
                <w:rFonts w:ascii="Verdana" w:hAnsi="Verdana"/>
                <w:sz w:val="16"/>
                <w:szCs w:val="16"/>
                <w:lang w:val="en-US"/>
              </w:rPr>
              <w:t>Number and sampling times (sampling frequency);</w:t>
            </w:r>
          </w:p>
        </w:tc>
      </w:tr>
      <w:tr w:rsidR="005779E7" w:rsidRPr="005779E7" w14:paraId="77860E8D" w14:textId="77777777" w:rsidTr="00CC6E5D">
        <w:trPr>
          <w:jc w:val="center"/>
        </w:trPr>
        <w:tc>
          <w:tcPr>
            <w:tcW w:w="4416" w:type="dxa"/>
          </w:tcPr>
          <w:p w14:paraId="75822ADB"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A.17.4 </w:t>
            </w:r>
            <w:r w:rsidRPr="005779E7">
              <w:rPr>
                <w:rFonts w:ascii="Verdana" w:hAnsi="Verdana"/>
                <w:sz w:val="16"/>
                <w:szCs w:val="16"/>
              </w:rPr>
              <w:t>Tolerancia;</w:t>
            </w:r>
          </w:p>
        </w:tc>
        <w:tc>
          <w:tcPr>
            <w:tcW w:w="4416" w:type="dxa"/>
          </w:tcPr>
          <w:p w14:paraId="1DB302FB" w14:textId="77777777" w:rsidR="005779E7" w:rsidRPr="005779E7" w:rsidRDefault="007E568D" w:rsidP="008315D4">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A.17.4 </w:t>
            </w:r>
            <w:r w:rsidRPr="00EF520C">
              <w:rPr>
                <w:rFonts w:ascii="Verdana" w:hAnsi="Verdana"/>
                <w:sz w:val="16"/>
                <w:szCs w:val="16"/>
                <w:lang w:val="en-US"/>
              </w:rPr>
              <w:t>Tolerance;</w:t>
            </w:r>
          </w:p>
        </w:tc>
      </w:tr>
      <w:tr w:rsidR="005779E7" w:rsidRPr="005779E7" w14:paraId="44F08343" w14:textId="77777777" w:rsidTr="00CC6E5D">
        <w:trPr>
          <w:jc w:val="center"/>
        </w:trPr>
        <w:tc>
          <w:tcPr>
            <w:tcW w:w="4416" w:type="dxa"/>
          </w:tcPr>
          <w:p w14:paraId="6CE9405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A.17.5 </w:t>
            </w:r>
            <w:r w:rsidRPr="005779E7">
              <w:rPr>
                <w:rFonts w:ascii="Verdana" w:hAnsi="Verdana"/>
                <w:sz w:val="16"/>
                <w:szCs w:val="16"/>
              </w:rPr>
              <w:t>Anticoagulante;</w:t>
            </w:r>
          </w:p>
        </w:tc>
        <w:tc>
          <w:tcPr>
            <w:tcW w:w="4416" w:type="dxa"/>
          </w:tcPr>
          <w:p w14:paraId="4B563307" w14:textId="77777777" w:rsidR="005779E7" w:rsidRPr="005779E7" w:rsidRDefault="007E568D" w:rsidP="00EF520C">
            <w:pPr>
              <w:pStyle w:val="Texto"/>
              <w:spacing w:after="55" w:line="220" w:lineRule="exact"/>
              <w:ind w:firstLine="0"/>
              <w:rPr>
                <w:rFonts w:ascii="Verdana" w:hAnsi="Verdana"/>
                <w:b/>
                <w:sz w:val="16"/>
                <w:szCs w:val="16"/>
                <w:lang w:val="en-US"/>
              </w:rPr>
            </w:pPr>
            <w:r w:rsidRPr="007E568D">
              <w:rPr>
                <w:rFonts w:ascii="Verdana" w:hAnsi="Verdana"/>
                <w:b/>
                <w:sz w:val="16"/>
                <w:szCs w:val="16"/>
                <w:lang w:val="en-US"/>
              </w:rPr>
              <w:t xml:space="preserve">A.17.5 </w:t>
            </w:r>
            <w:r w:rsidR="00EF520C" w:rsidRPr="00EF520C">
              <w:rPr>
                <w:rFonts w:ascii="Verdana" w:hAnsi="Verdana"/>
                <w:sz w:val="16"/>
                <w:szCs w:val="16"/>
                <w:lang w:val="en-US"/>
              </w:rPr>
              <w:t>A</w:t>
            </w:r>
            <w:r w:rsidRPr="00EF520C">
              <w:rPr>
                <w:rFonts w:ascii="Verdana" w:hAnsi="Verdana"/>
                <w:sz w:val="16"/>
                <w:szCs w:val="16"/>
                <w:lang w:val="en-US"/>
              </w:rPr>
              <w:t>nticoagulant;</w:t>
            </w:r>
          </w:p>
        </w:tc>
      </w:tr>
      <w:tr w:rsidR="005779E7" w:rsidRPr="007D19B7" w14:paraId="072569BA" w14:textId="77777777" w:rsidTr="00CC6E5D">
        <w:trPr>
          <w:jc w:val="center"/>
        </w:trPr>
        <w:tc>
          <w:tcPr>
            <w:tcW w:w="4416" w:type="dxa"/>
          </w:tcPr>
          <w:p w14:paraId="59E87482"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A.17.6 </w:t>
            </w:r>
            <w:r w:rsidRPr="005779E7">
              <w:rPr>
                <w:rFonts w:ascii="Verdana" w:hAnsi="Verdana"/>
                <w:sz w:val="16"/>
                <w:szCs w:val="16"/>
              </w:rPr>
              <w:t>Volumen de las muestras, y</w:t>
            </w:r>
          </w:p>
        </w:tc>
        <w:tc>
          <w:tcPr>
            <w:tcW w:w="4416" w:type="dxa"/>
          </w:tcPr>
          <w:p w14:paraId="45CA90E5" w14:textId="77777777" w:rsidR="005779E7" w:rsidRPr="00EF520C" w:rsidRDefault="00EF520C" w:rsidP="008315D4">
            <w:pPr>
              <w:pStyle w:val="Texto"/>
              <w:spacing w:after="55" w:line="220" w:lineRule="exact"/>
              <w:ind w:firstLine="0"/>
              <w:rPr>
                <w:rFonts w:ascii="Verdana" w:hAnsi="Verdana"/>
                <w:sz w:val="16"/>
                <w:szCs w:val="16"/>
                <w:lang w:val="en-US"/>
              </w:rPr>
            </w:pPr>
            <w:r>
              <w:rPr>
                <w:rFonts w:ascii="Verdana" w:hAnsi="Verdana"/>
                <w:b/>
                <w:sz w:val="16"/>
                <w:szCs w:val="16"/>
                <w:lang w:val="en-US"/>
              </w:rPr>
              <w:t xml:space="preserve">A.17.6 </w:t>
            </w:r>
            <w:r>
              <w:rPr>
                <w:rFonts w:ascii="Verdana" w:hAnsi="Verdana"/>
                <w:sz w:val="16"/>
                <w:szCs w:val="16"/>
                <w:lang w:val="en-US"/>
              </w:rPr>
              <w:t>Volume of the samples, and</w:t>
            </w:r>
          </w:p>
        </w:tc>
      </w:tr>
      <w:tr w:rsidR="005779E7" w:rsidRPr="005779E7" w14:paraId="0FC283EC" w14:textId="77777777" w:rsidTr="00CC6E5D">
        <w:trPr>
          <w:jc w:val="center"/>
        </w:trPr>
        <w:tc>
          <w:tcPr>
            <w:tcW w:w="4416" w:type="dxa"/>
          </w:tcPr>
          <w:p w14:paraId="4155B174"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A.17.7 </w:t>
            </w:r>
            <w:r w:rsidRPr="005779E7">
              <w:rPr>
                <w:rFonts w:ascii="Verdana" w:hAnsi="Verdana"/>
                <w:sz w:val="16"/>
                <w:szCs w:val="16"/>
              </w:rPr>
              <w:t>Volumen total del muestreo.</w:t>
            </w:r>
          </w:p>
        </w:tc>
        <w:tc>
          <w:tcPr>
            <w:tcW w:w="4416" w:type="dxa"/>
          </w:tcPr>
          <w:p w14:paraId="0F85816A" w14:textId="77777777" w:rsidR="005779E7" w:rsidRPr="00EF520C" w:rsidRDefault="00EF520C" w:rsidP="008315D4">
            <w:pPr>
              <w:pStyle w:val="Texto"/>
              <w:spacing w:after="55" w:line="220" w:lineRule="exact"/>
              <w:ind w:firstLine="0"/>
              <w:rPr>
                <w:rFonts w:ascii="Verdana" w:hAnsi="Verdana"/>
                <w:sz w:val="16"/>
                <w:szCs w:val="16"/>
                <w:lang w:val="en-US"/>
              </w:rPr>
            </w:pPr>
            <w:r>
              <w:rPr>
                <w:rFonts w:ascii="Verdana" w:hAnsi="Verdana"/>
                <w:b/>
                <w:sz w:val="16"/>
                <w:szCs w:val="16"/>
                <w:lang w:val="en-US"/>
              </w:rPr>
              <w:t xml:space="preserve">A.17.7 </w:t>
            </w:r>
            <w:r>
              <w:rPr>
                <w:rFonts w:ascii="Verdana" w:hAnsi="Verdana"/>
                <w:sz w:val="16"/>
                <w:szCs w:val="16"/>
                <w:lang w:val="en-US"/>
              </w:rPr>
              <w:t>Total sampling time.</w:t>
            </w:r>
          </w:p>
        </w:tc>
      </w:tr>
      <w:tr w:rsidR="005779E7" w:rsidRPr="005779E7" w14:paraId="0DE1285A" w14:textId="77777777" w:rsidTr="00CC6E5D">
        <w:trPr>
          <w:jc w:val="center"/>
        </w:trPr>
        <w:tc>
          <w:tcPr>
            <w:tcW w:w="4416" w:type="dxa"/>
          </w:tcPr>
          <w:p w14:paraId="344BA1FE"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A.18 Muestras biológicas</w:t>
            </w:r>
          </w:p>
        </w:tc>
        <w:tc>
          <w:tcPr>
            <w:tcW w:w="4416" w:type="dxa"/>
          </w:tcPr>
          <w:p w14:paraId="54925C06" w14:textId="77777777" w:rsidR="005779E7" w:rsidRPr="005779E7" w:rsidRDefault="00EF520C"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A.18 Biological samples</w:t>
            </w:r>
          </w:p>
        </w:tc>
      </w:tr>
      <w:tr w:rsidR="005779E7" w:rsidRPr="007D19B7" w14:paraId="687AA5C3" w14:textId="77777777" w:rsidTr="00CC6E5D">
        <w:trPr>
          <w:jc w:val="center"/>
        </w:trPr>
        <w:tc>
          <w:tcPr>
            <w:tcW w:w="4416" w:type="dxa"/>
          </w:tcPr>
          <w:p w14:paraId="11D5B3D4"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A.18.1</w:t>
            </w:r>
            <w:r w:rsidRPr="005779E7">
              <w:rPr>
                <w:rFonts w:ascii="Verdana" w:hAnsi="Verdana"/>
                <w:sz w:val="16"/>
                <w:szCs w:val="16"/>
              </w:rPr>
              <w:t xml:space="preserve"> Debe realizarse la descripción del manejo de las muestras:</w:t>
            </w:r>
          </w:p>
        </w:tc>
        <w:tc>
          <w:tcPr>
            <w:tcW w:w="4416" w:type="dxa"/>
          </w:tcPr>
          <w:p w14:paraId="4E608928" w14:textId="77777777" w:rsidR="005779E7" w:rsidRPr="00EF520C" w:rsidRDefault="00EF520C" w:rsidP="008315D4">
            <w:pPr>
              <w:pStyle w:val="Texto"/>
              <w:spacing w:after="55" w:line="220" w:lineRule="exact"/>
              <w:ind w:firstLine="0"/>
              <w:rPr>
                <w:rFonts w:ascii="Verdana" w:hAnsi="Verdana"/>
                <w:sz w:val="16"/>
                <w:szCs w:val="16"/>
                <w:lang w:val="en-US"/>
              </w:rPr>
            </w:pPr>
            <w:r>
              <w:rPr>
                <w:rFonts w:ascii="Verdana" w:hAnsi="Verdana"/>
                <w:b/>
                <w:sz w:val="16"/>
                <w:szCs w:val="16"/>
                <w:lang w:val="en-US"/>
              </w:rPr>
              <w:t xml:space="preserve">A.18.1 </w:t>
            </w:r>
            <w:r>
              <w:rPr>
                <w:rFonts w:ascii="Verdana" w:hAnsi="Verdana"/>
                <w:sz w:val="16"/>
                <w:szCs w:val="16"/>
                <w:lang w:val="en-US"/>
              </w:rPr>
              <w:t>A description of sample handling must be made:</w:t>
            </w:r>
          </w:p>
        </w:tc>
      </w:tr>
      <w:tr w:rsidR="00EF520C" w:rsidRPr="005779E7" w14:paraId="46349D2A" w14:textId="77777777" w:rsidTr="00CC6E5D">
        <w:trPr>
          <w:jc w:val="center"/>
        </w:trPr>
        <w:tc>
          <w:tcPr>
            <w:tcW w:w="4416" w:type="dxa"/>
          </w:tcPr>
          <w:p w14:paraId="443608B3" w14:textId="77777777" w:rsidR="00EF520C" w:rsidRPr="005779E7" w:rsidRDefault="00EF520C" w:rsidP="008315D4">
            <w:pPr>
              <w:pStyle w:val="Texto"/>
              <w:spacing w:after="55" w:line="220" w:lineRule="exact"/>
              <w:ind w:firstLine="0"/>
              <w:rPr>
                <w:rFonts w:ascii="Verdana" w:hAnsi="Verdana"/>
                <w:sz w:val="16"/>
                <w:szCs w:val="16"/>
              </w:rPr>
            </w:pPr>
            <w:r w:rsidRPr="005779E7">
              <w:rPr>
                <w:rFonts w:ascii="Verdana" w:hAnsi="Verdana"/>
                <w:b/>
                <w:sz w:val="16"/>
                <w:szCs w:val="16"/>
              </w:rPr>
              <w:t>A.18.1.1</w:t>
            </w:r>
            <w:r w:rsidRPr="005779E7">
              <w:rPr>
                <w:rFonts w:ascii="Verdana" w:hAnsi="Verdana"/>
                <w:sz w:val="16"/>
                <w:szCs w:val="16"/>
              </w:rPr>
              <w:t xml:space="preserve"> Procesamiento;</w:t>
            </w:r>
          </w:p>
        </w:tc>
        <w:tc>
          <w:tcPr>
            <w:tcW w:w="4416" w:type="dxa"/>
          </w:tcPr>
          <w:p w14:paraId="67F89337" w14:textId="77777777" w:rsidR="00EF520C" w:rsidRDefault="00EF520C" w:rsidP="00EF520C">
            <w:r w:rsidRPr="00994F37">
              <w:rPr>
                <w:rFonts w:ascii="Verdana" w:hAnsi="Verdana"/>
                <w:b/>
                <w:sz w:val="16"/>
                <w:szCs w:val="16"/>
                <w:lang w:val="en-US"/>
              </w:rPr>
              <w:t>A.18.1</w:t>
            </w:r>
            <w:r>
              <w:rPr>
                <w:rFonts w:ascii="Verdana" w:hAnsi="Verdana"/>
                <w:b/>
                <w:sz w:val="16"/>
                <w:szCs w:val="16"/>
                <w:lang w:val="en-US"/>
              </w:rPr>
              <w:t>.1</w:t>
            </w:r>
            <w:r w:rsidRPr="00994F37">
              <w:rPr>
                <w:rFonts w:ascii="Verdana" w:hAnsi="Verdana"/>
                <w:b/>
                <w:sz w:val="16"/>
                <w:szCs w:val="16"/>
                <w:lang w:val="en-US"/>
              </w:rPr>
              <w:t xml:space="preserve"> </w:t>
            </w:r>
            <w:r>
              <w:rPr>
                <w:rFonts w:ascii="Verdana" w:hAnsi="Verdana"/>
                <w:sz w:val="16"/>
                <w:szCs w:val="16"/>
                <w:lang w:val="en-US"/>
              </w:rPr>
              <w:t>Processing;</w:t>
            </w:r>
          </w:p>
        </w:tc>
      </w:tr>
      <w:tr w:rsidR="00EF520C" w:rsidRPr="005779E7" w14:paraId="4F18A7F9" w14:textId="77777777" w:rsidTr="00CC6E5D">
        <w:trPr>
          <w:jc w:val="center"/>
        </w:trPr>
        <w:tc>
          <w:tcPr>
            <w:tcW w:w="4416" w:type="dxa"/>
          </w:tcPr>
          <w:p w14:paraId="6B7E3B95" w14:textId="77777777" w:rsidR="00EF520C" w:rsidRPr="005779E7" w:rsidRDefault="00EF520C"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A.18.1.2 </w:t>
            </w:r>
            <w:r w:rsidRPr="005779E7">
              <w:rPr>
                <w:rFonts w:ascii="Verdana" w:hAnsi="Verdana"/>
                <w:sz w:val="16"/>
                <w:szCs w:val="16"/>
              </w:rPr>
              <w:t>Identificación;</w:t>
            </w:r>
          </w:p>
        </w:tc>
        <w:tc>
          <w:tcPr>
            <w:tcW w:w="4416" w:type="dxa"/>
          </w:tcPr>
          <w:p w14:paraId="64C0AF79" w14:textId="77777777" w:rsidR="00EF520C" w:rsidRDefault="00EF520C" w:rsidP="00EF520C">
            <w:r w:rsidRPr="00994F37">
              <w:rPr>
                <w:rFonts w:ascii="Verdana" w:hAnsi="Verdana"/>
                <w:b/>
                <w:sz w:val="16"/>
                <w:szCs w:val="16"/>
                <w:lang w:val="en-US"/>
              </w:rPr>
              <w:t>A.18.1</w:t>
            </w:r>
            <w:r>
              <w:rPr>
                <w:rFonts w:ascii="Verdana" w:hAnsi="Verdana"/>
                <w:b/>
                <w:sz w:val="16"/>
                <w:szCs w:val="16"/>
                <w:lang w:val="en-US"/>
              </w:rPr>
              <w:t>.2</w:t>
            </w:r>
            <w:r w:rsidRPr="00994F37">
              <w:rPr>
                <w:rFonts w:ascii="Verdana" w:hAnsi="Verdana"/>
                <w:b/>
                <w:sz w:val="16"/>
                <w:szCs w:val="16"/>
                <w:lang w:val="en-US"/>
              </w:rPr>
              <w:t xml:space="preserve"> </w:t>
            </w:r>
            <w:r>
              <w:rPr>
                <w:rFonts w:ascii="Verdana" w:hAnsi="Verdana"/>
                <w:sz w:val="16"/>
                <w:szCs w:val="16"/>
                <w:lang w:val="en-US"/>
              </w:rPr>
              <w:t>Identification;</w:t>
            </w:r>
          </w:p>
        </w:tc>
      </w:tr>
      <w:tr w:rsidR="00EF520C" w:rsidRPr="005779E7" w14:paraId="2784A9CA" w14:textId="77777777" w:rsidTr="00CC6E5D">
        <w:trPr>
          <w:jc w:val="center"/>
        </w:trPr>
        <w:tc>
          <w:tcPr>
            <w:tcW w:w="4416" w:type="dxa"/>
          </w:tcPr>
          <w:p w14:paraId="7FF0CE53" w14:textId="77777777" w:rsidR="00EF520C" w:rsidRPr="005779E7" w:rsidRDefault="00EF520C"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A.18.1.3 </w:t>
            </w:r>
            <w:r w:rsidRPr="005779E7">
              <w:rPr>
                <w:rFonts w:ascii="Verdana" w:hAnsi="Verdana"/>
                <w:sz w:val="16"/>
                <w:szCs w:val="16"/>
              </w:rPr>
              <w:t>Manejo;</w:t>
            </w:r>
          </w:p>
        </w:tc>
        <w:tc>
          <w:tcPr>
            <w:tcW w:w="4416" w:type="dxa"/>
          </w:tcPr>
          <w:p w14:paraId="5428424F" w14:textId="77777777" w:rsidR="00EF520C" w:rsidRDefault="00EF520C" w:rsidP="00EF520C">
            <w:r w:rsidRPr="00994F37">
              <w:rPr>
                <w:rFonts w:ascii="Verdana" w:hAnsi="Verdana"/>
                <w:b/>
                <w:sz w:val="16"/>
                <w:szCs w:val="16"/>
                <w:lang w:val="en-US"/>
              </w:rPr>
              <w:t>A.18.1</w:t>
            </w:r>
            <w:r>
              <w:rPr>
                <w:rFonts w:ascii="Verdana" w:hAnsi="Verdana"/>
                <w:b/>
                <w:sz w:val="16"/>
                <w:szCs w:val="16"/>
                <w:lang w:val="en-US"/>
              </w:rPr>
              <w:t>.3</w:t>
            </w:r>
            <w:r w:rsidRPr="00994F37">
              <w:rPr>
                <w:rFonts w:ascii="Verdana" w:hAnsi="Verdana"/>
                <w:b/>
                <w:sz w:val="16"/>
                <w:szCs w:val="16"/>
                <w:lang w:val="en-US"/>
              </w:rPr>
              <w:t xml:space="preserve"> </w:t>
            </w:r>
            <w:r>
              <w:rPr>
                <w:rFonts w:ascii="Verdana" w:hAnsi="Verdana"/>
                <w:sz w:val="16"/>
                <w:szCs w:val="16"/>
                <w:lang w:val="en-US"/>
              </w:rPr>
              <w:t>Handling;</w:t>
            </w:r>
          </w:p>
        </w:tc>
      </w:tr>
      <w:tr w:rsidR="00EF520C" w:rsidRPr="007D19B7" w14:paraId="27C33E45" w14:textId="77777777" w:rsidTr="00CC6E5D">
        <w:trPr>
          <w:jc w:val="center"/>
        </w:trPr>
        <w:tc>
          <w:tcPr>
            <w:tcW w:w="4416" w:type="dxa"/>
          </w:tcPr>
          <w:p w14:paraId="2772831A" w14:textId="77777777" w:rsidR="00EF520C" w:rsidRPr="005779E7" w:rsidRDefault="00EF520C"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A.18.1.4 </w:t>
            </w:r>
            <w:r w:rsidRPr="005779E7">
              <w:rPr>
                <w:rFonts w:ascii="Verdana" w:hAnsi="Verdana"/>
                <w:sz w:val="16"/>
                <w:szCs w:val="16"/>
              </w:rPr>
              <w:t>Almacenamiento y resguardo por la unidad clínica, y</w:t>
            </w:r>
          </w:p>
        </w:tc>
        <w:tc>
          <w:tcPr>
            <w:tcW w:w="4416" w:type="dxa"/>
          </w:tcPr>
          <w:p w14:paraId="6F1C3251" w14:textId="77777777" w:rsidR="00EF520C" w:rsidRPr="009F765F" w:rsidRDefault="00EF520C" w:rsidP="00EF520C">
            <w:pPr>
              <w:rPr>
                <w:lang w:val="en-US"/>
              </w:rPr>
            </w:pPr>
            <w:r w:rsidRPr="00994F37">
              <w:rPr>
                <w:rFonts w:ascii="Verdana" w:hAnsi="Verdana"/>
                <w:b/>
                <w:sz w:val="16"/>
                <w:szCs w:val="16"/>
                <w:lang w:val="en-US"/>
              </w:rPr>
              <w:t>A.18.1</w:t>
            </w:r>
            <w:r>
              <w:rPr>
                <w:rFonts w:ascii="Verdana" w:hAnsi="Verdana"/>
                <w:b/>
                <w:sz w:val="16"/>
                <w:szCs w:val="16"/>
                <w:lang w:val="en-US"/>
              </w:rPr>
              <w:t>.4</w:t>
            </w:r>
            <w:r w:rsidRPr="00994F37">
              <w:rPr>
                <w:rFonts w:ascii="Verdana" w:hAnsi="Verdana"/>
                <w:b/>
                <w:sz w:val="16"/>
                <w:szCs w:val="16"/>
                <w:lang w:val="en-US"/>
              </w:rPr>
              <w:t xml:space="preserve"> </w:t>
            </w:r>
            <w:r>
              <w:rPr>
                <w:rFonts w:ascii="Verdana" w:hAnsi="Verdana"/>
                <w:sz w:val="16"/>
                <w:szCs w:val="16"/>
                <w:lang w:val="en-US"/>
              </w:rPr>
              <w:t>Storage and safekeeping by the clinical unit, and</w:t>
            </w:r>
            <w:r w:rsidRPr="00994F37">
              <w:rPr>
                <w:rFonts w:ascii="Verdana" w:hAnsi="Verdana"/>
                <w:sz w:val="16"/>
                <w:szCs w:val="16"/>
                <w:lang w:val="en-US"/>
              </w:rPr>
              <w:t xml:space="preserve"> </w:t>
            </w:r>
          </w:p>
        </w:tc>
      </w:tr>
      <w:tr w:rsidR="00EF520C" w:rsidRPr="007D19B7" w14:paraId="71C721F5" w14:textId="77777777" w:rsidTr="00CC6E5D">
        <w:trPr>
          <w:jc w:val="center"/>
        </w:trPr>
        <w:tc>
          <w:tcPr>
            <w:tcW w:w="4416" w:type="dxa"/>
          </w:tcPr>
          <w:p w14:paraId="0838A5D3" w14:textId="77777777" w:rsidR="00EF520C" w:rsidRPr="005779E7" w:rsidRDefault="00EF520C" w:rsidP="008315D4">
            <w:pPr>
              <w:pStyle w:val="Texto"/>
              <w:spacing w:after="55" w:line="220" w:lineRule="exact"/>
              <w:ind w:firstLine="0"/>
              <w:rPr>
                <w:rFonts w:ascii="Verdana" w:hAnsi="Verdana"/>
                <w:sz w:val="16"/>
                <w:szCs w:val="16"/>
              </w:rPr>
            </w:pPr>
            <w:r w:rsidRPr="005779E7">
              <w:rPr>
                <w:rFonts w:ascii="Verdana" w:hAnsi="Verdana"/>
                <w:b/>
                <w:sz w:val="16"/>
                <w:szCs w:val="16"/>
              </w:rPr>
              <w:t xml:space="preserve">A.18.1.5 </w:t>
            </w:r>
            <w:r w:rsidRPr="005779E7">
              <w:rPr>
                <w:rFonts w:ascii="Verdana" w:hAnsi="Verdana"/>
                <w:sz w:val="16"/>
                <w:szCs w:val="16"/>
              </w:rPr>
              <w:t>Transporte y entrega a la unidad analítica.</w:t>
            </w:r>
          </w:p>
        </w:tc>
        <w:tc>
          <w:tcPr>
            <w:tcW w:w="4416" w:type="dxa"/>
          </w:tcPr>
          <w:p w14:paraId="003E5172" w14:textId="77777777" w:rsidR="00EF520C" w:rsidRPr="009F765F" w:rsidRDefault="00EF520C" w:rsidP="00EF520C">
            <w:pPr>
              <w:rPr>
                <w:lang w:val="en-US"/>
              </w:rPr>
            </w:pPr>
            <w:r w:rsidRPr="00994F37">
              <w:rPr>
                <w:rFonts w:ascii="Verdana" w:hAnsi="Verdana"/>
                <w:b/>
                <w:sz w:val="16"/>
                <w:szCs w:val="16"/>
                <w:lang w:val="en-US"/>
              </w:rPr>
              <w:t>A.18.1</w:t>
            </w:r>
            <w:r>
              <w:rPr>
                <w:rFonts w:ascii="Verdana" w:hAnsi="Verdana"/>
                <w:b/>
                <w:sz w:val="16"/>
                <w:szCs w:val="16"/>
                <w:lang w:val="en-US"/>
              </w:rPr>
              <w:t>.5</w:t>
            </w:r>
            <w:r w:rsidRPr="00994F37">
              <w:rPr>
                <w:rFonts w:ascii="Verdana" w:hAnsi="Verdana"/>
                <w:b/>
                <w:sz w:val="16"/>
                <w:szCs w:val="16"/>
                <w:lang w:val="en-US"/>
              </w:rPr>
              <w:t xml:space="preserve"> </w:t>
            </w:r>
            <w:r>
              <w:rPr>
                <w:rFonts w:ascii="Verdana" w:hAnsi="Verdana"/>
                <w:sz w:val="16"/>
                <w:szCs w:val="16"/>
                <w:lang w:val="en-US"/>
              </w:rPr>
              <w:t>Transportation and delivery to the analytical unit.</w:t>
            </w:r>
          </w:p>
        </w:tc>
      </w:tr>
      <w:tr w:rsidR="005779E7" w:rsidRPr="007D19B7" w14:paraId="60F3FA5C" w14:textId="77777777" w:rsidTr="00CC6E5D">
        <w:trPr>
          <w:jc w:val="center"/>
        </w:trPr>
        <w:tc>
          <w:tcPr>
            <w:tcW w:w="4416" w:type="dxa"/>
          </w:tcPr>
          <w:p w14:paraId="7F6E9FE6"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A.19 Recepción de las muestras por la unidad analítica</w:t>
            </w:r>
          </w:p>
        </w:tc>
        <w:tc>
          <w:tcPr>
            <w:tcW w:w="4416" w:type="dxa"/>
          </w:tcPr>
          <w:p w14:paraId="51F9385C" w14:textId="77777777" w:rsidR="005779E7" w:rsidRPr="005779E7" w:rsidRDefault="00EF520C" w:rsidP="008315D4">
            <w:pPr>
              <w:pStyle w:val="Texto"/>
              <w:spacing w:after="55" w:line="220" w:lineRule="exact"/>
              <w:ind w:firstLine="0"/>
              <w:rPr>
                <w:rFonts w:ascii="Verdana" w:hAnsi="Verdana"/>
                <w:b/>
                <w:sz w:val="16"/>
                <w:szCs w:val="16"/>
                <w:lang w:val="en-US"/>
              </w:rPr>
            </w:pPr>
            <w:r w:rsidRPr="00EF520C">
              <w:rPr>
                <w:rFonts w:ascii="Verdana" w:hAnsi="Verdana"/>
                <w:b/>
                <w:sz w:val="16"/>
                <w:szCs w:val="16"/>
                <w:lang w:val="en-US"/>
              </w:rPr>
              <w:t>A.19 Recepti</w:t>
            </w:r>
            <w:r>
              <w:rPr>
                <w:rFonts w:ascii="Verdana" w:hAnsi="Verdana"/>
                <w:b/>
                <w:sz w:val="16"/>
                <w:szCs w:val="16"/>
                <w:lang w:val="en-US"/>
              </w:rPr>
              <w:t>on</w:t>
            </w:r>
            <w:r w:rsidRPr="00EF520C">
              <w:rPr>
                <w:rFonts w:ascii="Verdana" w:hAnsi="Verdana"/>
                <w:b/>
                <w:sz w:val="16"/>
                <w:szCs w:val="16"/>
                <w:lang w:val="en-US"/>
              </w:rPr>
              <w:t xml:space="preserve"> of samples by the analytical unit</w:t>
            </w:r>
          </w:p>
        </w:tc>
      </w:tr>
      <w:tr w:rsidR="005779E7" w:rsidRPr="007D19B7" w14:paraId="6BE2B979" w14:textId="77777777" w:rsidTr="00CC6E5D">
        <w:trPr>
          <w:jc w:val="center"/>
        </w:trPr>
        <w:tc>
          <w:tcPr>
            <w:tcW w:w="4416" w:type="dxa"/>
          </w:tcPr>
          <w:p w14:paraId="0AD88C91"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A.19.1</w:t>
            </w:r>
            <w:r w:rsidRPr="005779E7">
              <w:rPr>
                <w:rFonts w:ascii="Verdana" w:hAnsi="Verdana"/>
                <w:sz w:val="16"/>
                <w:szCs w:val="16"/>
              </w:rPr>
              <w:t xml:space="preserve"> Describir la forma de recepción (criterios de aceptación y rechazo) de las muestras biológicas,</w:t>
            </w:r>
            <w:r w:rsidRPr="005779E7">
              <w:rPr>
                <w:rFonts w:ascii="Verdana" w:hAnsi="Verdana"/>
                <w:sz w:val="16"/>
                <w:szCs w:val="16"/>
              </w:rPr>
              <w:br/>
              <w:t>su manejo, almacenamiento y desecho.</w:t>
            </w:r>
          </w:p>
        </w:tc>
        <w:tc>
          <w:tcPr>
            <w:tcW w:w="4416" w:type="dxa"/>
          </w:tcPr>
          <w:p w14:paraId="309554CB" w14:textId="77777777" w:rsidR="005779E7" w:rsidRPr="00EF520C" w:rsidRDefault="00EF520C" w:rsidP="00EF520C">
            <w:pPr>
              <w:pStyle w:val="Texto"/>
              <w:spacing w:after="0" w:line="220" w:lineRule="exact"/>
              <w:ind w:firstLine="0"/>
              <w:rPr>
                <w:rFonts w:ascii="Verdana" w:hAnsi="Verdana"/>
                <w:sz w:val="16"/>
                <w:szCs w:val="16"/>
                <w:lang w:val="en-US"/>
              </w:rPr>
            </w:pPr>
            <w:r w:rsidRPr="00EF520C">
              <w:rPr>
                <w:rFonts w:ascii="Verdana" w:hAnsi="Verdana"/>
                <w:b/>
                <w:sz w:val="16"/>
                <w:szCs w:val="16"/>
                <w:lang w:val="en-US"/>
              </w:rPr>
              <w:t xml:space="preserve">A.19.1 </w:t>
            </w:r>
            <w:r>
              <w:rPr>
                <w:rFonts w:ascii="Verdana" w:hAnsi="Verdana"/>
                <w:sz w:val="16"/>
                <w:szCs w:val="16"/>
                <w:lang w:val="en-US"/>
              </w:rPr>
              <w:t>Description of the form of reception</w:t>
            </w:r>
            <w:r w:rsidRPr="00EF520C">
              <w:rPr>
                <w:rFonts w:ascii="Verdana" w:hAnsi="Verdana"/>
                <w:sz w:val="16"/>
                <w:szCs w:val="16"/>
                <w:lang w:val="en-US"/>
              </w:rPr>
              <w:t xml:space="preserve"> (acceptance and rejection criteria) of biological samples,</w:t>
            </w:r>
            <w:r>
              <w:rPr>
                <w:rFonts w:ascii="Verdana" w:hAnsi="Verdana"/>
                <w:sz w:val="16"/>
                <w:szCs w:val="16"/>
                <w:lang w:val="en-US"/>
              </w:rPr>
              <w:t xml:space="preserve"> </w:t>
            </w:r>
            <w:r w:rsidRPr="00EF520C">
              <w:rPr>
                <w:rFonts w:ascii="Verdana" w:hAnsi="Verdana"/>
                <w:sz w:val="16"/>
                <w:szCs w:val="16"/>
                <w:lang w:val="en-US"/>
              </w:rPr>
              <w:t xml:space="preserve">handling, </w:t>
            </w:r>
            <w:proofErr w:type="gramStart"/>
            <w:r w:rsidRPr="00EF520C">
              <w:rPr>
                <w:rFonts w:ascii="Verdana" w:hAnsi="Verdana"/>
                <w:sz w:val="16"/>
                <w:szCs w:val="16"/>
                <w:lang w:val="en-US"/>
              </w:rPr>
              <w:t>storage</w:t>
            </w:r>
            <w:proofErr w:type="gramEnd"/>
            <w:r w:rsidRPr="00EF520C">
              <w:rPr>
                <w:rFonts w:ascii="Verdana" w:hAnsi="Verdana"/>
                <w:sz w:val="16"/>
                <w:szCs w:val="16"/>
                <w:lang w:val="en-US"/>
              </w:rPr>
              <w:t xml:space="preserve"> and disposal.</w:t>
            </w:r>
          </w:p>
        </w:tc>
      </w:tr>
      <w:tr w:rsidR="005779E7" w:rsidRPr="007D19B7" w14:paraId="08A5DFE2" w14:textId="77777777" w:rsidTr="00CC6E5D">
        <w:trPr>
          <w:jc w:val="center"/>
        </w:trPr>
        <w:tc>
          <w:tcPr>
            <w:tcW w:w="4416" w:type="dxa"/>
          </w:tcPr>
          <w:p w14:paraId="73F24CF7"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A.20 Frecuencia de toma de signos vitales y alimentos</w:t>
            </w:r>
          </w:p>
        </w:tc>
        <w:tc>
          <w:tcPr>
            <w:tcW w:w="4416" w:type="dxa"/>
          </w:tcPr>
          <w:p w14:paraId="317FA33B" w14:textId="77777777" w:rsidR="005779E7" w:rsidRPr="005779E7" w:rsidRDefault="00EF520C"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A.20 Frequency of the taking of vital signs and of food consumption</w:t>
            </w:r>
          </w:p>
        </w:tc>
      </w:tr>
      <w:tr w:rsidR="005779E7" w:rsidRPr="007D19B7" w14:paraId="67305E41" w14:textId="77777777" w:rsidTr="00CC6E5D">
        <w:trPr>
          <w:jc w:val="center"/>
        </w:trPr>
        <w:tc>
          <w:tcPr>
            <w:tcW w:w="4416" w:type="dxa"/>
          </w:tcPr>
          <w:p w14:paraId="5E8AA596"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lastRenderedPageBreak/>
              <w:t>A.20.1</w:t>
            </w:r>
            <w:r w:rsidRPr="005779E7">
              <w:rPr>
                <w:rFonts w:ascii="Verdana" w:hAnsi="Verdana"/>
                <w:sz w:val="16"/>
                <w:szCs w:val="16"/>
              </w:rPr>
              <w:t xml:space="preserve"> Especificar mediante tabla o cronograma.</w:t>
            </w:r>
          </w:p>
        </w:tc>
        <w:tc>
          <w:tcPr>
            <w:tcW w:w="4416" w:type="dxa"/>
          </w:tcPr>
          <w:p w14:paraId="07FF4616" w14:textId="77777777" w:rsidR="005779E7" w:rsidRPr="00EF520C" w:rsidRDefault="00EF520C" w:rsidP="008315D4">
            <w:pPr>
              <w:pStyle w:val="Texto"/>
              <w:spacing w:after="55" w:line="220" w:lineRule="exact"/>
              <w:ind w:firstLine="0"/>
              <w:rPr>
                <w:rFonts w:ascii="Verdana" w:hAnsi="Verdana"/>
                <w:sz w:val="16"/>
                <w:szCs w:val="16"/>
                <w:lang w:val="en-US"/>
              </w:rPr>
            </w:pPr>
            <w:r>
              <w:rPr>
                <w:rFonts w:ascii="Verdana" w:hAnsi="Verdana"/>
                <w:b/>
                <w:sz w:val="16"/>
                <w:szCs w:val="16"/>
                <w:lang w:val="en-US"/>
              </w:rPr>
              <w:t xml:space="preserve">A.20.1 </w:t>
            </w:r>
            <w:r>
              <w:rPr>
                <w:rFonts w:ascii="Verdana" w:hAnsi="Verdana"/>
                <w:sz w:val="16"/>
                <w:szCs w:val="16"/>
                <w:lang w:val="en-US"/>
              </w:rPr>
              <w:t xml:space="preserve">Specify through a table or timetable </w:t>
            </w:r>
          </w:p>
        </w:tc>
      </w:tr>
      <w:tr w:rsidR="005779E7" w:rsidRPr="007D19B7" w14:paraId="6C0985C8" w14:textId="77777777" w:rsidTr="00CC6E5D">
        <w:trPr>
          <w:jc w:val="center"/>
        </w:trPr>
        <w:tc>
          <w:tcPr>
            <w:tcW w:w="4416" w:type="dxa"/>
          </w:tcPr>
          <w:p w14:paraId="459CE085" w14:textId="77777777" w:rsidR="005779E7" w:rsidRPr="005779E7" w:rsidRDefault="005779E7" w:rsidP="008315D4">
            <w:pPr>
              <w:pStyle w:val="Texto"/>
              <w:spacing w:after="55" w:line="220" w:lineRule="exact"/>
              <w:ind w:firstLine="0"/>
              <w:rPr>
                <w:rFonts w:ascii="Verdana" w:hAnsi="Verdana"/>
                <w:sz w:val="16"/>
                <w:szCs w:val="16"/>
              </w:rPr>
            </w:pPr>
            <w:r w:rsidRPr="005779E7">
              <w:rPr>
                <w:rFonts w:ascii="Verdana" w:hAnsi="Verdana"/>
                <w:b/>
                <w:sz w:val="16"/>
                <w:szCs w:val="16"/>
              </w:rPr>
              <w:t>A.21 Desarrollo del estudio</w:t>
            </w:r>
          </w:p>
        </w:tc>
        <w:tc>
          <w:tcPr>
            <w:tcW w:w="4416" w:type="dxa"/>
          </w:tcPr>
          <w:p w14:paraId="2E5E204A" w14:textId="77777777" w:rsidR="005779E7" w:rsidRPr="005779E7" w:rsidRDefault="00EF520C" w:rsidP="008315D4">
            <w:pPr>
              <w:pStyle w:val="Texto"/>
              <w:spacing w:after="55" w:line="220" w:lineRule="exact"/>
              <w:ind w:firstLine="0"/>
              <w:rPr>
                <w:rFonts w:ascii="Verdana" w:hAnsi="Verdana"/>
                <w:b/>
                <w:sz w:val="16"/>
                <w:szCs w:val="16"/>
                <w:lang w:val="en-US"/>
              </w:rPr>
            </w:pPr>
            <w:r>
              <w:rPr>
                <w:rFonts w:ascii="Verdana" w:hAnsi="Verdana"/>
                <w:b/>
                <w:sz w:val="16"/>
                <w:szCs w:val="16"/>
                <w:lang w:val="en-US"/>
              </w:rPr>
              <w:t>A.21 Development of the study</w:t>
            </w:r>
          </w:p>
        </w:tc>
      </w:tr>
      <w:tr w:rsidR="005779E7" w:rsidRPr="007D19B7" w14:paraId="7E62D99B" w14:textId="77777777" w:rsidTr="00CC6E5D">
        <w:trPr>
          <w:jc w:val="center"/>
        </w:trPr>
        <w:tc>
          <w:tcPr>
            <w:tcW w:w="4416" w:type="dxa"/>
          </w:tcPr>
          <w:p w14:paraId="445E2DC3"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A.21.1</w:t>
            </w:r>
            <w:r w:rsidRPr="005779E7">
              <w:rPr>
                <w:rFonts w:ascii="Verdana" w:hAnsi="Verdana"/>
                <w:sz w:val="16"/>
                <w:szCs w:val="16"/>
              </w:rPr>
              <w:t xml:space="preserve"> Establecer el programa de todos los procedimientos a realizarse, así como los posibles riesgos que implican.</w:t>
            </w:r>
          </w:p>
        </w:tc>
        <w:tc>
          <w:tcPr>
            <w:tcW w:w="4416" w:type="dxa"/>
          </w:tcPr>
          <w:p w14:paraId="6C0E5F17" w14:textId="77777777" w:rsidR="005779E7" w:rsidRPr="00EF520C" w:rsidRDefault="00EF520C" w:rsidP="008315D4">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A.21 </w:t>
            </w:r>
            <w:r>
              <w:rPr>
                <w:rFonts w:ascii="Verdana" w:hAnsi="Verdana"/>
                <w:sz w:val="16"/>
                <w:szCs w:val="16"/>
                <w:lang w:val="en-US"/>
              </w:rPr>
              <w:t>Establish the program of all procedures to be performed, as well as all the possible risk they imply.</w:t>
            </w:r>
          </w:p>
        </w:tc>
      </w:tr>
      <w:tr w:rsidR="005779E7" w:rsidRPr="007D19B7" w14:paraId="452F976A" w14:textId="77777777" w:rsidTr="00CC6E5D">
        <w:trPr>
          <w:jc w:val="center"/>
        </w:trPr>
        <w:tc>
          <w:tcPr>
            <w:tcW w:w="4416" w:type="dxa"/>
          </w:tcPr>
          <w:p w14:paraId="31431103"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A.22 Selección de los sujetos de investigación</w:t>
            </w:r>
          </w:p>
        </w:tc>
        <w:tc>
          <w:tcPr>
            <w:tcW w:w="4416" w:type="dxa"/>
          </w:tcPr>
          <w:p w14:paraId="74F063BF" w14:textId="77777777" w:rsidR="005779E7" w:rsidRPr="005779E7" w:rsidRDefault="00EF520C" w:rsidP="00442517">
            <w:pPr>
              <w:pStyle w:val="Texto"/>
              <w:spacing w:after="69" w:line="220" w:lineRule="exact"/>
              <w:ind w:firstLine="0"/>
              <w:rPr>
                <w:rFonts w:ascii="Verdana" w:hAnsi="Verdana"/>
                <w:b/>
                <w:sz w:val="16"/>
                <w:szCs w:val="16"/>
                <w:lang w:val="en-US"/>
              </w:rPr>
            </w:pPr>
            <w:r>
              <w:rPr>
                <w:rFonts w:ascii="Verdana" w:hAnsi="Verdana"/>
                <w:b/>
                <w:sz w:val="16"/>
                <w:szCs w:val="16"/>
                <w:lang w:val="en-US"/>
              </w:rPr>
              <w:t>A.22 Se</w:t>
            </w:r>
            <w:r w:rsidR="00442517">
              <w:rPr>
                <w:rFonts w:ascii="Verdana" w:hAnsi="Verdana"/>
                <w:b/>
                <w:sz w:val="16"/>
                <w:szCs w:val="16"/>
                <w:lang w:val="en-US"/>
              </w:rPr>
              <w:t>lection</w:t>
            </w:r>
            <w:r>
              <w:rPr>
                <w:rFonts w:ascii="Verdana" w:hAnsi="Verdana"/>
                <w:b/>
                <w:sz w:val="16"/>
                <w:szCs w:val="16"/>
                <w:lang w:val="en-US"/>
              </w:rPr>
              <w:t xml:space="preserve"> of research subjects</w:t>
            </w:r>
          </w:p>
        </w:tc>
      </w:tr>
      <w:tr w:rsidR="005779E7" w:rsidRPr="007D19B7" w14:paraId="110A6A90" w14:textId="77777777" w:rsidTr="00CC6E5D">
        <w:trPr>
          <w:jc w:val="center"/>
        </w:trPr>
        <w:tc>
          <w:tcPr>
            <w:tcW w:w="4416" w:type="dxa"/>
          </w:tcPr>
          <w:p w14:paraId="4DD08F41"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A.22.1</w:t>
            </w:r>
            <w:r w:rsidRPr="005779E7">
              <w:rPr>
                <w:rFonts w:ascii="Verdana" w:hAnsi="Verdana"/>
                <w:sz w:val="16"/>
                <w:szCs w:val="16"/>
              </w:rPr>
              <w:t xml:space="preserve"> Se deben describir los listados completos de los criterios de inclusión, exclusión y eliminación, así como, de los procedimientos de selección de los sujetos de investigación, sanos o pacientes, si aplica, revisión física y estudios de laboratorio y gabinete completos.</w:t>
            </w:r>
          </w:p>
        </w:tc>
        <w:tc>
          <w:tcPr>
            <w:tcW w:w="4416" w:type="dxa"/>
          </w:tcPr>
          <w:p w14:paraId="551490F8" w14:textId="77777777" w:rsidR="005779E7" w:rsidRPr="005779E7" w:rsidRDefault="00EF520C" w:rsidP="00442517">
            <w:pPr>
              <w:pStyle w:val="Texto"/>
              <w:spacing w:after="69" w:line="220" w:lineRule="exact"/>
              <w:ind w:firstLine="0"/>
              <w:rPr>
                <w:rFonts w:ascii="Verdana" w:hAnsi="Verdana"/>
                <w:b/>
                <w:sz w:val="16"/>
                <w:szCs w:val="16"/>
                <w:lang w:val="en-US"/>
              </w:rPr>
            </w:pPr>
            <w:r w:rsidRPr="00EF520C">
              <w:rPr>
                <w:rFonts w:ascii="Verdana" w:hAnsi="Verdana"/>
                <w:b/>
                <w:sz w:val="16"/>
                <w:szCs w:val="16"/>
                <w:lang w:val="en-US"/>
              </w:rPr>
              <w:t xml:space="preserve">A.22.1 </w:t>
            </w:r>
            <w:r w:rsidR="00442517">
              <w:rPr>
                <w:rFonts w:ascii="Verdana" w:hAnsi="Verdana"/>
                <w:sz w:val="16"/>
                <w:szCs w:val="16"/>
                <w:lang w:val="en-US"/>
              </w:rPr>
              <w:t>T</w:t>
            </w:r>
            <w:r w:rsidRPr="00EF520C">
              <w:rPr>
                <w:rFonts w:ascii="Verdana" w:hAnsi="Verdana"/>
                <w:sz w:val="16"/>
                <w:szCs w:val="16"/>
                <w:lang w:val="en-US"/>
              </w:rPr>
              <w:t>he complete list</w:t>
            </w:r>
            <w:r w:rsidR="00DD40EC">
              <w:rPr>
                <w:rFonts w:ascii="Verdana" w:hAnsi="Verdana"/>
                <w:sz w:val="16"/>
                <w:szCs w:val="16"/>
                <w:lang w:val="en-US"/>
              </w:rPr>
              <w:t>s of the inclusion</w:t>
            </w:r>
            <w:r w:rsidRPr="00EF520C">
              <w:rPr>
                <w:rFonts w:ascii="Verdana" w:hAnsi="Verdana"/>
                <w:sz w:val="16"/>
                <w:szCs w:val="16"/>
                <w:lang w:val="en-US"/>
              </w:rPr>
              <w:t xml:space="preserve">, </w:t>
            </w:r>
            <w:proofErr w:type="gramStart"/>
            <w:r w:rsidRPr="00EF520C">
              <w:rPr>
                <w:rFonts w:ascii="Verdana" w:hAnsi="Verdana"/>
                <w:sz w:val="16"/>
                <w:szCs w:val="16"/>
                <w:lang w:val="en-US"/>
              </w:rPr>
              <w:t>exclusion</w:t>
            </w:r>
            <w:proofErr w:type="gramEnd"/>
            <w:r w:rsidRPr="00EF520C">
              <w:rPr>
                <w:rFonts w:ascii="Verdana" w:hAnsi="Verdana"/>
                <w:sz w:val="16"/>
                <w:szCs w:val="16"/>
                <w:lang w:val="en-US"/>
              </w:rPr>
              <w:t xml:space="preserve"> and </w:t>
            </w:r>
            <w:r w:rsidR="00874654">
              <w:rPr>
                <w:rFonts w:ascii="Verdana" w:hAnsi="Verdana"/>
                <w:sz w:val="16"/>
                <w:szCs w:val="16"/>
                <w:lang w:val="en-US"/>
              </w:rPr>
              <w:t>elimination</w:t>
            </w:r>
            <w:r w:rsidR="00DD40EC">
              <w:rPr>
                <w:rFonts w:ascii="Verdana" w:hAnsi="Verdana"/>
                <w:sz w:val="16"/>
                <w:szCs w:val="16"/>
                <w:lang w:val="en-US"/>
              </w:rPr>
              <w:t xml:space="preserve"> criteria</w:t>
            </w:r>
            <w:r w:rsidRPr="00EF520C">
              <w:rPr>
                <w:rFonts w:ascii="Verdana" w:hAnsi="Verdana"/>
                <w:sz w:val="16"/>
                <w:szCs w:val="16"/>
                <w:lang w:val="en-US"/>
              </w:rPr>
              <w:t xml:space="preserve">, as well as the procedures of selection of research subjects, healthy or patients, if applicable, physical examination and </w:t>
            </w:r>
            <w:r w:rsidR="00DD40EC">
              <w:rPr>
                <w:rFonts w:ascii="Verdana" w:hAnsi="Verdana"/>
                <w:sz w:val="16"/>
                <w:szCs w:val="16"/>
                <w:lang w:val="en-US"/>
              </w:rPr>
              <w:t>complete laboratory and imaging studies.</w:t>
            </w:r>
            <w:r>
              <w:rPr>
                <w:rFonts w:ascii="Verdana" w:hAnsi="Verdana"/>
                <w:sz w:val="16"/>
                <w:szCs w:val="16"/>
                <w:lang w:val="en-US"/>
              </w:rPr>
              <w:t xml:space="preserve"> </w:t>
            </w:r>
            <w:r w:rsidR="00874654">
              <w:rPr>
                <w:rFonts w:ascii="Verdana" w:hAnsi="Verdana"/>
                <w:sz w:val="16"/>
                <w:szCs w:val="16"/>
                <w:lang w:val="en-US"/>
              </w:rPr>
              <w:t xml:space="preserve">  </w:t>
            </w:r>
          </w:p>
        </w:tc>
      </w:tr>
      <w:tr w:rsidR="005779E7" w:rsidRPr="005779E7" w14:paraId="02F73482" w14:textId="77777777" w:rsidTr="00CC6E5D">
        <w:trPr>
          <w:jc w:val="center"/>
        </w:trPr>
        <w:tc>
          <w:tcPr>
            <w:tcW w:w="4416" w:type="dxa"/>
          </w:tcPr>
          <w:p w14:paraId="57A6E270"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 Variables de seguridad</w:t>
            </w:r>
          </w:p>
        </w:tc>
        <w:tc>
          <w:tcPr>
            <w:tcW w:w="4416" w:type="dxa"/>
          </w:tcPr>
          <w:p w14:paraId="3849D182" w14:textId="77777777" w:rsidR="005779E7" w:rsidRPr="005779E7" w:rsidRDefault="00DD40EC" w:rsidP="008315D4">
            <w:pPr>
              <w:pStyle w:val="Texto"/>
              <w:spacing w:after="69" w:line="220" w:lineRule="exact"/>
              <w:ind w:firstLine="0"/>
              <w:rPr>
                <w:rFonts w:ascii="Verdana" w:hAnsi="Verdana"/>
                <w:b/>
                <w:sz w:val="16"/>
                <w:szCs w:val="16"/>
                <w:lang w:val="en-US"/>
              </w:rPr>
            </w:pPr>
            <w:r>
              <w:rPr>
                <w:rFonts w:ascii="Verdana" w:hAnsi="Verdana"/>
                <w:b/>
                <w:sz w:val="16"/>
                <w:szCs w:val="16"/>
                <w:lang w:val="en-US"/>
              </w:rPr>
              <w:t>A.23 Safety variables</w:t>
            </w:r>
          </w:p>
        </w:tc>
      </w:tr>
      <w:tr w:rsidR="005779E7" w:rsidRPr="007D19B7" w14:paraId="7BAD303B" w14:textId="77777777" w:rsidTr="00CC6E5D">
        <w:trPr>
          <w:jc w:val="center"/>
        </w:trPr>
        <w:tc>
          <w:tcPr>
            <w:tcW w:w="4416" w:type="dxa"/>
          </w:tcPr>
          <w:p w14:paraId="60A60F41"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A.23.1</w:t>
            </w:r>
            <w:r w:rsidRPr="005779E7">
              <w:rPr>
                <w:rFonts w:ascii="Verdana" w:hAnsi="Verdana"/>
                <w:sz w:val="16"/>
                <w:szCs w:val="16"/>
              </w:rPr>
              <w:t xml:space="preserve"> Describir los procedimientos de seguridad para los sujetos de investigación;</w:t>
            </w:r>
          </w:p>
        </w:tc>
        <w:tc>
          <w:tcPr>
            <w:tcW w:w="4416" w:type="dxa"/>
          </w:tcPr>
          <w:p w14:paraId="5DA41B03" w14:textId="77777777" w:rsidR="005779E7" w:rsidRPr="00DD40EC" w:rsidRDefault="00DD40EC"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A.23.1 </w:t>
            </w:r>
            <w:r>
              <w:rPr>
                <w:rFonts w:ascii="Verdana" w:hAnsi="Verdana"/>
                <w:sz w:val="16"/>
                <w:szCs w:val="16"/>
                <w:lang w:val="en-US"/>
              </w:rPr>
              <w:t>Describe safety procedures for research subjects;</w:t>
            </w:r>
          </w:p>
        </w:tc>
      </w:tr>
      <w:tr w:rsidR="005779E7" w:rsidRPr="007D19B7" w14:paraId="29567E12" w14:textId="77777777" w:rsidTr="00CC6E5D">
        <w:trPr>
          <w:jc w:val="center"/>
        </w:trPr>
        <w:tc>
          <w:tcPr>
            <w:tcW w:w="4416" w:type="dxa"/>
          </w:tcPr>
          <w:p w14:paraId="3E204816"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A.23.2</w:t>
            </w:r>
            <w:r w:rsidRPr="005779E7">
              <w:rPr>
                <w:rFonts w:ascii="Verdana" w:hAnsi="Verdana"/>
                <w:sz w:val="16"/>
                <w:szCs w:val="16"/>
              </w:rPr>
              <w:t xml:space="preserve"> Monitoreo de su estado;</w:t>
            </w:r>
          </w:p>
        </w:tc>
        <w:tc>
          <w:tcPr>
            <w:tcW w:w="4416" w:type="dxa"/>
          </w:tcPr>
          <w:p w14:paraId="777A492F" w14:textId="77777777" w:rsidR="005779E7" w:rsidRPr="00DD40EC" w:rsidRDefault="00DD40EC"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A.23.2 </w:t>
            </w:r>
            <w:r>
              <w:rPr>
                <w:rFonts w:ascii="Verdana" w:hAnsi="Verdana"/>
                <w:sz w:val="16"/>
                <w:szCs w:val="16"/>
                <w:lang w:val="en-US"/>
              </w:rPr>
              <w:t>Monitoring of their state;</w:t>
            </w:r>
          </w:p>
        </w:tc>
      </w:tr>
      <w:tr w:rsidR="005779E7" w:rsidRPr="007D19B7" w14:paraId="62AA63DD" w14:textId="77777777" w:rsidTr="00CC6E5D">
        <w:trPr>
          <w:jc w:val="center"/>
        </w:trPr>
        <w:tc>
          <w:tcPr>
            <w:tcW w:w="4416" w:type="dxa"/>
          </w:tcPr>
          <w:p w14:paraId="762F44E3"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A.23.3</w:t>
            </w:r>
            <w:r w:rsidRPr="005779E7">
              <w:rPr>
                <w:rFonts w:ascii="Verdana" w:hAnsi="Verdana"/>
                <w:sz w:val="16"/>
                <w:szCs w:val="16"/>
              </w:rPr>
              <w:t xml:space="preserve"> Vigilancia en su internamiento;</w:t>
            </w:r>
          </w:p>
        </w:tc>
        <w:tc>
          <w:tcPr>
            <w:tcW w:w="4416" w:type="dxa"/>
          </w:tcPr>
          <w:p w14:paraId="0E72BC31" w14:textId="77777777" w:rsidR="005779E7" w:rsidRPr="00DD40EC" w:rsidRDefault="00DD40EC"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A.23.3 </w:t>
            </w:r>
            <w:r w:rsidR="00080B99">
              <w:rPr>
                <w:rFonts w:ascii="Verdana" w:hAnsi="Verdana"/>
                <w:sz w:val="16"/>
                <w:szCs w:val="16"/>
                <w:lang w:val="en-US"/>
              </w:rPr>
              <w:t>Surveillance</w:t>
            </w:r>
            <w:r>
              <w:rPr>
                <w:rFonts w:ascii="Verdana" w:hAnsi="Verdana"/>
                <w:sz w:val="16"/>
                <w:szCs w:val="16"/>
                <w:lang w:val="en-US"/>
              </w:rPr>
              <w:t xml:space="preserve"> during their stay;</w:t>
            </w:r>
          </w:p>
        </w:tc>
      </w:tr>
      <w:tr w:rsidR="005779E7" w:rsidRPr="005779E7" w14:paraId="454A0A0D" w14:textId="77777777" w:rsidTr="00CC6E5D">
        <w:trPr>
          <w:jc w:val="center"/>
        </w:trPr>
        <w:tc>
          <w:tcPr>
            <w:tcW w:w="4416" w:type="dxa"/>
          </w:tcPr>
          <w:p w14:paraId="3DC5FAB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A.23.4</w:t>
            </w:r>
            <w:r w:rsidRPr="005779E7">
              <w:rPr>
                <w:rFonts w:ascii="Verdana" w:hAnsi="Verdana"/>
                <w:sz w:val="16"/>
                <w:szCs w:val="16"/>
              </w:rPr>
              <w:t xml:space="preserve"> Indicaciones y restricciones;</w:t>
            </w:r>
          </w:p>
        </w:tc>
        <w:tc>
          <w:tcPr>
            <w:tcW w:w="4416" w:type="dxa"/>
          </w:tcPr>
          <w:p w14:paraId="6F30FC40" w14:textId="77777777" w:rsidR="005779E7" w:rsidRPr="00DD40EC" w:rsidRDefault="00DD40EC"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A.23.4 </w:t>
            </w:r>
            <w:r>
              <w:rPr>
                <w:rFonts w:ascii="Verdana" w:hAnsi="Verdana"/>
                <w:sz w:val="16"/>
                <w:szCs w:val="16"/>
                <w:lang w:val="en-US"/>
              </w:rPr>
              <w:t>Indications and restrictions;</w:t>
            </w:r>
          </w:p>
        </w:tc>
      </w:tr>
      <w:tr w:rsidR="005779E7" w:rsidRPr="007D19B7" w14:paraId="66E05820" w14:textId="77777777" w:rsidTr="00CC6E5D">
        <w:trPr>
          <w:jc w:val="center"/>
        </w:trPr>
        <w:tc>
          <w:tcPr>
            <w:tcW w:w="4416" w:type="dxa"/>
          </w:tcPr>
          <w:p w14:paraId="447076A7"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A.23.5</w:t>
            </w:r>
            <w:r w:rsidRPr="005779E7">
              <w:rPr>
                <w:rFonts w:ascii="Verdana" w:hAnsi="Verdana"/>
                <w:sz w:val="16"/>
                <w:szCs w:val="16"/>
              </w:rPr>
              <w:t xml:space="preserve"> Procedimientos especiales y seguimiento al concluir el estudio (si lo hubiera), y</w:t>
            </w:r>
          </w:p>
        </w:tc>
        <w:tc>
          <w:tcPr>
            <w:tcW w:w="4416" w:type="dxa"/>
          </w:tcPr>
          <w:p w14:paraId="2984CE05" w14:textId="77777777" w:rsidR="005779E7" w:rsidRPr="00DD40EC" w:rsidRDefault="00DD40EC" w:rsidP="00307AB8">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A.23.5 </w:t>
            </w:r>
            <w:r>
              <w:rPr>
                <w:rFonts w:ascii="Verdana" w:hAnsi="Verdana"/>
                <w:sz w:val="16"/>
                <w:szCs w:val="16"/>
                <w:lang w:val="en-US"/>
              </w:rPr>
              <w:t>Special procedures and follow-up upon conclusion of the study (</w:t>
            </w:r>
            <w:r w:rsidR="00307AB8">
              <w:rPr>
                <w:rFonts w:ascii="Verdana" w:hAnsi="Verdana"/>
                <w:sz w:val="16"/>
                <w:szCs w:val="16"/>
                <w:lang w:val="en-US"/>
              </w:rPr>
              <w:t>if applicable), and</w:t>
            </w:r>
          </w:p>
        </w:tc>
      </w:tr>
      <w:tr w:rsidR="005779E7" w:rsidRPr="007D19B7" w14:paraId="0BA84A37" w14:textId="77777777" w:rsidTr="00CC6E5D">
        <w:trPr>
          <w:jc w:val="center"/>
        </w:trPr>
        <w:tc>
          <w:tcPr>
            <w:tcW w:w="4416" w:type="dxa"/>
          </w:tcPr>
          <w:p w14:paraId="47A1BA50"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A.23.6</w:t>
            </w:r>
            <w:r w:rsidRPr="005779E7">
              <w:rPr>
                <w:rFonts w:ascii="Verdana" w:hAnsi="Verdana"/>
                <w:sz w:val="16"/>
                <w:szCs w:val="16"/>
              </w:rPr>
              <w:t xml:space="preserve"> Contrato con ambulancia y servicio de hospital en caso de emergencia.</w:t>
            </w:r>
          </w:p>
        </w:tc>
        <w:tc>
          <w:tcPr>
            <w:tcW w:w="4416" w:type="dxa"/>
          </w:tcPr>
          <w:p w14:paraId="22755E1D" w14:textId="77777777" w:rsidR="005779E7" w:rsidRPr="00307AB8" w:rsidRDefault="00307AB8"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A.23.6 </w:t>
            </w:r>
            <w:r>
              <w:rPr>
                <w:rFonts w:ascii="Verdana" w:hAnsi="Verdana"/>
                <w:sz w:val="16"/>
                <w:szCs w:val="16"/>
                <w:lang w:val="en-US"/>
              </w:rPr>
              <w:t>Contract with the ambulance and hospital service in case of emergency.</w:t>
            </w:r>
            <w:r w:rsidR="00572607">
              <w:rPr>
                <w:rFonts w:ascii="Verdana" w:hAnsi="Verdana"/>
                <w:sz w:val="16"/>
                <w:szCs w:val="16"/>
                <w:lang w:val="en-US"/>
              </w:rPr>
              <w:t xml:space="preserve"> </w:t>
            </w:r>
          </w:p>
        </w:tc>
      </w:tr>
      <w:tr w:rsidR="005779E7" w:rsidRPr="005779E7" w14:paraId="7D4ABF26" w14:textId="77777777" w:rsidTr="00CC6E5D">
        <w:trPr>
          <w:jc w:val="center"/>
        </w:trPr>
        <w:tc>
          <w:tcPr>
            <w:tcW w:w="4416" w:type="dxa"/>
          </w:tcPr>
          <w:p w14:paraId="5233E4F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A.24 Eventos adversos</w:t>
            </w:r>
          </w:p>
        </w:tc>
        <w:tc>
          <w:tcPr>
            <w:tcW w:w="4416" w:type="dxa"/>
          </w:tcPr>
          <w:p w14:paraId="2BE4A2EA" w14:textId="77777777" w:rsidR="005779E7" w:rsidRPr="00572607" w:rsidRDefault="00572607"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A.24.1 Adverse events</w:t>
            </w:r>
          </w:p>
        </w:tc>
      </w:tr>
      <w:tr w:rsidR="005779E7" w:rsidRPr="007D19B7" w14:paraId="22A58C2C" w14:textId="77777777" w:rsidTr="00CC6E5D">
        <w:trPr>
          <w:jc w:val="center"/>
        </w:trPr>
        <w:tc>
          <w:tcPr>
            <w:tcW w:w="4416" w:type="dxa"/>
          </w:tcPr>
          <w:p w14:paraId="37941455"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A.24.1</w:t>
            </w:r>
            <w:r w:rsidRPr="005779E7">
              <w:rPr>
                <w:rFonts w:ascii="Verdana" w:hAnsi="Verdana"/>
                <w:sz w:val="16"/>
                <w:szCs w:val="16"/>
              </w:rPr>
              <w:t xml:space="preserve"> Deben describirse los procedimientos para detectar, evaluar y manejar los eventos adversos</w:t>
            </w:r>
            <w:r w:rsidRPr="005779E7">
              <w:rPr>
                <w:rFonts w:ascii="Verdana" w:hAnsi="Verdana"/>
                <w:sz w:val="16"/>
                <w:szCs w:val="16"/>
              </w:rPr>
              <w:br/>
              <w:t xml:space="preserve">de cualquier tipo y severidad </w:t>
            </w:r>
            <w:proofErr w:type="gramStart"/>
            <w:r w:rsidRPr="005779E7">
              <w:rPr>
                <w:rFonts w:ascii="Verdana" w:hAnsi="Verdana"/>
                <w:sz w:val="16"/>
                <w:szCs w:val="16"/>
              </w:rPr>
              <w:t>de acuerdo a</w:t>
            </w:r>
            <w:proofErr w:type="gramEnd"/>
            <w:r w:rsidRPr="005779E7">
              <w:rPr>
                <w:rFonts w:ascii="Verdana" w:hAnsi="Verdana"/>
                <w:sz w:val="16"/>
                <w:szCs w:val="16"/>
              </w:rPr>
              <w:t xml:space="preserve"> la NOM-220-SSA1-2012 (</w:t>
            </w:r>
            <w:r w:rsidR="00CC6E5D" w:rsidRPr="005779E7">
              <w:rPr>
                <w:rFonts w:ascii="Verdana" w:hAnsi="Verdana"/>
                <w:sz w:val="16"/>
                <w:szCs w:val="16"/>
              </w:rPr>
              <w:t>véase punto</w:t>
            </w:r>
            <w:r w:rsidRPr="005779E7">
              <w:rPr>
                <w:rFonts w:ascii="Verdana" w:hAnsi="Verdana"/>
                <w:sz w:val="16"/>
                <w:szCs w:val="16"/>
              </w:rPr>
              <w:t xml:space="preserve"> 3.19, del capítulo de referencias).</w:t>
            </w:r>
          </w:p>
        </w:tc>
        <w:tc>
          <w:tcPr>
            <w:tcW w:w="4416" w:type="dxa"/>
          </w:tcPr>
          <w:p w14:paraId="46DCE0B6" w14:textId="77777777" w:rsidR="005779E7" w:rsidRPr="00572607" w:rsidRDefault="00572607" w:rsidP="00154194">
            <w:pPr>
              <w:pStyle w:val="Texto"/>
              <w:spacing w:after="0" w:line="220" w:lineRule="exact"/>
              <w:ind w:firstLine="0"/>
              <w:rPr>
                <w:rFonts w:ascii="Verdana" w:hAnsi="Verdana"/>
                <w:sz w:val="16"/>
                <w:szCs w:val="16"/>
                <w:lang w:val="en-US"/>
              </w:rPr>
            </w:pPr>
            <w:r w:rsidRPr="00572607">
              <w:rPr>
                <w:rFonts w:ascii="Verdana" w:hAnsi="Verdana"/>
                <w:b/>
                <w:sz w:val="16"/>
                <w:szCs w:val="16"/>
                <w:lang w:val="en-US"/>
              </w:rPr>
              <w:t xml:space="preserve">A.24.1 </w:t>
            </w:r>
            <w:r>
              <w:rPr>
                <w:rFonts w:ascii="Verdana" w:hAnsi="Verdana"/>
                <w:sz w:val="16"/>
                <w:szCs w:val="16"/>
                <w:lang w:val="en-US"/>
              </w:rPr>
              <w:t>P</w:t>
            </w:r>
            <w:r w:rsidRPr="00572607">
              <w:rPr>
                <w:rFonts w:ascii="Verdana" w:hAnsi="Verdana"/>
                <w:sz w:val="16"/>
                <w:szCs w:val="16"/>
                <w:lang w:val="en-US"/>
              </w:rPr>
              <w:t xml:space="preserve">rocedures to detect, </w:t>
            </w:r>
            <w:r>
              <w:rPr>
                <w:rFonts w:ascii="Verdana" w:hAnsi="Verdana"/>
                <w:sz w:val="16"/>
                <w:szCs w:val="16"/>
                <w:lang w:val="en-US"/>
              </w:rPr>
              <w:t>evaluate</w:t>
            </w:r>
            <w:r w:rsidRPr="00572607">
              <w:rPr>
                <w:rFonts w:ascii="Verdana" w:hAnsi="Verdana"/>
                <w:sz w:val="16"/>
                <w:szCs w:val="16"/>
                <w:lang w:val="en-US"/>
              </w:rPr>
              <w:t xml:space="preserve"> and </w:t>
            </w:r>
            <w:r>
              <w:rPr>
                <w:rFonts w:ascii="Verdana" w:hAnsi="Verdana"/>
                <w:sz w:val="16"/>
                <w:szCs w:val="16"/>
                <w:lang w:val="en-US"/>
              </w:rPr>
              <w:t>manage</w:t>
            </w:r>
            <w:r w:rsidRPr="00572607">
              <w:rPr>
                <w:rFonts w:ascii="Verdana" w:hAnsi="Verdana"/>
                <w:sz w:val="16"/>
                <w:szCs w:val="16"/>
                <w:lang w:val="en-US"/>
              </w:rPr>
              <w:t xml:space="preserve"> adverse events</w:t>
            </w:r>
            <w:r>
              <w:rPr>
                <w:rFonts w:ascii="Verdana" w:hAnsi="Verdana"/>
                <w:sz w:val="16"/>
                <w:szCs w:val="16"/>
                <w:lang w:val="en-US"/>
              </w:rPr>
              <w:t xml:space="preserve"> </w:t>
            </w:r>
            <w:r w:rsidRPr="00572607">
              <w:rPr>
                <w:rFonts w:ascii="Verdana" w:hAnsi="Verdana"/>
                <w:sz w:val="16"/>
                <w:szCs w:val="16"/>
                <w:lang w:val="en-US"/>
              </w:rPr>
              <w:t>of any type and s</w:t>
            </w:r>
            <w:r w:rsidR="00154194">
              <w:rPr>
                <w:rFonts w:ascii="Verdana" w:hAnsi="Verdana"/>
                <w:sz w:val="16"/>
                <w:szCs w:val="16"/>
                <w:lang w:val="en-US"/>
              </w:rPr>
              <w:t>eriousness</w:t>
            </w:r>
            <w:r w:rsidRPr="00572607">
              <w:rPr>
                <w:rFonts w:ascii="Verdana" w:hAnsi="Verdana"/>
                <w:sz w:val="16"/>
                <w:szCs w:val="16"/>
                <w:lang w:val="en-US"/>
              </w:rPr>
              <w:t xml:space="preserve"> </w:t>
            </w:r>
            <w:r>
              <w:rPr>
                <w:rFonts w:ascii="Verdana" w:hAnsi="Verdana"/>
                <w:sz w:val="16"/>
                <w:szCs w:val="16"/>
                <w:lang w:val="en-US"/>
              </w:rPr>
              <w:t xml:space="preserve">must be described </w:t>
            </w:r>
            <w:r w:rsidRPr="00572607">
              <w:rPr>
                <w:rFonts w:ascii="Verdana" w:hAnsi="Verdana"/>
                <w:sz w:val="16"/>
                <w:szCs w:val="16"/>
                <w:lang w:val="en-US"/>
              </w:rPr>
              <w:t xml:space="preserve">according to NOM-220-SSA1-2012 (see </w:t>
            </w:r>
            <w:r>
              <w:rPr>
                <w:rFonts w:ascii="Verdana" w:hAnsi="Verdana"/>
                <w:sz w:val="16"/>
                <w:szCs w:val="16"/>
                <w:lang w:val="en-US"/>
              </w:rPr>
              <w:t>number</w:t>
            </w:r>
            <w:r w:rsidRPr="00572607">
              <w:rPr>
                <w:rFonts w:ascii="Verdana" w:hAnsi="Verdana"/>
                <w:sz w:val="16"/>
                <w:szCs w:val="16"/>
                <w:lang w:val="en-US"/>
              </w:rPr>
              <w:t xml:space="preserve"> 3.19,</w:t>
            </w:r>
            <w:r w:rsidR="00EF2BE8">
              <w:rPr>
                <w:rFonts w:ascii="Verdana" w:hAnsi="Verdana"/>
                <w:sz w:val="16"/>
                <w:szCs w:val="16"/>
                <w:lang w:val="en-US"/>
              </w:rPr>
              <w:t xml:space="preserve"> of</w:t>
            </w:r>
            <w:r w:rsidRPr="00572607">
              <w:rPr>
                <w:rFonts w:ascii="Verdana" w:hAnsi="Verdana"/>
                <w:sz w:val="16"/>
                <w:szCs w:val="16"/>
                <w:lang w:val="en-US"/>
              </w:rPr>
              <w:t xml:space="preserve"> the reference </w:t>
            </w:r>
            <w:r w:rsidR="00EF2BE8">
              <w:rPr>
                <w:rFonts w:ascii="Verdana" w:hAnsi="Verdana"/>
                <w:sz w:val="16"/>
                <w:szCs w:val="16"/>
                <w:lang w:val="en-US"/>
              </w:rPr>
              <w:t>section</w:t>
            </w:r>
            <w:r w:rsidRPr="00572607">
              <w:rPr>
                <w:rFonts w:ascii="Verdana" w:hAnsi="Verdana"/>
                <w:sz w:val="16"/>
                <w:szCs w:val="16"/>
                <w:lang w:val="en-US"/>
              </w:rPr>
              <w:t>).</w:t>
            </w:r>
          </w:p>
        </w:tc>
      </w:tr>
      <w:tr w:rsidR="005779E7" w:rsidRPr="007D19B7" w14:paraId="5BE6346F" w14:textId="77777777" w:rsidTr="00CC6E5D">
        <w:trPr>
          <w:jc w:val="center"/>
        </w:trPr>
        <w:tc>
          <w:tcPr>
            <w:tcW w:w="4416" w:type="dxa"/>
          </w:tcPr>
          <w:p w14:paraId="43FF3699"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A.25 Retiro de sujetos de investigación</w:t>
            </w:r>
          </w:p>
        </w:tc>
        <w:tc>
          <w:tcPr>
            <w:tcW w:w="4416" w:type="dxa"/>
          </w:tcPr>
          <w:p w14:paraId="30DE516B" w14:textId="77777777" w:rsidR="005779E7" w:rsidRPr="005779E7" w:rsidRDefault="00EF2BE8" w:rsidP="00787905">
            <w:pPr>
              <w:pStyle w:val="Texto"/>
              <w:spacing w:after="69" w:line="220" w:lineRule="exact"/>
              <w:ind w:firstLine="0"/>
              <w:rPr>
                <w:rFonts w:ascii="Verdana" w:hAnsi="Verdana"/>
                <w:b/>
                <w:sz w:val="16"/>
                <w:szCs w:val="16"/>
                <w:lang w:val="en-US"/>
              </w:rPr>
            </w:pPr>
            <w:r>
              <w:rPr>
                <w:rFonts w:ascii="Verdana" w:hAnsi="Verdana"/>
                <w:b/>
                <w:sz w:val="16"/>
                <w:szCs w:val="16"/>
                <w:lang w:val="en-US"/>
              </w:rPr>
              <w:t xml:space="preserve">A.25 </w:t>
            </w:r>
            <w:r w:rsidR="00080B99">
              <w:rPr>
                <w:rFonts w:ascii="Verdana" w:hAnsi="Verdana"/>
                <w:b/>
                <w:sz w:val="16"/>
                <w:szCs w:val="16"/>
                <w:lang w:val="en-US"/>
              </w:rPr>
              <w:t>Withdrawal</w:t>
            </w:r>
            <w:r w:rsidR="00787905">
              <w:rPr>
                <w:rFonts w:ascii="Verdana" w:hAnsi="Verdana"/>
                <w:b/>
                <w:sz w:val="16"/>
                <w:szCs w:val="16"/>
                <w:lang w:val="en-US"/>
              </w:rPr>
              <w:t xml:space="preserve"> of research subjects</w:t>
            </w:r>
          </w:p>
        </w:tc>
      </w:tr>
      <w:tr w:rsidR="005779E7" w:rsidRPr="007D19B7" w14:paraId="1A72F05A" w14:textId="77777777" w:rsidTr="00CC6E5D">
        <w:trPr>
          <w:jc w:val="center"/>
        </w:trPr>
        <w:tc>
          <w:tcPr>
            <w:tcW w:w="4416" w:type="dxa"/>
          </w:tcPr>
          <w:p w14:paraId="297679DE"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A.25.1 </w:t>
            </w:r>
            <w:r w:rsidRPr="005779E7">
              <w:rPr>
                <w:rFonts w:ascii="Verdana" w:hAnsi="Verdana"/>
                <w:sz w:val="16"/>
                <w:szCs w:val="16"/>
              </w:rPr>
              <w:t>Debe incluirse una descripción de las condiciones en las cuales los sujetos de investigación pueden retirarse o ser retirados del estudio y, en su caso, deben incluirse también los procedimientos.</w:t>
            </w:r>
          </w:p>
        </w:tc>
        <w:tc>
          <w:tcPr>
            <w:tcW w:w="4416" w:type="dxa"/>
          </w:tcPr>
          <w:p w14:paraId="412DF092" w14:textId="77777777" w:rsidR="005779E7" w:rsidRPr="005779E7" w:rsidRDefault="00787905" w:rsidP="00787905">
            <w:pPr>
              <w:pStyle w:val="Texto"/>
              <w:spacing w:after="69" w:line="220" w:lineRule="exact"/>
              <w:ind w:firstLine="0"/>
              <w:rPr>
                <w:rFonts w:ascii="Verdana" w:hAnsi="Verdana"/>
                <w:b/>
                <w:sz w:val="16"/>
                <w:szCs w:val="16"/>
                <w:lang w:val="en-US"/>
              </w:rPr>
            </w:pPr>
            <w:r w:rsidRPr="00787905">
              <w:rPr>
                <w:rFonts w:ascii="Verdana" w:hAnsi="Verdana"/>
                <w:b/>
                <w:sz w:val="16"/>
                <w:szCs w:val="16"/>
                <w:lang w:val="en-US"/>
              </w:rPr>
              <w:t xml:space="preserve">A.25.1 </w:t>
            </w:r>
            <w:r w:rsidRPr="00787905">
              <w:rPr>
                <w:rFonts w:ascii="Verdana" w:hAnsi="Verdana"/>
                <w:sz w:val="16"/>
                <w:szCs w:val="16"/>
                <w:lang w:val="en-US"/>
              </w:rPr>
              <w:t xml:space="preserve">A description of the conditions in which research subjects may </w:t>
            </w:r>
            <w:r>
              <w:rPr>
                <w:rFonts w:ascii="Verdana" w:hAnsi="Verdana"/>
                <w:sz w:val="16"/>
                <w:szCs w:val="16"/>
                <w:lang w:val="en-US"/>
              </w:rPr>
              <w:t xml:space="preserve">withdraw </w:t>
            </w:r>
            <w:r w:rsidRPr="00787905">
              <w:rPr>
                <w:rFonts w:ascii="Verdana" w:hAnsi="Verdana"/>
                <w:sz w:val="16"/>
                <w:szCs w:val="16"/>
                <w:lang w:val="en-US"/>
              </w:rPr>
              <w:t xml:space="preserve">or </w:t>
            </w:r>
            <w:r>
              <w:rPr>
                <w:rFonts w:ascii="Verdana" w:hAnsi="Verdana"/>
                <w:sz w:val="16"/>
                <w:szCs w:val="16"/>
                <w:lang w:val="en-US"/>
              </w:rPr>
              <w:t xml:space="preserve">be </w:t>
            </w:r>
            <w:r w:rsidRPr="00787905">
              <w:rPr>
                <w:rFonts w:ascii="Verdana" w:hAnsi="Verdana"/>
                <w:sz w:val="16"/>
                <w:szCs w:val="16"/>
                <w:lang w:val="en-US"/>
              </w:rPr>
              <w:t xml:space="preserve">removed from the study </w:t>
            </w:r>
            <w:r>
              <w:rPr>
                <w:rFonts w:ascii="Verdana" w:hAnsi="Verdana"/>
                <w:sz w:val="16"/>
                <w:szCs w:val="16"/>
                <w:lang w:val="en-US"/>
              </w:rPr>
              <w:t xml:space="preserve">must be included </w:t>
            </w:r>
            <w:r w:rsidRPr="00787905">
              <w:rPr>
                <w:rFonts w:ascii="Verdana" w:hAnsi="Verdana"/>
                <w:sz w:val="16"/>
                <w:szCs w:val="16"/>
                <w:lang w:val="en-US"/>
              </w:rPr>
              <w:t xml:space="preserve">and, </w:t>
            </w:r>
            <w:r>
              <w:rPr>
                <w:rFonts w:ascii="Verdana" w:hAnsi="Verdana"/>
                <w:sz w:val="16"/>
                <w:szCs w:val="16"/>
                <w:lang w:val="en-US"/>
              </w:rPr>
              <w:t>in its case</w:t>
            </w:r>
            <w:r w:rsidRPr="00787905">
              <w:rPr>
                <w:rFonts w:ascii="Verdana" w:hAnsi="Verdana"/>
                <w:sz w:val="16"/>
                <w:szCs w:val="16"/>
                <w:lang w:val="en-US"/>
              </w:rPr>
              <w:t xml:space="preserve">, procedures </w:t>
            </w:r>
            <w:r>
              <w:rPr>
                <w:rFonts w:ascii="Verdana" w:hAnsi="Verdana"/>
                <w:sz w:val="16"/>
                <w:szCs w:val="16"/>
                <w:lang w:val="en-US"/>
              </w:rPr>
              <w:t>must</w:t>
            </w:r>
            <w:r w:rsidRPr="00787905">
              <w:rPr>
                <w:rFonts w:ascii="Verdana" w:hAnsi="Verdana"/>
                <w:sz w:val="16"/>
                <w:szCs w:val="16"/>
                <w:lang w:val="en-US"/>
              </w:rPr>
              <w:t xml:space="preserve"> also be included.</w:t>
            </w:r>
          </w:p>
        </w:tc>
      </w:tr>
      <w:tr w:rsidR="005779E7" w:rsidRPr="007D19B7" w14:paraId="362178CC" w14:textId="77777777" w:rsidTr="00CC6E5D">
        <w:trPr>
          <w:jc w:val="center"/>
        </w:trPr>
        <w:tc>
          <w:tcPr>
            <w:tcW w:w="4416" w:type="dxa"/>
          </w:tcPr>
          <w:p w14:paraId="467B61F8"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A.26 Suspensión del estudio</w:t>
            </w:r>
          </w:p>
        </w:tc>
        <w:tc>
          <w:tcPr>
            <w:tcW w:w="4416" w:type="dxa"/>
          </w:tcPr>
          <w:p w14:paraId="066A468E" w14:textId="77777777" w:rsidR="005779E7" w:rsidRPr="005779E7" w:rsidRDefault="00787905" w:rsidP="008315D4">
            <w:pPr>
              <w:pStyle w:val="Texto"/>
              <w:spacing w:after="69" w:line="220" w:lineRule="exact"/>
              <w:ind w:firstLine="0"/>
              <w:rPr>
                <w:rFonts w:ascii="Verdana" w:hAnsi="Verdana"/>
                <w:b/>
                <w:sz w:val="16"/>
                <w:szCs w:val="16"/>
                <w:lang w:val="en-US"/>
              </w:rPr>
            </w:pPr>
            <w:r>
              <w:rPr>
                <w:rFonts w:ascii="Verdana" w:hAnsi="Verdana"/>
                <w:b/>
                <w:sz w:val="16"/>
                <w:szCs w:val="16"/>
                <w:lang w:val="en-US"/>
              </w:rPr>
              <w:t>A.26 Suspension of the study</w:t>
            </w:r>
          </w:p>
        </w:tc>
      </w:tr>
      <w:tr w:rsidR="005779E7" w:rsidRPr="007D19B7" w14:paraId="0BB2937F" w14:textId="77777777" w:rsidTr="00CC6E5D">
        <w:trPr>
          <w:jc w:val="center"/>
        </w:trPr>
        <w:tc>
          <w:tcPr>
            <w:tcW w:w="4416" w:type="dxa"/>
          </w:tcPr>
          <w:p w14:paraId="3D240154"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A.26.1 </w:t>
            </w:r>
            <w:r w:rsidRPr="005779E7">
              <w:rPr>
                <w:rFonts w:ascii="Verdana" w:hAnsi="Verdana"/>
                <w:sz w:val="16"/>
                <w:szCs w:val="16"/>
              </w:rPr>
              <w:t>Debe incluirse una descripción de las condiciones en las cuales puede suspenderse un estudio, suspensión parcial o completa, así como la descripción de las acciones que pueden seguir a esta situación.</w:t>
            </w:r>
          </w:p>
        </w:tc>
        <w:tc>
          <w:tcPr>
            <w:tcW w:w="4416" w:type="dxa"/>
          </w:tcPr>
          <w:p w14:paraId="2953B77A" w14:textId="77777777" w:rsidR="005779E7" w:rsidRPr="005779E7" w:rsidRDefault="00787905" w:rsidP="00A410BF">
            <w:pPr>
              <w:pStyle w:val="Texto"/>
              <w:spacing w:after="69" w:line="220" w:lineRule="exact"/>
              <w:ind w:firstLine="0"/>
              <w:rPr>
                <w:rFonts w:ascii="Verdana" w:hAnsi="Verdana"/>
                <w:b/>
                <w:sz w:val="16"/>
                <w:szCs w:val="16"/>
                <w:lang w:val="en-US"/>
              </w:rPr>
            </w:pPr>
            <w:r w:rsidRPr="00787905">
              <w:rPr>
                <w:rFonts w:ascii="Verdana" w:hAnsi="Verdana"/>
                <w:b/>
                <w:sz w:val="16"/>
                <w:szCs w:val="16"/>
                <w:lang w:val="en-US"/>
              </w:rPr>
              <w:t xml:space="preserve">A.26.1 </w:t>
            </w:r>
            <w:r>
              <w:rPr>
                <w:rFonts w:ascii="Verdana" w:hAnsi="Verdana"/>
                <w:sz w:val="16"/>
                <w:szCs w:val="16"/>
                <w:lang w:val="en-US"/>
              </w:rPr>
              <w:t>Description</w:t>
            </w:r>
            <w:r w:rsidRPr="00787905">
              <w:rPr>
                <w:rFonts w:ascii="Verdana" w:hAnsi="Verdana"/>
                <w:sz w:val="16"/>
                <w:szCs w:val="16"/>
                <w:lang w:val="en-US"/>
              </w:rPr>
              <w:t xml:space="preserve"> of the conditions under which a study</w:t>
            </w:r>
            <w:r>
              <w:rPr>
                <w:rFonts w:ascii="Verdana" w:hAnsi="Verdana"/>
                <w:sz w:val="16"/>
                <w:szCs w:val="16"/>
                <w:lang w:val="en-US"/>
              </w:rPr>
              <w:t xml:space="preserve"> can be suspended</w:t>
            </w:r>
            <w:r w:rsidRPr="00787905">
              <w:rPr>
                <w:rFonts w:ascii="Verdana" w:hAnsi="Verdana"/>
                <w:sz w:val="16"/>
                <w:szCs w:val="16"/>
                <w:lang w:val="en-US"/>
              </w:rPr>
              <w:t xml:space="preserve">, partial or full suspension, and a description of </w:t>
            </w:r>
            <w:r w:rsidR="00A410BF">
              <w:rPr>
                <w:rFonts w:ascii="Verdana" w:hAnsi="Verdana"/>
                <w:sz w:val="16"/>
                <w:szCs w:val="16"/>
                <w:lang w:val="en-US"/>
              </w:rPr>
              <w:t>the action that can be undertaken in case of this situation.</w:t>
            </w:r>
          </w:p>
        </w:tc>
      </w:tr>
      <w:tr w:rsidR="005779E7" w:rsidRPr="005779E7" w14:paraId="66C8EB3E" w14:textId="77777777" w:rsidTr="00CC6E5D">
        <w:trPr>
          <w:jc w:val="center"/>
        </w:trPr>
        <w:tc>
          <w:tcPr>
            <w:tcW w:w="4416" w:type="dxa"/>
          </w:tcPr>
          <w:p w14:paraId="5CD1303F" w14:textId="77777777" w:rsidR="005779E7" w:rsidRPr="005779E7" w:rsidRDefault="005779E7" w:rsidP="008315D4">
            <w:pPr>
              <w:pStyle w:val="Texto"/>
              <w:spacing w:after="69" w:line="220" w:lineRule="exact"/>
              <w:ind w:firstLine="0"/>
              <w:rPr>
                <w:rFonts w:ascii="Verdana" w:hAnsi="Verdana"/>
                <w:b/>
                <w:sz w:val="16"/>
                <w:szCs w:val="16"/>
              </w:rPr>
            </w:pPr>
            <w:r w:rsidRPr="005779E7">
              <w:rPr>
                <w:rFonts w:ascii="Verdana" w:hAnsi="Verdana"/>
                <w:b/>
                <w:sz w:val="16"/>
                <w:szCs w:val="16"/>
              </w:rPr>
              <w:t>A.27 Análisis Estadístico</w:t>
            </w:r>
          </w:p>
        </w:tc>
        <w:tc>
          <w:tcPr>
            <w:tcW w:w="4416" w:type="dxa"/>
          </w:tcPr>
          <w:p w14:paraId="6034DB2B" w14:textId="77777777" w:rsidR="005779E7" w:rsidRPr="005779E7" w:rsidRDefault="00A410BF" w:rsidP="008315D4">
            <w:pPr>
              <w:pStyle w:val="Texto"/>
              <w:spacing w:after="69" w:line="220" w:lineRule="exact"/>
              <w:ind w:firstLine="0"/>
              <w:rPr>
                <w:rFonts w:ascii="Verdana" w:hAnsi="Verdana"/>
                <w:b/>
                <w:sz w:val="16"/>
                <w:szCs w:val="16"/>
                <w:lang w:val="en-US"/>
              </w:rPr>
            </w:pPr>
            <w:r>
              <w:rPr>
                <w:rFonts w:ascii="Verdana" w:hAnsi="Verdana"/>
                <w:b/>
                <w:sz w:val="16"/>
                <w:szCs w:val="16"/>
                <w:lang w:val="en-US"/>
              </w:rPr>
              <w:t>A.27 Statistical Analysis</w:t>
            </w:r>
          </w:p>
        </w:tc>
      </w:tr>
      <w:tr w:rsidR="005779E7" w:rsidRPr="005779E7" w14:paraId="3CCDDD53" w14:textId="77777777" w:rsidTr="00CC6E5D">
        <w:trPr>
          <w:jc w:val="center"/>
        </w:trPr>
        <w:tc>
          <w:tcPr>
            <w:tcW w:w="4416" w:type="dxa"/>
          </w:tcPr>
          <w:p w14:paraId="44F59592"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A.27.1 </w:t>
            </w:r>
            <w:r w:rsidRPr="005779E7">
              <w:rPr>
                <w:rFonts w:ascii="Verdana" w:hAnsi="Verdana"/>
                <w:sz w:val="16"/>
                <w:szCs w:val="16"/>
              </w:rPr>
              <w:t>Debe especificar:</w:t>
            </w:r>
          </w:p>
        </w:tc>
        <w:tc>
          <w:tcPr>
            <w:tcW w:w="4416" w:type="dxa"/>
          </w:tcPr>
          <w:p w14:paraId="1C77D909" w14:textId="77777777" w:rsidR="005779E7" w:rsidRPr="00A410BF" w:rsidRDefault="00A410BF"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A.27.1 </w:t>
            </w:r>
            <w:r>
              <w:rPr>
                <w:rFonts w:ascii="Verdana" w:hAnsi="Verdana"/>
                <w:sz w:val="16"/>
                <w:szCs w:val="16"/>
                <w:lang w:val="en-US"/>
              </w:rPr>
              <w:t>Must specify:</w:t>
            </w:r>
          </w:p>
        </w:tc>
      </w:tr>
      <w:tr w:rsidR="005779E7" w:rsidRPr="007D19B7" w14:paraId="2066605F" w14:textId="77777777" w:rsidTr="00CC6E5D">
        <w:trPr>
          <w:jc w:val="center"/>
        </w:trPr>
        <w:tc>
          <w:tcPr>
            <w:tcW w:w="4416" w:type="dxa"/>
          </w:tcPr>
          <w:p w14:paraId="40B095B0"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A.27.1.1</w:t>
            </w:r>
            <w:r w:rsidRPr="005779E7">
              <w:rPr>
                <w:rFonts w:ascii="Verdana" w:hAnsi="Verdana"/>
                <w:sz w:val="16"/>
                <w:szCs w:val="16"/>
              </w:rPr>
              <w:t xml:space="preserve"> El tipo de datos por analizar;</w:t>
            </w:r>
          </w:p>
        </w:tc>
        <w:tc>
          <w:tcPr>
            <w:tcW w:w="4416" w:type="dxa"/>
          </w:tcPr>
          <w:p w14:paraId="516B674A" w14:textId="77777777" w:rsidR="005779E7" w:rsidRPr="00A410BF" w:rsidRDefault="00A410BF" w:rsidP="008315D4">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A.27.1.1 </w:t>
            </w:r>
            <w:r>
              <w:rPr>
                <w:rFonts w:ascii="Verdana" w:hAnsi="Verdana"/>
                <w:sz w:val="16"/>
                <w:szCs w:val="16"/>
                <w:lang w:val="en-US"/>
              </w:rPr>
              <w:t>The type of information to analyze:</w:t>
            </w:r>
          </w:p>
        </w:tc>
      </w:tr>
      <w:tr w:rsidR="005779E7" w:rsidRPr="007D19B7" w14:paraId="01CBFACA" w14:textId="77777777" w:rsidTr="00CC6E5D">
        <w:trPr>
          <w:jc w:val="center"/>
        </w:trPr>
        <w:tc>
          <w:tcPr>
            <w:tcW w:w="4416" w:type="dxa"/>
          </w:tcPr>
          <w:p w14:paraId="128BD1D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A.27.1.2 </w:t>
            </w:r>
            <w:r w:rsidRPr="005779E7">
              <w:rPr>
                <w:rFonts w:ascii="Verdana" w:hAnsi="Verdana"/>
                <w:sz w:val="16"/>
                <w:szCs w:val="16"/>
              </w:rPr>
              <w:t>Los parámetros que se obtendrán y los métodos estadísticos y pruebas que se emplearán para el análisis y establecimiento de intercambiabilidad;</w:t>
            </w:r>
          </w:p>
        </w:tc>
        <w:tc>
          <w:tcPr>
            <w:tcW w:w="4416" w:type="dxa"/>
          </w:tcPr>
          <w:p w14:paraId="18FECB5A" w14:textId="77777777" w:rsidR="005779E7" w:rsidRPr="00A410BF" w:rsidRDefault="00A410BF" w:rsidP="00A410BF">
            <w:pPr>
              <w:pStyle w:val="Texto"/>
              <w:spacing w:after="69" w:line="220" w:lineRule="exact"/>
              <w:ind w:firstLine="0"/>
              <w:rPr>
                <w:rFonts w:ascii="Verdana" w:hAnsi="Verdana"/>
                <w:sz w:val="16"/>
                <w:szCs w:val="16"/>
                <w:lang w:val="en-US"/>
              </w:rPr>
            </w:pPr>
            <w:r>
              <w:rPr>
                <w:rFonts w:ascii="Verdana" w:hAnsi="Verdana"/>
                <w:b/>
                <w:sz w:val="16"/>
                <w:szCs w:val="16"/>
                <w:lang w:val="en-US"/>
              </w:rPr>
              <w:t xml:space="preserve">A.27.1.2 </w:t>
            </w:r>
            <w:r w:rsidRPr="00A410BF">
              <w:rPr>
                <w:rFonts w:ascii="Verdana" w:hAnsi="Verdana"/>
                <w:sz w:val="16"/>
                <w:szCs w:val="16"/>
                <w:lang w:val="en-US"/>
              </w:rPr>
              <w:t xml:space="preserve">The parameters </w:t>
            </w:r>
            <w:r>
              <w:rPr>
                <w:rFonts w:ascii="Verdana" w:hAnsi="Verdana"/>
                <w:sz w:val="16"/>
                <w:szCs w:val="16"/>
                <w:lang w:val="en-US"/>
              </w:rPr>
              <w:t>that will be obtained</w:t>
            </w:r>
            <w:r w:rsidRPr="00A410BF">
              <w:rPr>
                <w:rFonts w:ascii="Verdana" w:hAnsi="Verdana"/>
                <w:sz w:val="16"/>
                <w:szCs w:val="16"/>
                <w:lang w:val="en-US"/>
              </w:rPr>
              <w:t xml:space="preserve"> and the statistical methods and tests that will be used for analysis and establishment of interchangeability;</w:t>
            </w:r>
          </w:p>
        </w:tc>
      </w:tr>
      <w:tr w:rsidR="005779E7" w:rsidRPr="007D19B7" w14:paraId="627BEDE1" w14:textId="77777777" w:rsidTr="00CC6E5D">
        <w:trPr>
          <w:jc w:val="center"/>
        </w:trPr>
        <w:tc>
          <w:tcPr>
            <w:tcW w:w="4416" w:type="dxa"/>
          </w:tcPr>
          <w:p w14:paraId="0960C89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lastRenderedPageBreak/>
              <w:t xml:space="preserve">A.27.1.3 </w:t>
            </w:r>
            <w:r w:rsidRPr="005779E7">
              <w:rPr>
                <w:rFonts w:ascii="Verdana" w:hAnsi="Verdana"/>
                <w:sz w:val="16"/>
                <w:szCs w:val="16"/>
              </w:rPr>
              <w:t>Criterios de aceptación de intercambiabilidad específicos y claros dentro del rango 80 a 125%;</w:t>
            </w:r>
          </w:p>
        </w:tc>
        <w:tc>
          <w:tcPr>
            <w:tcW w:w="4416" w:type="dxa"/>
          </w:tcPr>
          <w:p w14:paraId="60FCEF79" w14:textId="77777777" w:rsidR="005779E7" w:rsidRPr="005779E7" w:rsidRDefault="00A410BF" w:rsidP="00442517">
            <w:pPr>
              <w:pStyle w:val="Texto"/>
              <w:spacing w:after="69" w:line="220" w:lineRule="exact"/>
              <w:ind w:firstLine="0"/>
              <w:rPr>
                <w:rFonts w:ascii="Verdana" w:hAnsi="Verdana"/>
                <w:b/>
                <w:sz w:val="16"/>
                <w:szCs w:val="16"/>
                <w:lang w:val="en-US"/>
              </w:rPr>
            </w:pPr>
            <w:r w:rsidRPr="00A410BF">
              <w:rPr>
                <w:rFonts w:ascii="Verdana" w:hAnsi="Verdana"/>
                <w:b/>
                <w:sz w:val="16"/>
                <w:szCs w:val="16"/>
                <w:lang w:val="en-US"/>
              </w:rPr>
              <w:t xml:space="preserve">A.27.1.3 </w:t>
            </w:r>
            <w:r w:rsidR="00442517">
              <w:rPr>
                <w:rFonts w:ascii="Verdana" w:hAnsi="Verdana"/>
                <w:sz w:val="16"/>
                <w:szCs w:val="16"/>
                <w:lang w:val="en-US"/>
              </w:rPr>
              <w:t>S</w:t>
            </w:r>
            <w:r w:rsidRPr="00A410BF">
              <w:rPr>
                <w:rFonts w:ascii="Verdana" w:hAnsi="Verdana"/>
                <w:sz w:val="16"/>
                <w:szCs w:val="16"/>
                <w:lang w:val="en-US"/>
              </w:rPr>
              <w:t>pecific and clear interchangeability</w:t>
            </w:r>
            <w:r>
              <w:rPr>
                <w:rFonts w:ascii="Verdana" w:hAnsi="Verdana"/>
                <w:sz w:val="16"/>
                <w:szCs w:val="16"/>
                <w:lang w:val="en-US"/>
              </w:rPr>
              <w:t xml:space="preserve"> </w:t>
            </w:r>
            <w:r w:rsidRPr="00A410BF">
              <w:rPr>
                <w:rFonts w:ascii="Verdana" w:hAnsi="Verdana"/>
                <w:sz w:val="16"/>
                <w:szCs w:val="16"/>
                <w:lang w:val="en-US"/>
              </w:rPr>
              <w:t xml:space="preserve">acceptance criteria within </w:t>
            </w:r>
            <w:r>
              <w:rPr>
                <w:rFonts w:ascii="Verdana" w:hAnsi="Verdana"/>
                <w:sz w:val="16"/>
                <w:szCs w:val="16"/>
                <w:lang w:val="en-US"/>
              </w:rPr>
              <w:t>an interval of</w:t>
            </w:r>
            <w:r w:rsidRPr="00A410BF">
              <w:rPr>
                <w:rFonts w:ascii="Verdana" w:hAnsi="Verdana"/>
                <w:sz w:val="16"/>
                <w:szCs w:val="16"/>
                <w:lang w:val="en-US"/>
              </w:rPr>
              <w:t xml:space="preserve"> 80</w:t>
            </w:r>
            <w:r w:rsidR="00442517">
              <w:rPr>
                <w:rFonts w:ascii="Verdana" w:hAnsi="Verdana"/>
                <w:sz w:val="16"/>
                <w:szCs w:val="16"/>
                <w:lang w:val="en-US"/>
              </w:rPr>
              <w:t xml:space="preserve"> to </w:t>
            </w:r>
            <w:r w:rsidRPr="00A410BF">
              <w:rPr>
                <w:rFonts w:ascii="Verdana" w:hAnsi="Verdana"/>
                <w:sz w:val="16"/>
                <w:szCs w:val="16"/>
                <w:lang w:val="en-US"/>
              </w:rPr>
              <w:t>125%;</w:t>
            </w:r>
          </w:p>
        </w:tc>
      </w:tr>
      <w:tr w:rsidR="005779E7" w:rsidRPr="007D19B7" w14:paraId="5D3DB7FF" w14:textId="77777777" w:rsidTr="00CC6E5D">
        <w:trPr>
          <w:jc w:val="center"/>
        </w:trPr>
        <w:tc>
          <w:tcPr>
            <w:tcW w:w="4416" w:type="dxa"/>
          </w:tcPr>
          <w:p w14:paraId="4761C819"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A.27.1.4 </w:t>
            </w:r>
            <w:r w:rsidRPr="005779E7">
              <w:rPr>
                <w:rFonts w:ascii="Verdana" w:hAnsi="Verdana"/>
                <w:sz w:val="16"/>
                <w:szCs w:val="16"/>
              </w:rPr>
              <w:t>El uso de otro rango de aceptación para el IC deberá ser fundamentado con una revisión científica exhaustiva y la resolución final será evaluada conforme a las Guías que se encuentran disponibles en el sitio oficial de la COFEPRIS (www.cofepris.gob.mx);</w:t>
            </w:r>
          </w:p>
        </w:tc>
        <w:tc>
          <w:tcPr>
            <w:tcW w:w="4416" w:type="dxa"/>
          </w:tcPr>
          <w:p w14:paraId="0D464E7D" w14:textId="77777777" w:rsidR="005779E7" w:rsidRPr="005779E7" w:rsidRDefault="00A410BF" w:rsidP="002249BE">
            <w:pPr>
              <w:pStyle w:val="Texto"/>
              <w:spacing w:after="69" w:line="220" w:lineRule="exact"/>
              <w:ind w:firstLine="0"/>
              <w:rPr>
                <w:rFonts w:ascii="Verdana" w:hAnsi="Verdana"/>
                <w:b/>
                <w:sz w:val="16"/>
                <w:szCs w:val="16"/>
                <w:lang w:val="en-US"/>
              </w:rPr>
            </w:pPr>
            <w:r w:rsidRPr="00A410BF">
              <w:rPr>
                <w:rFonts w:ascii="Verdana" w:hAnsi="Verdana"/>
                <w:b/>
                <w:sz w:val="16"/>
                <w:szCs w:val="16"/>
                <w:lang w:val="en-US"/>
              </w:rPr>
              <w:t xml:space="preserve">A.27.1.4 </w:t>
            </w:r>
            <w:r w:rsidRPr="00A410BF">
              <w:rPr>
                <w:rFonts w:ascii="Verdana" w:hAnsi="Verdana"/>
                <w:sz w:val="16"/>
                <w:szCs w:val="16"/>
                <w:lang w:val="en-US"/>
              </w:rPr>
              <w:t xml:space="preserve">The use of another acceptance interval for the </w:t>
            </w:r>
            <w:r w:rsidR="002249BE">
              <w:rPr>
                <w:rFonts w:ascii="Verdana" w:hAnsi="Verdana"/>
                <w:sz w:val="16"/>
                <w:szCs w:val="16"/>
                <w:lang w:val="en-US"/>
              </w:rPr>
              <w:t>CI</w:t>
            </w:r>
            <w:r w:rsidRPr="00A410BF">
              <w:rPr>
                <w:rFonts w:ascii="Verdana" w:hAnsi="Verdana"/>
                <w:sz w:val="16"/>
                <w:szCs w:val="16"/>
                <w:lang w:val="en-US"/>
              </w:rPr>
              <w:t xml:space="preserve"> </w:t>
            </w:r>
            <w:r>
              <w:rPr>
                <w:rFonts w:ascii="Verdana" w:hAnsi="Verdana"/>
                <w:sz w:val="16"/>
                <w:szCs w:val="16"/>
                <w:lang w:val="en-US"/>
              </w:rPr>
              <w:t xml:space="preserve">must be justified through </w:t>
            </w:r>
            <w:r w:rsidR="00080B99">
              <w:rPr>
                <w:rFonts w:ascii="Verdana" w:hAnsi="Verdana"/>
                <w:sz w:val="16"/>
                <w:szCs w:val="16"/>
                <w:lang w:val="en-US"/>
              </w:rPr>
              <w:t>exhaustive</w:t>
            </w:r>
            <w:r w:rsidRPr="00A410BF">
              <w:rPr>
                <w:rFonts w:ascii="Verdana" w:hAnsi="Verdana"/>
                <w:sz w:val="16"/>
                <w:szCs w:val="16"/>
                <w:lang w:val="en-US"/>
              </w:rPr>
              <w:t xml:space="preserve"> scientific review and</w:t>
            </w:r>
            <w:r>
              <w:rPr>
                <w:rFonts w:ascii="Verdana" w:hAnsi="Verdana"/>
                <w:sz w:val="16"/>
                <w:szCs w:val="16"/>
                <w:lang w:val="en-US"/>
              </w:rPr>
              <w:t xml:space="preserve"> the</w:t>
            </w:r>
            <w:r w:rsidRPr="00A410BF">
              <w:rPr>
                <w:rFonts w:ascii="Verdana" w:hAnsi="Verdana"/>
                <w:sz w:val="16"/>
                <w:szCs w:val="16"/>
                <w:lang w:val="en-US"/>
              </w:rPr>
              <w:t xml:space="preserve"> final decision will be </w:t>
            </w:r>
            <w:r>
              <w:rPr>
                <w:rFonts w:ascii="Verdana" w:hAnsi="Verdana"/>
                <w:sz w:val="16"/>
                <w:szCs w:val="16"/>
                <w:lang w:val="en-US"/>
              </w:rPr>
              <w:t>evaluated according to the</w:t>
            </w:r>
            <w:r w:rsidRPr="00A410BF">
              <w:rPr>
                <w:rFonts w:ascii="Verdana" w:hAnsi="Verdana"/>
                <w:sz w:val="16"/>
                <w:szCs w:val="16"/>
                <w:lang w:val="en-US"/>
              </w:rPr>
              <w:t xml:space="preserve"> Guides that are available on the official website of the COFEPRIS (www.cofepris.gob .mx);</w:t>
            </w:r>
          </w:p>
        </w:tc>
      </w:tr>
      <w:tr w:rsidR="005779E7" w:rsidRPr="005779E7" w14:paraId="1E068929" w14:textId="77777777" w:rsidTr="00CC6E5D">
        <w:trPr>
          <w:jc w:val="center"/>
        </w:trPr>
        <w:tc>
          <w:tcPr>
            <w:tcW w:w="4416" w:type="dxa"/>
          </w:tcPr>
          <w:p w14:paraId="23C8A062"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A.27.1.5</w:t>
            </w:r>
            <w:r w:rsidRPr="005779E7">
              <w:rPr>
                <w:rFonts w:ascii="Verdana" w:hAnsi="Verdana"/>
                <w:sz w:val="16"/>
                <w:szCs w:val="16"/>
              </w:rPr>
              <w:t xml:space="preserve"> ANADEVA.</w:t>
            </w:r>
          </w:p>
        </w:tc>
        <w:tc>
          <w:tcPr>
            <w:tcW w:w="4416" w:type="dxa"/>
          </w:tcPr>
          <w:p w14:paraId="62BD94E9" w14:textId="77777777" w:rsidR="005779E7" w:rsidRPr="005779E7" w:rsidRDefault="00A410BF" w:rsidP="00A410BF">
            <w:pPr>
              <w:pStyle w:val="Texto"/>
              <w:spacing w:after="69" w:line="220" w:lineRule="exact"/>
              <w:ind w:firstLine="0"/>
              <w:rPr>
                <w:rFonts w:ascii="Verdana" w:hAnsi="Verdana"/>
                <w:b/>
                <w:sz w:val="16"/>
                <w:szCs w:val="16"/>
                <w:lang w:val="en-US"/>
              </w:rPr>
            </w:pPr>
            <w:r>
              <w:rPr>
                <w:rFonts w:ascii="Verdana" w:hAnsi="Verdana"/>
                <w:b/>
                <w:sz w:val="16"/>
                <w:szCs w:val="16"/>
                <w:lang w:val="en-US"/>
              </w:rPr>
              <w:t xml:space="preserve">A.27.1.5 </w:t>
            </w:r>
            <w:r w:rsidRPr="00A410BF">
              <w:rPr>
                <w:rFonts w:ascii="Verdana" w:hAnsi="Verdana"/>
                <w:sz w:val="16"/>
                <w:szCs w:val="16"/>
                <w:lang w:val="en-US"/>
              </w:rPr>
              <w:t>ANADEVA</w:t>
            </w:r>
          </w:p>
        </w:tc>
      </w:tr>
      <w:tr w:rsidR="005779E7" w:rsidRPr="005779E7" w14:paraId="72D197FE" w14:textId="77777777" w:rsidTr="00CC6E5D">
        <w:trPr>
          <w:jc w:val="center"/>
        </w:trPr>
        <w:tc>
          <w:tcPr>
            <w:tcW w:w="4416" w:type="dxa"/>
          </w:tcPr>
          <w:p w14:paraId="7BC8AD8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A.27.2 Plan de análisis estadístico</w:t>
            </w:r>
          </w:p>
        </w:tc>
        <w:tc>
          <w:tcPr>
            <w:tcW w:w="4416" w:type="dxa"/>
          </w:tcPr>
          <w:p w14:paraId="5CB6FB3F" w14:textId="77777777" w:rsidR="005779E7" w:rsidRPr="005779E7" w:rsidRDefault="00A410BF" w:rsidP="00A410BF">
            <w:pPr>
              <w:pStyle w:val="Texto"/>
              <w:spacing w:after="69" w:line="220" w:lineRule="exact"/>
              <w:ind w:firstLine="0"/>
              <w:rPr>
                <w:rFonts w:ascii="Verdana" w:hAnsi="Verdana"/>
                <w:b/>
                <w:sz w:val="16"/>
                <w:szCs w:val="16"/>
                <w:lang w:val="en-US"/>
              </w:rPr>
            </w:pPr>
            <w:r w:rsidRPr="00A410BF">
              <w:rPr>
                <w:rFonts w:ascii="Verdana" w:hAnsi="Verdana"/>
                <w:b/>
                <w:sz w:val="16"/>
                <w:szCs w:val="16"/>
                <w:lang w:val="en-US"/>
              </w:rPr>
              <w:t xml:space="preserve">A.27.1.4 </w:t>
            </w:r>
            <w:r>
              <w:rPr>
                <w:rFonts w:ascii="Verdana" w:hAnsi="Verdana"/>
                <w:b/>
                <w:sz w:val="16"/>
                <w:szCs w:val="16"/>
                <w:lang w:val="en-US"/>
              </w:rPr>
              <w:t>Statistical analysis plan</w:t>
            </w:r>
          </w:p>
        </w:tc>
      </w:tr>
      <w:tr w:rsidR="005779E7" w:rsidRPr="007D19B7" w14:paraId="7C203DF7" w14:textId="77777777" w:rsidTr="00CC6E5D">
        <w:trPr>
          <w:jc w:val="center"/>
        </w:trPr>
        <w:tc>
          <w:tcPr>
            <w:tcW w:w="4416" w:type="dxa"/>
          </w:tcPr>
          <w:p w14:paraId="6DC0F1FE"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A.27.2.1</w:t>
            </w:r>
            <w:r w:rsidRPr="005779E7">
              <w:rPr>
                <w:rFonts w:ascii="Verdana" w:hAnsi="Verdana"/>
                <w:sz w:val="16"/>
                <w:szCs w:val="16"/>
              </w:rPr>
              <w:t xml:space="preserve"> Establecer claramente cuáles sujetos de investigación serán incluidos en el análisis estadístico y los criterios de eliminación de sujetos de investigación en el análisis estadístico del estudio.</w:t>
            </w:r>
          </w:p>
        </w:tc>
        <w:tc>
          <w:tcPr>
            <w:tcW w:w="4416" w:type="dxa"/>
          </w:tcPr>
          <w:p w14:paraId="1E108DE5" w14:textId="77777777" w:rsidR="005779E7" w:rsidRPr="00620510" w:rsidRDefault="00897CBF" w:rsidP="00897CBF">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 xml:space="preserve">A.27.2.1 </w:t>
            </w:r>
            <w:r w:rsidRPr="00620510">
              <w:rPr>
                <w:rFonts w:ascii="Verdana" w:hAnsi="Verdana"/>
                <w:sz w:val="16"/>
                <w:szCs w:val="16"/>
                <w:lang w:val="en-US"/>
              </w:rPr>
              <w:t>C</w:t>
            </w:r>
            <w:r w:rsidR="00A410BF" w:rsidRPr="00620510">
              <w:rPr>
                <w:rFonts w:ascii="Verdana" w:hAnsi="Verdana"/>
                <w:sz w:val="16"/>
                <w:szCs w:val="16"/>
                <w:lang w:val="en-US"/>
              </w:rPr>
              <w:t xml:space="preserve">learly </w:t>
            </w:r>
            <w:r w:rsidRPr="00620510">
              <w:rPr>
                <w:rFonts w:ascii="Verdana" w:hAnsi="Verdana"/>
                <w:sz w:val="16"/>
                <w:szCs w:val="16"/>
                <w:lang w:val="en-US"/>
              </w:rPr>
              <w:t xml:space="preserve">establish </w:t>
            </w:r>
            <w:r w:rsidR="00A410BF" w:rsidRPr="00620510">
              <w:rPr>
                <w:rFonts w:ascii="Verdana" w:hAnsi="Verdana"/>
                <w:sz w:val="16"/>
                <w:szCs w:val="16"/>
                <w:lang w:val="en-US"/>
              </w:rPr>
              <w:t>which research subjects will be included in the statistical analysis and removal criteria</w:t>
            </w:r>
            <w:r w:rsidRPr="00620510">
              <w:rPr>
                <w:rFonts w:ascii="Verdana" w:hAnsi="Verdana"/>
                <w:sz w:val="16"/>
                <w:szCs w:val="16"/>
                <w:lang w:val="en-US"/>
              </w:rPr>
              <w:t xml:space="preserve"> of</w:t>
            </w:r>
            <w:r w:rsidR="00A410BF" w:rsidRPr="00620510">
              <w:rPr>
                <w:rFonts w:ascii="Verdana" w:hAnsi="Verdana"/>
                <w:sz w:val="16"/>
                <w:szCs w:val="16"/>
                <w:lang w:val="en-US"/>
              </w:rPr>
              <w:t xml:space="preserve"> research subjects in the statistical analysis of the study.</w:t>
            </w:r>
          </w:p>
        </w:tc>
      </w:tr>
      <w:tr w:rsidR="005779E7" w:rsidRPr="007D19B7" w14:paraId="58240891" w14:textId="77777777" w:rsidTr="00CC6E5D">
        <w:trPr>
          <w:jc w:val="center"/>
        </w:trPr>
        <w:tc>
          <w:tcPr>
            <w:tcW w:w="4416" w:type="dxa"/>
          </w:tcPr>
          <w:p w14:paraId="7BF61A46"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A.27.2.1.1</w:t>
            </w:r>
            <w:r w:rsidRPr="005779E7">
              <w:rPr>
                <w:rFonts w:ascii="Verdana" w:hAnsi="Verdana"/>
                <w:sz w:val="16"/>
                <w:szCs w:val="16"/>
              </w:rPr>
              <w:t xml:space="preserve"> Cuando aplique un análisis distinto debido a la elección del diseño, debe justificarse su empleo científicamente y establecer los criterios de aceptación.</w:t>
            </w:r>
          </w:p>
        </w:tc>
        <w:tc>
          <w:tcPr>
            <w:tcW w:w="4416" w:type="dxa"/>
          </w:tcPr>
          <w:p w14:paraId="2B5ADEDA" w14:textId="77777777" w:rsidR="005779E7" w:rsidRPr="00620510" w:rsidRDefault="00A410BF" w:rsidP="00897CBF">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 xml:space="preserve">A.27.2.1.1 </w:t>
            </w:r>
            <w:r w:rsidRPr="00620510">
              <w:rPr>
                <w:rFonts w:ascii="Verdana" w:hAnsi="Verdana"/>
                <w:sz w:val="16"/>
                <w:szCs w:val="16"/>
                <w:lang w:val="en-US"/>
              </w:rPr>
              <w:t xml:space="preserve">When different analysis </w:t>
            </w:r>
            <w:r w:rsidR="00897CBF" w:rsidRPr="00620510">
              <w:rPr>
                <w:rFonts w:ascii="Verdana" w:hAnsi="Verdana"/>
                <w:sz w:val="16"/>
                <w:szCs w:val="16"/>
                <w:lang w:val="en-US"/>
              </w:rPr>
              <w:t xml:space="preserve">applies </w:t>
            </w:r>
            <w:r w:rsidRPr="00620510">
              <w:rPr>
                <w:rFonts w:ascii="Verdana" w:hAnsi="Verdana"/>
                <w:sz w:val="16"/>
                <w:szCs w:val="16"/>
                <w:lang w:val="en-US"/>
              </w:rPr>
              <w:t xml:space="preserve">due to the </w:t>
            </w:r>
            <w:r w:rsidR="00080B99" w:rsidRPr="00620510">
              <w:rPr>
                <w:rFonts w:ascii="Verdana" w:hAnsi="Verdana"/>
                <w:sz w:val="16"/>
                <w:szCs w:val="16"/>
                <w:lang w:val="en-US"/>
              </w:rPr>
              <w:t>selection</w:t>
            </w:r>
            <w:r w:rsidRPr="00620510">
              <w:rPr>
                <w:rFonts w:ascii="Verdana" w:hAnsi="Verdana"/>
                <w:sz w:val="16"/>
                <w:szCs w:val="16"/>
                <w:lang w:val="en-US"/>
              </w:rPr>
              <w:t xml:space="preserve"> of </w:t>
            </w:r>
            <w:r w:rsidR="00897CBF" w:rsidRPr="00620510">
              <w:rPr>
                <w:rFonts w:ascii="Verdana" w:hAnsi="Verdana"/>
                <w:sz w:val="16"/>
                <w:szCs w:val="16"/>
                <w:lang w:val="en-US"/>
              </w:rPr>
              <w:t xml:space="preserve">the </w:t>
            </w:r>
            <w:r w:rsidRPr="00620510">
              <w:rPr>
                <w:rFonts w:ascii="Verdana" w:hAnsi="Verdana"/>
                <w:sz w:val="16"/>
                <w:szCs w:val="16"/>
                <w:lang w:val="en-US"/>
              </w:rPr>
              <w:t>design, its use must be scientifically</w:t>
            </w:r>
            <w:r w:rsidR="00897CBF" w:rsidRPr="00620510">
              <w:rPr>
                <w:lang w:val="en-US"/>
              </w:rPr>
              <w:t xml:space="preserve"> </w:t>
            </w:r>
            <w:proofErr w:type="gramStart"/>
            <w:r w:rsidR="00897CBF" w:rsidRPr="00620510">
              <w:rPr>
                <w:rFonts w:ascii="Verdana" w:hAnsi="Verdana"/>
                <w:sz w:val="16"/>
                <w:szCs w:val="16"/>
                <w:lang w:val="en-US"/>
              </w:rPr>
              <w:t>justified</w:t>
            </w:r>
            <w:proofErr w:type="gramEnd"/>
            <w:r w:rsidRPr="00620510">
              <w:rPr>
                <w:rFonts w:ascii="Verdana" w:hAnsi="Verdana"/>
                <w:sz w:val="16"/>
                <w:szCs w:val="16"/>
                <w:lang w:val="en-US"/>
              </w:rPr>
              <w:t xml:space="preserve"> and acceptance criteria</w:t>
            </w:r>
            <w:r w:rsidR="00897CBF" w:rsidRPr="00620510">
              <w:rPr>
                <w:rFonts w:ascii="Verdana" w:hAnsi="Verdana"/>
                <w:sz w:val="16"/>
                <w:szCs w:val="16"/>
                <w:lang w:val="en-US"/>
              </w:rPr>
              <w:t xml:space="preserve"> must be established.</w:t>
            </w:r>
          </w:p>
        </w:tc>
      </w:tr>
      <w:tr w:rsidR="005779E7" w:rsidRPr="007D19B7" w14:paraId="47CBFD94" w14:textId="77777777" w:rsidTr="00CC6E5D">
        <w:trPr>
          <w:jc w:val="center"/>
        </w:trPr>
        <w:tc>
          <w:tcPr>
            <w:tcW w:w="4416" w:type="dxa"/>
          </w:tcPr>
          <w:p w14:paraId="7969856E"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A.27.2.1.2</w:t>
            </w:r>
            <w:r w:rsidRPr="005779E7">
              <w:rPr>
                <w:rFonts w:ascii="Verdana" w:hAnsi="Verdana"/>
                <w:sz w:val="16"/>
                <w:szCs w:val="16"/>
              </w:rPr>
              <w:t xml:space="preserve"> Procedimientos para reportar cualquier desviación del plan estadístico.</w:t>
            </w:r>
          </w:p>
        </w:tc>
        <w:tc>
          <w:tcPr>
            <w:tcW w:w="4416" w:type="dxa"/>
          </w:tcPr>
          <w:p w14:paraId="6030B63C" w14:textId="77777777" w:rsidR="005779E7" w:rsidRPr="00620510" w:rsidRDefault="00A53AF5" w:rsidP="008315D4">
            <w:pPr>
              <w:pStyle w:val="Texto"/>
              <w:spacing w:after="69" w:line="220" w:lineRule="exact"/>
              <w:ind w:firstLine="0"/>
              <w:rPr>
                <w:rFonts w:ascii="Verdana" w:hAnsi="Verdana"/>
                <w:sz w:val="16"/>
                <w:szCs w:val="16"/>
                <w:lang w:val="en-US"/>
              </w:rPr>
            </w:pPr>
            <w:r w:rsidRPr="00620510">
              <w:rPr>
                <w:rFonts w:ascii="Verdana" w:hAnsi="Verdana"/>
                <w:b/>
                <w:sz w:val="16"/>
                <w:szCs w:val="16"/>
                <w:lang w:val="en-US"/>
              </w:rPr>
              <w:t>A.27.2.1.2</w:t>
            </w:r>
            <w:r w:rsidRPr="00620510">
              <w:rPr>
                <w:rFonts w:ascii="Verdana" w:hAnsi="Verdana"/>
                <w:sz w:val="16"/>
                <w:szCs w:val="16"/>
                <w:lang w:val="en-US"/>
              </w:rPr>
              <w:t xml:space="preserve"> Procedures to report any deviation to the statistical plan.</w:t>
            </w:r>
          </w:p>
        </w:tc>
      </w:tr>
      <w:tr w:rsidR="005779E7" w:rsidRPr="005779E7" w14:paraId="0C02955B" w14:textId="77777777" w:rsidTr="00CC6E5D">
        <w:trPr>
          <w:jc w:val="center"/>
        </w:trPr>
        <w:tc>
          <w:tcPr>
            <w:tcW w:w="4416" w:type="dxa"/>
          </w:tcPr>
          <w:p w14:paraId="77CBF22D"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A.28 Metodología Analítica</w:t>
            </w:r>
          </w:p>
        </w:tc>
        <w:tc>
          <w:tcPr>
            <w:tcW w:w="4416" w:type="dxa"/>
          </w:tcPr>
          <w:p w14:paraId="66169943" w14:textId="77777777" w:rsidR="005779E7" w:rsidRPr="00620510" w:rsidRDefault="00A53AF5" w:rsidP="008315D4">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A.28 Analytical Methodology</w:t>
            </w:r>
          </w:p>
        </w:tc>
      </w:tr>
      <w:tr w:rsidR="005779E7" w:rsidRPr="007D19B7" w14:paraId="61E555BD" w14:textId="77777777" w:rsidTr="00CC6E5D">
        <w:trPr>
          <w:jc w:val="center"/>
        </w:trPr>
        <w:tc>
          <w:tcPr>
            <w:tcW w:w="4416" w:type="dxa"/>
          </w:tcPr>
          <w:p w14:paraId="5A287AC1"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A.28.1</w:t>
            </w:r>
            <w:r w:rsidRPr="005779E7">
              <w:rPr>
                <w:rFonts w:ascii="Verdana" w:hAnsi="Verdana"/>
                <w:sz w:val="16"/>
                <w:szCs w:val="16"/>
              </w:rPr>
              <w:t xml:space="preserve"> Definir el fármaco(s) o metabolito(s) con el(os) cual(es) se va(n) a establecer la intercambiabilidad.</w:t>
            </w:r>
          </w:p>
        </w:tc>
        <w:tc>
          <w:tcPr>
            <w:tcW w:w="4416" w:type="dxa"/>
          </w:tcPr>
          <w:p w14:paraId="5DFA2EE1" w14:textId="77777777" w:rsidR="005779E7" w:rsidRPr="00620510" w:rsidRDefault="00A53AF5" w:rsidP="00A53AF5">
            <w:pPr>
              <w:pStyle w:val="Texto"/>
              <w:spacing w:after="69" w:line="220" w:lineRule="exact"/>
              <w:ind w:firstLine="0"/>
              <w:rPr>
                <w:rFonts w:ascii="Verdana" w:hAnsi="Verdana"/>
                <w:sz w:val="16"/>
                <w:szCs w:val="16"/>
                <w:lang w:val="en-US"/>
              </w:rPr>
            </w:pPr>
            <w:r w:rsidRPr="00620510">
              <w:rPr>
                <w:rFonts w:ascii="Verdana" w:hAnsi="Verdana"/>
                <w:b/>
                <w:sz w:val="16"/>
                <w:szCs w:val="16"/>
                <w:lang w:val="en-US"/>
              </w:rPr>
              <w:t xml:space="preserve">A.28.1 </w:t>
            </w:r>
            <w:r w:rsidRPr="00620510">
              <w:rPr>
                <w:rFonts w:ascii="Verdana" w:hAnsi="Verdana"/>
                <w:sz w:val="16"/>
                <w:szCs w:val="16"/>
                <w:lang w:val="en-US"/>
              </w:rPr>
              <w:t>Definition of the drug substance(s) or metabolite(s) with w</w:t>
            </w:r>
            <w:r w:rsidR="00080B99">
              <w:rPr>
                <w:rFonts w:ascii="Verdana" w:hAnsi="Verdana"/>
                <w:sz w:val="16"/>
                <w:szCs w:val="16"/>
                <w:lang w:val="en-US"/>
              </w:rPr>
              <w:t>h</w:t>
            </w:r>
            <w:r w:rsidRPr="00620510">
              <w:rPr>
                <w:rFonts w:ascii="Verdana" w:hAnsi="Verdana"/>
                <w:sz w:val="16"/>
                <w:szCs w:val="16"/>
                <w:lang w:val="en-US"/>
              </w:rPr>
              <w:t>ich interchangeability will be established.</w:t>
            </w:r>
          </w:p>
        </w:tc>
      </w:tr>
      <w:tr w:rsidR="005779E7" w:rsidRPr="007D19B7" w14:paraId="3DE677D0" w14:textId="77777777" w:rsidTr="00CC6E5D">
        <w:trPr>
          <w:jc w:val="center"/>
        </w:trPr>
        <w:tc>
          <w:tcPr>
            <w:tcW w:w="4416" w:type="dxa"/>
          </w:tcPr>
          <w:p w14:paraId="361711FF"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A.28.1.1 </w:t>
            </w:r>
            <w:r w:rsidRPr="005779E7">
              <w:rPr>
                <w:rFonts w:ascii="Verdana" w:hAnsi="Verdana"/>
                <w:sz w:val="16"/>
                <w:szCs w:val="16"/>
              </w:rPr>
              <w:t>Describir la metodología para su cuantificación.</w:t>
            </w:r>
          </w:p>
        </w:tc>
        <w:tc>
          <w:tcPr>
            <w:tcW w:w="4416" w:type="dxa"/>
          </w:tcPr>
          <w:p w14:paraId="2E1A316A" w14:textId="77777777" w:rsidR="005779E7" w:rsidRPr="00620510" w:rsidRDefault="00A53AF5" w:rsidP="008315D4">
            <w:pPr>
              <w:pStyle w:val="Texto"/>
              <w:spacing w:after="69" w:line="220" w:lineRule="exact"/>
              <w:ind w:firstLine="0"/>
              <w:rPr>
                <w:rFonts w:ascii="Verdana" w:hAnsi="Verdana"/>
                <w:sz w:val="16"/>
                <w:szCs w:val="16"/>
                <w:lang w:val="en-US"/>
              </w:rPr>
            </w:pPr>
            <w:r w:rsidRPr="00620510">
              <w:rPr>
                <w:rFonts w:ascii="Verdana" w:hAnsi="Verdana"/>
                <w:b/>
                <w:sz w:val="16"/>
                <w:szCs w:val="16"/>
                <w:lang w:val="en-US"/>
              </w:rPr>
              <w:t xml:space="preserve">A.28 </w:t>
            </w:r>
            <w:r w:rsidRPr="00620510">
              <w:rPr>
                <w:rFonts w:ascii="Verdana" w:hAnsi="Verdana"/>
                <w:sz w:val="16"/>
                <w:szCs w:val="16"/>
                <w:lang w:val="en-US"/>
              </w:rPr>
              <w:t xml:space="preserve">Describe the methodology for its </w:t>
            </w:r>
            <w:r w:rsidR="00780246">
              <w:rPr>
                <w:rFonts w:ascii="Verdana" w:hAnsi="Verdana"/>
                <w:sz w:val="16"/>
                <w:szCs w:val="16"/>
                <w:lang w:val="en-US"/>
              </w:rPr>
              <w:t>quantitation</w:t>
            </w:r>
            <w:r w:rsidRPr="00620510">
              <w:rPr>
                <w:rFonts w:ascii="Verdana" w:hAnsi="Verdana"/>
                <w:sz w:val="16"/>
                <w:szCs w:val="16"/>
                <w:lang w:val="en-US"/>
              </w:rPr>
              <w:t>.</w:t>
            </w:r>
          </w:p>
        </w:tc>
      </w:tr>
      <w:tr w:rsidR="005779E7" w:rsidRPr="007D19B7" w14:paraId="039522E5" w14:textId="77777777" w:rsidTr="00CC6E5D">
        <w:trPr>
          <w:jc w:val="center"/>
        </w:trPr>
        <w:tc>
          <w:tcPr>
            <w:tcW w:w="4416" w:type="dxa"/>
          </w:tcPr>
          <w:p w14:paraId="4D8F4B44"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A.28.1.2 </w:t>
            </w:r>
            <w:r w:rsidRPr="005779E7">
              <w:rPr>
                <w:rFonts w:ascii="Verdana" w:hAnsi="Verdana"/>
                <w:sz w:val="16"/>
                <w:szCs w:val="16"/>
              </w:rPr>
              <w:t>Condiciones de análisis, reanálisis, aceptación y rechazo.</w:t>
            </w:r>
          </w:p>
        </w:tc>
        <w:tc>
          <w:tcPr>
            <w:tcW w:w="4416" w:type="dxa"/>
          </w:tcPr>
          <w:p w14:paraId="0D474E57" w14:textId="77777777" w:rsidR="005779E7" w:rsidRPr="00620510" w:rsidRDefault="00A53AF5" w:rsidP="00A53AF5">
            <w:pPr>
              <w:pStyle w:val="Texto"/>
              <w:spacing w:after="69" w:line="220" w:lineRule="exact"/>
              <w:ind w:firstLine="0"/>
              <w:rPr>
                <w:rFonts w:ascii="Verdana" w:hAnsi="Verdana"/>
                <w:sz w:val="16"/>
                <w:szCs w:val="16"/>
                <w:lang w:val="en-US"/>
              </w:rPr>
            </w:pPr>
            <w:r w:rsidRPr="00620510">
              <w:rPr>
                <w:rFonts w:ascii="Verdana" w:hAnsi="Verdana"/>
                <w:b/>
                <w:sz w:val="16"/>
                <w:szCs w:val="16"/>
                <w:lang w:val="en-US"/>
              </w:rPr>
              <w:t xml:space="preserve">A.28.1.2 </w:t>
            </w:r>
            <w:r w:rsidRPr="00620510">
              <w:rPr>
                <w:rFonts w:ascii="Verdana" w:hAnsi="Verdana"/>
                <w:sz w:val="16"/>
                <w:szCs w:val="16"/>
                <w:lang w:val="en-US"/>
              </w:rPr>
              <w:t xml:space="preserve">Conditions of analysis, reanalysis, </w:t>
            </w:r>
            <w:proofErr w:type="gramStart"/>
            <w:r w:rsidRPr="00620510">
              <w:rPr>
                <w:rFonts w:ascii="Verdana" w:hAnsi="Verdana"/>
                <w:sz w:val="16"/>
                <w:szCs w:val="16"/>
                <w:lang w:val="en-US"/>
              </w:rPr>
              <w:t>acceptance</w:t>
            </w:r>
            <w:proofErr w:type="gramEnd"/>
            <w:r w:rsidRPr="00620510">
              <w:rPr>
                <w:rFonts w:ascii="Verdana" w:hAnsi="Verdana"/>
                <w:sz w:val="16"/>
                <w:szCs w:val="16"/>
                <w:lang w:val="en-US"/>
              </w:rPr>
              <w:t xml:space="preserve"> and rejection.</w:t>
            </w:r>
          </w:p>
        </w:tc>
      </w:tr>
      <w:tr w:rsidR="005779E7" w:rsidRPr="007D19B7" w14:paraId="4D341DCB" w14:textId="77777777" w:rsidTr="00CC6E5D">
        <w:trPr>
          <w:jc w:val="center"/>
        </w:trPr>
        <w:tc>
          <w:tcPr>
            <w:tcW w:w="4416" w:type="dxa"/>
          </w:tcPr>
          <w:p w14:paraId="0B686304"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A.29 Aseguramiento de calidad del proceso clínico.</w:t>
            </w:r>
          </w:p>
        </w:tc>
        <w:tc>
          <w:tcPr>
            <w:tcW w:w="4416" w:type="dxa"/>
          </w:tcPr>
          <w:p w14:paraId="3EAB504B" w14:textId="77777777" w:rsidR="005779E7" w:rsidRPr="00620510" w:rsidRDefault="00A53AF5" w:rsidP="00A53AF5">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A.29 Quality assurance of the clinical process.</w:t>
            </w:r>
          </w:p>
        </w:tc>
      </w:tr>
      <w:tr w:rsidR="005779E7" w:rsidRPr="007D19B7" w14:paraId="3CE655E3" w14:textId="77777777" w:rsidTr="00CC6E5D">
        <w:trPr>
          <w:jc w:val="center"/>
        </w:trPr>
        <w:tc>
          <w:tcPr>
            <w:tcW w:w="4416" w:type="dxa"/>
          </w:tcPr>
          <w:p w14:paraId="6367D8B3"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A.29.1</w:t>
            </w:r>
            <w:r w:rsidRPr="005779E7">
              <w:rPr>
                <w:rFonts w:ascii="Verdana" w:hAnsi="Verdana"/>
                <w:sz w:val="16"/>
                <w:szCs w:val="16"/>
              </w:rPr>
              <w:t xml:space="preserve"> Resumen de las actividades a realizar para asegurar la calidad de la ejecución del estudio clínico y el cumplimiento de las BPC, así como sus responsables.</w:t>
            </w:r>
          </w:p>
        </w:tc>
        <w:tc>
          <w:tcPr>
            <w:tcW w:w="4416" w:type="dxa"/>
          </w:tcPr>
          <w:p w14:paraId="21F130B5" w14:textId="77777777" w:rsidR="005779E7" w:rsidRPr="00620510" w:rsidRDefault="00A53AF5" w:rsidP="000C4D9D">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 xml:space="preserve">A.29.1 </w:t>
            </w:r>
            <w:r w:rsidRPr="00620510">
              <w:rPr>
                <w:rFonts w:ascii="Verdana" w:hAnsi="Verdana"/>
                <w:sz w:val="16"/>
                <w:szCs w:val="16"/>
                <w:lang w:val="en-US"/>
              </w:rPr>
              <w:t xml:space="preserve">Summary of the activities undertaken to ensure quality of implementation of the clinical </w:t>
            </w:r>
            <w:r w:rsidR="000C4D9D" w:rsidRPr="00620510">
              <w:rPr>
                <w:rFonts w:ascii="Verdana" w:hAnsi="Verdana"/>
                <w:sz w:val="16"/>
                <w:szCs w:val="16"/>
                <w:lang w:val="en-US"/>
              </w:rPr>
              <w:t>study</w:t>
            </w:r>
            <w:r w:rsidRPr="00620510">
              <w:rPr>
                <w:rFonts w:ascii="Verdana" w:hAnsi="Verdana"/>
                <w:sz w:val="16"/>
                <w:szCs w:val="16"/>
                <w:lang w:val="en-US"/>
              </w:rPr>
              <w:t xml:space="preserve"> and GCP compliance</w:t>
            </w:r>
            <w:r w:rsidR="000C4D9D" w:rsidRPr="00620510">
              <w:rPr>
                <w:rFonts w:ascii="Verdana" w:hAnsi="Verdana"/>
                <w:sz w:val="16"/>
                <w:szCs w:val="16"/>
                <w:lang w:val="en-US"/>
              </w:rPr>
              <w:t>, as well as those</w:t>
            </w:r>
            <w:r w:rsidRPr="00620510">
              <w:rPr>
                <w:rFonts w:ascii="Verdana" w:hAnsi="Verdana"/>
                <w:sz w:val="16"/>
                <w:szCs w:val="16"/>
                <w:lang w:val="en-US"/>
              </w:rPr>
              <w:t xml:space="preserve"> responsible.</w:t>
            </w:r>
          </w:p>
        </w:tc>
      </w:tr>
      <w:tr w:rsidR="005779E7" w:rsidRPr="007D19B7" w14:paraId="4E0DA664" w14:textId="77777777" w:rsidTr="00CC6E5D">
        <w:trPr>
          <w:jc w:val="center"/>
        </w:trPr>
        <w:tc>
          <w:tcPr>
            <w:tcW w:w="4416" w:type="dxa"/>
          </w:tcPr>
          <w:p w14:paraId="6B79BFE7"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 xml:space="preserve">A.29.1.1 </w:t>
            </w:r>
            <w:r w:rsidRPr="005779E7">
              <w:rPr>
                <w:rFonts w:ascii="Verdana" w:hAnsi="Verdana"/>
                <w:sz w:val="16"/>
                <w:szCs w:val="16"/>
              </w:rPr>
              <w:t>Procedimientos para reportar cualquier desviación del protocolo autorizado, incluyendo el plan estadístico (cualquier desviación del protocolo y del plan estadístico, debe ser descrita y justificada en el informe final).</w:t>
            </w:r>
          </w:p>
        </w:tc>
        <w:tc>
          <w:tcPr>
            <w:tcW w:w="4416" w:type="dxa"/>
          </w:tcPr>
          <w:p w14:paraId="38C3E3F9" w14:textId="77777777" w:rsidR="005779E7" w:rsidRPr="00620510" w:rsidRDefault="000C4D9D" w:rsidP="000C4D9D">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 xml:space="preserve">A.29.1.1 </w:t>
            </w:r>
            <w:r w:rsidRPr="00620510">
              <w:rPr>
                <w:rFonts w:ascii="Verdana" w:hAnsi="Verdana"/>
                <w:sz w:val="16"/>
                <w:szCs w:val="16"/>
                <w:lang w:val="en-US"/>
              </w:rPr>
              <w:t>Procedures for reporting any deviation from the approved protocol, including the statistical plan (any deviation from protocol and the statistical plan must be described and justified in the final report).</w:t>
            </w:r>
          </w:p>
        </w:tc>
      </w:tr>
      <w:tr w:rsidR="005779E7" w:rsidRPr="007D19B7" w14:paraId="645E0FF2" w14:textId="77777777" w:rsidTr="00CC6E5D">
        <w:trPr>
          <w:jc w:val="center"/>
        </w:trPr>
        <w:tc>
          <w:tcPr>
            <w:tcW w:w="4416" w:type="dxa"/>
          </w:tcPr>
          <w:p w14:paraId="7CB5297C"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A.30</w:t>
            </w:r>
            <w:r w:rsidRPr="005779E7">
              <w:rPr>
                <w:rFonts w:ascii="Verdana" w:hAnsi="Verdana"/>
                <w:sz w:val="16"/>
                <w:szCs w:val="16"/>
              </w:rPr>
              <w:t xml:space="preserve"> </w:t>
            </w:r>
            <w:r w:rsidRPr="005779E7">
              <w:rPr>
                <w:rFonts w:ascii="Verdana" w:hAnsi="Verdana"/>
                <w:b/>
                <w:sz w:val="16"/>
                <w:szCs w:val="16"/>
              </w:rPr>
              <w:t>Manejo de la confidencialidad de la información del estudio</w:t>
            </w:r>
          </w:p>
        </w:tc>
        <w:tc>
          <w:tcPr>
            <w:tcW w:w="4416" w:type="dxa"/>
          </w:tcPr>
          <w:p w14:paraId="4D056E1C" w14:textId="77777777" w:rsidR="005779E7" w:rsidRPr="00620510" w:rsidRDefault="000C4D9D" w:rsidP="000C4D9D">
            <w:pPr>
              <w:pStyle w:val="Texto"/>
              <w:spacing w:after="69" w:line="220" w:lineRule="exact"/>
              <w:ind w:firstLine="0"/>
              <w:rPr>
                <w:rFonts w:ascii="Verdana" w:hAnsi="Verdana"/>
                <w:b/>
                <w:sz w:val="16"/>
                <w:szCs w:val="16"/>
                <w:lang w:val="en-US"/>
              </w:rPr>
            </w:pPr>
            <w:r w:rsidRPr="00620510">
              <w:rPr>
                <w:rFonts w:ascii="Verdana" w:hAnsi="Verdana"/>
                <w:b/>
                <w:sz w:val="16"/>
                <w:szCs w:val="16"/>
                <w:lang w:val="en-US"/>
              </w:rPr>
              <w:t>A.30 Handling of confidentiality of study information</w:t>
            </w:r>
          </w:p>
        </w:tc>
      </w:tr>
      <w:tr w:rsidR="005779E7" w:rsidRPr="007D19B7" w14:paraId="6F80E35F" w14:textId="77777777" w:rsidTr="00CC6E5D">
        <w:trPr>
          <w:jc w:val="center"/>
        </w:trPr>
        <w:tc>
          <w:tcPr>
            <w:tcW w:w="4416" w:type="dxa"/>
          </w:tcPr>
          <w:p w14:paraId="0796A6B6" w14:textId="77777777" w:rsidR="005779E7" w:rsidRPr="005779E7" w:rsidRDefault="005779E7" w:rsidP="008315D4">
            <w:pPr>
              <w:pStyle w:val="Texto"/>
              <w:spacing w:after="69" w:line="220" w:lineRule="exact"/>
              <w:ind w:firstLine="0"/>
              <w:rPr>
                <w:rFonts w:ascii="Verdana" w:hAnsi="Verdana"/>
                <w:sz w:val="16"/>
                <w:szCs w:val="16"/>
              </w:rPr>
            </w:pPr>
            <w:r w:rsidRPr="005779E7">
              <w:rPr>
                <w:rFonts w:ascii="Verdana" w:hAnsi="Verdana"/>
                <w:b/>
                <w:sz w:val="16"/>
                <w:szCs w:val="16"/>
              </w:rPr>
              <w:t>A.30.1</w:t>
            </w:r>
            <w:r w:rsidRPr="005779E7">
              <w:rPr>
                <w:rFonts w:ascii="Verdana" w:hAnsi="Verdana"/>
                <w:sz w:val="16"/>
                <w:szCs w:val="16"/>
              </w:rPr>
              <w:t xml:space="preserve"> Consideraciones de cumplimiento éticas y regulatorias y, en su caso, las</w:t>
            </w:r>
            <w:r w:rsidRPr="005779E7">
              <w:rPr>
                <w:rFonts w:ascii="Verdana" w:hAnsi="Verdana"/>
                <w:sz w:val="16"/>
                <w:szCs w:val="16"/>
              </w:rPr>
              <w:br/>
              <w:t>enmiendas correspondientes.</w:t>
            </w:r>
          </w:p>
        </w:tc>
        <w:tc>
          <w:tcPr>
            <w:tcW w:w="4416" w:type="dxa"/>
          </w:tcPr>
          <w:p w14:paraId="398647E5" w14:textId="77777777" w:rsidR="005779E7" w:rsidRPr="00620510" w:rsidRDefault="000C4D9D" w:rsidP="000C4D9D">
            <w:pPr>
              <w:pStyle w:val="Texto"/>
              <w:spacing w:after="0" w:line="220" w:lineRule="exact"/>
              <w:ind w:firstLine="0"/>
              <w:rPr>
                <w:rFonts w:ascii="Verdana" w:hAnsi="Verdana"/>
                <w:b/>
                <w:sz w:val="16"/>
                <w:szCs w:val="16"/>
                <w:lang w:val="en-US"/>
              </w:rPr>
            </w:pPr>
            <w:r w:rsidRPr="00620510">
              <w:rPr>
                <w:rFonts w:ascii="Verdana" w:hAnsi="Verdana"/>
                <w:b/>
                <w:sz w:val="16"/>
                <w:szCs w:val="16"/>
                <w:lang w:val="en-US"/>
              </w:rPr>
              <w:t xml:space="preserve">A.30.1 </w:t>
            </w:r>
            <w:r w:rsidRPr="00620510">
              <w:rPr>
                <w:rFonts w:ascii="Verdana" w:hAnsi="Verdana"/>
                <w:sz w:val="16"/>
                <w:szCs w:val="16"/>
                <w:lang w:val="en-US"/>
              </w:rPr>
              <w:t>Ethical and regulatory compliance considerations and, in its case, corresponding modifications.</w:t>
            </w:r>
          </w:p>
        </w:tc>
      </w:tr>
      <w:tr w:rsidR="005779E7" w:rsidRPr="005779E7" w14:paraId="37492724" w14:textId="77777777" w:rsidTr="00CC6E5D">
        <w:trPr>
          <w:jc w:val="center"/>
        </w:trPr>
        <w:tc>
          <w:tcPr>
            <w:tcW w:w="4416" w:type="dxa"/>
          </w:tcPr>
          <w:p w14:paraId="3E9FA2C8" w14:textId="77777777" w:rsidR="005779E7" w:rsidRPr="005779E7" w:rsidRDefault="005779E7" w:rsidP="008315D4">
            <w:pPr>
              <w:pStyle w:val="Texto"/>
              <w:spacing w:after="62" w:line="220" w:lineRule="exact"/>
              <w:ind w:firstLine="0"/>
              <w:rPr>
                <w:rFonts w:ascii="Verdana" w:hAnsi="Verdana"/>
                <w:b/>
                <w:sz w:val="16"/>
                <w:szCs w:val="16"/>
              </w:rPr>
            </w:pPr>
            <w:r w:rsidRPr="005779E7">
              <w:rPr>
                <w:rFonts w:ascii="Verdana" w:hAnsi="Verdana"/>
                <w:b/>
                <w:sz w:val="16"/>
                <w:szCs w:val="16"/>
              </w:rPr>
              <w:t>A.31 Documentación anexa al protocolo. Anexar carta BPF</w:t>
            </w:r>
          </w:p>
        </w:tc>
        <w:tc>
          <w:tcPr>
            <w:tcW w:w="4416" w:type="dxa"/>
          </w:tcPr>
          <w:p w14:paraId="0D34A275" w14:textId="77777777" w:rsidR="005779E7" w:rsidRPr="00620510" w:rsidRDefault="000C4D9D" w:rsidP="000C4D9D">
            <w:pPr>
              <w:pStyle w:val="Texto"/>
              <w:spacing w:after="62" w:line="220" w:lineRule="exact"/>
              <w:ind w:firstLine="0"/>
              <w:rPr>
                <w:rFonts w:ascii="Verdana" w:hAnsi="Verdana"/>
                <w:b/>
                <w:sz w:val="16"/>
                <w:szCs w:val="16"/>
                <w:lang w:val="en-US"/>
              </w:rPr>
            </w:pPr>
            <w:r w:rsidRPr="00620510">
              <w:rPr>
                <w:rFonts w:ascii="Verdana" w:hAnsi="Verdana"/>
                <w:b/>
                <w:sz w:val="16"/>
                <w:szCs w:val="16"/>
                <w:lang w:val="en-US"/>
              </w:rPr>
              <w:t xml:space="preserve">A.31 Documentation attached to the protocol. Attach BPF letter </w:t>
            </w:r>
          </w:p>
        </w:tc>
      </w:tr>
      <w:tr w:rsidR="005779E7" w:rsidRPr="007D19B7" w14:paraId="58EB7FEF" w14:textId="77777777" w:rsidTr="00CC6E5D">
        <w:trPr>
          <w:jc w:val="center"/>
        </w:trPr>
        <w:tc>
          <w:tcPr>
            <w:tcW w:w="4416" w:type="dxa"/>
          </w:tcPr>
          <w:p w14:paraId="0C6F523E"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 xml:space="preserve">A.31.1 </w:t>
            </w:r>
            <w:r w:rsidRPr="005779E7">
              <w:rPr>
                <w:rFonts w:ascii="Verdana" w:hAnsi="Verdana"/>
                <w:sz w:val="16"/>
                <w:szCs w:val="16"/>
              </w:rPr>
              <w:t xml:space="preserve">Carta bajo propuesta de decir verdad, del cumplimiento de buenas prácticas de manufactura </w:t>
            </w:r>
            <w:r w:rsidRPr="005779E7">
              <w:rPr>
                <w:rFonts w:ascii="Verdana" w:hAnsi="Verdana"/>
                <w:sz w:val="16"/>
                <w:szCs w:val="16"/>
              </w:rPr>
              <w:lastRenderedPageBreak/>
              <w:t xml:space="preserve">del fabricante del medicamento de prueba, firmada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w:t>
            </w:r>
          </w:p>
        </w:tc>
        <w:tc>
          <w:tcPr>
            <w:tcW w:w="4416" w:type="dxa"/>
          </w:tcPr>
          <w:p w14:paraId="25B2D6E9" w14:textId="77777777" w:rsidR="005779E7" w:rsidRPr="00620510" w:rsidRDefault="00120E79" w:rsidP="00120E79">
            <w:pPr>
              <w:pStyle w:val="Texto"/>
              <w:spacing w:after="62" w:line="220" w:lineRule="exact"/>
              <w:ind w:firstLine="0"/>
              <w:rPr>
                <w:rFonts w:ascii="Verdana" w:hAnsi="Verdana"/>
                <w:b/>
                <w:sz w:val="16"/>
                <w:szCs w:val="16"/>
                <w:lang w:val="en-US"/>
              </w:rPr>
            </w:pPr>
            <w:r w:rsidRPr="00620510">
              <w:rPr>
                <w:rFonts w:ascii="Verdana" w:hAnsi="Verdana"/>
                <w:b/>
                <w:sz w:val="16"/>
                <w:szCs w:val="16"/>
                <w:lang w:val="en-US"/>
              </w:rPr>
              <w:lastRenderedPageBreak/>
              <w:t xml:space="preserve">A.31.1 </w:t>
            </w:r>
            <w:r w:rsidRPr="00620510">
              <w:rPr>
                <w:rFonts w:ascii="Verdana" w:hAnsi="Verdana"/>
                <w:sz w:val="16"/>
                <w:szCs w:val="16"/>
                <w:lang w:val="en-US"/>
              </w:rPr>
              <w:t xml:space="preserve">Letter under oath of compliance with good manufacturing practices of the test drug product </w:t>
            </w:r>
            <w:r w:rsidRPr="00620510">
              <w:rPr>
                <w:rFonts w:ascii="Verdana" w:hAnsi="Verdana"/>
                <w:sz w:val="16"/>
                <w:szCs w:val="16"/>
                <w:lang w:val="en-US"/>
              </w:rPr>
              <w:lastRenderedPageBreak/>
              <w:t>manufacturer, signed by the Responsible Health Worker.</w:t>
            </w:r>
          </w:p>
        </w:tc>
      </w:tr>
      <w:tr w:rsidR="005779E7" w:rsidRPr="007D19B7" w14:paraId="7CC90120" w14:textId="77777777" w:rsidTr="00CC6E5D">
        <w:trPr>
          <w:jc w:val="center"/>
        </w:trPr>
        <w:tc>
          <w:tcPr>
            <w:tcW w:w="4416" w:type="dxa"/>
          </w:tcPr>
          <w:p w14:paraId="5D97E51D"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lastRenderedPageBreak/>
              <w:t>A.31.2</w:t>
            </w:r>
            <w:r w:rsidRPr="005779E7">
              <w:rPr>
                <w:rFonts w:ascii="Verdana" w:hAnsi="Verdana"/>
                <w:sz w:val="16"/>
                <w:szCs w:val="16"/>
              </w:rPr>
              <w:t xml:space="preserve"> Formato de reporte de casos e instrucciones para su llenado.</w:t>
            </w:r>
          </w:p>
        </w:tc>
        <w:tc>
          <w:tcPr>
            <w:tcW w:w="4416" w:type="dxa"/>
          </w:tcPr>
          <w:p w14:paraId="273D7BF4" w14:textId="77777777" w:rsidR="005779E7" w:rsidRPr="00620510" w:rsidRDefault="00120E79" w:rsidP="00120E79">
            <w:pPr>
              <w:pStyle w:val="Texto"/>
              <w:spacing w:after="62" w:line="220" w:lineRule="exact"/>
              <w:ind w:firstLine="0"/>
              <w:rPr>
                <w:rFonts w:ascii="Verdana" w:hAnsi="Verdana"/>
                <w:b/>
                <w:sz w:val="16"/>
                <w:szCs w:val="16"/>
                <w:lang w:val="en-US"/>
              </w:rPr>
            </w:pPr>
            <w:r w:rsidRPr="00620510">
              <w:rPr>
                <w:rFonts w:ascii="Verdana" w:hAnsi="Verdana"/>
                <w:b/>
                <w:sz w:val="16"/>
                <w:szCs w:val="16"/>
                <w:lang w:val="en-US"/>
              </w:rPr>
              <w:t xml:space="preserve">A.31.2 </w:t>
            </w:r>
            <w:r w:rsidRPr="00620510">
              <w:rPr>
                <w:rFonts w:ascii="Verdana" w:hAnsi="Verdana"/>
                <w:sz w:val="16"/>
                <w:szCs w:val="16"/>
                <w:lang w:val="en-US"/>
              </w:rPr>
              <w:t>Case report format and filling instructions.</w:t>
            </w:r>
          </w:p>
        </w:tc>
      </w:tr>
      <w:tr w:rsidR="005779E7" w:rsidRPr="007D19B7" w14:paraId="7684E0F9" w14:textId="77777777" w:rsidTr="00CC6E5D">
        <w:trPr>
          <w:jc w:val="center"/>
        </w:trPr>
        <w:tc>
          <w:tcPr>
            <w:tcW w:w="4416" w:type="dxa"/>
          </w:tcPr>
          <w:p w14:paraId="463D1F63"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 xml:space="preserve">A.31.3 </w:t>
            </w:r>
            <w:r w:rsidRPr="005779E7">
              <w:rPr>
                <w:rFonts w:ascii="Verdana" w:hAnsi="Verdana"/>
                <w:sz w:val="16"/>
                <w:szCs w:val="16"/>
              </w:rPr>
              <w:t>Consentimiento informado, de acuerdo con lo dispuesto en la Ley General de Salud, en el Reglamento de la Ley General de Salud en Materia de Investigación para la Salud, en las BPC y demás disposiciones jurídicas aplicables; conteniendo al menos:</w:t>
            </w:r>
          </w:p>
        </w:tc>
        <w:tc>
          <w:tcPr>
            <w:tcW w:w="4416" w:type="dxa"/>
          </w:tcPr>
          <w:p w14:paraId="31E9EF0F" w14:textId="5CD98E27" w:rsidR="005779E7" w:rsidRPr="00620510" w:rsidRDefault="00120E79" w:rsidP="00120E79">
            <w:pPr>
              <w:pStyle w:val="Texto"/>
              <w:spacing w:after="62" w:line="220" w:lineRule="exact"/>
              <w:ind w:firstLine="0"/>
              <w:rPr>
                <w:rFonts w:ascii="Verdana" w:hAnsi="Verdana"/>
                <w:b/>
                <w:sz w:val="16"/>
                <w:szCs w:val="16"/>
                <w:lang w:val="en-US"/>
              </w:rPr>
            </w:pPr>
            <w:r w:rsidRPr="00620510">
              <w:rPr>
                <w:rFonts w:ascii="Verdana" w:hAnsi="Verdana"/>
                <w:b/>
                <w:sz w:val="16"/>
                <w:szCs w:val="16"/>
                <w:lang w:val="en-US"/>
              </w:rPr>
              <w:t xml:space="preserve">A.31.3 </w:t>
            </w:r>
            <w:r w:rsidRPr="00620510">
              <w:rPr>
                <w:rFonts w:ascii="Verdana" w:hAnsi="Verdana"/>
                <w:sz w:val="16"/>
                <w:szCs w:val="16"/>
                <w:lang w:val="en-US"/>
              </w:rPr>
              <w:t xml:space="preserve">Informed consent, in accordance with that established in the </w:t>
            </w:r>
            <w:r w:rsidR="000764BA">
              <w:rPr>
                <w:rFonts w:ascii="Verdana" w:hAnsi="Verdana"/>
                <w:sz w:val="16"/>
                <w:szCs w:val="16"/>
                <w:lang w:val="en-US"/>
              </w:rPr>
              <w:t>General Law of Health</w:t>
            </w:r>
            <w:r w:rsidRPr="00620510">
              <w:rPr>
                <w:rFonts w:ascii="Verdana" w:hAnsi="Verdana"/>
                <w:sz w:val="16"/>
                <w:szCs w:val="16"/>
                <w:lang w:val="en-US"/>
              </w:rPr>
              <w:t xml:space="preserve">, </w:t>
            </w:r>
            <w:r w:rsidR="009E12D8" w:rsidRPr="00620510">
              <w:rPr>
                <w:rFonts w:ascii="Verdana" w:hAnsi="Verdana"/>
                <w:sz w:val="16"/>
                <w:szCs w:val="16"/>
                <w:lang w:val="en-US"/>
              </w:rPr>
              <w:t>the Regulation of the General Law of Health on matters of Health Research</w:t>
            </w:r>
            <w:r w:rsidRPr="00620510">
              <w:rPr>
                <w:rFonts w:ascii="Verdana" w:hAnsi="Verdana"/>
                <w:sz w:val="16"/>
                <w:szCs w:val="16"/>
                <w:lang w:val="en-US"/>
              </w:rPr>
              <w:t>, in GLP and other applicable legal provisions; which must include at least:</w:t>
            </w:r>
          </w:p>
        </w:tc>
      </w:tr>
      <w:tr w:rsidR="005779E7" w:rsidRPr="007D19B7" w14:paraId="465D3A4C" w14:textId="77777777" w:rsidTr="00CC6E5D">
        <w:trPr>
          <w:jc w:val="center"/>
        </w:trPr>
        <w:tc>
          <w:tcPr>
            <w:tcW w:w="4416" w:type="dxa"/>
          </w:tcPr>
          <w:p w14:paraId="62B79815"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A.31.2.1</w:t>
            </w:r>
            <w:r w:rsidRPr="005779E7">
              <w:rPr>
                <w:rFonts w:ascii="Verdana" w:hAnsi="Verdana"/>
                <w:sz w:val="16"/>
                <w:szCs w:val="16"/>
              </w:rPr>
              <w:t xml:space="preserve"> Los datos de identificación del estudio;</w:t>
            </w:r>
          </w:p>
        </w:tc>
        <w:tc>
          <w:tcPr>
            <w:tcW w:w="4416" w:type="dxa"/>
          </w:tcPr>
          <w:p w14:paraId="38523F90" w14:textId="77777777" w:rsidR="005779E7" w:rsidRPr="00620510" w:rsidRDefault="00120E79" w:rsidP="008315D4">
            <w:pPr>
              <w:pStyle w:val="Texto"/>
              <w:spacing w:after="62" w:line="220" w:lineRule="exact"/>
              <w:ind w:firstLine="0"/>
              <w:rPr>
                <w:rFonts w:ascii="Verdana" w:hAnsi="Verdana"/>
                <w:sz w:val="16"/>
                <w:szCs w:val="16"/>
                <w:lang w:val="en-US"/>
              </w:rPr>
            </w:pPr>
            <w:r w:rsidRPr="00620510">
              <w:rPr>
                <w:rFonts w:ascii="Verdana" w:hAnsi="Verdana"/>
                <w:b/>
                <w:sz w:val="16"/>
                <w:szCs w:val="16"/>
                <w:lang w:val="en-US"/>
              </w:rPr>
              <w:t xml:space="preserve">A.31.2.1 </w:t>
            </w:r>
            <w:r w:rsidRPr="00620510">
              <w:rPr>
                <w:rFonts w:ascii="Verdana" w:hAnsi="Verdana"/>
                <w:sz w:val="16"/>
                <w:szCs w:val="16"/>
                <w:lang w:val="en-US"/>
              </w:rPr>
              <w:t>Identification information of the study;</w:t>
            </w:r>
          </w:p>
        </w:tc>
      </w:tr>
      <w:tr w:rsidR="005779E7" w:rsidRPr="005779E7" w14:paraId="669FBB84" w14:textId="77777777" w:rsidTr="00CC6E5D">
        <w:trPr>
          <w:jc w:val="center"/>
        </w:trPr>
        <w:tc>
          <w:tcPr>
            <w:tcW w:w="4416" w:type="dxa"/>
          </w:tcPr>
          <w:p w14:paraId="01925E4A"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A.31.2.2</w:t>
            </w:r>
            <w:r w:rsidRPr="005779E7">
              <w:rPr>
                <w:rFonts w:ascii="Verdana" w:hAnsi="Verdana"/>
                <w:sz w:val="16"/>
                <w:szCs w:val="16"/>
              </w:rPr>
              <w:t xml:space="preserve"> El propósito;</w:t>
            </w:r>
          </w:p>
        </w:tc>
        <w:tc>
          <w:tcPr>
            <w:tcW w:w="4416" w:type="dxa"/>
          </w:tcPr>
          <w:p w14:paraId="6737E6D7" w14:textId="77777777" w:rsidR="005779E7" w:rsidRPr="00620510" w:rsidRDefault="00120E79" w:rsidP="008315D4">
            <w:pPr>
              <w:pStyle w:val="Texto"/>
              <w:spacing w:after="62" w:line="220" w:lineRule="exact"/>
              <w:ind w:firstLine="0"/>
              <w:rPr>
                <w:rFonts w:ascii="Verdana" w:hAnsi="Verdana"/>
                <w:sz w:val="16"/>
                <w:szCs w:val="16"/>
                <w:lang w:val="en-US"/>
              </w:rPr>
            </w:pPr>
            <w:r w:rsidRPr="00620510">
              <w:rPr>
                <w:rFonts w:ascii="Verdana" w:hAnsi="Verdana"/>
                <w:b/>
                <w:sz w:val="16"/>
                <w:szCs w:val="16"/>
                <w:lang w:val="en-US"/>
              </w:rPr>
              <w:t xml:space="preserve">A.31.2.2 </w:t>
            </w:r>
            <w:r w:rsidRPr="00620510">
              <w:rPr>
                <w:rFonts w:ascii="Verdana" w:hAnsi="Verdana"/>
                <w:sz w:val="16"/>
                <w:szCs w:val="16"/>
                <w:lang w:val="en-US"/>
              </w:rPr>
              <w:t>Purpose;</w:t>
            </w:r>
          </w:p>
        </w:tc>
      </w:tr>
      <w:tr w:rsidR="005779E7" w:rsidRPr="007D19B7" w14:paraId="5E7EFF37" w14:textId="77777777" w:rsidTr="00CC6E5D">
        <w:trPr>
          <w:jc w:val="center"/>
        </w:trPr>
        <w:tc>
          <w:tcPr>
            <w:tcW w:w="4416" w:type="dxa"/>
          </w:tcPr>
          <w:p w14:paraId="18E9B476"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A.31.2.3</w:t>
            </w:r>
            <w:r w:rsidRPr="005779E7">
              <w:rPr>
                <w:rFonts w:ascii="Verdana" w:hAnsi="Verdana"/>
                <w:sz w:val="16"/>
                <w:szCs w:val="16"/>
              </w:rPr>
              <w:t xml:space="preserve"> La posibilidad de retirarse en cualquier momento;</w:t>
            </w:r>
          </w:p>
        </w:tc>
        <w:tc>
          <w:tcPr>
            <w:tcW w:w="4416" w:type="dxa"/>
          </w:tcPr>
          <w:p w14:paraId="58BCCFDC" w14:textId="77777777" w:rsidR="005779E7" w:rsidRPr="00620510" w:rsidRDefault="00120E79" w:rsidP="008315D4">
            <w:pPr>
              <w:pStyle w:val="Texto"/>
              <w:spacing w:after="62" w:line="220" w:lineRule="exact"/>
              <w:ind w:firstLine="0"/>
              <w:rPr>
                <w:rFonts w:ascii="Verdana" w:hAnsi="Verdana"/>
                <w:sz w:val="16"/>
                <w:szCs w:val="16"/>
                <w:lang w:val="en-US"/>
              </w:rPr>
            </w:pPr>
            <w:r w:rsidRPr="00620510">
              <w:rPr>
                <w:rFonts w:ascii="Verdana" w:hAnsi="Verdana"/>
                <w:b/>
                <w:sz w:val="16"/>
                <w:szCs w:val="16"/>
                <w:lang w:val="en-US"/>
              </w:rPr>
              <w:t xml:space="preserve">A.31.2.3 </w:t>
            </w:r>
            <w:r w:rsidRPr="00620510">
              <w:rPr>
                <w:rFonts w:ascii="Verdana" w:hAnsi="Verdana"/>
                <w:sz w:val="16"/>
                <w:szCs w:val="16"/>
                <w:lang w:val="en-US"/>
              </w:rPr>
              <w:t>The possibility of withdrawing at any moment;</w:t>
            </w:r>
          </w:p>
        </w:tc>
      </w:tr>
      <w:tr w:rsidR="005779E7" w:rsidRPr="007D19B7" w14:paraId="070A7C68" w14:textId="77777777" w:rsidTr="00CC6E5D">
        <w:trPr>
          <w:jc w:val="center"/>
        </w:trPr>
        <w:tc>
          <w:tcPr>
            <w:tcW w:w="4416" w:type="dxa"/>
          </w:tcPr>
          <w:p w14:paraId="4911C815"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A.31.2.4</w:t>
            </w:r>
            <w:r w:rsidRPr="005779E7">
              <w:rPr>
                <w:rFonts w:ascii="Verdana" w:hAnsi="Verdana"/>
                <w:sz w:val="16"/>
                <w:szCs w:val="16"/>
              </w:rPr>
              <w:t xml:space="preserve"> Información sobre el medicamento;</w:t>
            </w:r>
          </w:p>
        </w:tc>
        <w:tc>
          <w:tcPr>
            <w:tcW w:w="4416" w:type="dxa"/>
          </w:tcPr>
          <w:p w14:paraId="4A35A512" w14:textId="77777777" w:rsidR="005779E7" w:rsidRPr="00620510" w:rsidRDefault="00120E79" w:rsidP="008315D4">
            <w:pPr>
              <w:pStyle w:val="Texto"/>
              <w:spacing w:after="62" w:line="220" w:lineRule="exact"/>
              <w:ind w:firstLine="0"/>
              <w:rPr>
                <w:rFonts w:ascii="Verdana" w:hAnsi="Verdana"/>
                <w:sz w:val="16"/>
                <w:szCs w:val="16"/>
                <w:lang w:val="en-US"/>
              </w:rPr>
            </w:pPr>
            <w:r w:rsidRPr="00620510">
              <w:rPr>
                <w:rFonts w:ascii="Verdana" w:hAnsi="Verdana"/>
                <w:b/>
                <w:sz w:val="16"/>
                <w:szCs w:val="16"/>
                <w:lang w:val="en-US"/>
              </w:rPr>
              <w:t xml:space="preserve">A.31.2.4 </w:t>
            </w:r>
            <w:r w:rsidRPr="00620510">
              <w:rPr>
                <w:rFonts w:ascii="Verdana" w:hAnsi="Verdana"/>
                <w:sz w:val="16"/>
                <w:szCs w:val="16"/>
                <w:lang w:val="en-US"/>
              </w:rPr>
              <w:t>Information of the drug product;</w:t>
            </w:r>
          </w:p>
        </w:tc>
      </w:tr>
      <w:tr w:rsidR="00120E79" w:rsidRPr="005779E7" w14:paraId="636863DB" w14:textId="77777777" w:rsidTr="00CC6E5D">
        <w:trPr>
          <w:jc w:val="center"/>
        </w:trPr>
        <w:tc>
          <w:tcPr>
            <w:tcW w:w="4416" w:type="dxa"/>
          </w:tcPr>
          <w:p w14:paraId="38536598" w14:textId="77777777" w:rsidR="00120E79" w:rsidRPr="005779E7" w:rsidRDefault="00120E79" w:rsidP="008315D4">
            <w:pPr>
              <w:pStyle w:val="Texto"/>
              <w:spacing w:after="62" w:line="220" w:lineRule="exact"/>
              <w:ind w:firstLine="0"/>
              <w:rPr>
                <w:rFonts w:ascii="Verdana" w:hAnsi="Verdana"/>
                <w:sz w:val="16"/>
                <w:szCs w:val="16"/>
              </w:rPr>
            </w:pPr>
            <w:r w:rsidRPr="005779E7">
              <w:rPr>
                <w:rFonts w:ascii="Verdana" w:hAnsi="Verdana"/>
                <w:b/>
                <w:sz w:val="16"/>
                <w:szCs w:val="16"/>
              </w:rPr>
              <w:t>A.31.2.5</w:t>
            </w:r>
            <w:r w:rsidRPr="005779E7">
              <w:rPr>
                <w:rFonts w:ascii="Verdana" w:hAnsi="Verdana"/>
                <w:sz w:val="16"/>
                <w:szCs w:val="16"/>
              </w:rPr>
              <w:t xml:space="preserve"> Indicaciones;</w:t>
            </w:r>
          </w:p>
        </w:tc>
        <w:tc>
          <w:tcPr>
            <w:tcW w:w="4416" w:type="dxa"/>
          </w:tcPr>
          <w:p w14:paraId="726D3A74" w14:textId="77777777" w:rsidR="00120E79" w:rsidRPr="00620510" w:rsidRDefault="00120E79" w:rsidP="00120E79">
            <w:pPr>
              <w:rPr>
                <w:lang w:val="en-US"/>
              </w:rPr>
            </w:pPr>
            <w:r w:rsidRPr="00620510">
              <w:rPr>
                <w:rFonts w:ascii="Verdana" w:hAnsi="Verdana"/>
                <w:b/>
                <w:sz w:val="16"/>
                <w:szCs w:val="16"/>
                <w:lang w:val="en-US"/>
              </w:rPr>
              <w:t xml:space="preserve">A.31.2.5 </w:t>
            </w:r>
            <w:r w:rsidRPr="00620510">
              <w:rPr>
                <w:rFonts w:ascii="Verdana" w:hAnsi="Verdana"/>
                <w:sz w:val="16"/>
                <w:szCs w:val="16"/>
                <w:lang w:val="en-US"/>
              </w:rPr>
              <w:t>Indications;</w:t>
            </w:r>
          </w:p>
        </w:tc>
      </w:tr>
      <w:tr w:rsidR="00120E79" w:rsidRPr="005779E7" w14:paraId="7F55BE99" w14:textId="77777777" w:rsidTr="00CC6E5D">
        <w:trPr>
          <w:jc w:val="center"/>
        </w:trPr>
        <w:tc>
          <w:tcPr>
            <w:tcW w:w="4416" w:type="dxa"/>
          </w:tcPr>
          <w:p w14:paraId="36CBC22B" w14:textId="77777777" w:rsidR="00120E79" w:rsidRPr="005779E7" w:rsidRDefault="00120E79" w:rsidP="008315D4">
            <w:pPr>
              <w:pStyle w:val="Texto"/>
              <w:spacing w:after="62" w:line="220" w:lineRule="exact"/>
              <w:ind w:firstLine="0"/>
              <w:rPr>
                <w:rFonts w:ascii="Verdana" w:hAnsi="Verdana"/>
                <w:sz w:val="16"/>
                <w:szCs w:val="16"/>
              </w:rPr>
            </w:pPr>
            <w:r w:rsidRPr="005779E7">
              <w:rPr>
                <w:rFonts w:ascii="Verdana" w:hAnsi="Verdana"/>
                <w:b/>
                <w:sz w:val="16"/>
                <w:szCs w:val="16"/>
              </w:rPr>
              <w:t>A.31.2.6</w:t>
            </w:r>
            <w:r w:rsidRPr="005779E7">
              <w:rPr>
                <w:rFonts w:ascii="Verdana" w:hAnsi="Verdana"/>
                <w:sz w:val="16"/>
                <w:szCs w:val="16"/>
              </w:rPr>
              <w:t xml:space="preserve"> Restricciones;</w:t>
            </w:r>
          </w:p>
        </w:tc>
        <w:tc>
          <w:tcPr>
            <w:tcW w:w="4416" w:type="dxa"/>
          </w:tcPr>
          <w:p w14:paraId="41E4BDE4" w14:textId="77777777" w:rsidR="00120E79" w:rsidRPr="00620510" w:rsidRDefault="00120E79" w:rsidP="00120E79">
            <w:pPr>
              <w:rPr>
                <w:lang w:val="en-US"/>
              </w:rPr>
            </w:pPr>
            <w:r w:rsidRPr="00620510">
              <w:rPr>
                <w:rFonts w:ascii="Verdana" w:hAnsi="Verdana"/>
                <w:b/>
                <w:sz w:val="16"/>
                <w:szCs w:val="16"/>
                <w:lang w:val="en-US"/>
              </w:rPr>
              <w:t xml:space="preserve">A.31.2.6 </w:t>
            </w:r>
            <w:r w:rsidRPr="00620510">
              <w:rPr>
                <w:rFonts w:ascii="Verdana" w:hAnsi="Verdana"/>
                <w:sz w:val="16"/>
                <w:szCs w:val="16"/>
                <w:lang w:val="en-US"/>
              </w:rPr>
              <w:t xml:space="preserve">Restrictions; </w:t>
            </w:r>
          </w:p>
        </w:tc>
      </w:tr>
      <w:tr w:rsidR="00120E79" w:rsidRPr="005779E7" w14:paraId="53D705C4" w14:textId="77777777" w:rsidTr="00CC6E5D">
        <w:trPr>
          <w:jc w:val="center"/>
        </w:trPr>
        <w:tc>
          <w:tcPr>
            <w:tcW w:w="4416" w:type="dxa"/>
          </w:tcPr>
          <w:p w14:paraId="177DED91" w14:textId="77777777" w:rsidR="00120E79" w:rsidRPr="005779E7" w:rsidRDefault="00120E79" w:rsidP="008315D4">
            <w:pPr>
              <w:pStyle w:val="Texto"/>
              <w:spacing w:after="62" w:line="220" w:lineRule="exact"/>
              <w:ind w:firstLine="0"/>
              <w:rPr>
                <w:rFonts w:ascii="Verdana" w:hAnsi="Verdana"/>
                <w:sz w:val="16"/>
                <w:szCs w:val="16"/>
              </w:rPr>
            </w:pPr>
            <w:r w:rsidRPr="005779E7">
              <w:rPr>
                <w:rFonts w:ascii="Verdana" w:hAnsi="Verdana"/>
                <w:sz w:val="16"/>
                <w:szCs w:val="16"/>
              </w:rPr>
              <w:t> </w:t>
            </w:r>
            <w:r w:rsidRPr="005779E7">
              <w:rPr>
                <w:rFonts w:ascii="Verdana" w:hAnsi="Verdana"/>
                <w:b/>
                <w:sz w:val="16"/>
                <w:szCs w:val="16"/>
              </w:rPr>
              <w:t>A.31.2.7</w:t>
            </w:r>
            <w:r w:rsidRPr="005779E7">
              <w:rPr>
                <w:rFonts w:ascii="Verdana" w:hAnsi="Verdana"/>
                <w:sz w:val="16"/>
                <w:szCs w:val="16"/>
              </w:rPr>
              <w:t xml:space="preserve"> Responsabilidades;</w:t>
            </w:r>
          </w:p>
        </w:tc>
        <w:tc>
          <w:tcPr>
            <w:tcW w:w="4416" w:type="dxa"/>
          </w:tcPr>
          <w:p w14:paraId="550FA26D" w14:textId="77777777" w:rsidR="00120E79" w:rsidRPr="00620510" w:rsidRDefault="00120E79" w:rsidP="00120E79">
            <w:pPr>
              <w:rPr>
                <w:lang w:val="en-US"/>
              </w:rPr>
            </w:pPr>
            <w:r w:rsidRPr="00620510">
              <w:rPr>
                <w:rFonts w:ascii="Verdana" w:hAnsi="Verdana"/>
                <w:b/>
                <w:sz w:val="16"/>
                <w:szCs w:val="16"/>
                <w:lang w:val="en-US"/>
              </w:rPr>
              <w:t xml:space="preserve">A.31.2.7 </w:t>
            </w:r>
            <w:r w:rsidR="00080B99" w:rsidRPr="00620510">
              <w:rPr>
                <w:rFonts w:ascii="Verdana" w:hAnsi="Verdana"/>
                <w:sz w:val="16"/>
                <w:szCs w:val="16"/>
                <w:lang w:val="en-US"/>
              </w:rPr>
              <w:t>Responsibilities</w:t>
            </w:r>
            <w:r w:rsidRPr="00620510">
              <w:rPr>
                <w:rFonts w:ascii="Verdana" w:hAnsi="Verdana"/>
                <w:sz w:val="16"/>
                <w:szCs w:val="16"/>
                <w:lang w:val="en-US"/>
              </w:rPr>
              <w:t>;</w:t>
            </w:r>
          </w:p>
        </w:tc>
      </w:tr>
      <w:tr w:rsidR="00120E79" w:rsidRPr="007D19B7" w14:paraId="5E7490DA" w14:textId="77777777" w:rsidTr="00CC6E5D">
        <w:trPr>
          <w:jc w:val="center"/>
        </w:trPr>
        <w:tc>
          <w:tcPr>
            <w:tcW w:w="4416" w:type="dxa"/>
          </w:tcPr>
          <w:p w14:paraId="7B0505B1" w14:textId="77777777" w:rsidR="00120E79" w:rsidRPr="005779E7" w:rsidRDefault="00120E79" w:rsidP="008315D4">
            <w:pPr>
              <w:pStyle w:val="Texto"/>
              <w:spacing w:after="62" w:line="220" w:lineRule="exact"/>
              <w:ind w:firstLine="0"/>
              <w:rPr>
                <w:rFonts w:ascii="Verdana" w:hAnsi="Verdana"/>
                <w:sz w:val="16"/>
                <w:szCs w:val="16"/>
              </w:rPr>
            </w:pPr>
            <w:r w:rsidRPr="005779E7">
              <w:rPr>
                <w:rFonts w:ascii="Verdana" w:hAnsi="Verdana"/>
                <w:b/>
                <w:sz w:val="16"/>
                <w:szCs w:val="16"/>
              </w:rPr>
              <w:t>A.31.2.8</w:t>
            </w:r>
            <w:r w:rsidRPr="005779E7">
              <w:rPr>
                <w:rFonts w:ascii="Verdana" w:hAnsi="Verdana"/>
                <w:sz w:val="16"/>
                <w:szCs w:val="16"/>
              </w:rPr>
              <w:t xml:space="preserve"> Todos los procedimientos que se llevarán a cabo;</w:t>
            </w:r>
          </w:p>
        </w:tc>
        <w:tc>
          <w:tcPr>
            <w:tcW w:w="4416" w:type="dxa"/>
          </w:tcPr>
          <w:p w14:paraId="0AB8612C" w14:textId="77777777" w:rsidR="00120E79" w:rsidRPr="00620510" w:rsidRDefault="00120E79" w:rsidP="00120E79">
            <w:pPr>
              <w:rPr>
                <w:lang w:val="en-US"/>
              </w:rPr>
            </w:pPr>
            <w:r w:rsidRPr="00620510">
              <w:rPr>
                <w:rFonts w:ascii="Verdana" w:hAnsi="Verdana"/>
                <w:b/>
                <w:sz w:val="16"/>
                <w:szCs w:val="16"/>
                <w:lang w:val="en-US"/>
              </w:rPr>
              <w:t xml:space="preserve">A.31.2.8 </w:t>
            </w:r>
            <w:r w:rsidRPr="00620510">
              <w:rPr>
                <w:rFonts w:ascii="Verdana" w:hAnsi="Verdana"/>
                <w:sz w:val="16"/>
                <w:szCs w:val="16"/>
                <w:lang w:val="en-US"/>
              </w:rPr>
              <w:t>All procedures that will be performed;</w:t>
            </w:r>
          </w:p>
        </w:tc>
      </w:tr>
      <w:tr w:rsidR="005779E7" w:rsidRPr="007D19B7" w14:paraId="2BB52C9E" w14:textId="77777777" w:rsidTr="00CC6E5D">
        <w:trPr>
          <w:jc w:val="center"/>
        </w:trPr>
        <w:tc>
          <w:tcPr>
            <w:tcW w:w="4416" w:type="dxa"/>
          </w:tcPr>
          <w:p w14:paraId="38E5DA0E"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A.31.2.9</w:t>
            </w:r>
            <w:r w:rsidRPr="005779E7">
              <w:rPr>
                <w:rFonts w:ascii="Verdana" w:hAnsi="Verdana"/>
                <w:sz w:val="16"/>
                <w:szCs w:val="16"/>
              </w:rPr>
              <w:t xml:space="preserve"> Riesgos esperados y asociados al estudio; al medicamento; duración y periodos</w:t>
            </w:r>
            <w:r w:rsidRPr="005779E7">
              <w:rPr>
                <w:rFonts w:ascii="Verdana" w:hAnsi="Verdana"/>
                <w:sz w:val="16"/>
                <w:szCs w:val="16"/>
              </w:rPr>
              <w:br/>
              <w:t>de internamiento;</w:t>
            </w:r>
          </w:p>
        </w:tc>
        <w:tc>
          <w:tcPr>
            <w:tcW w:w="4416" w:type="dxa"/>
          </w:tcPr>
          <w:p w14:paraId="64EB2346" w14:textId="77777777" w:rsidR="005779E7" w:rsidRPr="00620510" w:rsidRDefault="00120E79" w:rsidP="008A7DD8">
            <w:pPr>
              <w:pStyle w:val="Texto"/>
              <w:spacing w:after="0" w:line="220" w:lineRule="exact"/>
              <w:ind w:firstLine="0"/>
              <w:rPr>
                <w:rFonts w:ascii="Verdana" w:hAnsi="Verdana"/>
                <w:b/>
                <w:sz w:val="16"/>
                <w:szCs w:val="16"/>
                <w:lang w:val="en-US"/>
              </w:rPr>
            </w:pPr>
            <w:r w:rsidRPr="00620510">
              <w:rPr>
                <w:rFonts w:ascii="Verdana" w:hAnsi="Verdana"/>
                <w:b/>
                <w:sz w:val="16"/>
                <w:szCs w:val="16"/>
                <w:lang w:val="en-US"/>
              </w:rPr>
              <w:t>A.31.2.</w:t>
            </w:r>
            <w:r w:rsidR="008A7DD8" w:rsidRPr="00620510">
              <w:rPr>
                <w:rFonts w:ascii="Verdana" w:hAnsi="Verdana"/>
                <w:b/>
                <w:sz w:val="16"/>
                <w:szCs w:val="16"/>
                <w:lang w:val="en-US"/>
              </w:rPr>
              <w:t>9</w:t>
            </w:r>
            <w:r w:rsidRPr="00620510">
              <w:rPr>
                <w:rFonts w:ascii="Verdana" w:hAnsi="Verdana"/>
                <w:b/>
                <w:sz w:val="16"/>
                <w:szCs w:val="16"/>
                <w:lang w:val="en-US"/>
              </w:rPr>
              <w:t xml:space="preserve"> </w:t>
            </w:r>
            <w:r w:rsidRPr="00620510">
              <w:rPr>
                <w:rFonts w:ascii="Verdana" w:hAnsi="Verdana"/>
                <w:sz w:val="16"/>
                <w:szCs w:val="16"/>
                <w:lang w:val="en-US"/>
              </w:rPr>
              <w:t xml:space="preserve">Risks expected and associated to the study; to the drug product; </w:t>
            </w:r>
            <w:r w:rsidR="008A7DD8" w:rsidRPr="00620510">
              <w:rPr>
                <w:rFonts w:ascii="Verdana" w:hAnsi="Verdana"/>
                <w:sz w:val="16"/>
                <w:szCs w:val="16"/>
                <w:lang w:val="en-US"/>
              </w:rPr>
              <w:t>duration and periods of overnight stay;</w:t>
            </w:r>
          </w:p>
        </w:tc>
      </w:tr>
      <w:tr w:rsidR="008A7DD8" w:rsidRPr="007D19B7" w14:paraId="5A764D11" w14:textId="77777777" w:rsidTr="00CC6E5D">
        <w:trPr>
          <w:jc w:val="center"/>
        </w:trPr>
        <w:tc>
          <w:tcPr>
            <w:tcW w:w="4416" w:type="dxa"/>
          </w:tcPr>
          <w:p w14:paraId="607D6A5C"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A.31.2.10</w:t>
            </w:r>
            <w:r w:rsidRPr="005779E7">
              <w:rPr>
                <w:rFonts w:ascii="Verdana" w:hAnsi="Verdana"/>
                <w:sz w:val="16"/>
                <w:szCs w:val="16"/>
              </w:rPr>
              <w:t xml:space="preserve"> La seguridad de recibir información actual y oportuna sobre el estudio;</w:t>
            </w:r>
          </w:p>
        </w:tc>
        <w:tc>
          <w:tcPr>
            <w:tcW w:w="4416" w:type="dxa"/>
          </w:tcPr>
          <w:p w14:paraId="466637C5" w14:textId="77777777" w:rsidR="008A7DD8" w:rsidRPr="00620510" w:rsidRDefault="008A7DD8" w:rsidP="008A7DD8">
            <w:pPr>
              <w:jc w:val="both"/>
              <w:rPr>
                <w:lang w:val="en-US"/>
              </w:rPr>
            </w:pPr>
            <w:r w:rsidRPr="00620510">
              <w:rPr>
                <w:rFonts w:ascii="Verdana" w:hAnsi="Verdana"/>
                <w:b/>
                <w:sz w:val="16"/>
                <w:szCs w:val="16"/>
                <w:lang w:val="en-US"/>
              </w:rPr>
              <w:t xml:space="preserve">A.31.2.10 </w:t>
            </w:r>
            <w:r w:rsidRPr="00620510">
              <w:rPr>
                <w:rFonts w:ascii="Verdana" w:hAnsi="Verdana"/>
                <w:sz w:val="16"/>
                <w:szCs w:val="16"/>
                <w:lang w:val="en-US"/>
              </w:rPr>
              <w:t>Confidence of receiving current and timely information on the study.</w:t>
            </w:r>
          </w:p>
        </w:tc>
      </w:tr>
      <w:tr w:rsidR="008A7DD8" w:rsidRPr="007D19B7" w14:paraId="29C67B8A" w14:textId="77777777" w:rsidTr="00CC6E5D">
        <w:trPr>
          <w:jc w:val="center"/>
        </w:trPr>
        <w:tc>
          <w:tcPr>
            <w:tcW w:w="4416" w:type="dxa"/>
          </w:tcPr>
          <w:p w14:paraId="0777707A"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A.31.2.11</w:t>
            </w:r>
            <w:r w:rsidRPr="005779E7">
              <w:rPr>
                <w:rFonts w:ascii="Verdana" w:hAnsi="Verdana"/>
                <w:sz w:val="16"/>
                <w:szCs w:val="16"/>
              </w:rPr>
              <w:t xml:space="preserve"> Confidencialidad de la información;</w:t>
            </w:r>
          </w:p>
        </w:tc>
        <w:tc>
          <w:tcPr>
            <w:tcW w:w="4416" w:type="dxa"/>
          </w:tcPr>
          <w:p w14:paraId="0C22AFFF" w14:textId="77777777" w:rsidR="008A7DD8" w:rsidRPr="00620510" w:rsidRDefault="008A7DD8" w:rsidP="008A7DD8">
            <w:pPr>
              <w:jc w:val="both"/>
              <w:rPr>
                <w:lang w:val="en-US"/>
              </w:rPr>
            </w:pPr>
            <w:r w:rsidRPr="00620510">
              <w:rPr>
                <w:rFonts w:ascii="Verdana" w:hAnsi="Verdana"/>
                <w:b/>
                <w:sz w:val="16"/>
                <w:szCs w:val="16"/>
                <w:lang w:val="en-US"/>
              </w:rPr>
              <w:t xml:space="preserve">A.31.2.11 </w:t>
            </w:r>
            <w:r w:rsidRPr="00620510">
              <w:rPr>
                <w:rFonts w:ascii="Verdana" w:hAnsi="Verdana"/>
                <w:sz w:val="16"/>
                <w:szCs w:val="16"/>
                <w:lang w:val="en-US"/>
              </w:rPr>
              <w:t>Confidentiality of the information;</w:t>
            </w:r>
          </w:p>
        </w:tc>
      </w:tr>
      <w:tr w:rsidR="008A7DD8" w:rsidRPr="005779E7" w14:paraId="6E70C0E8" w14:textId="77777777" w:rsidTr="00CC6E5D">
        <w:trPr>
          <w:jc w:val="center"/>
        </w:trPr>
        <w:tc>
          <w:tcPr>
            <w:tcW w:w="4416" w:type="dxa"/>
          </w:tcPr>
          <w:p w14:paraId="3E7E35EC"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A.31.2.12</w:t>
            </w:r>
            <w:r w:rsidRPr="005779E7">
              <w:rPr>
                <w:rFonts w:ascii="Verdana" w:hAnsi="Verdana"/>
                <w:sz w:val="16"/>
                <w:szCs w:val="16"/>
              </w:rPr>
              <w:t xml:space="preserve"> Consideraciones sobre el embarazo;</w:t>
            </w:r>
          </w:p>
        </w:tc>
        <w:tc>
          <w:tcPr>
            <w:tcW w:w="4416" w:type="dxa"/>
          </w:tcPr>
          <w:p w14:paraId="0AE781F1" w14:textId="77777777" w:rsidR="008A7DD8" w:rsidRPr="00620510" w:rsidRDefault="008A7DD8" w:rsidP="008A7DD8">
            <w:pPr>
              <w:jc w:val="both"/>
              <w:rPr>
                <w:lang w:val="en-US"/>
              </w:rPr>
            </w:pPr>
            <w:r w:rsidRPr="00620510">
              <w:rPr>
                <w:rFonts w:ascii="Verdana" w:hAnsi="Verdana"/>
                <w:b/>
                <w:sz w:val="16"/>
                <w:szCs w:val="16"/>
                <w:lang w:val="en-US"/>
              </w:rPr>
              <w:t xml:space="preserve">A.31.2.12 </w:t>
            </w:r>
            <w:r w:rsidRPr="00620510">
              <w:rPr>
                <w:rFonts w:ascii="Verdana" w:hAnsi="Verdana"/>
                <w:sz w:val="16"/>
                <w:szCs w:val="16"/>
                <w:lang w:val="en-US"/>
              </w:rPr>
              <w:t>Pregnancy considerations;</w:t>
            </w:r>
          </w:p>
        </w:tc>
      </w:tr>
      <w:tr w:rsidR="008A7DD8" w:rsidRPr="007D19B7" w14:paraId="093FCCA7" w14:textId="77777777" w:rsidTr="00CC6E5D">
        <w:trPr>
          <w:jc w:val="center"/>
        </w:trPr>
        <w:tc>
          <w:tcPr>
            <w:tcW w:w="4416" w:type="dxa"/>
          </w:tcPr>
          <w:p w14:paraId="76A5739F"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A.31.2.13</w:t>
            </w:r>
            <w:r w:rsidRPr="005779E7">
              <w:rPr>
                <w:rFonts w:ascii="Verdana" w:hAnsi="Verdana"/>
                <w:sz w:val="16"/>
                <w:szCs w:val="16"/>
              </w:rPr>
              <w:t xml:space="preserve"> Compensación por daños, retiro o cancelación del estudio;</w:t>
            </w:r>
          </w:p>
        </w:tc>
        <w:tc>
          <w:tcPr>
            <w:tcW w:w="4416" w:type="dxa"/>
          </w:tcPr>
          <w:p w14:paraId="445197F8" w14:textId="77777777" w:rsidR="008A7DD8" w:rsidRPr="00620510" w:rsidRDefault="008A7DD8" w:rsidP="008A7DD8">
            <w:pPr>
              <w:jc w:val="both"/>
              <w:rPr>
                <w:lang w:val="en-US"/>
              </w:rPr>
            </w:pPr>
            <w:r w:rsidRPr="00620510">
              <w:rPr>
                <w:rFonts w:ascii="Verdana" w:hAnsi="Verdana"/>
                <w:b/>
                <w:sz w:val="16"/>
                <w:szCs w:val="16"/>
                <w:lang w:val="en-US"/>
              </w:rPr>
              <w:t xml:space="preserve">A.31.2.13 </w:t>
            </w:r>
            <w:r w:rsidRPr="00620510">
              <w:rPr>
                <w:rFonts w:ascii="Verdana" w:hAnsi="Verdana"/>
                <w:sz w:val="16"/>
                <w:szCs w:val="16"/>
                <w:lang w:val="en-US"/>
              </w:rPr>
              <w:t xml:space="preserve">Risk, </w:t>
            </w:r>
            <w:proofErr w:type="gramStart"/>
            <w:r w:rsidR="00080B99" w:rsidRPr="00620510">
              <w:rPr>
                <w:rFonts w:ascii="Verdana" w:hAnsi="Verdana"/>
                <w:sz w:val="16"/>
                <w:szCs w:val="16"/>
                <w:lang w:val="en-US"/>
              </w:rPr>
              <w:t>withdrawal</w:t>
            </w:r>
            <w:proofErr w:type="gramEnd"/>
            <w:r w:rsidRPr="00620510">
              <w:rPr>
                <w:rFonts w:ascii="Verdana" w:hAnsi="Verdana"/>
                <w:sz w:val="16"/>
                <w:szCs w:val="16"/>
                <w:lang w:val="en-US"/>
              </w:rPr>
              <w:t xml:space="preserve"> or study cancelation compensation;</w:t>
            </w:r>
          </w:p>
        </w:tc>
      </w:tr>
      <w:tr w:rsidR="008A7DD8" w:rsidRPr="005779E7" w14:paraId="38D7DCDE" w14:textId="77777777" w:rsidTr="00CC6E5D">
        <w:trPr>
          <w:jc w:val="center"/>
        </w:trPr>
        <w:tc>
          <w:tcPr>
            <w:tcW w:w="4416" w:type="dxa"/>
          </w:tcPr>
          <w:p w14:paraId="6F9AE80D"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A.31.2.14</w:t>
            </w:r>
            <w:r w:rsidRPr="005779E7">
              <w:rPr>
                <w:rFonts w:ascii="Verdana" w:hAnsi="Verdana"/>
                <w:sz w:val="16"/>
                <w:szCs w:val="16"/>
              </w:rPr>
              <w:t xml:space="preserve"> Gratificación;</w:t>
            </w:r>
          </w:p>
        </w:tc>
        <w:tc>
          <w:tcPr>
            <w:tcW w:w="4416" w:type="dxa"/>
          </w:tcPr>
          <w:p w14:paraId="24C51C35" w14:textId="77777777" w:rsidR="008A7DD8" w:rsidRPr="00620510" w:rsidRDefault="008A7DD8" w:rsidP="008A7DD8">
            <w:pPr>
              <w:jc w:val="both"/>
              <w:rPr>
                <w:lang w:val="en-US"/>
              </w:rPr>
            </w:pPr>
            <w:r w:rsidRPr="00620510">
              <w:rPr>
                <w:rFonts w:ascii="Verdana" w:hAnsi="Verdana"/>
                <w:b/>
                <w:sz w:val="16"/>
                <w:szCs w:val="16"/>
                <w:lang w:val="en-US"/>
              </w:rPr>
              <w:t xml:space="preserve">A.31.2.14 </w:t>
            </w:r>
            <w:r w:rsidRPr="00620510">
              <w:rPr>
                <w:rFonts w:ascii="Verdana" w:hAnsi="Verdana"/>
                <w:sz w:val="16"/>
                <w:szCs w:val="16"/>
                <w:lang w:val="en-US"/>
              </w:rPr>
              <w:t>Gratuity;</w:t>
            </w:r>
          </w:p>
        </w:tc>
      </w:tr>
      <w:tr w:rsidR="008A7DD8" w:rsidRPr="007D19B7" w14:paraId="71E22819" w14:textId="77777777" w:rsidTr="00CC6E5D">
        <w:trPr>
          <w:jc w:val="center"/>
        </w:trPr>
        <w:tc>
          <w:tcPr>
            <w:tcW w:w="4416" w:type="dxa"/>
          </w:tcPr>
          <w:p w14:paraId="4C4112A7"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A.31.2.15</w:t>
            </w:r>
            <w:r w:rsidRPr="005779E7">
              <w:rPr>
                <w:rFonts w:ascii="Verdana" w:hAnsi="Verdana"/>
                <w:sz w:val="16"/>
                <w:szCs w:val="16"/>
              </w:rPr>
              <w:t xml:space="preserve"> Datos del Investigador Principal, del Comité de Ética en Investigación y del Comité</w:t>
            </w:r>
            <w:r w:rsidRPr="005779E7">
              <w:rPr>
                <w:rFonts w:ascii="Verdana" w:hAnsi="Verdana"/>
                <w:sz w:val="16"/>
                <w:szCs w:val="16"/>
              </w:rPr>
              <w:br/>
              <w:t>de Investigación;</w:t>
            </w:r>
          </w:p>
        </w:tc>
        <w:tc>
          <w:tcPr>
            <w:tcW w:w="4416" w:type="dxa"/>
          </w:tcPr>
          <w:p w14:paraId="777580FB" w14:textId="77777777" w:rsidR="008A7DD8" w:rsidRPr="00620510" w:rsidRDefault="008A7DD8" w:rsidP="008A7DD8">
            <w:pPr>
              <w:jc w:val="both"/>
              <w:rPr>
                <w:lang w:val="en-US"/>
              </w:rPr>
            </w:pPr>
            <w:r w:rsidRPr="00620510">
              <w:rPr>
                <w:rFonts w:ascii="Verdana" w:hAnsi="Verdana"/>
                <w:b/>
                <w:sz w:val="16"/>
                <w:szCs w:val="16"/>
                <w:lang w:val="en-US"/>
              </w:rPr>
              <w:t xml:space="preserve">A.31.2.15 </w:t>
            </w:r>
            <w:r w:rsidRPr="00620510">
              <w:rPr>
                <w:rFonts w:ascii="Verdana" w:hAnsi="Verdana"/>
                <w:sz w:val="16"/>
                <w:szCs w:val="16"/>
                <w:lang w:val="en-US"/>
              </w:rPr>
              <w:t xml:space="preserve">Information of the Head Researcher, the Ethics Research </w:t>
            </w:r>
            <w:proofErr w:type="gramStart"/>
            <w:r w:rsidRPr="00620510">
              <w:rPr>
                <w:rFonts w:ascii="Verdana" w:hAnsi="Verdana"/>
                <w:sz w:val="16"/>
                <w:szCs w:val="16"/>
                <w:lang w:val="en-US"/>
              </w:rPr>
              <w:t>Committee</w:t>
            </w:r>
            <w:proofErr w:type="gramEnd"/>
            <w:r w:rsidRPr="00620510">
              <w:rPr>
                <w:rFonts w:ascii="Verdana" w:hAnsi="Verdana"/>
                <w:sz w:val="16"/>
                <w:szCs w:val="16"/>
                <w:lang w:val="en-US"/>
              </w:rPr>
              <w:t xml:space="preserve"> and the </w:t>
            </w:r>
            <w:r w:rsidR="00080B99" w:rsidRPr="00620510">
              <w:rPr>
                <w:rFonts w:ascii="Verdana" w:hAnsi="Verdana"/>
                <w:sz w:val="16"/>
                <w:szCs w:val="16"/>
                <w:lang w:val="en-US"/>
              </w:rPr>
              <w:t>Research</w:t>
            </w:r>
            <w:r w:rsidRPr="00620510">
              <w:rPr>
                <w:rFonts w:ascii="Verdana" w:hAnsi="Verdana"/>
                <w:sz w:val="16"/>
                <w:szCs w:val="16"/>
                <w:lang w:val="en-US"/>
              </w:rPr>
              <w:t xml:space="preserve"> </w:t>
            </w:r>
            <w:r w:rsidR="00080B99" w:rsidRPr="00620510">
              <w:rPr>
                <w:rFonts w:ascii="Verdana" w:hAnsi="Verdana"/>
                <w:sz w:val="16"/>
                <w:szCs w:val="16"/>
                <w:lang w:val="en-US"/>
              </w:rPr>
              <w:t>Committee</w:t>
            </w:r>
            <w:r w:rsidRPr="00620510">
              <w:rPr>
                <w:rFonts w:ascii="Verdana" w:hAnsi="Verdana"/>
                <w:sz w:val="16"/>
                <w:szCs w:val="16"/>
                <w:lang w:val="en-US"/>
              </w:rPr>
              <w:t>;</w:t>
            </w:r>
          </w:p>
        </w:tc>
      </w:tr>
      <w:tr w:rsidR="008A7DD8" w:rsidRPr="005779E7" w14:paraId="4756A72E" w14:textId="77777777" w:rsidTr="00CC6E5D">
        <w:trPr>
          <w:jc w:val="center"/>
        </w:trPr>
        <w:tc>
          <w:tcPr>
            <w:tcW w:w="4416" w:type="dxa"/>
          </w:tcPr>
          <w:p w14:paraId="0C293E4C"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A.31.2.16</w:t>
            </w:r>
            <w:r w:rsidRPr="005779E7">
              <w:rPr>
                <w:rFonts w:ascii="Verdana" w:hAnsi="Verdana"/>
                <w:sz w:val="16"/>
                <w:szCs w:val="16"/>
              </w:rPr>
              <w:t xml:space="preserve"> </w:t>
            </w:r>
            <w:proofErr w:type="gramStart"/>
            <w:r w:rsidRPr="005779E7">
              <w:rPr>
                <w:rFonts w:ascii="Verdana" w:hAnsi="Verdana"/>
                <w:sz w:val="16"/>
                <w:szCs w:val="16"/>
              </w:rPr>
              <w:t>Responsables</w:t>
            </w:r>
            <w:proofErr w:type="gramEnd"/>
            <w:r w:rsidRPr="005779E7">
              <w:rPr>
                <w:rFonts w:ascii="Verdana" w:hAnsi="Verdana"/>
                <w:sz w:val="16"/>
                <w:szCs w:val="16"/>
              </w:rPr>
              <w:t>;</w:t>
            </w:r>
          </w:p>
        </w:tc>
        <w:tc>
          <w:tcPr>
            <w:tcW w:w="4416" w:type="dxa"/>
          </w:tcPr>
          <w:p w14:paraId="25479CCA" w14:textId="77777777" w:rsidR="008A7DD8" w:rsidRPr="00620510" w:rsidRDefault="008A7DD8" w:rsidP="008A7DD8">
            <w:pPr>
              <w:jc w:val="both"/>
              <w:rPr>
                <w:lang w:val="en-US"/>
              </w:rPr>
            </w:pPr>
            <w:r w:rsidRPr="00620510">
              <w:rPr>
                <w:rFonts w:ascii="Verdana" w:hAnsi="Verdana"/>
                <w:b/>
                <w:sz w:val="16"/>
                <w:szCs w:val="16"/>
                <w:lang w:val="en-US"/>
              </w:rPr>
              <w:t xml:space="preserve">A.31.2.16 </w:t>
            </w:r>
            <w:r w:rsidRPr="00620510">
              <w:rPr>
                <w:rFonts w:ascii="Verdana" w:hAnsi="Verdana"/>
                <w:sz w:val="16"/>
                <w:szCs w:val="16"/>
                <w:lang w:val="en-US"/>
              </w:rPr>
              <w:t>Those responsible;</w:t>
            </w:r>
          </w:p>
        </w:tc>
      </w:tr>
      <w:tr w:rsidR="008A7DD8" w:rsidRPr="005779E7" w14:paraId="033C0A30" w14:textId="77777777" w:rsidTr="00CC6E5D">
        <w:trPr>
          <w:jc w:val="center"/>
        </w:trPr>
        <w:tc>
          <w:tcPr>
            <w:tcW w:w="4416" w:type="dxa"/>
          </w:tcPr>
          <w:p w14:paraId="62587995"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A.31.2.17</w:t>
            </w:r>
            <w:r w:rsidRPr="005779E7">
              <w:rPr>
                <w:rFonts w:ascii="Verdana" w:hAnsi="Verdana"/>
                <w:sz w:val="16"/>
                <w:szCs w:val="16"/>
              </w:rPr>
              <w:t xml:space="preserve"> Direcciones;</w:t>
            </w:r>
          </w:p>
        </w:tc>
        <w:tc>
          <w:tcPr>
            <w:tcW w:w="4416" w:type="dxa"/>
          </w:tcPr>
          <w:p w14:paraId="773D3C37" w14:textId="77777777" w:rsidR="008A7DD8" w:rsidRPr="00620510" w:rsidRDefault="008A7DD8" w:rsidP="008A7DD8">
            <w:pPr>
              <w:jc w:val="both"/>
              <w:rPr>
                <w:lang w:val="en-US"/>
              </w:rPr>
            </w:pPr>
            <w:r w:rsidRPr="00620510">
              <w:rPr>
                <w:rFonts w:ascii="Verdana" w:hAnsi="Verdana"/>
                <w:b/>
                <w:sz w:val="16"/>
                <w:szCs w:val="16"/>
                <w:lang w:val="en-US"/>
              </w:rPr>
              <w:t xml:space="preserve">A.31.2.17 </w:t>
            </w:r>
            <w:r w:rsidRPr="00620510">
              <w:rPr>
                <w:rFonts w:ascii="Verdana" w:hAnsi="Verdana"/>
                <w:sz w:val="16"/>
                <w:szCs w:val="16"/>
                <w:lang w:val="en-US"/>
              </w:rPr>
              <w:t xml:space="preserve">Instructions; </w:t>
            </w:r>
          </w:p>
        </w:tc>
      </w:tr>
      <w:tr w:rsidR="008A7DD8" w:rsidRPr="005779E7" w14:paraId="5551A769" w14:textId="77777777" w:rsidTr="00CC6E5D">
        <w:trPr>
          <w:jc w:val="center"/>
        </w:trPr>
        <w:tc>
          <w:tcPr>
            <w:tcW w:w="4416" w:type="dxa"/>
          </w:tcPr>
          <w:p w14:paraId="315F7ED2"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A.31.2.18</w:t>
            </w:r>
            <w:r w:rsidRPr="005779E7">
              <w:rPr>
                <w:rFonts w:ascii="Verdana" w:hAnsi="Verdana"/>
                <w:sz w:val="16"/>
                <w:szCs w:val="16"/>
              </w:rPr>
              <w:t xml:space="preserve"> Medios de contactos, y</w:t>
            </w:r>
          </w:p>
        </w:tc>
        <w:tc>
          <w:tcPr>
            <w:tcW w:w="4416" w:type="dxa"/>
          </w:tcPr>
          <w:p w14:paraId="37911EA6" w14:textId="77777777" w:rsidR="008A7DD8" w:rsidRPr="00620510" w:rsidRDefault="008A7DD8" w:rsidP="008A7DD8">
            <w:pPr>
              <w:jc w:val="both"/>
              <w:rPr>
                <w:lang w:val="en-US"/>
              </w:rPr>
            </w:pPr>
            <w:r w:rsidRPr="00620510">
              <w:rPr>
                <w:rFonts w:ascii="Verdana" w:hAnsi="Verdana"/>
                <w:b/>
                <w:sz w:val="16"/>
                <w:szCs w:val="16"/>
                <w:lang w:val="en-US"/>
              </w:rPr>
              <w:t xml:space="preserve">A.31.2.18 </w:t>
            </w:r>
            <w:r w:rsidRPr="00620510">
              <w:rPr>
                <w:rFonts w:ascii="Verdana" w:hAnsi="Verdana"/>
                <w:sz w:val="16"/>
                <w:szCs w:val="16"/>
                <w:lang w:val="en-US"/>
              </w:rPr>
              <w:t xml:space="preserve">Contact means, and </w:t>
            </w:r>
          </w:p>
        </w:tc>
      </w:tr>
      <w:tr w:rsidR="008A7DD8" w:rsidRPr="005779E7" w14:paraId="404BA7FE" w14:textId="77777777" w:rsidTr="00CC6E5D">
        <w:trPr>
          <w:jc w:val="center"/>
        </w:trPr>
        <w:tc>
          <w:tcPr>
            <w:tcW w:w="4416" w:type="dxa"/>
          </w:tcPr>
          <w:p w14:paraId="38905092"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A.31.2.19</w:t>
            </w:r>
            <w:r w:rsidRPr="005779E7">
              <w:rPr>
                <w:rFonts w:ascii="Verdana" w:hAnsi="Verdana"/>
                <w:sz w:val="16"/>
                <w:szCs w:val="16"/>
              </w:rPr>
              <w:t xml:space="preserve"> Testigos.</w:t>
            </w:r>
          </w:p>
        </w:tc>
        <w:tc>
          <w:tcPr>
            <w:tcW w:w="4416" w:type="dxa"/>
          </w:tcPr>
          <w:p w14:paraId="136FBA52" w14:textId="77777777" w:rsidR="008A7DD8" w:rsidRPr="00620510" w:rsidRDefault="008A7DD8" w:rsidP="008A7DD8">
            <w:pPr>
              <w:jc w:val="both"/>
              <w:rPr>
                <w:lang w:val="en-US"/>
              </w:rPr>
            </w:pPr>
            <w:r w:rsidRPr="00620510">
              <w:rPr>
                <w:rFonts w:ascii="Verdana" w:hAnsi="Verdana"/>
                <w:b/>
                <w:sz w:val="16"/>
                <w:szCs w:val="16"/>
                <w:lang w:val="en-US"/>
              </w:rPr>
              <w:t xml:space="preserve">A.31.2.19 </w:t>
            </w:r>
            <w:r w:rsidRPr="00620510">
              <w:rPr>
                <w:rFonts w:ascii="Verdana" w:hAnsi="Verdana"/>
                <w:sz w:val="16"/>
                <w:szCs w:val="16"/>
                <w:lang w:val="en-US"/>
              </w:rPr>
              <w:t>Witnesses.</w:t>
            </w:r>
          </w:p>
        </w:tc>
      </w:tr>
      <w:tr w:rsidR="008A7DD8" w:rsidRPr="007D19B7" w14:paraId="24FF8AD8" w14:textId="77777777" w:rsidTr="00CC6E5D">
        <w:trPr>
          <w:jc w:val="center"/>
        </w:trPr>
        <w:tc>
          <w:tcPr>
            <w:tcW w:w="4416" w:type="dxa"/>
          </w:tcPr>
          <w:p w14:paraId="31788AB3"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A.31.3</w:t>
            </w:r>
            <w:r w:rsidRPr="005779E7">
              <w:rPr>
                <w:rFonts w:ascii="Verdana" w:hAnsi="Verdana"/>
                <w:sz w:val="16"/>
                <w:szCs w:val="16"/>
              </w:rPr>
              <w:t xml:space="preserve"> Cartas de aprobación de los Comités correspondientes, indicando fechas y versiones de todos los documentos aprobados.</w:t>
            </w:r>
          </w:p>
        </w:tc>
        <w:tc>
          <w:tcPr>
            <w:tcW w:w="4416" w:type="dxa"/>
          </w:tcPr>
          <w:p w14:paraId="786DBD2E" w14:textId="77777777" w:rsidR="008A7DD8" w:rsidRPr="00620510" w:rsidRDefault="008A7DD8" w:rsidP="008A7DD8">
            <w:pPr>
              <w:jc w:val="both"/>
              <w:rPr>
                <w:lang w:val="en-US"/>
              </w:rPr>
            </w:pPr>
            <w:r w:rsidRPr="00620510">
              <w:rPr>
                <w:rFonts w:ascii="Verdana" w:hAnsi="Verdana"/>
                <w:b/>
                <w:sz w:val="16"/>
                <w:szCs w:val="16"/>
                <w:lang w:val="en-US"/>
              </w:rPr>
              <w:t xml:space="preserve">A.31.3 </w:t>
            </w:r>
            <w:r w:rsidRPr="00620510">
              <w:rPr>
                <w:rFonts w:ascii="Verdana" w:hAnsi="Verdana"/>
                <w:sz w:val="16"/>
                <w:szCs w:val="16"/>
                <w:lang w:val="en-US"/>
              </w:rPr>
              <w:t xml:space="preserve">Letters of approval by the corresponding </w:t>
            </w:r>
            <w:r w:rsidR="00080B99" w:rsidRPr="00620510">
              <w:rPr>
                <w:rFonts w:ascii="Verdana" w:hAnsi="Verdana"/>
                <w:sz w:val="16"/>
                <w:szCs w:val="16"/>
                <w:lang w:val="en-US"/>
              </w:rPr>
              <w:t>Committees</w:t>
            </w:r>
            <w:r w:rsidRPr="00620510">
              <w:rPr>
                <w:rFonts w:ascii="Verdana" w:hAnsi="Verdana"/>
                <w:sz w:val="16"/>
                <w:szCs w:val="16"/>
                <w:lang w:val="en-US"/>
              </w:rPr>
              <w:t>, indicating dates and versions of all the approved documents.</w:t>
            </w:r>
          </w:p>
        </w:tc>
      </w:tr>
      <w:tr w:rsidR="008A7DD8" w:rsidRPr="007D19B7" w14:paraId="7B3BCCC9" w14:textId="77777777" w:rsidTr="00CC6E5D">
        <w:trPr>
          <w:jc w:val="center"/>
        </w:trPr>
        <w:tc>
          <w:tcPr>
            <w:tcW w:w="4416" w:type="dxa"/>
          </w:tcPr>
          <w:p w14:paraId="7A7E4121"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A.31.4</w:t>
            </w:r>
            <w:r w:rsidRPr="005779E7">
              <w:rPr>
                <w:rFonts w:ascii="Verdana" w:hAnsi="Verdana"/>
                <w:sz w:val="16"/>
                <w:szCs w:val="16"/>
              </w:rPr>
              <w:t xml:space="preserve"> Flujograma, descripción gráfica de los procedimientos y tiempos para la realización del estudio.</w:t>
            </w:r>
          </w:p>
        </w:tc>
        <w:tc>
          <w:tcPr>
            <w:tcW w:w="4416" w:type="dxa"/>
          </w:tcPr>
          <w:p w14:paraId="589585D3" w14:textId="77777777" w:rsidR="008A7DD8" w:rsidRPr="00620510" w:rsidRDefault="008A7DD8" w:rsidP="008A7DD8">
            <w:pPr>
              <w:jc w:val="both"/>
              <w:rPr>
                <w:lang w:val="en-US"/>
              </w:rPr>
            </w:pPr>
            <w:r w:rsidRPr="00620510">
              <w:rPr>
                <w:rFonts w:ascii="Verdana" w:hAnsi="Verdana"/>
                <w:b/>
                <w:sz w:val="16"/>
                <w:szCs w:val="16"/>
                <w:lang w:val="en-US"/>
              </w:rPr>
              <w:t xml:space="preserve">A.31.4 </w:t>
            </w:r>
            <w:r w:rsidRPr="00620510">
              <w:rPr>
                <w:rFonts w:ascii="Verdana" w:hAnsi="Verdana"/>
                <w:sz w:val="16"/>
                <w:szCs w:val="16"/>
                <w:lang w:val="en-US"/>
              </w:rPr>
              <w:t xml:space="preserve">Flow chart, graphic description of the procedures and times for the </w:t>
            </w:r>
            <w:r w:rsidR="00080B99" w:rsidRPr="00620510">
              <w:rPr>
                <w:rFonts w:ascii="Verdana" w:hAnsi="Verdana"/>
                <w:sz w:val="16"/>
                <w:szCs w:val="16"/>
                <w:lang w:val="en-US"/>
              </w:rPr>
              <w:t>performance</w:t>
            </w:r>
            <w:r w:rsidRPr="00620510">
              <w:rPr>
                <w:rFonts w:ascii="Verdana" w:hAnsi="Verdana"/>
                <w:sz w:val="16"/>
                <w:szCs w:val="16"/>
                <w:lang w:val="en-US"/>
              </w:rPr>
              <w:t xml:space="preserve"> of the study.</w:t>
            </w:r>
          </w:p>
        </w:tc>
      </w:tr>
      <w:tr w:rsidR="008A7DD8" w:rsidRPr="007D19B7" w14:paraId="7FC023B8" w14:textId="77777777" w:rsidTr="00CC6E5D">
        <w:trPr>
          <w:jc w:val="center"/>
        </w:trPr>
        <w:tc>
          <w:tcPr>
            <w:tcW w:w="4416" w:type="dxa"/>
          </w:tcPr>
          <w:p w14:paraId="402C32C1"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 xml:space="preserve">A.31.5 </w:t>
            </w:r>
            <w:r w:rsidRPr="005779E7">
              <w:rPr>
                <w:rFonts w:ascii="Verdana" w:hAnsi="Verdana"/>
                <w:sz w:val="16"/>
                <w:szCs w:val="16"/>
              </w:rPr>
              <w:t>Monografía del producto que contenga al menos:</w:t>
            </w:r>
          </w:p>
        </w:tc>
        <w:tc>
          <w:tcPr>
            <w:tcW w:w="4416" w:type="dxa"/>
          </w:tcPr>
          <w:p w14:paraId="7AA3FA24" w14:textId="77777777" w:rsidR="008A7DD8" w:rsidRPr="00620510" w:rsidRDefault="008A7DD8" w:rsidP="003215F8">
            <w:pPr>
              <w:jc w:val="both"/>
              <w:rPr>
                <w:lang w:val="en-US"/>
              </w:rPr>
            </w:pPr>
            <w:r w:rsidRPr="00620510">
              <w:rPr>
                <w:rFonts w:ascii="Verdana" w:hAnsi="Verdana"/>
                <w:b/>
                <w:sz w:val="16"/>
                <w:szCs w:val="16"/>
                <w:lang w:val="en-US"/>
              </w:rPr>
              <w:t xml:space="preserve">A.31.5 </w:t>
            </w:r>
            <w:r w:rsidR="003215F8">
              <w:rPr>
                <w:rFonts w:ascii="Verdana" w:hAnsi="Verdana"/>
                <w:sz w:val="16"/>
                <w:szCs w:val="16"/>
                <w:lang w:val="en-US"/>
              </w:rPr>
              <w:t>Essay</w:t>
            </w:r>
            <w:r w:rsidR="00620510" w:rsidRPr="00620510">
              <w:rPr>
                <w:rFonts w:ascii="Verdana" w:hAnsi="Verdana"/>
                <w:sz w:val="16"/>
                <w:szCs w:val="16"/>
                <w:lang w:val="en-US"/>
              </w:rPr>
              <w:t xml:space="preserve"> of the study which m</w:t>
            </w:r>
            <w:r w:rsidR="00080B99">
              <w:rPr>
                <w:rFonts w:ascii="Verdana" w:hAnsi="Verdana"/>
                <w:sz w:val="16"/>
                <w:szCs w:val="16"/>
                <w:lang w:val="en-US"/>
              </w:rPr>
              <w:t xml:space="preserve">ust </w:t>
            </w:r>
            <w:r w:rsidR="00620510" w:rsidRPr="00620510">
              <w:rPr>
                <w:rFonts w:ascii="Verdana" w:hAnsi="Verdana"/>
                <w:sz w:val="16"/>
                <w:szCs w:val="16"/>
                <w:lang w:val="en-US"/>
              </w:rPr>
              <w:t>contain at least:</w:t>
            </w:r>
          </w:p>
        </w:tc>
      </w:tr>
      <w:tr w:rsidR="008A7DD8" w:rsidRPr="007D19B7" w14:paraId="70387EBC" w14:textId="77777777" w:rsidTr="00CC6E5D">
        <w:trPr>
          <w:jc w:val="center"/>
        </w:trPr>
        <w:tc>
          <w:tcPr>
            <w:tcW w:w="4416" w:type="dxa"/>
          </w:tcPr>
          <w:p w14:paraId="092758BC" w14:textId="77777777" w:rsidR="008A7DD8" w:rsidRPr="005779E7" w:rsidRDefault="008A7DD8" w:rsidP="008315D4">
            <w:pPr>
              <w:pStyle w:val="Texto"/>
              <w:spacing w:after="62" w:line="220" w:lineRule="exact"/>
              <w:ind w:firstLine="0"/>
              <w:rPr>
                <w:rFonts w:ascii="Verdana" w:hAnsi="Verdana"/>
                <w:sz w:val="16"/>
                <w:szCs w:val="16"/>
              </w:rPr>
            </w:pPr>
            <w:r w:rsidRPr="005779E7">
              <w:rPr>
                <w:rFonts w:ascii="Verdana" w:hAnsi="Verdana"/>
                <w:b/>
                <w:sz w:val="16"/>
                <w:szCs w:val="16"/>
              </w:rPr>
              <w:t>A.31.5.1</w:t>
            </w:r>
            <w:r w:rsidRPr="005779E7">
              <w:rPr>
                <w:rFonts w:ascii="Verdana" w:hAnsi="Verdana"/>
                <w:sz w:val="16"/>
                <w:szCs w:val="16"/>
              </w:rPr>
              <w:t xml:space="preserve"> Información previamente obtenida del medicamento de estudio que justifique su uso;</w:t>
            </w:r>
          </w:p>
        </w:tc>
        <w:tc>
          <w:tcPr>
            <w:tcW w:w="4416" w:type="dxa"/>
          </w:tcPr>
          <w:p w14:paraId="4583E6C2" w14:textId="77777777" w:rsidR="008A7DD8" w:rsidRPr="00620510" w:rsidRDefault="008A7DD8" w:rsidP="00620510">
            <w:pPr>
              <w:jc w:val="both"/>
              <w:rPr>
                <w:lang w:val="en-US"/>
              </w:rPr>
            </w:pPr>
            <w:r w:rsidRPr="00620510">
              <w:rPr>
                <w:rFonts w:ascii="Verdana" w:hAnsi="Verdana"/>
                <w:b/>
                <w:sz w:val="16"/>
                <w:szCs w:val="16"/>
                <w:lang w:val="en-US"/>
              </w:rPr>
              <w:t xml:space="preserve">A.31.5.1 </w:t>
            </w:r>
            <w:r w:rsidR="00620510" w:rsidRPr="00620510">
              <w:rPr>
                <w:rFonts w:ascii="Verdana" w:hAnsi="Verdana"/>
                <w:sz w:val="16"/>
                <w:szCs w:val="16"/>
                <w:lang w:val="en-US"/>
              </w:rPr>
              <w:t xml:space="preserve">Information </w:t>
            </w:r>
            <w:r w:rsidR="00080B99">
              <w:rPr>
                <w:rFonts w:ascii="Verdana" w:hAnsi="Verdana"/>
                <w:sz w:val="16"/>
                <w:szCs w:val="16"/>
                <w:lang w:val="en-US"/>
              </w:rPr>
              <w:t>previously obtaine</w:t>
            </w:r>
            <w:r w:rsidR="00620510" w:rsidRPr="00620510">
              <w:rPr>
                <w:rFonts w:ascii="Verdana" w:hAnsi="Verdana"/>
                <w:sz w:val="16"/>
                <w:szCs w:val="16"/>
                <w:lang w:val="en-US"/>
              </w:rPr>
              <w:t xml:space="preserve">d </w:t>
            </w:r>
            <w:r w:rsidR="00E64ADA">
              <w:rPr>
                <w:rFonts w:ascii="Verdana" w:hAnsi="Verdana"/>
                <w:sz w:val="16"/>
                <w:szCs w:val="16"/>
                <w:lang w:val="en-US"/>
              </w:rPr>
              <w:t>from the drug product under study which justifies its use;</w:t>
            </w:r>
          </w:p>
        </w:tc>
      </w:tr>
      <w:tr w:rsidR="005779E7" w:rsidRPr="005779E7" w14:paraId="06334305" w14:textId="77777777" w:rsidTr="00CC6E5D">
        <w:trPr>
          <w:jc w:val="center"/>
        </w:trPr>
        <w:tc>
          <w:tcPr>
            <w:tcW w:w="4416" w:type="dxa"/>
          </w:tcPr>
          <w:p w14:paraId="4262DF78"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A.31.5.2</w:t>
            </w:r>
            <w:r w:rsidRPr="005779E7">
              <w:rPr>
                <w:rFonts w:ascii="Verdana" w:hAnsi="Verdana"/>
                <w:sz w:val="16"/>
                <w:szCs w:val="16"/>
              </w:rPr>
              <w:t xml:space="preserve"> Dosis;</w:t>
            </w:r>
          </w:p>
        </w:tc>
        <w:tc>
          <w:tcPr>
            <w:tcW w:w="4416" w:type="dxa"/>
          </w:tcPr>
          <w:p w14:paraId="6623CB18" w14:textId="77777777" w:rsidR="005779E7" w:rsidRPr="00E64ADA" w:rsidRDefault="00E64ADA" w:rsidP="008315D4">
            <w:pPr>
              <w:pStyle w:val="Texto"/>
              <w:spacing w:after="62" w:line="220" w:lineRule="exact"/>
              <w:ind w:firstLine="0"/>
              <w:rPr>
                <w:rFonts w:ascii="Verdana" w:hAnsi="Verdana"/>
                <w:sz w:val="16"/>
                <w:szCs w:val="16"/>
                <w:lang w:val="en-US"/>
              </w:rPr>
            </w:pPr>
            <w:r>
              <w:rPr>
                <w:rFonts w:ascii="Verdana" w:hAnsi="Verdana"/>
                <w:b/>
                <w:sz w:val="16"/>
                <w:szCs w:val="16"/>
                <w:lang w:val="en-US"/>
              </w:rPr>
              <w:t xml:space="preserve">A.31.5.2 </w:t>
            </w:r>
            <w:r>
              <w:rPr>
                <w:rFonts w:ascii="Verdana" w:hAnsi="Verdana"/>
                <w:sz w:val="16"/>
                <w:szCs w:val="16"/>
                <w:lang w:val="en-US"/>
              </w:rPr>
              <w:t>Dose;</w:t>
            </w:r>
          </w:p>
        </w:tc>
      </w:tr>
      <w:tr w:rsidR="00E64ADA" w:rsidRPr="005779E7" w14:paraId="0136EACB" w14:textId="77777777" w:rsidTr="00CC6E5D">
        <w:trPr>
          <w:jc w:val="center"/>
        </w:trPr>
        <w:tc>
          <w:tcPr>
            <w:tcW w:w="4416" w:type="dxa"/>
          </w:tcPr>
          <w:p w14:paraId="779ECE7C"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lastRenderedPageBreak/>
              <w:t>A.31.5.3</w:t>
            </w:r>
            <w:r w:rsidRPr="005779E7">
              <w:rPr>
                <w:rFonts w:ascii="Verdana" w:hAnsi="Verdana"/>
                <w:sz w:val="16"/>
                <w:szCs w:val="16"/>
              </w:rPr>
              <w:t xml:space="preserve"> Forma farmacéutica;</w:t>
            </w:r>
          </w:p>
        </w:tc>
        <w:tc>
          <w:tcPr>
            <w:tcW w:w="4416" w:type="dxa"/>
          </w:tcPr>
          <w:p w14:paraId="226469AE" w14:textId="77777777" w:rsidR="00E64ADA" w:rsidRDefault="00E64ADA" w:rsidP="00E64ADA">
            <w:r w:rsidRPr="0008227C">
              <w:rPr>
                <w:rFonts w:ascii="Verdana" w:hAnsi="Verdana"/>
                <w:b/>
                <w:sz w:val="16"/>
                <w:szCs w:val="16"/>
                <w:lang w:val="en-US"/>
              </w:rPr>
              <w:t>A.31.5.</w:t>
            </w:r>
            <w:r>
              <w:rPr>
                <w:rFonts w:ascii="Verdana" w:hAnsi="Verdana"/>
                <w:b/>
                <w:sz w:val="16"/>
                <w:szCs w:val="16"/>
                <w:lang w:val="en-US"/>
              </w:rPr>
              <w:t>3</w:t>
            </w:r>
            <w:r w:rsidRPr="0008227C">
              <w:rPr>
                <w:rFonts w:ascii="Verdana" w:hAnsi="Verdana"/>
                <w:b/>
                <w:sz w:val="16"/>
                <w:szCs w:val="16"/>
                <w:lang w:val="en-US"/>
              </w:rPr>
              <w:t xml:space="preserve"> </w:t>
            </w:r>
            <w:r w:rsidRPr="0008227C">
              <w:rPr>
                <w:rFonts w:ascii="Verdana" w:hAnsi="Verdana"/>
                <w:sz w:val="16"/>
                <w:szCs w:val="16"/>
                <w:lang w:val="en-US"/>
              </w:rPr>
              <w:t>Dos</w:t>
            </w:r>
            <w:r>
              <w:rPr>
                <w:rFonts w:ascii="Verdana" w:hAnsi="Verdana"/>
                <w:sz w:val="16"/>
                <w:szCs w:val="16"/>
                <w:lang w:val="en-US"/>
              </w:rPr>
              <w:t>age form;</w:t>
            </w:r>
          </w:p>
        </w:tc>
      </w:tr>
      <w:tr w:rsidR="00E64ADA" w:rsidRPr="005779E7" w14:paraId="1EDD9F1C" w14:textId="77777777" w:rsidTr="00CC6E5D">
        <w:trPr>
          <w:jc w:val="center"/>
        </w:trPr>
        <w:tc>
          <w:tcPr>
            <w:tcW w:w="4416" w:type="dxa"/>
          </w:tcPr>
          <w:p w14:paraId="32DA122A"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A.31.5.4</w:t>
            </w:r>
            <w:r w:rsidRPr="005779E7">
              <w:rPr>
                <w:rFonts w:ascii="Verdana" w:hAnsi="Verdana"/>
                <w:sz w:val="16"/>
                <w:szCs w:val="16"/>
              </w:rPr>
              <w:t xml:space="preserve"> Vía de administración;</w:t>
            </w:r>
          </w:p>
        </w:tc>
        <w:tc>
          <w:tcPr>
            <w:tcW w:w="4416" w:type="dxa"/>
          </w:tcPr>
          <w:p w14:paraId="72F7935F" w14:textId="77777777" w:rsidR="00E64ADA" w:rsidRDefault="00E64ADA" w:rsidP="00E64ADA">
            <w:r w:rsidRPr="0008227C">
              <w:rPr>
                <w:rFonts w:ascii="Verdana" w:hAnsi="Verdana"/>
                <w:b/>
                <w:sz w:val="16"/>
                <w:szCs w:val="16"/>
                <w:lang w:val="en-US"/>
              </w:rPr>
              <w:t>A.31.5.</w:t>
            </w:r>
            <w:r>
              <w:rPr>
                <w:rFonts w:ascii="Verdana" w:hAnsi="Verdana"/>
                <w:b/>
                <w:sz w:val="16"/>
                <w:szCs w:val="16"/>
                <w:lang w:val="en-US"/>
              </w:rPr>
              <w:t>4</w:t>
            </w:r>
            <w:r w:rsidRPr="0008227C">
              <w:rPr>
                <w:rFonts w:ascii="Verdana" w:hAnsi="Verdana"/>
                <w:b/>
                <w:sz w:val="16"/>
                <w:szCs w:val="16"/>
                <w:lang w:val="en-US"/>
              </w:rPr>
              <w:t xml:space="preserve"> </w:t>
            </w:r>
            <w:r>
              <w:rPr>
                <w:rFonts w:ascii="Verdana" w:hAnsi="Verdana"/>
                <w:sz w:val="16"/>
                <w:szCs w:val="16"/>
                <w:lang w:val="en-US"/>
              </w:rPr>
              <w:t>Route of administration;</w:t>
            </w:r>
          </w:p>
        </w:tc>
      </w:tr>
      <w:tr w:rsidR="00E64ADA" w:rsidRPr="005779E7" w14:paraId="488B56A6" w14:textId="77777777" w:rsidTr="00CC6E5D">
        <w:trPr>
          <w:jc w:val="center"/>
        </w:trPr>
        <w:tc>
          <w:tcPr>
            <w:tcW w:w="4416" w:type="dxa"/>
          </w:tcPr>
          <w:p w14:paraId="372DAD25"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A.31.5.5</w:t>
            </w:r>
            <w:r w:rsidRPr="005779E7">
              <w:rPr>
                <w:rFonts w:ascii="Verdana" w:hAnsi="Verdana"/>
                <w:sz w:val="16"/>
                <w:szCs w:val="16"/>
              </w:rPr>
              <w:t xml:space="preserve"> Velocidad de administración;</w:t>
            </w:r>
          </w:p>
        </w:tc>
        <w:tc>
          <w:tcPr>
            <w:tcW w:w="4416" w:type="dxa"/>
          </w:tcPr>
          <w:p w14:paraId="6E583237" w14:textId="77777777" w:rsidR="00E64ADA" w:rsidRDefault="00E64ADA" w:rsidP="00462145">
            <w:r>
              <w:rPr>
                <w:rFonts w:ascii="Verdana" w:hAnsi="Verdana"/>
                <w:b/>
                <w:sz w:val="16"/>
                <w:szCs w:val="16"/>
                <w:lang w:val="en-US"/>
              </w:rPr>
              <w:t>A.31.5.5</w:t>
            </w:r>
            <w:r w:rsidRPr="0008227C">
              <w:rPr>
                <w:rFonts w:ascii="Verdana" w:hAnsi="Verdana"/>
                <w:b/>
                <w:sz w:val="16"/>
                <w:szCs w:val="16"/>
                <w:lang w:val="en-US"/>
              </w:rPr>
              <w:t xml:space="preserve"> </w:t>
            </w:r>
            <w:r w:rsidR="00462145" w:rsidRPr="00462145">
              <w:rPr>
                <w:rFonts w:ascii="Verdana" w:hAnsi="Verdana"/>
                <w:sz w:val="16"/>
                <w:szCs w:val="16"/>
                <w:lang w:val="en-US"/>
              </w:rPr>
              <w:t>A</w:t>
            </w:r>
            <w:r>
              <w:rPr>
                <w:rFonts w:ascii="Verdana" w:hAnsi="Verdana"/>
                <w:sz w:val="16"/>
                <w:szCs w:val="16"/>
                <w:lang w:val="en-US"/>
              </w:rPr>
              <w:t>dministration</w:t>
            </w:r>
            <w:r w:rsidR="00462145">
              <w:rPr>
                <w:rFonts w:ascii="Verdana" w:hAnsi="Verdana"/>
                <w:sz w:val="16"/>
                <w:szCs w:val="16"/>
                <w:lang w:val="en-US"/>
              </w:rPr>
              <w:t xml:space="preserve"> rate</w:t>
            </w:r>
            <w:r>
              <w:rPr>
                <w:rFonts w:ascii="Verdana" w:hAnsi="Verdana"/>
                <w:sz w:val="16"/>
                <w:szCs w:val="16"/>
                <w:lang w:val="en-US"/>
              </w:rPr>
              <w:t>;</w:t>
            </w:r>
          </w:p>
        </w:tc>
      </w:tr>
      <w:tr w:rsidR="00E64ADA" w:rsidRPr="005779E7" w14:paraId="278D16F7" w14:textId="77777777" w:rsidTr="00CC6E5D">
        <w:trPr>
          <w:jc w:val="center"/>
        </w:trPr>
        <w:tc>
          <w:tcPr>
            <w:tcW w:w="4416" w:type="dxa"/>
          </w:tcPr>
          <w:p w14:paraId="24880316"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A.31.5.6</w:t>
            </w:r>
            <w:r w:rsidRPr="005779E7">
              <w:rPr>
                <w:rFonts w:ascii="Verdana" w:hAnsi="Verdana"/>
                <w:sz w:val="16"/>
                <w:szCs w:val="16"/>
              </w:rPr>
              <w:t xml:space="preserve"> Indicación terapéutica;</w:t>
            </w:r>
          </w:p>
        </w:tc>
        <w:tc>
          <w:tcPr>
            <w:tcW w:w="4416" w:type="dxa"/>
          </w:tcPr>
          <w:p w14:paraId="10EB223C" w14:textId="77777777" w:rsidR="00E64ADA" w:rsidRDefault="00E64ADA">
            <w:r>
              <w:rPr>
                <w:rFonts w:ascii="Verdana" w:hAnsi="Verdana"/>
                <w:b/>
                <w:sz w:val="16"/>
                <w:szCs w:val="16"/>
                <w:lang w:val="en-US"/>
              </w:rPr>
              <w:t>A.31.5.6</w:t>
            </w:r>
            <w:r w:rsidRPr="0008227C">
              <w:rPr>
                <w:rFonts w:ascii="Verdana" w:hAnsi="Verdana"/>
                <w:b/>
                <w:sz w:val="16"/>
                <w:szCs w:val="16"/>
                <w:lang w:val="en-US"/>
              </w:rPr>
              <w:t xml:space="preserve"> </w:t>
            </w:r>
            <w:r>
              <w:rPr>
                <w:rFonts w:ascii="Verdana" w:hAnsi="Verdana"/>
                <w:sz w:val="16"/>
                <w:szCs w:val="16"/>
                <w:lang w:val="en-US"/>
              </w:rPr>
              <w:t>Therapeutic indication;</w:t>
            </w:r>
          </w:p>
        </w:tc>
      </w:tr>
      <w:tr w:rsidR="00E64ADA" w:rsidRPr="005779E7" w14:paraId="61F00399" w14:textId="77777777" w:rsidTr="00CC6E5D">
        <w:trPr>
          <w:jc w:val="center"/>
        </w:trPr>
        <w:tc>
          <w:tcPr>
            <w:tcW w:w="4416" w:type="dxa"/>
          </w:tcPr>
          <w:p w14:paraId="6AB6B9ED"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A.31.5.7</w:t>
            </w:r>
            <w:r w:rsidRPr="005779E7">
              <w:rPr>
                <w:rFonts w:ascii="Verdana" w:hAnsi="Verdana"/>
                <w:sz w:val="16"/>
                <w:szCs w:val="16"/>
              </w:rPr>
              <w:t xml:space="preserve"> Población de estudio;</w:t>
            </w:r>
          </w:p>
        </w:tc>
        <w:tc>
          <w:tcPr>
            <w:tcW w:w="4416" w:type="dxa"/>
          </w:tcPr>
          <w:p w14:paraId="7F079BC6" w14:textId="77777777" w:rsidR="00E64ADA" w:rsidRDefault="00E64ADA" w:rsidP="00E64ADA">
            <w:r>
              <w:rPr>
                <w:rFonts w:ascii="Verdana" w:hAnsi="Verdana"/>
                <w:b/>
                <w:sz w:val="16"/>
                <w:szCs w:val="16"/>
                <w:lang w:val="en-US"/>
              </w:rPr>
              <w:t>A.31.5.7</w:t>
            </w:r>
            <w:r w:rsidRPr="0008227C">
              <w:rPr>
                <w:rFonts w:ascii="Verdana" w:hAnsi="Verdana"/>
                <w:b/>
                <w:sz w:val="16"/>
                <w:szCs w:val="16"/>
                <w:lang w:val="en-US"/>
              </w:rPr>
              <w:t xml:space="preserve"> </w:t>
            </w:r>
            <w:r>
              <w:rPr>
                <w:rFonts w:ascii="Verdana" w:hAnsi="Verdana"/>
                <w:sz w:val="16"/>
                <w:szCs w:val="16"/>
                <w:lang w:val="en-US"/>
              </w:rPr>
              <w:t>Study population;</w:t>
            </w:r>
          </w:p>
        </w:tc>
      </w:tr>
      <w:tr w:rsidR="00E64ADA" w:rsidRPr="005779E7" w14:paraId="45C51A2D" w14:textId="77777777" w:rsidTr="00CC6E5D">
        <w:trPr>
          <w:jc w:val="center"/>
        </w:trPr>
        <w:tc>
          <w:tcPr>
            <w:tcW w:w="4416" w:type="dxa"/>
          </w:tcPr>
          <w:p w14:paraId="4FC6EA69"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A.31.5.8</w:t>
            </w:r>
            <w:r w:rsidRPr="005779E7">
              <w:rPr>
                <w:rFonts w:ascii="Verdana" w:hAnsi="Verdana"/>
                <w:sz w:val="16"/>
                <w:szCs w:val="16"/>
              </w:rPr>
              <w:t xml:space="preserve"> Reacciones adversas;</w:t>
            </w:r>
          </w:p>
        </w:tc>
        <w:tc>
          <w:tcPr>
            <w:tcW w:w="4416" w:type="dxa"/>
          </w:tcPr>
          <w:p w14:paraId="1D1B9237" w14:textId="77777777" w:rsidR="00E64ADA" w:rsidRDefault="00E64ADA" w:rsidP="00E64ADA">
            <w:r>
              <w:rPr>
                <w:rFonts w:ascii="Verdana" w:hAnsi="Verdana"/>
                <w:b/>
                <w:sz w:val="16"/>
                <w:szCs w:val="16"/>
                <w:lang w:val="en-US"/>
              </w:rPr>
              <w:t>A.31.5.8</w:t>
            </w:r>
            <w:r w:rsidRPr="0008227C">
              <w:rPr>
                <w:rFonts w:ascii="Verdana" w:hAnsi="Verdana"/>
                <w:b/>
                <w:sz w:val="16"/>
                <w:szCs w:val="16"/>
                <w:lang w:val="en-US"/>
              </w:rPr>
              <w:t xml:space="preserve"> </w:t>
            </w:r>
            <w:r>
              <w:rPr>
                <w:rFonts w:ascii="Verdana" w:hAnsi="Verdana"/>
                <w:sz w:val="16"/>
                <w:szCs w:val="16"/>
                <w:lang w:val="en-US"/>
              </w:rPr>
              <w:t>Adverse reactions;</w:t>
            </w:r>
          </w:p>
        </w:tc>
      </w:tr>
      <w:tr w:rsidR="00E64ADA" w:rsidRPr="005779E7" w14:paraId="1D210006" w14:textId="77777777" w:rsidTr="00CC6E5D">
        <w:trPr>
          <w:jc w:val="center"/>
        </w:trPr>
        <w:tc>
          <w:tcPr>
            <w:tcW w:w="4416" w:type="dxa"/>
          </w:tcPr>
          <w:p w14:paraId="358A1427"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A.31.5.9</w:t>
            </w:r>
            <w:r w:rsidRPr="005779E7">
              <w:rPr>
                <w:rFonts w:ascii="Verdana" w:hAnsi="Verdana"/>
                <w:sz w:val="16"/>
                <w:szCs w:val="16"/>
              </w:rPr>
              <w:t xml:space="preserve"> Interacciones;</w:t>
            </w:r>
          </w:p>
        </w:tc>
        <w:tc>
          <w:tcPr>
            <w:tcW w:w="4416" w:type="dxa"/>
          </w:tcPr>
          <w:p w14:paraId="0D33F3EA" w14:textId="77777777" w:rsidR="00E64ADA" w:rsidRDefault="00E64ADA" w:rsidP="00E64ADA">
            <w:r>
              <w:rPr>
                <w:rFonts w:ascii="Verdana" w:hAnsi="Verdana"/>
                <w:b/>
                <w:sz w:val="16"/>
                <w:szCs w:val="16"/>
                <w:lang w:val="en-US"/>
              </w:rPr>
              <w:t>A.31.5.9</w:t>
            </w:r>
            <w:r w:rsidRPr="0008227C">
              <w:rPr>
                <w:rFonts w:ascii="Verdana" w:hAnsi="Verdana"/>
                <w:b/>
                <w:sz w:val="16"/>
                <w:szCs w:val="16"/>
                <w:lang w:val="en-US"/>
              </w:rPr>
              <w:t xml:space="preserve"> </w:t>
            </w:r>
            <w:r>
              <w:rPr>
                <w:rFonts w:ascii="Verdana" w:hAnsi="Verdana"/>
                <w:sz w:val="16"/>
                <w:szCs w:val="16"/>
                <w:lang w:val="en-US"/>
              </w:rPr>
              <w:t>Interactions;</w:t>
            </w:r>
          </w:p>
        </w:tc>
      </w:tr>
      <w:tr w:rsidR="00E64ADA" w:rsidRPr="005779E7" w14:paraId="07636601" w14:textId="77777777" w:rsidTr="00CC6E5D">
        <w:trPr>
          <w:jc w:val="center"/>
        </w:trPr>
        <w:tc>
          <w:tcPr>
            <w:tcW w:w="4416" w:type="dxa"/>
          </w:tcPr>
          <w:p w14:paraId="160A9982"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A.31.5.10</w:t>
            </w:r>
            <w:r w:rsidRPr="005779E7">
              <w:rPr>
                <w:rFonts w:ascii="Verdana" w:hAnsi="Verdana"/>
                <w:sz w:val="16"/>
                <w:szCs w:val="16"/>
              </w:rPr>
              <w:t xml:space="preserve"> Genotoxicidad;</w:t>
            </w:r>
          </w:p>
        </w:tc>
        <w:tc>
          <w:tcPr>
            <w:tcW w:w="4416" w:type="dxa"/>
          </w:tcPr>
          <w:p w14:paraId="2FAFD3F7" w14:textId="77777777" w:rsidR="00E64ADA" w:rsidRDefault="00E64ADA">
            <w:r>
              <w:rPr>
                <w:rFonts w:ascii="Verdana" w:hAnsi="Verdana"/>
                <w:b/>
                <w:sz w:val="16"/>
                <w:szCs w:val="16"/>
                <w:lang w:val="en-US"/>
              </w:rPr>
              <w:t>A.31.5.10</w:t>
            </w:r>
            <w:r w:rsidRPr="0008227C">
              <w:rPr>
                <w:rFonts w:ascii="Verdana" w:hAnsi="Verdana"/>
                <w:b/>
                <w:sz w:val="16"/>
                <w:szCs w:val="16"/>
                <w:lang w:val="en-US"/>
              </w:rPr>
              <w:t xml:space="preserve"> </w:t>
            </w:r>
            <w:r w:rsidRPr="00E64ADA">
              <w:rPr>
                <w:rFonts w:ascii="Verdana" w:hAnsi="Verdana"/>
                <w:sz w:val="16"/>
                <w:szCs w:val="16"/>
                <w:lang w:val="en-US"/>
              </w:rPr>
              <w:t>Genotoxicity</w:t>
            </w:r>
            <w:r>
              <w:rPr>
                <w:rFonts w:ascii="Verdana" w:hAnsi="Verdana"/>
                <w:sz w:val="16"/>
                <w:szCs w:val="16"/>
                <w:lang w:val="en-US"/>
              </w:rPr>
              <w:t>;</w:t>
            </w:r>
          </w:p>
        </w:tc>
      </w:tr>
      <w:tr w:rsidR="00E64ADA" w:rsidRPr="005779E7" w14:paraId="15670FBA" w14:textId="77777777" w:rsidTr="00CC6E5D">
        <w:trPr>
          <w:jc w:val="center"/>
        </w:trPr>
        <w:tc>
          <w:tcPr>
            <w:tcW w:w="4416" w:type="dxa"/>
          </w:tcPr>
          <w:p w14:paraId="0B4CDB7B"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A.31.5.11</w:t>
            </w:r>
            <w:r w:rsidRPr="005779E7">
              <w:rPr>
                <w:rFonts w:ascii="Verdana" w:hAnsi="Verdana"/>
                <w:sz w:val="16"/>
                <w:szCs w:val="16"/>
              </w:rPr>
              <w:t xml:space="preserve"> Carcinogenicidad;</w:t>
            </w:r>
          </w:p>
        </w:tc>
        <w:tc>
          <w:tcPr>
            <w:tcW w:w="4416" w:type="dxa"/>
          </w:tcPr>
          <w:p w14:paraId="1E8CAA1E" w14:textId="77777777" w:rsidR="00E64ADA" w:rsidRDefault="00E64ADA">
            <w:r>
              <w:rPr>
                <w:rFonts w:ascii="Verdana" w:hAnsi="Verdana"/>
                <w:b/>
                <w:sz w:val="16"/>
                <w:szCs w:val="16"/>
                <w:lang w:val="en-US"/>
              </w:rPr>
              <w:t>A.31.5.11</w:t>
            </w:r>
            <w:r w:rsidRPr="0008227C">
              <w:rPr>
                <w:rFonts w:ascii="Verdana" w:hAnsi="Verdana"/>
                <w:b/>
                <w:sz w:val="16"/>
                <w:szCs w:val="16"/>
                <w:lang w:val="en-US"/>
              </w:rPr>
              <w:t xml:space="preserve"> </w:t>
            </w:r>
            <w:r w:rsidRPr="00E64ADA">
              <w:rPr>
                <w:rFonts w:ascii="Verdana" w:hAnsi="Verdana"/>
                <w:sz w:val="16"/>
                <w:szCs w:val="16"/>
                <w:lang w:val="en-US"/>
              </w:rPr>
              <w:t>Carcinogenicity</w:t>
            </w:r>
            <w:r>
              <w:rPr>
                <w:rFonts w:ascii="Verdana" w:hAnsi="Verdana"/>
                <w:sz w:val="16"/>
                <w:szCs w:val="16"/>
                <w:lang w:val="en-US"/>
              </w:rPr>
              <w:t>;</w:t>
            </w:r>
          </w:p>
        </w:tc>
      </w:tr>
      <w:tr w:rsidR="00E64ADA" w:rsidRPr="005779E7" w14:paraId="4F095B7C" w14:textId="77777777" w:rsidTr="00CC6E5D">
        <w:trPr>
          <w:jc w:val="center"/>
        </w:trPr>
        <w:tc>
          <w:tcPr>
            <w:tcW w:w="4416" w:type="dxa"/>
          </w:tcPr>
          <w:p w14:paraId="2DD30958"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A.31.5.12</w:t>
            </w:r>
            <w:r w:rsidRPr="005779E7">
              <w:rPr>
                <w:rFonts w:ascii="Verdana" w:hAnsi="Verdana"/>
                <w:sz w:val="16"/>
                <w:szCs w:val="16"/>
              </w:rPr>
              <w:t xml:space="preserve"> Teratogénesis;</w:t>
            </w:r>
          </w:p>
        </w:tc>
        <w:tc>
          <w:tcPr>
            <w:tcW w:w="4416" w:type="dxa"/>
          </w:tcPr>
          <w:p w14:paraId="141A4658" w14:textId="77777777" w:rsidR="00E64ADA" w:rsidRDefault="00E64ADA">
            <w:r w:rsidRPr="0008227C">
              <w:rPr>
                <w:rFonts w:ascii="Verdana" w:hAnsi="Verdana"/>
                <w:b/>
                <w:sz w:val="16"/>
                <w:szCs w:val="16"/>
                <w:lang w:val="en-US"/>
              </w:rPr>
              <w:t>A.31.5.</w:t>
            </w:r>
            <w:r>
              <w:rPr>
                <w:rFonts w:ascii="Verdana" w:hAnsi="Verdana"/>
                <w:b/>
                <w:sz w:val="16"/>
                <w:szCs w:val="16"/>
                <w:lang w:val="en-US"/>
              </w:rPr>
              <w:t>1</w:t>
            </w:r>
            <w:r w:rsidRPr="0008227C">
              <w:rPr>
                <w:rFonts w:ascii="Verdana" w:hAnsi="Verdana"/>
                <w:b/>
                <w:sz w:val="16"/>
                <w:szCs w:val="16"/>
                <w:lang w:val="en-US"/>
              </w:rPr>
              <w:t xml:space="preserve">2 </w:t>
            </w:r>
            <w:r w:rsidRPr="00E64ADA">
              <w:rPr>
                <w:rFonts w:ascii="Verdana" w:hAnsi="Verdana"/>
                <w:sz w:val="16"/>
                <w:szCs w:val="16"/>
                <w:lang w:val="en-US"/>
              </w:rPr>
              <w:t>Teratogenicity</w:t>
            </w:r>
            <w:r>
              <w:rPr>
                <w:rFonts w:ascii="Verdana" w:hAnsi="Verdana"/>
                <w:sz w:val="16"/>
                <w:szCs w:val="16"/>
                <w:lang w:val="en-US"/>
              </w:rPr>
              <w:t>;</w:t>
            </w:r>
          </w:p>
        </w:tc>
      </w:tr>
      <w:tr w:rsidR="00E64ADA" w:rsidRPr="005779E7" w14:paraId="5BE4DDFF" w14:textId="77777777" w:rsidTr="00CC6E5D">
        <w:trPr>
          <w:jc w:val="center"/>
        </w:trPr>
        <w:tc>
          <w:tcPr>
            <w:tcW w:w="4416" w:type="dxa"/>
          </w:tcPr>
          <w:p w14:paraId="350782C2"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A.31.5.13</w:t>
            </w:r>
            <w:r w:rsidRPr="005779E7">
              <w:rPr>
                <w:rFonts w:ascii="Verdana" w:hAnsi="Verdana"/>
                <w:sz w:val="16"/>
                <w:szCs w:val="16"/>
              </w:rPr>
              <w:t xml:space="preserve"> Precauciones generales;</w:t>
            </w:r>
          </w:p>
        </w:tc>
        <w:tc>
          <w:tcPr>
            <w:tcW w:w="4416" w:type="dxa"/>
          </w:tcPr>
          <w:p w14:paraId="7C3016BA" w14:textId="77777777" w:rsidR="00E64ADA" w:rsidRDefault="00E64ADA" w:rsidP="00E64ADA">
            <w:r>
              <w:rPr>
                <w:rFonts w:ascii="Verdana" w:hAnsi="Verdana"/>
                <w:b/>
                <w:sz w:val="16"/>
                <w:szCs w:val="16"/>
                <w:lang w:val="en-US"/>
              </w:rPr>
              <w:t>A.31.5.13</w:t>
            </w:r>
            <w:r w:rsidRPr="0008227C">
              <w:rPr>
                <w:rFonts w:ascii="Verdana" w:hAnsi="Verdana"/>
                <w:b/>
                <w:sz w:val="16"/>
                <w:szCs w:val="16"/>
                <w:lang w:val="en-US"/>
              </w:rPr>
              <w:t xml:space="preserve"> </w:t>
            </w:r>
            <w:r>
              <w:rPr>
                <w:rFonts w:ascii="Verdana" w:hAnsi="Verdana"/>
                <w:sz w:val="16"/>
                <w:szCs w:val="16"/>
                <w:lang w:val="en-US"/>
              </w:rPr>
              <w:t>General precautions;</w:t>
            </w:r>
          </w:p>
        </w:tc>
      </w:tr>
      <w:tr w:rsidR="00E64ADA" w:rsidRPr="007D19B7" w14:paraId="678C0501" w14:textId="77777777" w:rsidTr="00CC6E5D">
        <w:trPr>
          <w:jc w:val="center"/>
        </w:trPr>
        <w:tc>
          <w:tcPr>
            <w:tcW w:w="4416" w:type="dxa"/>
          </w:tcPr>
          <w:p w14:paraId="7625665C"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A.31.5.14</w:t>
            </w:r>
            <w:r w:rsidRPr="005779E7">
              <w:rPr>
                <w:rFonts w:ascii="Verdana" w:hAnsi="Verdana"/>
                <w:sz w:val="16"/>
                <w:szCs w:val="16"/>
              </w:rPr>
              <w:t xml:space="preserve"> Manejo de sobredosis, y</w:t>
            </w:r>
          </w:p>
        </w:tc>
        <w:tc>
          <w:tcPr>
            <w:tcW w:w="4416" w:type="dxa"/>
          </w:tcPr>
          <w:p w14:paraId="13D4D8C0" w14:textId="77777777" w:rsidR="00E64ADA" w:rsidRPr="005F0A97" w:rsidRDefault="00E64ADA" w:rsidP="00E64ADA">
            <w:pPr>
              <w:rPr>
                <w:lang w:val="en-US"/>
              </w:rPr>
            </w:pPr>
            <w:r>
              <w:rPr>
                <w:rFonts w:ascii="Verdana" w:hAnsi="Verdana"/>
                <w:b/>
                <w:sz w:val="16"/>
                <w:szCs w:val="16"/>
                <w:lang w:val="en-US"/>
              </w:rPr>
              <w:t>A.31.5.14</w:t>
            </w:r>
            <w:r w:rsidRPr="0008227C">
              <w:rPr>
                <w:rFonts w:ascii="Verdana" w:hAnsi="Verdana"/>
                <w:b/>
                <w:sz w:val="16"/>
                <w:szCs w:val="16"/>
                <w:lang w:val="en-US"/>
              </w:rPr>
              <w:t xml:space="preserve"> </w:t>
            </w:r>
            <w:r>
              <w:rPr>
                <w:rFonts w:ascii="Verdana" w:hAnsi="Verdana"/>
                <w:sz w:val="16"/>
                <w:szCs w:val="16"/>
                <w:lang w:val="en-US"/>
              </w:rPr>
              <w:t>Handling of an overdose, and</w:t>
            </w:r>
          </w:p>
        </w:tc>
      </w:tr>
      <w:tr w:rsidR="00E64ADA" w:rsidRPr="007D19B7" w14:paraId="21DEF744" w14:textId="77777777" w:rsidTr="00CC6E5D">
        <w:trPr>
          <w:jc w:val="center"/>
        </w:trPr>
        <w:tc>
          <w:tcPr>
            <w:tcW w:w="4416" w:type="dxa"/>
          </w:tcPr>
          <w:p w14:paraId="01A8ED9B" w14:textId="77777777" w:rsidR="00E64ADA" w:rsidRPr="005779E7" w:rsidRDefault="00E64ADA" w:rsidP="008315D4">
            <w:pPr>
              <w:pStyle w:val="Texto"/>
              <w:spacing w:after="62" w:line="220" w:lineRule="exact"/>
              <w:ind w:firstLine="0"/>
              <w:rPr>
                <w:rFonts w:ascii="Verdana" w:hAnsi="Verdana"/>
                <w:sz w:val="16"/>
                <w:szCs w:val="16"/>
              </w:rPr>
            </w:pPr>
            <w:r w:rsidRPr="005779E7">
              <w:rPr>
                <w:rFonts w:ascii="Verdana" w:hAnsi="Verdana"/>
                <w:b/>
                <w:sz w:val="16"/>
                <w:szCs w:val="16"/>
              </w:rPr>
              <w:t>A.31.5.15</w:t>
            </w:r>
            <w:r w:rsidRPr="005779E7">
              <w:rPr>
                <w:rFonts w:ascii="Verdana" w:hAnsi="Verdana"/>
                <w:sz w:val="16"/>
                <w:szCs w:val="16"/>
              </w:rPr>
              <w:t xml:space="preserve"> Demás información relevante para el estudio.</w:t>
            </w:r>
          </w:p>
        </w:tc>
        <w:tc>
          <w:tcPr>
            <w:tcW w:w="4416" w:type="dxa"/>
          </w:tcPr>
          <w:p w14:paraId="48AFF88C" w14:textId="77777777" w:rsidR="00E64ADA" w:rsidRPr="005F0A97" w:rsidRDefault="00E64ADA" w:rsidP="00E64ADA">
            <w:pPr>
              <w:rPr>
                <w:lang w:val="en-US"/>
              </w:rPr>
            </w:pPr>
            <w:r>
              <w:rPr>
                <w:rFonts w:ascii="Verdana" w:hAnsi="Verdana"/>
                <w:b/>
                <w:sz w:val="16"/>
                <w:szCs w:val="16"/>
                <w:lang w:val="en-US"/>
              </w:rPr>
              <w:t>A.31.5.15</w:t>
            </w:r>
            <w:r w:rsidRPr="0008227C">
              <w:rPr>
                <w:rFonts w:ascii="Verdana" w:hAnsi="Verdana"/>
                <w:b/>
                <w:sz w:val="16"/>
                <w:szCs w:val="16"/>
                <w:lang w:val="en-US"/>
              </w:rPr>
              <w:t xml:space="preserve"> </w:t>
            </w:r>
            <w:r>
              <w:rPr>
                <w:rFonts w:ascii="Verdana" w:hAnsi="Verdana"/>
                <w:sz w:val="16"/>
                <w:szCs w:val="16"/>
                <w:lang w:val="en-US"/>
              </w:rPr>
              <w:t>Other relevant information for the study.</w:t>
            </w:r>
          </w:p>
        </w:tc>
      </w:tr>
      <w:tr w:rsidR="005779E7" w:rsidRPr="005779E7" w14:paraId="5D1A28F5" w14:textId="77777777" w:rsidTr="00CC6E5D">
        <w:trPr>
          <w:jc w:val="center"/>
        </w:trPr>
        <w:tc>
          <w:tcPr>
            <w:tcW w:w="4416" w:type="dxa"/>
          </w:tcPr>
          <w:p w14:paraId="01C0B9EF"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A.32 Referencias y bibliografía.</w:t>
            </w:r>
          </w:p>
        </w:tc>
        <w:tc>
          <w:tcPr>
            <w:tcW w:w="4416" w:type="dxa"/>
          </w:tcPr>
          <w:p w14:paraId="59A9AB36" w14:textId="77777777" w:rsidR="005779E7" w:rsidRPr="005779E7" w:rsidRDefault="00E64ADA" w:rsidP="008315D4">
            <w:pPr>
              <w:pStyle w:val="Texto"/>
              <w:spacing w:after="62" w:line="220" w:lineRule="exact"/>
              <w:ind w:firstLine="0"/>
              <w:rPr>
                <w:rFonts w:ascii="Verdana" w:hAnsi="Verdana"/>
                <w:b/>
                <w:sz w:val="16"/>
                <w:szCs w:val="16"/>
                <w:lang w:val="en-US"/>
              </w:rPr>
            </w:pPr>
            <w:r>
              <w:rPr>
                <w:rFonts w:ascii="Verdana" w:hAnsi="Verdana"/>
                <w:b/>
                <w:sz w:val="16"/>
                <w:szCs w:val="16"/>
                <w:lang w:val="en-US"/>
              </w:rPr>
              <w:t>A.</w:t>
            </w:r>
            <w:r w:rsidR="00D54503">
              <w:rPr>
                <w:rFonts w:ascii="Verdana" w:hAnsi="Verdana"/>
                <w:b/>
                <w:sz w:val="16"/>
                <w:szCs w:val="16"/>
                <w:lang w:val="en-US"/>
              </w:rPr>
              <w:t>32 References and bibliography.</w:t>
            </w:r>
          </w:p>
        </w:tc>
      </w:tr>
      <w:tr w:rsidR="005779E7" w:rsidRPr="007D19B7" w14:paraId="05E564A1" w14:textId="77777777" w:rsidTr="00CC6E5D">
        <w:trPr>
          <w:jc w:val="center"/>
        </w:trPr>
        <w:tc>
          <w:tcPr>
            <w:tcW w:w="4416" w:type="dxa"/>
          </w:tcPr>
          <w:p w14:paraId="4FA236E3" w14:textId="77777777" w:rsidR="005779E7" w:rsidRPr="005779E7" w:rsidRDefault="005779E7" w:rsidP="008315D4">
            <w:pPr>
              <w:pStyle w:val="Texto"/>
              <w:spacing w:after="62" w:line="220" w:lineRule="exact"/>
              <w:ind w:firstLine="0"/>
              <w:rPr>
                <w:rFonts w:ascii="Verdana" w:hAnsi="Verdana"/>
                <w:sz w:val="16"/>
                <w:szCs w:val="16"/>
              </w:rPr>
            </w:pPr>
            <w:r w:rsidRPr="005779E7">
              <w:rPr>
                <w:rFonts w:ascii="Verdana" w:hAnsi="Verdana"/>
                <w:b/>
                <w:sz w:val="16"/>
                <w:szCs w:val="16"/>
              </w:rPr>
              <w:t>A.32.1</w:t>
            </w:r>
            <w:r w:rsidRPr="005779E7">
              <w:rPr>
                <w:rFonts w:ascii="Verdana" w:hAnsi="Verdana"/>
                <w:sz w:val="16"/>
                <w:szCs w:val="16"/>
              </w:rPr>
              <w:t xml:space="preserve"> Completa, congruente y actualizada, así como otras fuentes de información.</w:t>
            </w:r>
          </w:p>
        </w:tc>
        <w:tc>
          <w:tcPr>
            <w:tcW w:w="4416" w:type="dxa"/>
          </w:tcPr>
          <w:p w14:paraId="1D209449" w14:textId="77777777" w:rsidR="005779E7" w:rsidRPr="005779E7" w:rsidRDefault="003A193A" w:rsidP="003A193A">
            <w:pPr>
              <w:pStyle w:val="Texto"/>
              <w:spacing w:after="62" w:line="220" w:lineRule="exact"/>
              <w:ind w:firstLine="0"/>
              <w:rPr>
                <w:rFonts w:ascii="Verdana" w:hAnsi="Verdana"/>
                <w:b/>
                <w:sz w:val="16"/>
                <w:szCs w:val="16"/>
                <w:lang w:val="en-US"/>
              </w:rPr>
            </w:pPr>
            <w:r w:rsidRPr="003A193A">
              <w:rPr>
                <w:rFonts w:ascii="Verdana" w:hAnsi="Verdana"/>
                <w:b/>
                <w:sz w:val="16"/>
                <w:szCs w:val="16"/>
                <w:lang w:val="en-US"/>
              </w:rPr>
              <w:t xml:space="preserve">A.32.1 </w:t>
            </w:r>
            <w:r>
              <w:rPr>
                <w:rFonts w:ascii="Verdana" w:hAnsi="Verdana"/>
                <w:sz w:val="16"/>
                <w:szCs w:val="16"/>
                <w:lang w:val="en-US"/>
              </w:rPr>
              <w:t>Complete</w:t>
            </w:r>
            <w:r w:rsidRPr="003A193A">
              <w:rPr>
                <w:rFonts w:ascii="Verdana" w:hAnsi="Verdana"/>
                <w:sz w:val="16"/>
                <w:szCs w:val="16"/>
                <w:lang w:val="en-US"/>
              </w:rPr>
              <w:t xml:space="preserve">, </w:t>
            </w:r>
            <w:proofErr w:type="gramStart"/>
            <w:r w:rsidRPr="003A193A">
              <w:rPr>
                <w:rFonts w:ascii="Verdana" w:hAnsi="Verdana"/>
                <w:sz w:val="16"/>
                <w:szCs w:val="16"/>
                <w:lang w:val="en-US"/>
              </w:rPr>
              <w:t>consistent</w:t>
            </w:r>
            <w:proofErr w:type="gramEnd"/>
            <w:r w:rsidRPr="003A193A">
              <w:rPr>
                <w:rFonts w:ascii="Verdana" w:hAnsi="Verdana"/>
                <w:sz w:val="16"/>
                <w:szCs w:val="16"/>
                <w:lang w:val="en-US"/>
              </w:rPr>
              <w:t xml:space="preserve"> and updated, as well as other sources of information.</w:t>
            </w:r>
          </w:p>
        </w:tc>
      </w:tr>
      <w:tr w:rsidR="005779E7" w:rsidRPr="005779E7" w14:paraId="43AA6275" w14:textId="77777777" w:rsidTr="00CC6E5D">
        <w:trPr>
          <w:jc w:val="center"/>
        </w:trPr>
        <w:tc>
          <w:tcPr>
            <w:tcW w:w="4416" w:type="dxa"/>
          </w:tcPr>
          <w:p w14:paraId="4C521921" w14:textId="77777777" w:rsidR="005779E7" w:rsidRPr="005779E7" w:rsidRDefault="005779E7" w:rsidP="008315D4">
            <w:pPr>
              <w:pStyle w:val="ANOTACION"/>
              <w:spacing w:line="240" w:lineRule="exact"/>
              <w:rPr>
                <w:rFonts w:ascii="Verdana" w:hAnsi="Verdana"/>
                <w:sz w:val="16"/>
                <w:szCs w:val="16"/>
              </w:rPr>
            </w:pPr>
            <w:r w:rsidRPr="005779E7">
              <w:rPr>
                <w:rFonts w:ascii="Verdana" w:hAnsi="Verdana"/>
                <w:sz w:val="16"/>
                <w:szCs w:val="16"/>
              </w:rPr>
              <w:t>APÉNDICE B NORMATIVO</w:t>
            </w:r>
          </w:p>
        </w:tc>
        <w:tc>
          <w:tcPr>
            <w:tcW w:w="4416" w:type="dxa"/>
          </w:tcPr>
          <w:p w14:paraId="049ADA03" w14:textId="77777777" w:rsidR="005779E7" w:rsidRPr="005779E7" w:rsidRDefault="003A193A" w:rsidP="008315D4">
            <w:pPr>
              <w:pStyle w:val="ANOTACION"/>
              <w:spacing w:line="240" w:lineRule="exact"/>
              <w:rPr>
                <w:rFonts w:ascii="Verdana" w:hAnsi="Verdana"/>
                <w:sz w:val="16"/>
                <w:szCs w:val="16"/>
                <w:lang w:val="en-US"/>
              </w:rPr>
            </w:pPr>
            <w:r w:rsidRPr="003A193A">
              <w:rPr>
                <w:rFonts w:ascii="Verdana" w:hAnsi="Verdana"/>
                <w:sz w:val="16"/>
                <w:szCs w:val="16"/>
                <w:lang w:val="en-US"/>
              </w:rPr>
              <w:t>OBLIGATORY APPENDIX B.</w:t>
            </w:r>
          </w:p>
        </w:tc>
      </w:tr>
      <w:tr w:rsidR="005779E7" w:rsidRPr="007D19B7" w14:paraId="3C8E9946" w14:textId="77777777" w:rsidTr="00CC6E5D">
        <w:trPr>
          <w:jc w:val="center"/>
        </w:trPr>
        <w:tc>
          <w:tcPr>
            <w:tcW w:w="4416" w:type="dxa"/>
          </w:tcPr>
          <w:p w14:paraId="7A8FF346" w14:textId="77777777" w:rsidR="005779E7" w:rsidRPr="005779E7" w:rsidRDefault="005779E7" w:rsidP="008315D4">
            <w:pPr>
              <w:pStyle w:val="Texto"/>
              <w:spacing w:line="240" w:lineRule="exact"/>
              <w:ind w:firstLine="0"/>
              <w:jc w:val="center"/>
              <w:rPr>
                <w:rFonts w:ascii="Verdana" w:hAnsi="Verdana"/>
                <w:sz w:val="16"/>
                <w:szCs w:val="16"/>
              </w:rPr>
            </w:pPr>
            <w:r w:rsidRPr="005779E7">
              <w:rPr>
                <w:rFonts w:ascii="Verdana" w:hAnsi="Verdana"/>
                <w:b/>
                <w:sz w:val="16"/>
                <w:szCs w:val="16"/>
              </w:rPr>
              <w:t>INFORME FINAL DE UN ESTUDIO DE INTERCAMBIABILIDAD</w:t>
            </w:r>
          </w:p>
        </w:tc>
        <w:tc>
          <w:tcPr>
            <w:tcW w:w="4416" w:type="dxa"/>
          </w:tcPr>
          <w:p w14:paraId="7F74BD49" w14:textId="77777777" w:rsidR="005779E7" w:rsidRPr="005779E7" w:rsidRDefault="003A193A" w:rsidP="003A193A">
            <w:pPr>
              <w:pStyle w:val="Texto"/>
              <w:spacing w:line="240" w:lineRule="exact"/>
              <w:ind w:firstLine="0"/>
              <w:jc w:val="center"/>
              <w:rPr>
                <w:rFonts w:ascii="Verdana" w:hAnsi="Verdana"/>
                <w:b/>
                <w:sz w:val="16"/>
                <w:szCs w:val="16"/>
                <w:lang w:val="en-US"/>
              </w:rPr>
            </w:pPr>
            <w:r w:rsidRPr="003A193A">
              <w:rPr>
                <w:rFonts w:ascii="Verdana" w:hAnsi="Verdana"/>
                <w:b/>
                <w:sz w:val="16"/>
                <w:szCs w:val="16"/>
                <w:lang w:val="en-US"/>
              </w:rPr>
              <w:t>FINAL REPORT OF AN INTERCHANGEABILITY STUDY.</w:t>
            </w:r>
          </w:p>
        </w:tc>
      </w:tr>
      <w:tr w:rsidR="005779E7" w:rsidRPr="005779E7" w14:paraId="27064CE4" w14:textId="77777777" w:rsidTr="00CC6E5D">
        <w:trPr>
          <w:jc w:val="center"/>
        </w:trPr>
        <w:tc>
          <w:tcPr>
            <w:tcW w:w="4416" w:type="dxa"/>
          </w:tcPr>
          <w:p w14:paraId="459AE0BB"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B.1 Información general</w:t>
            </w:r>
          </w:p>
        </w:tc>
        <w:tc>
          <w:tcPr>
            <w:tcW w:w="4416" w:type="dxa"/>
          </w:tcPr>
          <w:p w14:paraId="61AC38A7"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B.1 General information</w:t>
            </w:r>
          </w:p>
        </w:tc>
      </w:tr>
      <w:tr w:rsidR="003A193A" w:rsidRPr="005779E7" w14:paraId="21AD1D4B" w14:textId="77777777" w:rsidTr="00CC6E5D">
        <w:trPr>
          <w:jc w:val="center"/>
        </w:trPr>
        <w:tc>
          <w:tcPr>
            <w:tcW w:w="4416" w:type="dxa"/>
          </w:tcPr>
          <w:p w14:paraId="37C081B9"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B.1.1 </w:t>
            </w:r>
            <w:r w:rsidRPr="005779E7">
              <w:rPr>
                <w:rFonts w:ascii="Verdana" w:hAnsi="Verdana"/>
                <w:sz w:val="16"/>
                <w:szCs w:val="16"/>
              </w:rPr>
              <w:t>Portada:</w:t>
            </w:r>
          </w:p>
        </w:tc>
        <w:tc>
          <w:tcPr>
            <w:tcW w:w="4416" w:type="dxa"/>
          </w:tcPr>
          <w:p w14:paraId="6F3D6734" w14:textId="77777777" w:rsidR="003A193A" w:rsidRPr="000F4562" w:rsidRDefault="003A193A" w:rsidP="003A193A">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B.1.1 </w:t>
            </w:r>
            <w:r>
              <w:rPr>
                <w:rFonts w:ascii="Verdana" w:hAnsi="Verdana"/>
                <w:sz w:val="16"/>
                <w:szCs w:val="16"/>
                <w:lang w:val="en-US"/>
              </w:rPr>
              <w:t>Cover:</w:t>
            </w:r>
          </w:p>
        </w:tc>
      </w:tr>
      <w:tr w:rsidR="003A193A" w:rsidRPr="007D19B7" w14:paraId="42EE56F4" w14:textId="77777777" w:rsidTr="00CC6E5D">
        <w:trPr>
          <w:jc w:val="center"/>
        </w:trPr>
        <w:tc>
          <w:tcPr>
            <w:tcW w:w="4416" w:type="dxa"/>
          </w:tcPr>
          <w:p w14:paraId="09499333"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B.1.1.1 </w:t>
            </w:r>
            <w:r w:rsidRPr="005779E7">
              <w:rPr>
                <w:rFonts w:ascii="Verdana" w:hAnsi="Verdana"/>
                <w:sz w:val="16"/>
                <w:szCs w:val="16"/>
              </w:rPr>
              <w:t>Título del estudio;</w:t>
            </w:r>
          </w:p>
        </w:tc>
        <w:tc>
          <w:tcPr>
            <w:tcW w:w="4416" w:type="dxa"/>
          </w:tcPr>
          <w:p w14:paraId="66A0D3E8" w14:textId="77777777" w:rsidR="003A193A" w:rsidRPr="000F4562" w:rsidRDefault="003A193A" w:rsidP="003A193A">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B.1.1.1 </w:t>
            </w:r>
            <w:r>
              <w:rPr>
                <w:rFonts w:ascii="Verdana" w:hAnsi="Verdana"/>
                <w:sz w:val="16"/>
                <w:szCs w:val="16"/>
                <w:lang w:val="en-US"/>
              </w:rPr>
              <w:t>Title of the study.</w:t>
            </w:r>
          </w:p>
        </w:tc>
      </w:tr>
      <w:tr w:rsidR="003A193A" w:rsidRPr="007D19B7" w14:paraId="48545D77" w14:textId="77777777" w:rsidTr="00CC6E5D">
        <w:trPr>
          <w:jc w:val="center"/>
        </w:trPr>
        <w:tc>
          <w:tcPr>
            <w:tcW w:w="4416" w:type="dxa"/>
          </w:tcPr>
          <w:p w14:paraId="4C8AA927"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B.1.1.2</w:t>
            </w:r>
            <w:r w:rsidRPr="005779E7">
              <w:rPr>
                <w:rFonts w:ascii="Verdana" w:hAnsi="Verdana"/>
                <w:sz w:val="16"/>
                <w:szCs w:val="16"/>
              </w:rPr>
              <w:t xml:space="preserve"> Nombre de la unidad clínica y analítica;</w:t>
            </w:r>
          </w:p>
        </w:tc>
        <w:tc>
          <w:tcPr>
            <w:tcW w:w="4416" w:type="dxa"/>
          </w:tcPr>
          <w:p w14:paraId="7E882730" w14:textId="77777777" w:rsidR="003A193A" w:rsidRPr="000F4562" w:rsidRDefault="003A193A" w:rsidP="003A193A">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B.1.1.2 </w:t>
            </w:r>
            <w:r>
              <w:rPr>
                <w:rFonts w:ascii="Verdana" w:hAnsi="Verdana"/>
                <w:sz w:val="16"/>
                <w:szCs w:val="16"/>
                <w:lang w:val="en-US"/>
              </w:rPr>
              <w:t>Name of the clinical and analytical unit;</w:t>
            </w:r>
          </w:p>
        </w:tc>
      </w:tr>
      <w:tr w:rsidR="003A193A" w:rsidRPr="007D19B7" w14:paraId="343370D1" w14:textId="77777777" w:rsidTr="00CC6E5D">
        <w:trPr>
          <w:jc w:val="center"/>
        </w:trPr>
        <w:tc>
          <w:tcPr>
            <w:tcW w:w="4416" w:type="dxa"/>
          </w:tcPr>
          <w:p w14:paraId="67926FFA"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B.1.1.3 </w:t>
            </w:r>
            <w:r w:rsidRPr="005779E7">
              <w:rPr>
                <w:rFonts w:ascii="Verdana" w:hAnsi="Verdana"/>
                <w:sz w:val="16"/>
                <w:szCs w:val="16"/>
              </w:rPr>
              <w:t>Nombre y firma del Investigador Principal, responsable analítico y estadístico;</w:t>
            </w:r>
          </w:p>
        </w:tc>
        <w:tc>
          <w:tcPr>
            <w:tcW w:w="4416" w:type="dxa"/>
          </w:tcPr>
          <w:p w14:paraId="77DEAA2D" w14:textId="77777777" w:rsidR="003A193A" w:rsidRPr="005F0A97" w:rsidRDefault="003A193A" w:rsidP="003A193A">
            <w:pPr>
              <w:jc w:val="both"/>
              <w:rPr>
                <w:lang w:val="en-US"/>
              </w:rPr>
            </w:pPr>
            <w:r>
              <w:rPr>
                <w:rFonts w:ascii="Verdana" w:hAnsi="Verdana"/>
                <w:b/>
                <w:sz w:val="16"/>
                <w:szCs w:val="16"/>
                <w:lang w:val="en-US"/>
              </w:rPr>
              <w:t>B</w:t>
            </w:r>
            <w:r w:rsidRPr="003828FE">
              <w:rPr>
                <w:rFonts w:ascii="Verdana" w:hAnsi="Verdana"/>
                <w:b/>
                <w:sz w:val="16"/>
                <w:szCs w:val="16"/>
                <w:lang w:val="en-US"/>
              </w:rPr>
              <w:t>.1.1.</w:t>
            </w:r>
            <w:r>
              <w:rPr>
                <w:rFonts w:ascii="Verdana" w:hAnsi="Verdana"/>
                <w:b/>
                <w:sz w:val="16"/>
                <w:szCs w:val="16"/>
                <w:lang w:val="en-US"/>
              </w:rPr>
              <w:t>3</w:t>
            </w:r>
            <w:r w:rsidRPr="003828FE">
              <w:rPr>
                <w:rFonts w:ascii="Verdana" w:hAnsi="Verdana"/>
                <w:b/>
                <w:sz w:val="16"/>
                <w:szCs w:val="16"/>
                <w:lang w:val="en-US"/>
              </w:rPr>
              <w:t xml:space="preserve"> </w:t>
            </w:r>
            <w:r>
              <w:rPr>
                <w:rFonts w:ascii="Verdana" w:hAnsi="Verdana"/>
                <w:sz w:val="16"/>
                <w:szCs w:val="16"/>
                <w:lang w:val="en-US"/>
              </w:rPr>
              <w:t>Name and signature of the Head Researcher, analytical and statistical responsible;</w:t>
            </w:r>
          </w:p>
        </w:tc>
      </w:tr>
      <w:tr w:rsidR="003A193A" w:rsidRPr="007D19B7" w14:paraId="618085A9" w14:textId="77777777" w:rsidTr="00CC6E5D">
        <w:trPr>
          <w:jc w:val="center"/>
        </w:trPr>
        <w:tc>
          <w:tcPr>
            <w:tcW w:w="4416" w:type="dxa"/>
          </w:tcPr>
          <w:p w14:paraId="347BCE21"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B.1.1.4 </w:t>
            </w:r>
            <w:r w:rsidRPr="005779E7">
              <w:rPr>
                <w:rFonts w:ascii="Verdana" w:hAnsi="Verdana"/>
                <w:sz w:val="16"/>
                <w:szCs w:val="16"/>
              </w:rPr>
              <w:t>Nombre y firma del responsable de aseguramiento de calidad del estudio clínico y analítico;</w:t>
            </w:r>
          </w:p>
        </w:tc>
        <w:tc>
          <w:tcPr>
            <w:tcW w:w="4416" w:type="dxa"/>
          </w:tcPr>
          <w:p w14:paraId="0C9F976A" w14:textId="77777777" w:rsidR="003A193A" w:rsidRPr="005F0A97" w:rsidRDefault="003A193A" w:rsidP="003A193A">
            <w:pPr>
              <w:jc w:val="both"/>
              <w:rPr>
                <w:lang w:val="en-US"/>
              </w:rPr>
            </w:pPr>
            <w:r>
              <w:rPr>
                <w:rFonts w:ascii="Verdana" w:hAnsi="Verdana"/>
                <w:b/>
                <w:sz w:val="16"/>
                <w:szCs w:val="16"/>
                <w:lang w:val="en-US"/>
              </w:rPr>
              <w:t>B</w:t>
            </w:r>
            <w:r w:rsidRPr="003828FE">
              <w:rPr>
                <w:rFonts w:ascii="Verdana" w:hAnsi="Verdana"/>
                <w:b/>
                <w:sz w:val="16"/>
                <w:szCs w:val="16"/>
                <w:lang w:val="en-US"/>
              </w:rPr>
              <w:t>.1.1.</w:t>
            </w:r>
            <w:r>
              <w:rPr>
                <w:rFonts w:ascii="Verdana" w:hAnsi="Verdana"/>
                <w:b/>
                <w:sz w:val="16"/>
                <w:szCs w:val="16"/>
                <w:lang w:val="en-US"/>
              </w:rPr>
              <w:t>4</w:t>
            </w:r>
            <w:r w:rsidRPr="003828FE">
              <w:rPr>
                <w:rFonts w:ascii="Verdana" w:hAnsi="Verdana"/>
                <w:b/>
                <w:sz w:val="16"/>
                <w:szCs w:val="16"/>
                <w:lang w:val="en-US"/>
              </w:rPr>
              <w:t xml:space="preserve"> </w:t>
            </w:r>
            <w:r>
              <w:rPr>
                <w:rFonts w:ascii="Verdana" w:hAnsi="Verdana"/>
                <w:sz w:val="16"/>
                <w:szCs w:val="16"/>
                <w:lang w:val="en-US"/>
              </w:rPr>
              <w:t>Name and signature of the person responsible for quality assurance of the clinical and analytical study.</w:t>
            </w:r>
            <w:r w:rsidRPr="003828FE">
              <w:rPr>
                <w:rFonts w:ascii="Verdana" w:hAnsi="Verdana"/>
                <w:sz w:val="16"/>
                <w:szCs w:val="16"/>
                <w:lang w:val="en-US"/>
              </w:rPr>
              <w:t xml:space="preserve"> </w:t>
            </w:r>
          </w:p>
        </w:tc>
      </w:tr>
      <w:tr w:rsidR="003A193A" w:rsidRPr="007D19B7" w14:paraId="13EEC87D" w14:textId="77777777" w:rsidTr="00CC6E5D">
        <w:trPr>
          <w:jc w:val="center"/>
        </w:trPr>
        <w:tc>
          <w:tcPr>
            <w:tcW w:w="4416" w:type="dxa"/>
          </w:tcPr>
          <w:p w14:paraId="1A94A187"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B.1.1.5</w:t>
            </w:r>
            <w:r w:rsidRPr="005779E7">
              <w:rPr>
                <w:rFonts w:ascii="Verdana" w:hAnsi="Verdana"/>
                <w:sz w:val="16"/>
                <w:szCs w:val="16"/>
              </w:rPr>
              <w:t xml:space="preserve"> Nombre y firma del patrocinador, y</w:t>
            </w:r>
          </w:p>
        </w:tc>
        <w:tc>
          <w:tcPr>
            <w:tcW w:w="4416" w:type="dxa"/>
          </w:tcPr>
          <w:p w14:paraId="5305788E" w14:textId="77777777" w:rsidR="003A193A" w:rsidRPr="000F4562" w:rsidRDefault="003A193A" w:rsidP="003A193A">
            <w:pPr>
              <w:pStyle w:val="Texto"/>
              <w:spacing w:after="60" w:line="229" w:lineRule="exact"/>
              <w:ind w:firstLine="0"/>
              <w:rPr>
                <w:rFonts w:ascii="Verdana" w:hAnsi="Verdana"/>
                <w:sz w:val="16"/>
                <w:szCs w:val="16"/>
                <w:lang w:val="en-US"/>
              </w:rPr>
            </w:pPr>
            <w:r>
              <w:rPr>
                <w:rFonts w:ascii="Verdana" w:hAnsi="Verdana"/>
                <w:b/>
                <w:sz w:val="16"/>
                <w:szCs w:val="16"/>
                <w:lang w:val="en-US"/>
              </w:rPr>
              <w:t xml:space="preserve">B.1.1.5 </w:t>
            </w:r>
            <w:r>
              <w:rPr>
                <w:rFonts w:ascii="Verdana" w:hAnsi="Verdana"/>
                <w:sz w:val="16"/>
                <w:szCs w:val="16"/>
                <w:lang w:val="en-US"/>
              </w:rPr>
              <w:t>Name and signature of the sponsor, and</w:t>
            </w:r>
          </w:p>
        </w:tc>
      </w:tr>
      <w:tr w:rsidR="005779E7" w:rsidRPr="005779E7" w14:paraId="4275FB7C" w14:textId="77777777" w:rsidTr="00CC6E5D">
        <w:trPr>
          <w:jc w:val="center"/>
        </w:trPr>
        <w:tc>
          <w:tcPr>
            <w:tcW w:w="4416" w:type="dxa"/>
          </w:tcPr>
          <w:p w14:paraId="4A8E2246"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B.1.1.6</w:t>
            </w:r>
            <w:r w:rsidRPr="005779E7">
              <w:rPr>
                <w:rFonts w:ascii="Verdana" w:hAnsi="Verdana"/>
                <w:sz w:val="16"/>
                <w:szCs w:val="16"/>
              </w:rPr>
              <w:t xml:space="preserve"> Fecha de emisión.</w:t>
            </w:r>
          </w:p>
        </w:tc>
        <w:tc>
          <w:tcPr>
            <w:tcW w:w="4416" w:type="dxa"/>
          </w:tcPr>
          <w:p w14:paraId="49C5C07B" w14:textId="77777777" w:rsidR="005779E7" w:rsidRPr="003A193A" w:rsidRDefault="003A193A" w:rsidP="00243FA9">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B.1.1.6 </w:t>
            </w:r>
            <w:r w:rsidR="00243FA9">
              <w:rPr>
                <w:rFonts w:ascii="Verdana" w:hAnsi="Verdana"/>
                <w:sz w:val="16"/>
                <w:szCs w:val="16"/>
                <w:lang w:val="en-US"/>
              </w:rPr>
              <w:t>Issue date.</w:t>
            </w:r>
          </w:p>
        </w:tc>
      </w:tr>
      <w:tr w:rsidR="005779E7" w:rsidRPr="005779E7" w14:paraId="69B792EF" w14:textId="77777777" w:rsidTr="00CC6E5D">
        <w:trPr>
          <w:jc w:val="center"/>
        </w:trPr>
        <w:tc>
          <w:tcPr>
            <w:tcW w:w="4416" w:type="dxa"/>
          </w:tcPr>
          <w:p w14:paraId="433DA4DB"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B.2 Índice</w:t>
            </w:r>
          </w:p>
        </w:tc>
        <w:tc>
          <w:tcPr>
            <w:tcW w:w="4416" w:type="dxa"/>
          </w:tcPr>
          <w:p w14:paraId="2EEA331C"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B.2 Index</w:t>
            </w:r>
          </w:p>
        </w:tc>
      </w:tr>
      <w:tr w:rsidR="005779E7" w:rsidRPr="005779E7" w14:paraId="1DCA2275" w14:textId="77777777" w:rsidTr="00CC6E5D">
        <w:trPr>
          <w:jc w:val="center"/>
        </w:trPr>
        <w:tc>
          <w:tcPr>
            <w:tcW w:w="4416" w:type="dxa"/>
          </w:tcPr>
          <w:p w14:paraId="428CCBE4"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B.3 Objetivo</w:t>
            </w:r>
          </w:p>
        </w:tc>
        <w:tc>
          <w:tcPr>
            <w:tcW w:w="4416" w:type="dxa"/>
          </w:tcPr>
          <w:p w14:paraId="2E76C757"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B.3 Objective</w:t>
            </w:r>
          </w:p>
        </w:tc>
      </w:tr>
      <w:tr w:rsidR="005779E7" w:rsidRPr="005779E7" w14:paraId="6FAD1375" w14:textId="77777777" w:rsidTr="00CC6E5D">
        <w:trPr>
          <w:jc w:val="center"/>
        </w:trPr>
        <w:tc>
          <w:tcPr>
            <w:tcW w:w="4416" w:type="dxa"/>
          </w:tcPr>
          <w:p w14:paraId="6E98B1C7"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B.4 Alcance</w:t>
            </w:r>
          </w:p>
        </w:tc>
        <w:tc>
          <w:tcPr>
            <w:tcW w:w="4416" w:type="dxa"/>
          </w:tcPr>
          <w:p w14:paraId="72E8FFDF"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B.4 Scope</w:t>
            </w:r>
          </w:p>
        </w:tc>
      </w:tr>
      <w:tr w:rsidR="005779E7" w:rsidRPr="005779E7" w14:paraId="5825B2A1" w14:textId="77777777" w:rsidTr="00CC6E5D">
        <w:trPr>
          <w:jc w:val="center"/>
        </w:trPr>
        <w:tc>
          <w:tcPr>
            <w:tcW w:w="4416" w:type="dxa"/>
          </w:tcPr>
          <w:p w14:paraId="5DD05CAC"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B.5 Resumen</w:t>
            </w:r>
          </w:p>
        </w:tc>
        <w:tc>
          <w:tcPr>
            <w:tcW w:w="4416" w:type="dxa"/>
          </w:tcPr>
          <w:p w14:paraId="1D80255A"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B.5 Summary</w:t>
            </w:r>
          </w:p>
        </w:tc>
      </w:tr>
      <w:tr w:rsidR="005779E7" w:rsidRPr="005779E7" w14:paraId="5C8CC0B4" w14:textId="77777777" w:rsidTr="00CC6E5D">
        <w:trPr>
          <w:jc w:val="center"/>
        </w:trPr>
        <w:tc>
          <w:tcPr>
            <w:tcW w:w="4416" w:type="dxa"/>
          </w:tcPr>
          <w:p w14:paraId="3942A886"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 Medicamentos evaluados</w:t>
            </w:r>
          </w:p>
        </w:tc>
        <w:tc>
          <w:tcPr>
            <w:tcW w:w="4416" w:type="dxa"/>
          </w:tcPr>
          <w:p w14:paraId="4D47F4F2" w14:textId="77777777" w:rsidR="005779E7" w:rsidRPr="005779E7" w:rsidRDefault="003A193A"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B.6 Evaluated drug products</w:t>
            </w:r>
          </w:p>
        </w:tc>
      </w:tr>
      <w:tr w:rsidR="005779E7" w:rsidRPr="005779E7" w14:paraId="2C326988" w14:textId="77777777" w:rsidTr="00CC6E5D">
        <w:trPr>
          <w:jc w:val="center"/>
        </w:trPr>
        <w:tc>
          <w:tcPr>
            <w:tcW w:w="4416" w:type="dxa"/>
          </w:tcPr>
          <w:p w14:paraId="1EC99C99"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B.6.1 </w:t>
            </w:r>
            <w:r w:rsidRPr="005779E7">
              <w:rPr>
                <w:rFonts w:ascii="Verdana" w:hAnsi="Verdana"/>
                <w:sz w:val="16"/>
                <w:szCs w:val="16"/>
              </w:rPr>
              <w:t>Medicamento de referencia.</w:t>
            </w:r>
          </w:p>
        </w:tc>
        <w:tc>
          <w:tcPr>
            <w:tcW w:w="4416" w:type="dxa"/>
          </w:tcPr>
          <w:p w14:paraId="37895FF1" w14:textId="77777777" w:rsidR="005779E7" w:rsidRPr="003A193A" w:rsidRDefault="003A193A" w:rsidP="008315D4">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B.6.1 </w:t>
            </w:r>
            <w:r>
              <w:rPr>
                <w:rFonts w:ascii="Verdana" w:hAnsi="Verdana"/>
                <w:sz w:val="16"/>
                <w:szCs w:val="16"/>
                <w:lang w:val="en-US"/>
              </w:rPr>
              <w:t>Reference drug product.</w:t>
            </w:r>
          </w:p>
        </w:tc>
      </w:tr>
      <w:tr w:rsidR="005779E7" w:rsidRPr="005779E7" w14:paraId="4D2141EE" w14:textId="77777777" w:rsidTr="00CC6E5D">
        <w:trPr>
          <w:jc w:val="center"/>
        </w:trPr>
        <w:tc>
          <w:tcPr>
            <w:tcW w:w="4416" w:type="dxa"/>
          </w:tcPr>
          <w:p w14:paraId="25075D1A"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B.6.1.1</w:t>
            </w:r>
            <w:r w:rsidRPr="005779E7">
              <w:rPr>
                <w:rFonts w:ascii="Verdana" w:hAnsi="Verdana"/>
                <w:sz w:val="16"/>
                <w:szCs w:val="16"/>
              </w:rPr>
              <w:t xml:space="preserve"> Descripción:</w:t>
            </w:r>
          </w:p>
        </w:tc>
        <w:tc>
          <w:tcPr>
            <w:tcW w:w="4416" w:type="dxa"/>
          </w:tcPr>
          <w:p w14:paraId="268B67FE" w14:textId="77777777" w:rsidR="005779E7" w:rsidRPr="003A193A" w:rsidRDefault="003A193A" w:rsidP="008315D4">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B.6.1.1 </w:t>
            </w:r>
            <w:r>
              <w:rPr>
                <w:rFonts w:ascii="Verdana" w:hAnsi="Verdana"/>
                <w:sz w:val="16"/>
                <w:szCs w:val="16"/>
                <w:lang w:val="en-US"/>
              </w:rPr>
              <w:t>Description;</w:t>
            </w:r>
          </w:p>
        </w:tc>
      </w:tr>
      <w:tr w:rsidR="003A193A" w:rsidRPr="005779E7" w14:paraId="18E95943" w14:textId="77777777" w:rsidTr="00CC6E5D">
        <w:trPr>
          <w:jc w:val="center"/>
        </w:trPr>
        <w:tc>
          <w:tcPr>
            <w:tcW w:w="4416" w:type="dxa"/>
          </w:tcPr>
          <w:p w14:paraId="0FEB2C51"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B.6.1.1.1 </w:t>
            </w:r>
            <w:r w:rsidRPr="005779E7">
              <w:rPr>
                <w:rFonts w:ascii="Verdana" w:hAnsi="Verdana"/>
                <w:sz w:val="16"/>
                <w:szCs w:val="16"/>
              </w:rPr>
              <w:t>DCI;</w:t>
            </w:r>
          </w:p>
        </w:tc>
        <w:tc>
          <w:tcPr>
            <w:tcW w:w="4416" w:type="dxa"/>
          </w:tcPr>
          <w:p w14:paraId="4C0FE5A2" w14:textId="77777777" w:rsidR="003A193A" w:rsidRDefault="003A193A" w:rsidP="00660ECF">
            <w:r w:rsidRPr="00B64578">
              <w:rPr>
                <w:rFonts w:ascii="Verdana" w:hAnsi="Verdana"/>
                <w:b/>
                <w:sz w:val="16"/>
                <w:szCs w:val="16"/>
                <w:lang w:val="en-US"/>
              </w:rPr>
              <w:t>B.6.1.1</w:t>
            </w:r>
            <w:r>
              <w:rPr>
                <w:rFonts w:ascii="Verdana" w:hAnsi="Verdana"/>
                <w:b/>
                <w:sz w:val="16"/>
                <w:szCs w:val="16"/>
                <w:lang w:val="en-US"/>
              </w:rPr>
              <w:t>.1</w:t>
            </w:r>
            <w:r w:rsidRPr="00B64578">
              <w:rPr>
                <w:rFonts w:ascii="Verdana" w:hAnsi="Verdana"/>
                <w:b/>
                <w:sz w:val="16"/>
                <w:szCs w:val="16"/>
                <w:lang w:val="en-US"/>
              </w:rPr>
              <w:t xml:space="preserve"> </w:t>
            </w:r>
            <w:r w:rsidR="00660ECF">
              <w:rPr>
                <w:rFonts w:ascii="Verdana" w:hAnsi="Verdana"/>
                <w:sz w:val="16"/>
                <w:szCs w:val="16"/>
                <w:lang w:val="en-US"/>
              </w:rPr>
              <w:t>INN</w:t>
            </w:r>
            <w:r>
              <w:rPr>
                <w:rFonts w:ascii="Verdana" w:hAnsi="Verdana"/>
                <w:sz w:val="16"/>
                <w:szCs w:val="16"/>
                <w:lang w:val="en-US"/>
              </w:rPr>
              <w:t>;</w:t>
            </w:r>
          </w:p>
        </w:tc>
      </w:tr>
      <w:tr w:rsidR="003A193A" w:rsidRPr="005779E7" w14:paraId="088CC08A" w14:textId="77777777" w:rsidTr="00CC6E5D">
        <w:trPr>
          <w:jc w:val="center"/>
        </w:trPr>
        <w:tc>
          <w:tcPr>
            <w:tcW w:w="4416" w:type="dxa"/>
          </w:tcPr>
          <w:p w14:paraId="4B1217E9"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B.6.1.1.2</w:t>
            </w:r>
            <w:r w:rsidRPr="005779E7">
              <w:rPr>
                <w:rFonts w:ascii="Verdana" w:hAnsi="Verdana"/>
                <w:sz w:val="16"/>
                <w:szCs w:val="16"/>
              </w:rPr>
              <w:t xml:space="preserve"> Denominación genérica;</w:t>
            </w:r>
          </w:p>
        </w:tc>
        <w:tc>
          <w:tcPr>
            <w:tcW w:w="4416" w:type="dxa"/>
          </w:tcPr>
          <w:p w14:paraId="102C24CF" w14:textId="77777777" w:rsidR="003A193A" w:rsidRDefault="003A193A" w:rsidP="003A193A">
            <w:r w:rsidRPr="00B64578">
              <w:rPr>
                <w:rFonts w:ascii="Verdana" w:hAnsi="Verdana"/>
                <w:b/>
                <w:sz w:val="16"/>
                <w:szCs w:val="16"/>
                <w:lang w:val="en-US"/>
              </w:rPr>
              <w:t>B.6.1.1</w:t>
            </w:r>
            <w:r>
              <w:rPr>
                <w:rFonts w:ascii="Verdana" w:hAnsi="Verdana"/>
                <w:b/>
                <w:sz w:val="16"/>
                <w:szCs w:val="16"/>
                <w:lang w:val="en-US"/>
              </w:rPr>
              <w:t>.2</w:t>
            </w:r>
            <w:r w:rsidRPr="00B64578">
              <w:rPr>
                <w:rFonts w:ascii="Verdana" w:hAnsi="Verdana"/>
                <w:b/>
                <w:sz w:val="16"/>
                <w:szCs w:val="16"/>
                <w:lang w:val="en-US"/>
              </w:rPr>
              <w:t xml:space="preserve"> </w:t>
            </w:r>
            <w:r>
              <w:rPr>
                <w:rFonts w:ascii="Verdana" w:hAnsi="Verdana"/>
                <w:sz w:val="16"/>
                <w:szCs w:val="16"/>
                <w:lang w:val="en-US"/>
              </w:rPr>
              <w:t>Generic name;</w:t>
            </w:r>
          </w:p>
        </w:tc>
      </w:tr>
      <w:tr w:rsidR="003A193A" w:rsidRPr="005779E7" w14:paraId="3920A222" w14:textId="77777777" w:rsidTr="00CC6E5D">
        <w:trPr>
          <w:jc w:val="center"/>
        </w:trPr>
        <w:tc>
          <w:tcPr>
            <w:tcW w:w="4416" w:type="dxa"/>
          </w:tcPr>
          <w:p w14:paraId="1AC32F79" w14:textId="77777777" w:rsidR="003A193A" w:rsidRPr="005779E7" w:rsidRDefault="003A193A" w:rsidP="008315D4">
            <w:pPr>
              <w:pStyle w:val="Texto"/>
              <w:spacing w:after="60" w:line="220" w:lineRule="exact"/>
              <w:ind w:firstLine="0"/>
              <w:rPr>
                <w:rFonts w:ascii="Verdana" w:hAnsi="Verdana"/>
                <w:sz w:val="16"/>
                <w:szCs w:val="16"/>
              </w:rPr>
            </w:pPr>
            <w:r w:rsidRPr="005779E7">
              <w:rPr>
                <w:rFonts w:ascii="Verdana" w:hAnsi="Verdana"/>
                <w:b/>
                <w:sz w:val="16"/>
                <w:szCs w:val="16"/>
              </w:rPr>
              <w:t>B.6.1.1.3</w:t>
            </w:r>
            <w:r w:rsidRPr="005779E7">
              <w:rPr>
                <w:rFonts w:ascii="Verdana" w:hAnsi="Verdana"/>
                <w:sz w:val="16"/>
                <w:szCs w:val="16"/>
              </w:rPr>
              <w:t xml:space="preserve"> Denominación distintiva;</w:t>
            </w:r>
          </w:p>
        </w:tc>
        <w:tc>
          <w:tcPr>
            <w:tcW w:w="4416" w:type="dxa"/>
          </w:tcPr>
          <w:p w14:paraId="4D00F76B" w14:textId="77777777" w:rsidR="003A193A" w:rsidRDefault="003A193A" w:rsidP="003A193A">
            <w:r w:rsidRPr="00B64578">
              <w:rPr>
                <w:rFonts w:ascii="Verdana" w:hAnsi="Verdana"/>
                <w:b/>
                <w:sz w:val="16"/>
                <w:szCs w:val="16"/>
                <w:lang w:val="en-US"/>
              </w:rPr>
              <w:t>B.6.1.1</w:t>
            </w:r>
            <w:r>
              <w:rPr>
                <w:rFonts w:ascii="Verdana" w:hAnsi="Verdana"/>
                <w:b/>
                <w:sz w:val="16"/>
                <w:szCs w:val="16"/>
                <w:lang w:val="en-US"/>
              </w:rPr>
              <w:t>.3</w:t>
            </w:r>
            <w:r w:rsidRPr="00B64578">
              <w:rPr>
                <w:rFonts w:ascii="Verdana" w:hAnsi="Verdana"/>
                <w:b/>
                <w:sz w:val="16"/>
                <w:szCs w:val="16"/>
                <w:lang w:val="en-US"/>
              </w:rPr>
              <w:t xml:space="preserve"> </w:t>
            </w:r>
            <w:r w:rsidRPr="00B64578">
              <w:rPr>
                <w:rFonts w:ascii="Verdana" w:hAnsi="Verdana"/>
                <w:sz w:val="16"/>
                <w:szCs w:val="16"/>
                <w:lang w:val="en-US"/>
              </w:rPr>
              <w:t>D</w:t>
            </w:r>
            <w:r>
              <w:rPr>
                <w:rFonts w:ascii="Verdana" w:hAnsi="Verdana"/>
                <w:sz w:val="16"/>
                <w:szCs w:val="16"/>
                <w:lang w:val="en-US"/>
              </w:rPr>
              <w:t>istinctive name;</w:t>
            </w:r>
          </w:p>
        </w:tc>
      </w:tr>
      <w:tr w:rsidR="007012AA" w:rsidRPr="005779E7" w14:paraId="369EFC1E" w14:textId="77777777" w:rsidTr="00CC6E5D">
        <w:trPr>
          <w:jc w:val="center"/>
        </w:trPr>
        <w:tc>
          <w:tcPr>
            <w:tcW w:w="4416" w:type="dxa"/>
          </w:tcPr>
          <w:p w14:paraId="33F8B929"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B.6.1.1.4</w:t>
            </w:r>
            <w:r w:rsidRPr="005779E7">
              <w:rPr>
                <w:rFonts w:ascii="Verdana" w:hAnsi="Verdana"/>
                <w:sz w:val="16"/>
                <w:szCs w:val="16"/>
              </w:rPr>
              <w:t xml:space="preserve"> Forma farmacéutica;</w:t>
            </w:r>
          </w:p>
        </w:tc>
        <w:tc>
          <w:tcPr>
            <w:tcW w:w="4416" w:type="dxa"/>
          </w:tcPr>
          <w:p w14:paraId="67E42652" w14:textId="77777777" w:rsidR="007012AA" w:rsidRDefault="007012AA" w:rsidP="007012AA">
            <w:r w:rsidRPr="002A7598">
              <w:rPr>
                <w:rFonts w:ascii="Verdana" w:hAnsi="Verdana"/>
                <w:b/>
                <w:sz w:val="16"/>
                <w:szCs w:val="16"/>
                <w:lang w:val="en-US"/>
              </w:rPr>
              <w:t>B.6.1.1.</w:t>
            </w:r>
            <w:r>
              <w:rPr>
                <w:rFonts w:ascii="Verdana" w:hAnsi="Verdana"/>
                <w:b/>
                <w:sz w:val="16"/>
                <w:szCs w:val="16"/>
                <w:lang w:val="en-US"/>
              </w:rPr>
              <w:t>4</w:t>
            </w:r>
            <w:r w:rsidRPr="002A7598">
              <w:rPr>
                <w:rFonts w:ascii="Verdana" w:hAnsi="Verdana"/>
                <w:b/>
                <w:sz w:val="16"/>
                <w:szCs w:val="16"/>
                <w:lang w:val="en-US"/>
              </w:rPr>
              <w:t xml:space="preserve"> </w:t>
            </w:r>
            <w:r>
              <w:rPr>
                <w:rFonts w:ascii="Verdana" w:hAnsi="Verdana"/>
                <w:sz w:val="16"/>
                <w:szCs w:val="16"/>
                <w:lang w:val="en-US"/>
              </w:rPr>
              <w:t>Dosage form;</w:t>
            </w:r>
          </w:p>
        </w:tc>
      </w:tr>
      <w:tr w:rsidR="007012AA" w:rsidRPr="005779E7" w14:paraId="157C9823" w14:textId="77777777" w:rsidTr="00CC6E5D">
        <w:trPr>
          <w:jc w:val="center"/>
        </w:trPr>
        <w:tc>
          <w:tcPr>
            <w:tcW w:w="4416" w:type="dxa"/>
          </w:tcPr>
          <w:p w14:paraId="0C3AED0F"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B.6.1.1.5</w:t>
            </w:r>
            <w:r w:rsidRPr="005779E7">
              <w:rPr>
                <w:rFonts w:ascii="Verdana" w:hAnsi="Verdana"/>
                <w:sz w:val="16"/>
                <w:szCs w:val="16"/>
              </w:rPr>
              <w:t xml:space="preserve"> Dosis;</w:t>
            </w:r>
          </w:p>
        </w:tc>
        <w:tc>
          <w:tcPr>
            <w:tcW w:w="4416" w:type="dxa"/>
          </w:tcPr>
          <w:p w14:paraId="4BA509FA" w14:textId="77777777" w:rsidR="007012AA" w:rsidRDefault="007012AA" w:rsidP="007012AA">
            <w:r w:rsidRPr="002A7598">
              <w:rPr>
                <w:rFonts w:ascii="Verdana" w:hAnsi="Verdana"/>
                <w:b/>
                <w:sz w:val="16"/>
                <w:szCs w:val="16"/>
                <w:lang w:val="en-US"/>
              </w:rPr>
              <w:t>B.6.1.1.</w:t>
            </w:r>
            <w:r>
              <w:rPr>
                <w:rFonts w:ascii="Verdana" w:hAnsi="Verdana"/>
                <w:b/>
                <w:sz w:val="16"/>
                <w:szCs w:val="16"/>
                <w:lang w:val="en-US"/>
              </w:rPr>
              <w:t>5</w:t>
            </w:r>
            <w:r w:rsidRPr="002A7598">
              <w:rPr>
                <w:rFonts w:ascii="Verdana" w:hAnsi="Verdana"/>
                <w:b/>
                <w:sz w:val="16"/>
                <w:szCs w:val="16"/>
                <w:lang w:val="en-US"/>
              </w:rPr>
              <w:t xml:space="preserve"> </w:t>
            </w:r>
            <w:r w:rsidRPr="002A7598">
              <w:rPr>
                <w:rFonts w:ascii="Verdana" w:hAnsi="Verdana"/>
                <w:sz w:val="16"/>
                <w:szCs w:val="16"/>
                <w:lang w:val="en-US"/>
              </w:rPr>
              <w:t>D</w:t>
            </w:r>
            <w:r>
              <w:rPr>
                <w:rFonts w:ascii="Verdana" w:hAnsi="Verdana"/>
                <w:sz w:val="16"/>
                <w:szCs w:val="16"/>
                <w:lang w:val="en-US"/>
              </w:rPr>
              <w:t>ose;</w:t>
            </w:r>
            <w:r w:rsidRPr="002A7598">
              <w:rPr>
                <w:rFonts w:ascii="Verdana" w:hAnsi="Verdana"/>
                <w:sz w:val="16"/>
                <w:szCs w:val="16"/>
                <w:lang w:val="en-US"/>
              </w:rPr>
              <w:t xml:space="preserve"> </w:t>
            </w:r>
          </w:p>
        </w:tc>
      </w:tr>
      <w:tr w:rsidR="007012AA" w:rsidRPr="005779E7" w14:paraId="49A98698" w14:textId="77777777" w:rsidTr="00CC6E5D">
        <w:trPr>
          <w:jc w:val="center"/>
        </w:trPr>
        <w:tc>
          <w:tcPr>
            <w:tcW w:w="4416" w:type="dxa"/>
          </w:tcPr>
          <w:p w14:paraId="67E521CC"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B.6.1.1.6</w:t>
            </w:r>
            <w:r w:rsidRPr="005779E7">
              <w:rPr>
                <w:rFonts w:ascii="Verdana" w:hAnsi="Verdana"/>
                <w:sz w:val="16"/>
                <w:szCs w:val="16"/>
              </w:rPr>
              <w:t xml:space="preserve"> Número de lote;</w:t>
            </w:r>
          </w:p>
        </w:tc>
        <w:tc>
          <w:tcPr>
            <w:tcW w:w="4416" w:type="dxa"/>
          </w:tcPr>
          <w:p w14:paraId="5C4E79F5" w14:textId="77777777" w:rsidR="007012AA" w:rsidRDefault="007012AA" w:rsidP="007012AA">
            <w:r w:rsidRPr="002A7598">
              <w:rPr>
                <w:rFonts w:ascii="Verdana" w:hAnsi="Verdana"/>
                <w:b/>
                <w:sz w:val="16"/>
                <w:szCs w:val="16"/>
                <w:lang w:val="en-US"/>
              </w:rPr>
              <w:t>B.6.1.1.</w:t>
            </w:r>
            <w:r>
              <w:rPr>
                <w:rFonts w:ascii="Verdana" w:hAnsi="Verdana"/>
                <w:b/>
                <w:sz w:val="16"/>
                <w:szCs w:val="16"/>
                <w:lang w:val="en-US"/>
              </w:rPr>
              <w:t>6</w:t>
            </w:r>
            <w:r w:rsidRPr="002A7598">
              <w:rPr>
                <w:rFonts w:ascii="Verdana" w:hAnsi="Verdana"/>
                <w:b/>
                <w:sz w:val="16"/>
                <w:szCs w:val="16"/>
                <w:lang w:val="en-US"/>
              </w:rPr>
              <w:t xml:space="preserve"> </w:t>
            </w:r>
            <w:r>
              <w:rPr>
                <w:rFonts w:ascii="Verdana" w:hAnsi="Verdana"/>
                <w:sz w:val="16"/>
                <w:szCs w:val="16"/>
                <w:lang w:val="en-US"/>
              </w:rPr>
              <w:t>Batch number;</w:t>
            </w:r>
            <w:r w:rsidRPr="002A7598">
              <w:rPr>
                <w:rFonts w:ascii="Verdana" w:hAnsi="Verdana"/>
                <w:sz w:val="16"/>
                <w:szCs w:val="16"/>
                <w:lang w:val="en-US"/>
              </w:rPr>
              <w:t xml:space="preserve"> </w:t>
            </w:r>
          </w:p>
        </w:tc>
      </w:tr>
      <w:tr w:rsidR="007012AA" w:rsidRPr="005779E7" w14:paraId="4910BAD9" w14:textId="77777777" w:rsidTr="00CC6E5D">
        <w:trPr>
          <w:jc w:val="center"/>
        </w:trPr>
        <w:tc>
          <w:tcPr>
            <w:tcW w:w="4416" w:type="dxa"/>
          </w:tcPr>
          <w:p w14:paraId="079D3FDA"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lastRenderedPageBreak/>
              <w:t>B.6.1.1.7</w:t>
            </w:r>
            <w:r w:rsidRPr="005779E7">
              <w:rPr>
                <w:rFonts w:ascii="Verdana" w:hAnsi="Verdana"/>
                <w:sz w:val="16"/>
                <w:szCs w:val="16"/>
              </w:rPr>
              <w:t xml:space="preserve"> Fabricante;</w:t>
            </w:r>
          </w:p>
        </w:tc>
        <w:tc>
          <w:tcPr>
            <w:tcW w:w="4416" w:type="dxa"/>
          </w:tcPr>
          <w:p w14:paraId="36A73E60" w14:textId="77777777" w:rsidR="007012AA" w:rsidRDefault="007012AA" w:rsidP="007012AA">
            <w:r w:rsidRPr="002A7598">
              <w:rPr>
                <w:rFonts w:ascii="Verdana" w:hAnsi="Verdana"/>
                <w:b/>
                <w:sz w:val="16"/>
                <w:szCs w:val="16"/>
                <w:lang w:val="en-US"/>
              </w:rPr>
              <w:t>B.6.1.1.</w:t>
            </w:r>
            <w:r>
              <w:rPr>
                <w:rFonts w:ascii="Verdana" w:hAnsi="Verdana"/>
                <w:b/>
                <w:sz w:val="16"/>
                <w:szCs w:val="16"/>
                <w:lang w:val="en-US"/>
              </w:rPr>
              <w:t>7</w:t>
            </w:r>
            <w:r w:rsidRPr="002A7598">
              <w:rPr>
                <w:rFonts w:ascii="Verdana" w:hAnsi="Verdana"/>
                <w:b/>
                <w:sz w:val="16"/>
                <w:szCs w:val="16"/>
                <w:lang w:val="en-US"/>
              </w:rPr>
              <w:t xml:space="preserve"> </w:t>
            </w:r>
            <w:r>
              <w:rPr>
                <w:rFonts w:ascii="Verdana" w:hAnsi="Verdana"/>
                <w:sz w:val="16"/>
                <w:szCs w:val="16"/>
                <w:lang w:val="en-US"/>
              </w:rPr>
              <w:t>Manufacturer;</w:t>
            </w:r>
          </w:p>
        </w:tc>
      </w:tr>
      <w:tr w:rsidR="007012AA" w:rsidRPr="007D19B7" w14:paraId="12281BE3" w14:textId="77777777" w:rsidTr="00CC6E5D">
        <w:trPr>
          <w:jc w:val="center"/>
        </w:trPr>
        <w:tc>
          <w:tcPr>
            <w:tcW w:w="4416" w:type="dxa"/>
          </w:tcPr>
          <w:p w14:paraId="21DCE5BC"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B.6.1.1.8</w:t>
            </w:r>
            <w:r w:rsidRPr="005779E7">
              <w:rPr>
                <w:rFonts w:ascii="Verdana" w:hAnsi="Verdana"/>
                <w:sz w:val="16"/>
                <w:szCs w:val="16"/>
              </w:rPr>
              <w:t xml:space="preserve"> Número de registro sanitario, y</w:t>
            </w:r>
          </w:p>
        </w:tc>
        <w:tc>
          <w:tcPr>
            <w:tcW w:w="4416" w:type="dxa"/>
          </w:tcPr>
          <w:p w14:paraId="32661B0A" w14:textId="77777777" w:rsidR="007012AA" w:rsidRPr="005F0A97" w:rsidRDefault="007012AA" w:rsidP="007012AA">
            <w:pPr>
              <w:rPr>
                <w:lang w:val="en-US"/>
              </w:rPr>
            </w:pPr>
            <w:r w:rsidRPr="002A7598">
              <w:rPr>
                <w:rFonts w:ascii="Verdana" w:hAnsi="Verdana"/>
                <w:b/>
                <w:sz w:val="16"/>
                <w:szCs w:val="16"/>
                <w:lang w:val="en-US"/>
              </w:rPr>
              <w:t>B.6.1.1.</w:t>
            </w:r>
            <w:r>
              <w:rPr>
                <w:rFonts w:ascii="Verdana" w:hAnsi="Verdana"/>
                <w:b/>
                <w:sz w:val="16"/>
                <w:szCs w:val="16"/>
                <w:lang w:val="en-US"/>
              </w:rPr>
              <w:t>8</w:t>
            </w:r>
            <w:r w:rsidRPr="002A7598">
              <w:rPr>
                <w:rFonts w:ascii="Verdana" w:hAnsi="Verdana"/>
                <w:b/>
                <w:sz w:val="16"/>
                <w:szCs w:val="16"/>
                <w:lang w:val="en-US"/>
              </w:rPr>
              <w:t xml:space="preserve"> </w:t>
            </w:r>
            <w:r>
              <w:rPr>
                <w:rFonts w:ascii="Verdana" w:hAnsi="Verdana"/>
                <w:sz w:val="16"/>
                <w:szCs w:val="16"/>
                <w:lang w:val="en-US"/>
              </w:rPr>
              <w:t>Health registration number, and</w:t>
            </w:r>
            <w:r w:rsidRPr="002A7598">
              <w:rPr>
                <w:rFonts w:ascii="Verdana" w:hAnsi="Verdana"/>
                <w:sz w:val="16"/>
                <w:szCs w:val="16"/>
                <w:lang w:val="en-US"/>
              </w:rPr>
              <w:t xml:space="preserve"> </w:t>
            </w:r>
          </w:p>
        </w:tc>
      </w:tr>
      <w:tr w:rsidR="007012AA" w:rsidRPr="005779E7" w14:paraId="6E3AEBE5" w14:textId="77777777" w:rsidTr="00CC6E5D">
        <w:trPr>
          <w:jc w:val="center"/>
        </w:trPr>
        <w:tc>
          <w:tcPr>
            <w:tcW w:w="4416" w:type="dxa"/>
          </w:tcPr>
          <w:p w14:paraId="27C2915B"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B.6.1.1.9</w:t>
            </w:r>
            <w:r w:rsidRPr="005779E7">
              <w:rPr>
                <w:rFonts w:ascii="Verdana" w:hAnsi="Verdana"/>
                <w:sz w:val="16"/>
                <w:szCs w:val="16"/>
              </w:rPr>
              <w:t xml:space="preserve"> Fecha de caducidad.</w:t>
            </w:r>
          </w:p>
        </w:tc>
        <w:tc>
          <w:tcPr>
            <w:tcW w:w="4416" w:type="dxa"/>
          </w:tcPr>
          <w:p w14:paraId="6E4F2B3E" w14:textId="77777777" w:rsidR="007012AA" w:rsidRDefault="007012AA" w:rsidP="007012AA">
            <w:r w:rsidRPr="002A7598">
              <w:rPr>
                <w:rFonts w:ascii="Verdana" w:hAnsi="Verdana"/>
                <w:b/>
                <w:sz w:val="16"/>
                <w:szCs w:val="16"/>
                <w:lang w:val="en-US"/>
              </w:rPr>
              <w:t>B.6.1.1.</w:t>
            </w:r>
            <w:r>
              <w:rPr>
                <w:rFonts w:ascii="Verdana" w:hAnsi="Verdana"/>
                <w:b/>
                <w:sz w:val="16"/>
                <w:szCs w:val="16"/>
                <w:lang w:val="en-US"/>
              </w:rPr>
              <w:t>9</w:t>
            </w:r>
            <w:r w:rsidRPr="002A7598">
              <w:rPr>
                <w:rFonts w:ascii="Verdana" w:hAnsi="Verdana"/>
                <w:b/>
                <w:sz w:val="16"/>
                <w:szCs w:val="16"/>
                <w:lang w:val="en-US"/>
              </w:rPr>
              <w:t xml:space="preserve"> </w:t>
            </w:r>
            <w:r>
              <w:rPr>
                <w:rFonts w:ascii="Verdana" w:hAnsi="Verdana"/>
                <w:sz w:val="16"/>
                <w:szCs w:val="16"/>
                <w:lang w:val="en-US"/>
              </w:rPr>
              <w:t>Expiration date.</w:t>
            </w:r>
          </w:p>
        </w:tc>
      </w:tr>
      <w:tr w:rsidR="005779E7" w:rsidRPr="005779E7" w14:paraId="3FE311FC" w14:textId="77777777" w:rsidTr="00CC6E5D">
        <w:trPr>
          <w:jc w:val="center"/>
        </w:trPr>
        <w:tc>
          <w:tcPr>
            <w:tcW w:w="4416" w:type="dxa"/>
          </w:tcPr>
          <w:p w14:paraId="6578B27D"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B.6.2</w:t>
            </w:r>
            <w:r w:rsidRPr="005779E7">
              <w:rPr>
                <w:rFonts w:ascii="Verdana" w:hAnsi="Verdana"/>
                <w:sz w:val="16"/>
                <w:szCs w:val="16"/>
              </w:rPr>
              <w:t xml:space="preserve"> Medicamento de prueba.</w:t>
            </w:r>
          </w:p>
        </w:tc>
        <w:tc>
          <w:tcPr>
            <w:tcW w:w="4416" w:type="dxa"/>
          </w:tcPr>
          <w:p w14:paraId="626460D1" w14:textId="77777777" w:rsidR="005779E7" w:rsidRPr="007012AA" w:rsidRDefault="007012AA" w:rsidP="008315D4">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B.6.2 </w:t>
            </w:r>
            <w:r>
              <w:rPr>
                <w:rFonts w:ascii="Verdana" w:hAnsi="Verdana"/>
                <w:sz w:val="16"/>
                <w:szCs w:val="16"/>
                <w:lang w:val="en-US"/>
              </w:rPr>
              <w:t>Test drug product.</w:t>
            </w:r>
          </w:p>
        </w:tc>
      </w:tr>
      <w:tr w:rsidR="005779E7" w:rsidRPr="005779E7" w14:paraId="6B179741" w14:textId="77777777" w:rsidTr="00CC6E5D">
        <w:trPr>
          <w:jc w:val="center"/>
        </w:trPr>
        <w:tc>
          <w:tcPr>
            <w:tcW w:w="4416" w:type="dxa"/>
          </w:tcPr>
          <w:p w14:paraId="0535C525"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B.6.2.1</w:t>
            </w:r>
            <w:r w:rsidRPr="005779E7">
              <w:rPr>
                <w:rFonts w:ascii="Verdana" w:hAnsi="Verdana"/>
                <w:sz w:val="16"/>
                <w:szCs w:val="16"/>
              </w:rPr>
              <w:t xml:space="preserve"> Descripción:</w:t>
            </w:r>
          </w:p>
        </w:tc>
        <w:tc>
          <w:tcPr>
            <w:tcW w:w="4416" w:type="dxa"/>
          </w:tcPr>
          <w:p w14:paraId="7AD8D2B0" w14:textId="77777777" w:rsidR="005779E7" w:rsidRPr="007012AA" w:rsidRDefault="007012AA" w:rsidP="008315D4">
            <w:pPr>
              <w:pStyle w:val="Texto"/>
              <w:spacing w:after="60" w:line="220" w:lineRule="exact"/>
              <w:ind w:firstLine="0"/>
              <w:rPr>
                <w:rFonts w:ascii="Verdana" w:hAnsi="Verdana"/>
                <w:sz w:val="16"/>
                <w:szCs w:val="16"/>
                <w:lang w:val="en-US"/>
              </w:rPr>
            </w:pPr>
            <w:r>
              <w:rPr>
                <w:rFonts w:ascii="Verdana" w:hAnsi="Verdana"/>
                <w:b/>
                <w:sz w:val="16"/>
                <w:szCs w:val="16"/>
                <w:lang w:val="en-US"/>
              </w:rPr>
              <w:t xml:space="preserve">B.6.2.1 </w:t>
            </w:r>
            <w:r>
              <w:rPr>
                <w:rFonts w:ascii="Verdana" w:hAnsi="Verdana"/>
                <w:sz w:val="16"/>
                <w:szCs w:val="16"/>
                <w:lang w:val="en-US"/>
              </w:rPr>
              <w:t>Description:</w:t>
            </w:r>
          </w:p>
        </w:tc>
      </w:tr>
      <w:tr w:rsidR="007012AA" w:rsidRPr="005779E7" w14:paraId="056604F9" w14:textId="77777777" w:rsidTr="00CC6E5D">
        <w:trPr>
          <w:jc w:val="center"/>
        </w:trPr>
        <w:tc>
          <w:tcPr>
            <w:tcW w:w="4416" w:type="dxa"/>
          </w:tcPr>
          <w:p w14:paraId="0312996B"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B.6.2.1.1</w:t>
            </w:r>
            <w:r w:rsidRPr="005779E7">
              <w:rPr>
                <w:rFonts w:ascii="Verdana" w:hAnsi="Verdana"/>
                <w:sz w:val="16"/>
                <w:szCs w:val="16"/>
              </w:rPr>
              <w:t xml:space="preserve"> DCI;</w:t>
            </w:r>
          </w:p>
        </w:tc>
        <w:tc>
          <w:tcPr>
            <w:tcW w:w="4416" w:type="dxa"/>
          </w:tcPr>
          <w:p w14:paraId="7B945AA2" w14:textId="77777777" w:rsidR="007012AA" w:rsidRDefault="007012AA" w:rsidP="00660ECF">
            <w:r>
              <w:rPr>
                <w:rFonts w:ascii="Verdana" w:hAnsi="Verdana"/>
                <w:b/>
                <w:sz w:val="16"/>
                <w:szCs w:val="16"/>
                <w:lang w:val="en-US"/>
              </w:rPr>
              <w:t>B.6.2</w:t>
            </w:r>
            <w:r w:rsidRPr="00B64578">
              <w:rPr>
                <w:rFonts w:ascii="Verdana" w:hAnsi="Verdana"/>
                <w:b/>
                <w:sz w:val="16"/>
                <w:szCs w:val="16"/>
                <w:lang w:val="en-US"/>
              </w:rPr>
              <w:t>.1</w:t>
            </w:r>
            <w:r>
              <w:rPr>
                <w:rFonts w:ascii="Verdana" w:hAnsi="Verdana"/>
                <w:b/>
                <w:sz w:val="16"/>
                <w:szCs w:val="16"/>
                <w:lang w:val="en-US"/>
              </w:rPr>
              <w:t>.1</w:t>
            </w:r>
            <w:r w:rsidRPr="00B64578">
              <w:rPr>
                <w:rFonts w:ascii="Verdana" w:hAnsi="Verdana"/>
                <w:b/>
                <w:sz w:val="16"/>
                <w:szCs w:val="16"/>
                <w:lang w:val="en-US"/>
              </w:rPr>
              <w:t xml:space="preserve"> </w:t>
            </w:r>
            <w:r w:rsidR="00660ECF">
              <w:rPr>
                <w:rFonts w:ascii="Verdana" w:hAnsi="Verdana"/>
                <w:sz w:val="16"/>
                <w:szCs w:val="16"/>
                <w:lang w:val="en-US"/>
              </w:rPr>
              <w:t>INN</w:t>
            </w:r>
            <w:r>
              <w:rPr>
                <w:rFonts w:ascii="Verdana" w:hAnsi="Verdana"/>
                <w:sz w:val="16"/>
                <w:szCs w:val="16"/>
                <w:lang w:val="en-US"/>
              </w:rPr>
              <w:t>;</w:t>
            </w:r>
          </w:p>
        </w:tc>
      </w:tr>
      <w:tr w:rsidR="007012AA" w:rsidRPr="005779E7" w14:paraId="43653F70" w14:textId="77777777" w:rsidTr="00CC6E5D">
        <w:trPr>
          <w:jc w:val="center"/>
        </w:trPr>
        <w:tc>
          <w:tcPr>
            <w:tcW w:w="4416" w:type="dxa"/>
          </w:tcPr>
          <w:p w14:paraId="35D98246"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B.6.2.1.2</w:t>
            </w:r>
            <w:r w:rsidRPr="005779E7">
              <w:rPr>
                <w:rFonts w:ascii="Verdana" w:hAnsi="Verdana"/>
                <w:sz w:val="16"/>
                <w:szCs w:val="16"/>
              </w:rPr>
              <w:t xml:space="preserve"> Denominación genérica;</w:t>
            </w:r>
          </w:p>
        </w:tc>
        <w:tc>
          <w:tcPr>
            <w:tcW w:w="4416" w:type="dxa"/>
          </w:tcPr>
          <w:p w14:paraId="74678BA5" w14:textId="77777777" w:rsidR="007012AA" w:rsidRDefault="007012AA" w:rsidP="00E72893">
            <w:r>
              <w:rPr>
                <w:rFonts w:ascii="Verdana" w:hAnsi="Verdana"/>
                <w:b/>
                <w:sz w:val="16"/>
                <w:szCs w:val="16"/>
                <w:lang w:val="en-US"/>
              </w:rPr>
              <w:t>B.6.2</w:t>
            </w:r>
            <w:r w:rsidRPr="00B64578">
              <w:rPr>
                <w:rFonts w:ascii="Verdana" w:hAnsi="Verdana"/>
                <w:b/>
                <w:sz w:val="16"/>
                <w:szCs w:val="16"/>
                <w:lang w:val="en-US"/>
              </w:rPr>
              <w:t>.1</w:t>
            </w:r>
            <w:r>
              <w:rPr>
                <w:rFonts w:ascii="Verdana" w:hAnsi="Verdana"/>
                <w:b/>
                <w:sz w:val="16"/>
                <w:szCs w:val="16"/>
                <w:lang w:val="en-US"/>
              </w:rPr>
              <w:t>.2</w:t>
            </w:r>
            <w:r w:rsidRPr="00B64578">
              <w:rPr>
                <w:rFonts w:ascii="Verdana" w:hAnsi="Verdana"/>
                <w:b/>
                <w:sz w:val="16"/>
                <w:szCs w:val="16"/>
                <w:lang w:val="en-US"/>
              </w:rPr>
              <w:t xml:space="preserve"> </w:t>
            </w:r>
            <w:r>
              <w:rPr>
                <w:rFonts w:ascii="Verdana" w:hAnsi="Verdana"/>
                <w:sz w:val="16"/>
                <w:szCs w:val="16"/>
                <w:lang w:val="en-US"/>
              </w:rPr>
              <w:t>Generic name;</w:t>
            </w:r>
          </w:p>
        </w:tc>
      </w:tr>
      <w:tr w:rsidR="007012AA" w:rsidRPr="005779E7" w14:paraId="149BFC40" w14:textId="77777777" w:rsidTr="00CC6E5D">
        <w:trPr>
          <w:jc w:val="center"/>
        </w:trPr>
        <w:tc>
          <w:tcPr>
            <w:tcW w:w="4416" w:type="dxa"/>
          </w:tcPr>
          <w:p w14:paraId="1E3F8754"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B.6.2.1.3</w:t>
            </w:r>
            <w:r w:rsidRPr="005779E7">
              <w:rPr>
                <w:rFonts w:ascii="Verdana" w:hAnsi="Verdana"/>
                <w:sz w:val="16"/>
                <w:szCs w:val="16"/>
              </w:rPr>
              <w:t xml:space="preserve"> Denominación distintiva (si aplica);</w:t>
            </w:r>
          </w:p>
        </w:tc>
        <w:tc>
          <w:tcPr>
            <w:tcW w:w="4416" w:type="dxa"/>
          </w:tcPr>
          <w:p w14:paraId="06375A9D" w14:textId="77777777" w:rsidR="007012AA" w:rsidRDefault="007012AA" w:rsidP="00E72893">
            <w:r>
              <w:rPr>
                <w:rFonts w:ascii="Verdana" w:hAnsi="Verdana"/>
                <w:b/>
                <w:sz w:val="16"/>
                <w:szCs w:val="16"/>
                <w:lang w:val="en-US"/>
              </w:rPr>
              <w:t>B.6.2</w:t>
            </w:r>
            <w:r w:rsidRPr="00B64578">
              <w:rPr>
                <w:rFonts w:ascii="Verdana" w:hAnsi="Verdana"/>
                <w:b/>
                <w:sz w:val="16"/>
                <w:szCs w:val="16"/>
                <w:lang w:val="en-US"/>
              </w:rPr>
              <w:t>.1</w:t>
            </w:r>
            <w:r>
              <w:rPr>
                <w:rFonts w:ascii="Verdana" w:hAnsi="Verdana"/>
                <w:b/>
                <w:sz w:val="16"/>
                <w:szCs w:val="16"/>
                <w:lang w:val="en-US"/>
              </w:rPr>
              <w:t>.3</w:t>
            </w:r>
            <w:r w:rsidRPr="00B64578">
              <w:rPr>
                <w:rFonts w:ascii="Verdana" w:hAnsi="Verdana"/>
                <w:b/>
                <w:sz w:val="16"/>
                <w:szCs w:val="16"/>
                <w:lang w:val="en-US"/>
              </w:rPr>
              <w:t xml:space="preserve"> </w:t>
            </w:r>
            <w:r w:rsidRPr="00B64578">
              <w:rPr>
                <w:rFonts w:ascii="Verdana" w:hAnsi="Verdana"/>
                <w:sz w:val="16"/>
                <w:szCs w:val="16"/>
                <w:lang w:val="en-US"/>
              </w:rPr>
              <w:t>D</w:t>
            </w:r>
            <w:r>
              <w:rPr>
                <w:rFonts w:ascii="Verdana" w:hAnsi="Verdana"/>
                <w:sz w:val="16"/>
                <w:szCs w:val="16"/>
                <w:lang w:val="en-US"/>
              </w:rPr>
              <w:t>istinctive name;</w:t>
            </w:r>
          </w:p>
        </w:tc>
      </w:tr>
      <w:tr w:rsidR="007012AA" w:rsidRPr="005779E7" w14:paraId="5691FCBD" w14:textId="77777777" w:rsidTr="00CC6E5D">
        <w:trPr>
          <w:jc w:val="center"/>
        </w:trPr>
        <w:tc>
          <w:tcPr>
            <w:tcW w:w="4416" w:type="dxa"/>
          </w:tcPr>
          <w:p w14:paraId="3F28D41B"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B.6.2.1.4</w:t>
            </w:r>
            <w:r w:rsidRPr="005779E7">
              <w:rPr>
                <w:rFonts w:ascii="Verdana" w:hAnsi="Verdana"/>
                <w:sz w:val="16"/>
                <w:szCs w:val="16"/>
              </w:rPr>
              <w:t xml:space="preserve"> Forma farmacéutica;</w:t>
            </w:r>
          </w:p>
        </w:tc>
        <w:tc>
          <w:tcPr>
            <w:tcW w:w="4416" w:type="dxa"/>
          </w:tcPr>
          <w:p w14:paraId="1C5DD3C5" w14:textId="77777777" w:rsidR="007012AA" w:rsidRDefault="007012AA" w:rsidP="00E72893">
            <w:r>
              <w:rPr>
                <w:rFonts w:ascii="Verdana" w:hAnsi="Verdana"/>
                <w:b/>
                <w:sz w:val="16"/>
                <w:szCs w:val="16"/>
                <w:lang w:val="en-US"/>
              </w:rPr>
              <w:t>B.6.2</w:t>
            </w:r>
            <w:r w:rsidRPr="002A7598">
              <w:rPr>
                <w:rFonts w:ascii="Verdana" w:hAnsi="Verdana"/>
                <w:b/>
                <w:sz w:val="16"/>
                <w:szCs w:val="16"/>
                <w:lang w:val="en-US"/>
              </w:rPr>
              <w:t>.1.</w:t>
            </w:r>
            <w:r>
              <w:rPr>
                <w:rFonts w:ascii="Verdana" w:hAnsi="Verdana"/>
                <w:b/>
                <w:sz w:val="16"/>
                <w:szCs w:val="16"/>
                <w:lang w:val="en-US"/>
              </w:rPr>
              <w:t>4</w:t>
            </w:r>
            <w:r w:rsidRPr="002A7598">
              <w:rPr>
                <w:rFonts w:ascii="Verdana" w:hAnsi="Verdana"/>
                <w:b/>
                <w:sz w:val="16"/>
                <w:szCs w:val="16"/>
                <w:lang w:val="en-US"/>
              </w:rPr>
              <w:t xml:space="preserve"> </w:t>
            </w:r>
            <w:r>
              <w:rPr>
                <w:rFonts w:ascii="Verdana" w:hAnsi="Verdana"/>
                <w:sz w:val="16"/>
                <w:szCs w:val="16"/>
                <w:lang w:val="en-US"/>
              </w:rPr>
              <w:t>Dosage form;</w:t>
            </w:r>
          </w:p>
        </w:tc>
      </w:tr>
      <w:tr w:rsidR="007012AA" w:rsidRPr="005779E7" w14:paraId="1A4C317A" w14:textId="77777777" w:rsidTr="00CC6E5D">
        <w:trPr>
          <w:jc w:val="center"/>
        </w:trPr>
        <w:tc>
          <w:tcPr>
            <w:tcW w:w="4416" w:type="dxa"/>
          </w:tcPr>
          <w:p w14:paraId="3999C623"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B.6.2.1.5</w:t>
            </w:r>
            <w:r w:rsidRPr="005779E7">
              <w:rPr>
                <w:rFonts w:ascii="Verdana" w:hAnsi="Verdana"/>
                <w:sz w:val="16"/>
                <w:szCs w:val="16"/>
              </w:rPr>
              <w:t xml:space="preserve"> Dosis;</w:t>
            </w:r>
          </w:p>
        </w:tc>
        <w:tc>
          <w:tcPr>
            <w:tcW w:w="4416" w:type="dxa"/>
          </w:tcPr>
          <w:p w14:paraId="5B5300A2" w14:textId="77777777" w:rsidR="007012AA" w:rsidRDefault="007012AA" w:rsidP="00E72893">
            <w:r>
              <w:rPr>
                <w:rFonts w:ascii="Verdana" w:hAnsi="Verdana"/>
                <w:b/>
                <w:sz w:val="16"/>
                <w:szCs w:val="16"/>
                <w:lang w:val="en-US"/>
              </w:rPr>
              <w:t>B.6.2</w:t>
            </w:r>
            <w:r w:rsidRPr="002A7598">
              <w:rPr>
                <w:rFonts w:ascii="Verdana" w:hAnsi="Verdana"/>
                <w:b/>
                <w:sz w:val="16"/>
                <w:szCs w:val="16"/>
                <w:lang w:val="en-US"/>
              </w:rPr>
              <w:t>.1.</w:t>
            </w:r>
            <w:r>
              <w:rPr>
                <w:rFonts w:ascii="Verdana" w:hAnsi="Verdana"/>
                <w:b/>
                <w:sz w:val="16"/>
                <w:szCs w:val="16"/>
                <w:lang w:val="en-US"/>
              </w:rPr>
              <w:t>5</w:t>
            </w:r>
            <w:r w:rsidRPr="002A7598">
              <w:rPr>
                <w:rFonts w:ascii="Verdana" w:hAnsi="Verdana"/>
                <w:b/>
                <w:sz w:val="16"/>
                <w:szCs w:val="16"/>
                <w:lang w:val="en-US"/>
              </w:rPr>
              <w:t xml:space="preserve"> </w:t>
            </w:r>
            <w:r w:rsidRPr="002A7598">
              <w:rPr>
                <w:rFonts w:ascii="Verdana" w:hAnsi="Verdana"/>
                <w:sz w:val="16"/>
                <w:szCs w:val="16"/>
                <w:lang w:val="en-US"/>
              </w:rPr>
              <w:t>D</w:t>
            </w:r>
            <w:r>
              <w:rPr>
                <w:rFonts w:ascii="Verdana" w:hAnsi="Verdana"/>
                <w:sz w:val="16"/>
                <w:szCs w:val="16"/>
                <w:lang w:val="en-US"/>
              </w:rPr>
              <w:t>ose;</w:t>
            </w:r>
            <w:r w:rsidRPr="002A7598">
              <w:rPr>
                <w:rFonts w:ascii="Verdana" w:hAnsi="Verdana"/>
                <w:sz w:val="16"/>
                <w:szCs w:val="16"/>
                <w:lang w:val="en-US"/>
              </w:rPr>
              <w:t xml:space="preserve"> </w:t>
            </w:r>
          </w:p>
        </w:tc>
      </w:tr>
      <w:tr w:rsidR="007012AA" w:rsidRPr="005779E7" w14:paraId="73DD548D" w14:textId="77777777" w:rsidTr="00CC6E5D">
        <w:trPr>
          <w:jc w:val="center"/>
        </w:trPr>
        <w:tc>
          <w:tcPr>
            <w:tcW w:w="4416" w:type="dxa"/>
          </w:tcPr>
          <w:p w14:paraId="7812DB00"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B.6.2.1.6</w:t>
            </w:r>
            <w:r w:rsidRPr="005779E7">
              <w:rPr>
                <w:rFonts w:ascii="Verdana" w:hAnsi="Verdana"/>
                <w:sz w:val="16"/>
                <w:szCs w:val="16"/>
              </w:rPr>
              <w:t xml:space="preserve"> Número de lote;</w:t>
            </w:r>
          </w:p>
        </w:tc>
        <w:tc>
          <w:tcPr>
            <w:tcW w:w="4416" w:type="dxa"/>
          </w:tcPr>
          <w:p w14:paraId="06688C5C" w14:textId="77777777" w:rsidR="007012AA" w:rsidRDefault="007012AA" w:rsidP="00E72893">
            <w:r>
              <w:rPr>
                <w:rFonts w:ascii="Verdana" w:hAnsi="Verdana"/>
                <w:b/>
                <w:sz w:val="16"/>
                <w:szCs w:val="16"/>
                <w:lang w:val="en-US"/>
              </w:rPr>
              <w:t>B.6.2</w:t>
            </w:r>
            <w:r w:rsidRPr="002A7598">
              <w:rPr>
                <w:rFonts w:ascii="Verdana" w:hAnsi="Verdana"/>
                <w:b/>
                <w:sz w:val="16"/>
                <w:szCs w:val="16"/>
                <w:lang w:val="en-US"/>
              </w:rPr>
              <w:t>.1.</w:t>
            </w:r>
            <w:r>
              <w:rPr>
                <w:rFonts w:ascii="Verdana" w:hAnsi="Verdana"/>
                <w:b/>
                <w:sz w:val="16"/>
                <w:szCs w:val="16"/>
                <w:lang w:val="en-US"/>
              </w:rPr>
              <w:t>6</w:t>
            </w:r>
            <w:r w:rsidRPr="002A7598">
              <w:rPr>
                <w:rFonts w:ascii="Verdana" w:hAnsi="Verdana"/>
                <w:b/>
                <w:sz w:val="16"/>
                <w:szCs w:val="16"/>
                <w:lang w:val="en-US"/>
              </w:rPr>
              <w:t xml:space="preserve"> </w:t>
            </w:r>
            <w:r>
              <w:rPr>
                <w:rFonts w:ascii="Verdana" w:hAnsi="Verdana"/>
                <w:sz w:val="16"/>
                <w:szCs w:val="16"/>
                <w:lang w:val="en-US"/>
              </w:rPr>
              <w:t>Batch number;</w:t>
            </w:r>
            <w:r w:rsidRPr="002A7598">
              <w:rPr>
                <w:rFonts w:ascii="Verdana" w:hAnsi="Verdana"/>
                <w:sz w:val="16"/>
                <w:szCs w:val="16"/>
                <w:lang w:val="en-US"/>
              </w:rPr>
              <w:t xml:space="preserve"> </w:t>
            </w:r>
          </w:p>
        </w:tc>
      </w:tr>
      <w:tr w:rsidR="007012AA" w:rsidRPr="005779E7" w14:paraId="553B7C55" w14:textId="77777777" w:rsidTr="00CC6E5D">
        <w:trPr>
          <w:jc w:val="center"/>
        </w:trPr>
        <w:tc>
          <w:tcPr>
            <w:tcW w:w="4416" w:type="dxa"/>
          </w:tcPr>
          <w:p w14:paraId="0D0188BB" w14:textId="77777777" w:rsidR="007012AA" w:rsidRPr="005779E7" w:rsidRDefault="007012AA" w:rsidP="008315D4">
            <w:pPr>
              <w:pStyle w:val="Texto"/>
              <w:spacing w:after="60" w:line="220" w:lineRule="exact"/>
              <w:ind w:firstLine="0"/>
              <w:rPr>
                <w:rFonts w:ascii="Verdana" w:hAnsi="Verdana"/>
                <w:sz w:val="16"/>
                <w:szCs w:val="16"/>
              </w:rPr>
            </w:pPr>
            <w:r w:rsidRPr="005779E7">
              <w:rPr>
                <w:rFonts w:ascii="Verdana" w:hAnsi="Verdana"/>
                <w:b/>
                <w:sz w:val="16"/>
                <w:szCs w:val="16"/>
              </w:rPr>
              <w:t>B.6.2.1.7</w:t>
            </w:r>
            <w:r w:rsidRPr="005779E7">
              <w:rPr>
                <w:rFonts w:ascii="Verdana" w:hAnsi="Verdana"/>
                <w:sz w:val="16"/>
                <w:szCs w:val="16"/>
              </w:rPr>
              <w:t xml:space="preserve"> Fabricante, y</w:t>
            </w:r>
          </w:p>
        </w:tc>
        <w:tc>
          <w:tcPr>
            <w:tcW w:w="4416" w:type="dxa"/>
          </w:tcPr>
          <w:p w14:paraId="0EE729CE" w14:textId="77777777" w:rsidR="007012AA" w:rsidRDefault="007012AA" w:rsidP="00E72893">
            <w:r>
              <w:rPr>
                <w:rFonts w:ascii="Verdana" w:hAnsi="Verdana"/>
                <w:b/>
                <w:sz w:val="16"/>
                <w:szCs w:val="16"/>
                <w:lang w:val="en-US"/>
              </w:rPr>
              <w:t>B.6.2</w:t>
            </w:r>
            <w:r w:rsidRPr="002A7598">
              <w:rPr>
                <w:rFonts w:ascii="Verdana" w:hAnsi="Verdana"/>
                <w:b/>
                <w:sz w:val="16"/>
                <w:szCs w:val="16"/>
                <w:lang w:val="en-US"/>
              </w:rPr>
              <w:t>.1.</w:t>
            </w:r>
            <w:r>
              <w:rPr>
                <w:rFonts w:ascii="Verdana" w:hAnsi="Verdana"/>
                <w:b/>
                <w:sz w:val="16"/>
                <w:szCs w:val="16"/>
                <w:lang w:val="en-US"/>
              </w:rPr>
              <w:t>7</w:t>
            </w:r>
            <w:r w:rsidRPr="002A7598">
              <w:rPr>
                <w:rFonts w:ascii="Verdana" w:hAnsi="Verdana"/>
                <w:b/>
                <w:sz w:val="16"/>
                <w:szCs w:val="16"/>
                <w:lang w:val="en-US"/>
              </w:rPr>
              <w:t xml:space="preserve"> </w:t>
            </w:r>
            <w:r>
              <w:rPr>
                <w:rFonts w:ascii="Verdana" w:hAnsi="Verdana"/>
                <w:sz w:val="16"/>
                <w:szCs w:val="16"/>
                <w:lang w:val="en-US"/>
              </w:rPr>
              <w:t>Manufacturer;</w:t>
            </w:r>
          </w:p>
        </w:tc>
      </w:tr>
      <w:tr w:rsidR="005779E7" w:rsidRPr="005779E7" w14:paraId="69760DBF" w14:textId="77777777" w:rsidTr="00CC6E5D">
        <w:trPr>
          <w:jc w:val="center"/>
        </w:trPr>
        <w:tc>
          <w:tcPr>
            <w:tcW w:w="4416" w:type="dxa"/>
          </w:tcPr>
          <w:p w14:paraId="661DA111"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B.6.2.1.8</w:t>
            </w:r>
            <w:r w:rsidRPr="005779E7">
              <w:rPr>
                <w:rFonts w:ascii="Verdana" w:hAnsi="Verdana"/>
                <w:sz w:val="16"/>
                <w:szCs w:val="16"/>
              </w:rPr>
              <w:t xml:space="preserve"> Fecha de caducidad.</w:t>
            </w:r>
          </w:p>
        </w:tc>
        <w:tc>
          <w:tcPr>
            <w:tcW w:w="4416" w:type="dxa"/>
          </w:tcPr>
          <w:p w14:paraId="19B9015D" w14:textId="77777777" w:rsidR="005779E7" w:rsidRPr="005779E7" w:rsidRDefault="007012AA" w:rsidP="007012AA">
            <w:pPr>
              <w:pStyle w:val="Texto"/>
              <w:spacing w:after="60" w:line="220" w:lineRule="exact"/>
              <w:ind w:firstLine="0"/>
              <w:rPr>
                <w:rFonts w:ascii="Verdana" w:hAnsi="Verdana"/>
                <w:b/>
                <w:sz w:val="16"/>
                <w:szCs w:val="16"/>
                <w:lang w:val="en-US"/>
              </w:rPr>
            </w:pPr>
            <w:r w:rsidRPr="002A7598">
              <w:rPr>
                <w:rFonts w:ascii="Verdana" w:hAnsi="Verdana"/>
                <w:b/>
                <w:sz w:val="16"/>
                <w:szCs w:val="16"/>
                <w:lang w:val="en-US"/>
              </w:rPr>
              <w:t>B.6.</w:t>
            </w:r>
            <w:r>
              <w:rPr>
                <w:rFonts w:ascii="Verdana" w:hAnsi="Verdana"/>
                <w:b/>
                <w:sz w:val="16"/>
                <w:szCs w:val="16"/>
                <w:lang w:val="en-US"/>
              </w:rPr>
              <w:t>2</w:t>
            </w:r>
            <w:r w:rsidRPr="002A7598">
              <w:rPr>
                <w:rFonts w:ascii="Verdana" w:hAnsi="Verdana"/>
                <w:b/>
                <w:sz w:val="16"/>
                <w:szCs w:val="16"/>
                <w:lang w:val="en-US"/>
              </w:rPr>
              <w:t>.1.</w:t>
            </w:r>
            <w:r>
              <w:rPr>
                <w:rFonts w:ascii="Verdana" w:hAnsi="Verdana"/>
                <w:b/>
                <w:sz w:val="16"/>
                <w:szCs w:val="16"/>
                <w:lang w:val="en-US"/>
              </w:rPr>
              <w:t>8</w:t>
            </w:r>
            <w:r w:rsidRPr="002A7598">
              <w:rPr>
                <w:rFonts w:ascii="Verdana" w:hAnsi="Verdana"/>
                <w:b/>
                <w:sz w:val="16"/>
                <w:szCs w:val="16"/>
                <w:lang w:val="en-US"/>
              </w:rPr>
              <w:t xml:space="preserve"> </w:t>
            </w:r>
            <w:r>
              <w:rPr>
                <w:rFonts w:ascii="Verdana" w:hAnsi="Verdana"/>
                <w:sz w:val="16"/>
                <w:szCs w:val="16"/>
                <w:lang w:val="en-US"/>
              </w:rPr>
              <w:t>Expiration date.</w:t>
            </w:r>
          </w:p>
        </w:tc>
      </w:tr>
      <w:tr w:rsidR="005779E7" w:rsidRPr="007D19B7" w14:paraId="4290F97B" w14:textId="77777777" w:rsidTr="00CC6E5D">
        <w:trPr>
          <w:jc w:val="center"/>
        </w:trPr>
        <w:tc>
          <w:tcPr>
            <w:tcW w:w="4416" w:type="dxa"/>
          </w:tcPr>
          <w:p w14:paraId="70FA44BB"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B.6.3</w:t>
            </w:r>
            <w:r w:rsidRPr="005779E7">
              <w:rPr>
                <w:rFonts w:ascii="Verdana" w:hAnsi="Verdana"/>
                <w:sz w:val="16"/>
                <w:szCs w:val="16"/>
              </w:rPr>
              <w:t xml:space="preserve"> Resultados de valoración y uniformidad de dosis expresada como uniformidad de contenido del medicamento de prueba y referencia; sí como la diferencia de valoración</w:t>
            </w:r>
            <w:r w:rsidR="007012AA">
              <w:rPr>
                <w:rFonts w:ascii="Verdana" w:hAnsi="Verdana"/>
                <w:sz w:val="16"/>
                <w:szCs w:val="16"/>
              </w:rPr>
              <w:t xml:space="preserve"> entre el medicamento de prueba</w:t>
            </w:r>
            <w:r w:rsidR="00CC6E5D">
              <w:rPr>
                <w:rFonts w:ascii="Verdana" w:hAnsi="Verdana"/>
                <w:sz w:val="16"/>
                <w:szCs w:val="16"/>
              </w:rPr>
              <w:t xml:space="preserve"> </w:t>
            </w:r>
            <w:r w:rsidRPr="005779E7">
              <w:rPr>
                <w:rFonts w:ascii="Verdana" w:hAnsi="Verdana"/>
                <w:sz w:val="16"/>
                <w:szCs w:val="16"/>
              </w:rPr>
              <w:t>y el medicamento de referencia.</w:t>
            </w:r>
          </w:p>
        </w:tc>
        <w:tc>
          <w:tcPr>
            <w:tcW w:w="4416" w:type="dxa"/>
          </w:tcPr>
          <w:p w14:paraId="4C2BACCC" w14:textId="77777777" w:rsidR="005779E7" w:rsidRPr="005779E7" w:rsidRDefault="007012AA" w:rsidP="007012AA">
            <w:pPr>
              <w:pStyle w:val="Texto"/>
              <w:spacing w:after="60" w:line="220" w:lineRule="exact"/>
              <w:ind w:firstLine="0"/>
              <w:rPr>
                <w:rFonts w:ascii="Verdana" w:hAnsi="Verdana"/>
                <w:b/>
                <w:sz w:val="16"/>
                <w:szCs w:val="16"/>
                <w:lang w:val="en-US"/>
              </w:rPr>
            </w:pPr>
            <w:r w:rsidRPr="007012AA">
              <w:rPr>
                <w:rFonts w:ascii="Verdana" w:hAnsi="Verdana"/>
                <w:b/>
                <w:sz w:val="16"/>
                <w:szCs w:val="16"/>
                <w:lang w:val="en-US"/>
              </w:rPr>
              <w:t xml:space="preserve">B.6.3 </w:t>
            </w:r>
            <w:r w:rsidRPr="007012AA">
              <w:rPr>
                <w:rFonts w:ascii="Verdana" w:hAnsi="Verdana"/>
                <w:sz w:val="16"/>
                <w:szCs w:val="16"/>
                <w:lang w:val="en-US"/>
              </w:rPr>
              <w:t xml:space="preserve">Results of evaluation and dose uniformity expressed as content uniformity </w:t>
            </w:r>
            <w:r>
              <w:rPr>
                <w:rFonts w:ascii="Verdana" w:hAnsi="Verdana"/>
                <w:sz w:val="16"/>
                <w:szCs w:val="16"/>
                <w:lang w:val="en-US"/>
              </w:rPr>
              <w:t xml:space="preserve">of the test </w:t>
            </w:r>
            <w:r w:rsidRPr="007012AA">
              <w:rPr>
                <w:rFonts w:ascii="Verdana" w:hAnsi="Verdana"/>
                <w:sz w:val="16"/>
                <w:szCs w:val="16"/>
                <w:lang w:val="en-US"/>
              </w:rPr>
              <w:t>and reference</w:t>
            </w:r>
            <w:r>
              <w:rPr>
                <w:rFonts w:ascii="Verdana" w:hAnsi="Verdana"/>
                <w:sz w:val="16"/>
                <w:szCs w:val="16"/>
                <w:lang w:val="en-US"/>
              </w:rPr>
              <w:t xml:space="preserve"> drug product</w:t>
            </w:r>
            <w:r w:rsidRPr="007012AA">
              <w:rPr>
                <w:rFonts w:ascii="Verdana" w:hAnsi="Verdana"/>
                <w:sz w:val="16"/>
                <w:szCs w:val="16"/>
                <w:lang w:val="en-US"/>
              </w:rPr>
              <w:t xml:space="preserve">; as the valuation difference between the drug </w:t>
            </w:r>
            <w:r>
              <w:rPr>
                <w:rFonts w:ascii="Verdana" w:hAnsi="Verdana"/>
                <w:sz w:val="16"/>
                <w:szCs w:val="16"/>
                <w:lang w:val="en-US"/>
              </w:rPr>
              <w:t>test drug product and the reference drug product.</w:t>
            </w:r>
          </w:p>
        </w:tc>
      </w:tr>
      <w:tr w:rsidR="005779E7" w:rsidRPr="00040060" w14:paraId="6D41EACB" w14:textId="77777777" w:rsidTr="00CC6E5D">
        <w:trPr>
          <w:jc w:val="center"/>
        </w:trPr>
        <w:tc>
          <w:tcPr>
            <w:tcW w:w="4416" w:type="dxa"/>
          </w:tcPr>
          <w:p w14:paraId="4EBFC8B0"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B.6.4</w:t>
            </w:r>
            <w:r w:rsidRPr="005779E7">
              <w:rPr>
                <w:rFonts w:ascii="Verdana" w:hAnsi="Verdana"/>
                <w:sz w:val="16"/>
                <w:szCs w:val="16"/>
              </w:rPr>
              <w:t xml:space="preserve"> Anexos: 1, 2, 3 y 4. (Véase puntos B.10.1, B.10.2, B.10.3 y B.10.4, de este Apéndice Normativo).</w:t>
            </w:r>
          </w:p>
        </w:tc>
        <w:tc>
          <w:tcPr>
            <w:tcW w:w="4416" w:type="dxa"/>
          </w:tcPr>
          <w:p w14:paraId="2E82DC15" w14:textId="77777777" w:rsidR="005779E7" w:rsidRPr="005779E7" w:rsidRDefault="00B8704F" w:rsidP="00B8704F">
            <w:pPr>
              <w:pStyle w:val="Texto"/>
              <w:spacing w:after="60" w:line="220" w:lineRule="exact"/>
              <w:ind w:firstLine="0"/>
              <w:rPr>
                <w:rFonts w:ascii="Verdana" w:hAnsi="Verdana"/>
                <w:b/>
                <w:sz w:val="16"/>
                <w:szCs w:val="16"/>
                <w:lang w:val="en-US"/>
              </w:rPr>
            </w:pPr>
            <w:r w:rsidRPr="00B8704F">
              <w:rPr>
                <w:rFonts w:ascii="Verdana" w:hAnsi="Verdana"/>
                <w:b/>
                <w:sz w:val="16"/>
                <w:szCs w:val="16"/>
                <w:lang w:val="en-US"/>
              </w:rPr>
              <w:t xml:space="preserve">B.6.4 </w:t>
            </w:r>
            <w:r w:rsidRPr="00B8704F">
              <w:rPr>
                <w:rFonts w:ascii="Verdana" w:hAnsi="Verdana"/>
                <w:sz w:val="16"/>
                <w:szCs w:val="16"/>
                <w:lang w:val="en-US"/>
              </w:rPr>
              <w:t xml:space="preserve">Annexes 1, 2, 3 and 4. (See </w:t>
            </w:r>
            <w:r>
              <w:rPr>
                <w:rFonts w:ascii="Verdana" w:hAnsi="Verdana"/>
                <w:sz w:val="16"/>
                <w:szCs w:val="16"/>
                <w:lang w:val="en-US"/>
              </w:rPr>
              <w:t>sections</w:t>
            </w:r>
            <w:r w:rsidRPr="00B8704F">
              <w:rPr>
                <w:rFonts w:ascii="Verdana" w:hAnsi="Verdana"/>
                <w:sz w:val="16"/>
                <w:szCs w:val="16"/>
                <w:lang w:val="en-US"/>
              </w:rPr>
              <w:t xml:space="preserve"> B.10.1, B.10.2, B.10.3 and B.10.4, of this </w:t>
            </w:r>
            <w:r>
              <w:rPr>
                <w:rFonts w:ascii="Verdana" w:hAnsi="Verdana"/>
                <w:sz w:val="16"/>
                <w:szCs w:val="16"/>
                <w:lang w:val="en-US"/>
              </w:rPr>
              <w:t xml:space="preserve">Obligatory </w:t>
            </w:r>
            <w:r w:rsidRPr="00B8704F">
              <w:rPr>
                <w:rFonts w:ascii="Verdana" w:hAnsi="Verdana"/>
                <w:sz w:val="16"/>
                <w:szCs w:val="16"/>
                <w:lang w:val="en-US"/>
              </w:rPr>
              <w:t>Appendix).</w:t>
            </w:r>
          </w:p>
        </w:tc>
      </w:tr>
      <w:tr w:rsidR="005779E7" w:rsidRPr="005779E7" w14:paraId="0EA8A2FE" w14:textId="77777777" w:rsidTr="00CC6E5D">
        <w:trPr>
          <w:jc w:val="center"/>
        </w:trPr>
        <w:tc>
          <w:tcPr>
            <w:tcW w:w="4416" w:type="dxa"/>
          </w:tcPr>
          <w:p w14:paraId="14D94D6F"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B.7 Informe Clínico</w:t>
            </w:r>
          </w:p>
        </w:tc>
        <w:tc>
          <w:tcPr>
            <w:tcW w:w="4416" w:type="dxa"/>
          </w:tcPr>
          <w:p w14:paraId="6F7C4D26" w14:textId="77777777" w:rsidR="005779E7" w:rsidRPr="005779E7" w:rsidRDefault="00B8704F" w:rsidP="008315D4">
            <w:pPr>
              <w:pStyle w:val="Texto"/>
              <w:spacing w:after="60" w:line="220" w:lineRule="exact"/>
              <w:ind w:firstLine="0"/>
              <w:rPr>
                <w:rFonts w:ascii="Verdana" w:hAnsi="Verdana"/>
                <w:b/>
                <w:sz w:val="16"/>
                <w:szCs w:val="16"/>
                <w:lang w:val="en-US"/>
              </w:rPr>
            </w:pPr>
            <w:r>
              <w:rPr>
                <w:rFonts w:ascii="Verdana" w:hAnsi="Verdana"/>
                <w:b/>
                <w:sz w:val="16"/>
                <w:szCs w:val="16"/>
                <w:lang w:val="en-US"/>
              </w:rPr>
              <w:t>B.7 Clinical Report</w:t>
            </w:r>
          </w:p>
        </w:tc>
      </w:tr>
      <w:tr w:rsidR="005779E7" w:rsidRPr="005779E7" w14:paraId="0ED29D19" w14:textId="77777777" w:rsidTr="00CC6E5D">
        <w:trPr>
          <w:jc w:val="center"/>
        </w:trPr>
        <w:tc>
          <w:tcPr>
            <w:tcW w:w="4416" w:type="dxa"/>
          </w:tcPr>
          <w:p w14:paraId="7681AB3C"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B.7.1 </w:t>
            </w:r>
            <w:r w:rsidRPr="005779E7">
              <w:rPr>
                <w:rFonts w:ascii="Verdana" w:hAnsi="Verdana"/>
                <w:sz w:val="16"/>
                <w:szCs w:val="16"/>
              </w:rPr>
              <w:t>Portada:</w:t>
            </w:r>
          </w:p>
        </w:tc>
        <w:tc>
          <w:tcPr>
            <w:tcW w:w="4416" w:type="dxa"/>
          </w:tcPr>
          <w:p w14:paraId="67930924" w14:textId="77777777" w:rsidR="005779E7" w:rsidRPr="005779E7" w:rsidRDefault="00E77C23" w:rsidP="00F510C6">
            <w:pPr>
              <w:pStyle w:val="Texto"/>
              <w:spacing w:after="60" w:line="220" w:lineRule="exact"/>
              <w:ind w:firstLine="0"/>
              <w:rPr>
                <w:rFonts w:ascii="Verdana" w:hAnsi="Verdana"/>
                <w:b/>
                <w:sz w:val="16"/>
                <w:szCs w:val="16"/>
                <w:lang w:val="en-US"/>
              </w:rPr>
            </w:pPr>
            <w:r>
              <w:rPr>
                <w:rFonts w:ascii="Verdana" w:hAnsi="Verdana"/>
                <w:b/>
                <w:sz w:val="16"/>
                <w:szCs w:val="16"/>
                <w:lang w:val="en-US"/>
              </w:rPr>
              <w:t xml:space="preserve">B.7.1 </w:t>
            </w:r>
            <w:r w:rsidRPr="00E77C23">
              <w:rPr>
                <w:rFonts w:ascii="Verdana" w:hAnsi="Verdana"/>
                <w:sz w:val="16"/>
                <w:szCs w:val="16"/>
                <w:lang w:val="en-US"/>
              </w:rPr>
              <w:t>Cover:</w:t>
            </w:r>
          </w:p>
        </w:tc>
      </w:tr>
      <w:tr w:rsidR="005779E7" w:rsidRPr="005779E7" w14:paraId="2A33AB52" w14:textId="77777777" w:rsidTr="00CC6E5D">
        <w:trPr>
          <w:jc w:val="center"/>
        </w:trPr>
        <w:tc>
          <w:tcPr>
            <w:tcW w:w="4416" w:type="dxa"/>
          </w:tcPr>
          <w:p w14:paraId="40E17497"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B.7.1.1</w:t>
            </w:r>
            <w:r w:rsidRPr="005779E7">
              <w:rPr>
                <w:rFonts w:ascii="Verdana" w:hAnsi="Verdana"/>
                <w:sz w:val="16"/>
                <w:szCs w:val="16"/>
              </w:rPr>
              <w:t xml:space="preserve"> Título;</w:t>
            </w:r>
          </w:p>
        </w:tc>
        <w:tc>
          <w:tcPr>
            <w:tcW w:w="4416" w:type="dxa"/>
          </w:tcPr>
          <w:p w14:paraId="24429AA6" w14:textId="77777777" w:rsidR="005779E7" w:rsidRPr="005779E7" w:rsidRDefault="00E77C23" w:rsidP="00F510C6">
            <w:pPr>
              <w:pStyle w:val="Texto"/>
              <w:spacing w:after="60" w:line="220" w:lineRule="exact"/>
              <w:ind w:firstLine="0"/>
              <w:rPr>
                <w:rFonts w:ascii="Verdana" w:hAnsi="Verdana"/>
                <w:b/>
                <w:sz w:val="16"/>
                <w:szCs w:val="16"/>
                <w:lang w:val="en-US"/>
              </w:rPr>
            </w:pPr>
            <w:r>
              <w:rPr>
                <w:rFonts w:ascii="Verdana" w:hAnsi="Verdana"/>
                <w:b/>
                <w:sz w:val="16"/>
                <w:szCs w:val="16"/>
                <w:lang w:val="en-US"/>
              </w:rPr>
              <w:t>B.7.1.1</w:t>
            </w:r>
            <w:r w:rsidRPr="00E77C23">
              <w:rPr>
                <w:rFonts w:ascii="Verdana" w:hAnsi="Verdana"/>
                <w:sz w:val="16"/>
                <w:szCs w:val="16"/>
                <w:lang w:val="en-US"/>
              </w:rPr>
              <w:t>Title</w:t>
            </w:r>
            <w:r>
              <w:rPr>
                <w:rFonts w:ascii="Verdana" w:hAnsi="Verdana"/>
                <w:sz w:val="16"/>
                <w:szCs w:val="16"/>
                <w:lang w:val="en-US"/>
              </w:rPr>
              <w:t>;</w:t>
            </w:r>
          </w:p>
        </w:tc>
      </w:tr>
      <w:tr w:rsidR="005779E7" w:rsidRPr="007D19B7" w14:paraId="01E40E19" w14:textId="77777777" w:rsidTr="00CC6E5D">
        <w:trPr>
          <w:jc w:val="center"/>
        </w:trPr>
        <w:tc>
          <w:tcPr>
            <w:tcW w:w="4416" w:type="dxa"/>
          </w:tcPr>
          <w:p w14:paraId="1B403A8A" w14:textId="77777777" w:rsidR="005779E7" w:rsidRPr="005779E7" w:rsidRDefault="005779E7" w:rsidP="008315D4">
            <w:pPr>
              <w:pStyle w:val="Texto"/>
              <w:spacing w:after="60" w:line="220" w:lineRule="exact"/>
              <w:ind w:firstLine="0"/>
              <w:rPr>
                <w:rFonts w:ascii="Verdana" w:hAnsi="Verdana"/>
                <w:sz w:val="16"/>
                <w:szCs w:val="16"/>
              </w:rPr>
            </w:pPr>
            <w:r w:rsidRPr="005779E7">
              <w:rPr>
                <w:rFonts w:ascii="Verdana" w:hAnsi="Verdana"/>
                <w:b/>
                <w:sz w:val="16"/>
                <w:szCs w:val="16"/>
              </w:rPr>
              <w:t>B.7.1.2</w:t>
            </w:r>
            <w:r w:rsidRPr="005779E7">
              <w:rPr>
                <w:rFonts w:ascii="Verdana" w:hAnsi="Verdana"/>
                <w:sz w:val="16"/>
                <w:szCs w:val="16"/>
              </w:rPr>
              <w:t xml:space="preserve"> Código, número de protocolo y número del oficio de autorización;</w:t>
            </w:r>
          </w:p>
        </w:tc>
        <w:tc>
          <w:tcPr>
            <w:tcW w:w="4416" w:type="dxa"/>
          </w:tcPr>
          <w:p w14:paraId="0A127A22" w14:textId="77777777" w:rsidR="005779E7" w:rsidRPr="005779E7" w:rsidRDefault="00E77C23" w:rsidP="00F510C6">
            <w:pPr>
              <w:pStyle w:val="Texto"/>
              <w:spacing w:after="60" w:line="220" w:lineRule="exact"/>
              <w:ind w:firstLine="0"/>
              <w:rPr>
                <w:rFonts w:ascii="Verdana" w:hAnsi="Verdana"/>
                <w:b/>
                <w:sz w:val="16"/>
                <w:szCs w:val="16"/>
                <w:lang w:val="en-US"/>
              </w:rPr>
            </w:pPr>
            <w:r w:rsidRPr="00E77C23">
              <w:rPr>
                <w:rFonts w:ascii="Verdana" w:hAnsi="Verdana"/>
                <w:b/>
                <w:sz w:val="16"/>
                <w:szCs w:val="16"/>
                <w:lang w:val="en-US"/>
              </w:rPr>
              <w:t xml:space="preserve">B.7.1.2 </w:t>
            </w:r>
            <w:r w:rsidRPr="00E77C23">
              <w:rPr>
                <w:rFonts w:ascii="Verdana" w:hAnsi="Verdana"/>
                <w:sz w:val="16"/>
                <w:szCs w:val="16"/>
                <w:lang w:val="en-US"/>
              </w:rPr>
              <w:t>Code, protocol number and authorization</w:t>
            </w:r>
            <w:r>
              <w:rPr>
                <w:rFonts w:ascii="Verdana" w:hAnsi="Verdana"/>
                <w:sz w:val="16"/>
                <w:szCs w:val="16"/>
                <w:lang w:val="en-US"/>
              </w:rPr>
              <w:t xml:space="preserve"> document number</w:t>
            </w:r>
            <w:r w:rsidRPr="00E77C23">
              <w:rPr>
                <w:rFonts w:ascii="Verdana" w:hAnsi="Verdana"/>
                <w:sz w:val="16"/>
                <w:szCs w:val="16"/>
                <w:lang w:val="en-US"/>
              </w:rPr>
              <w:t>;</w:t>
            </w:r>
          </w:p>
        </w:tc>
      </w:tr>
      <w:tr w:rsidR="00E77C23" w:rsidRPr="007D19B7" w14:paraId="6811BD29" w14:textId="77777777" w:rsidTr="00CC6E5D">
        <w:trPr>
          <w:jc w:val="center"/>
        </w:trPr>
        <w:tc>
          <w:tcPr>
            <w:tcW w:w="4416" w:type="dxa"/>
          </w:tcPr>
          <w:p w14:paraId="24FD7AD9" w14:textId="77777777" w:rsidR="00E77C23" w:rsidRPr="005779E7" w:rsidRDefault="00E77C23" w:rsidP="008315D4">
            <w:pPr>
              <w:pStyle w:val="Texto"/>
              <w:spacing w:after="60" w:line="220" w:lineRule="exact"/>
              <w:ind w:firstLine="0"/>
              <w:rPr>
                <w:rFonts w:ascii="Verdana" w:hAnsi="Verdana"/>
                <w:sz w:val="16"/>
                <w:szCs w:val="16"/>
              </w:rPr>
            </w:pPr>
            <w:r w:rsidRPr="005779E7">
              <w:rPr>
                <w:rFonts w:ascii="Verdana" w:hAnsi="Verdana"/>
                <w:b/>
                <w:sz w:val="16"/>
                <w:szCs w:val="16"/>
              </w:rPr>
              <w:t xml:space="preserve">B.7.1.3 </w:t>
            </w:r>
            <w:r w:rsidRPr="005779E7">
              <w:rPr>
                <w:rFonts w:ascii="Verdana" w:hAnsi="Verdana"/>
                <w:sz w:val="16"/>
                <w:szCs w:val="16"/>
              </w:rPr>
              <w:t>Nombre y firma del:</w:t>
            </w:r>
          </w:p>
        </w:tc>
        <w:tc>
          <w:tcPr>
            <w:tcW w:w="4416" w:type="dxa"/>
          </w:tcPr>
          <w:p w14:paraId="2B5E9F4B" w14:textId="77777777" w:rsidR="00E77C23" w:rsidRPr="005F0A97" w:rsidRDefault="00E77C23" w:rsidP="00F510C6">
            <w:pPr>
              <w:jc w:val="both"/>
              <w:rPr>
                <w:lang w:val="en-US"/>
              </w:rPr>
            </w:pPr>
            <w:r w:rsidRPr="005B2AA3">
              <w:rPr>
                <w:rFonts w:ascii="Verdana" w:hAnsi="Verdana"/>
                <w:b/>
                <w:sz w:val="16"/>
                <w:szCs w:val="16"/>
                <w:lang w:val="en-US"/>
              </w:rPr>
              <w:t>B.7.1.</w:t>
            </w:r>
            <w:r>
              <w:rPr>
                <w:rFonts w:ascii="Verdana" w:hAnsi="Verdana"/>
                <w:b/>
                <w:sz w:val="16"/>
                <w:szCs w:val="16"/>
                <w:lang w:val="en-US"/>
              </w:rPr>
              <w:t>3</w:t>
            </w:r>
            <w:r>
              <w:rPr>
                <w:rFonts w:ascii="Verdana" w:hAnsi="Verdana"/>
                <w:sz w:val="16"/>
                <w:szCs w:val="16"/>
                <w:lang w:val="en-US"/>
              </w:rPr>
              <w:t xml:space="preserve"> Name and signature of:</w:t>
            </w:r>
          </w:p>
        </w:tc>
      </w:tr>
      <w:tr w:rsidR="00E77C23" w:rsidRPr="005779E7" w14:paraId="1FF8BFC4" w14:textId="77777777" w:rsidTr="00CC6E5D">
        <w:trPr>
          <w:jc w:val="center"/>
        </w:trPr>
        <w:tc>
          <w:tcPr>
            <w:tcW w:w="4416" w:type="dxa"/>
          </w:tcPr>
          <w:p w14:paraId="0B92C196" w14:textId="77777777" w:rsidR="00E77C23" w:rsidRPr="005779E7" w:rsidRDefault="00E77C23" w:rsidP="008315D4">
            <w:pPr>
              <w:pStyle w:val="Texto"/>
              <w:spacing w:after="60" w:line="220" w:lineRule="exact"/>
              <w:ind w:firstLine="0"/>
              <w:rPr>
                <w:rFonts w:ascii="Verdana" w:hAnsi="Verdana"/>
                <w:sz w:val="16"/>
                <w:szCs w:val="16"/>
              </w:rPr>
            </w:pPr>
            <w:r w:rsidRPr="005779E7">
              <w:rPr>
                <w:rFonts w:ascii="Verdana" w:hAnsi="Verdana"/>
                <w:b/>
                <w:sz w:val="16"/>
                <w:szCs w:val="16"/>
              </w:rPr>
              <w:t>B.7.1.3.1</w:t>
            </w:r>
            <w:r w:rsidRPr="005779E7">
              <w:rPr>
                <w:rFonts w:ascii="Verdana" w:hAnsi="Verdana"/>
                <w:sz w:val="16"/>
                <w:szCs w:val="16"/>
              </w:rPr>
              <w:t xml:space="preserve"> Investigador Principal;</w:t>
            </w:r>
          </w:p>
        </w:tc>
        <w:tc>
          <w:tcPr>
            <w:tcW w:w="4416" w:type="dxa"/>
          </w:tcPr>
          <w:p w14:paraId="18195C5B" w14:textId="77777777" w:rsidR="00E77C23" w:rsidRDefault="00E77C23" w:rsidP="00F510C6">
            <w:pPr>
              <w:jc w:val="both"/>
            </w:pPr>
            <w:r w:rsidRPr="005B2AA3">
              <w:rPr>
                <w:rFonts w:ascii="Verdana" w:hAnsi="Verdana"/>
                <w:b/>
                <w:sz w:val="16"/>
                <w:szCs w:val="16"/>
                <w:lang w:val="en-US"/>
              </w:rPr>
              <w:t>B.7.1.</w:t>
            </w:r>
            <w:r>
              <w:rPr>
                <w:rFonts w:ascii="Verdana" w:hAnsi="Verdana"/>
                <w:b/>
                <w:sz w:val="16"/>
                <w:szCs w:val="16"/>
                <w:lang w:val="en-US"/>
              </w:rPr>
              <w:t>3.1</w:t>
            </w:r>
            <w:r w:rsidRPr="005B2AA3">
              <w:rPr>
                <w:rFonts w:ascii="Verdana" w:hAnsi="Verdana"/>
                <w:b/>
                <w:sz w:val="16"/>
                <w:szCs w:val="16"/>
                <w:lang w:val="en-US"/>
              </w:rPr>
              <w:t xml:space="preserve"> </w:t>
            </w:r>
            <w:r>
              <w:rPr>
                <w:rFonts w:ascii="Verdana" w:hAnsi="Verdana"/>
                <w:sz w:val="16"/>
                <w:szCs w:val="16"/>
                <w:lang w:val="en-US"/>
              </w:rPr>
              <w:t>The Head Researcher;</w:t>
            </w:r>
          </w:p>
        </w:tc>
      </w:tr>
      <w:tr w:rsidR="00E77C23" w:rsidRPr="007D19B7" w14:paraId="16E778C7" w14:textId="77777777" w:rsidTr="00CC6E5D">
        <w:trPr>
          <w:jc w:val="center"/>
        </w:trPr>
        <w:tc>
          <w:tcPr>
            <w:tcW w:w="4416" w:type="dxa"/>
          </w:tcPr>
          <w:p w14:paraId="24E1783A" w14:textId="77777777" w:rsidR="00E77C23" w:rsidRPr="005779E7" w:rsidRDefault="00E77C23" w:rsidP="008315D4">
            <w:pPr>
              <w:pStyle w:val="Texto"/>
              <w:spacing w:after="60" w:line="220" w:lineRule="exact"/>
              <w:ind w:firstLine="0"/>
              <w:rPr>
                <w:rFonts w:ascii="Verdana" w:hAnsi="Verdana"/>
                <w:sz w:val="16"/>
                <w:szCs w:val="16"/>
              </w:rPr>
            </w:pPr>
            <w:r w:rsidRPr="005779E7">
              <w:rPr>
                <w:rFonts w:ascii="Verdana" w:hAnsi="Verdana"/>
                <w:b/>
                <w:sz w:val="16"/>
                <w:szCs w:val="16"/>
              </w:rPr>
              <w:t>B.7.1.3.2</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y</w:t>
            </w:r>
          </w:p>
        </w:tc>
        <w:tc>
          <w:tcPr>
            <w:tcW w:w="4416" w:type="dxa"/>
          </w:tcPr>
          <w:p w14:paraId="78CE217C" w14:textId="77777777" w:rsidR="00E77C23" w:rsidRPr="005F0A97" w:rsidRDefault="00E77C23" w:rsidP="00F510C6">
            <w:pPr>
              <w:jc w:val="both"/>
              <w:rPr>
                <w:lang w:val="en-US"/>
              </w:rPr>
            </w:pPr>
            <w:r w:rsidRPr="005B2AA3">
              <w:rPr>
                <w:rFonts w:ascii="Verdana" w:hAnsi="Verdana"/>
                <w:b/>
                <w:sz w:val="16"/>
                <w:szCs w:val="16"/>
                <w:lang w:val="en-US"/>
              </w:rPr>
              <w:t>B.7.1.</w:t>
            </w:r>
            <w:r>
              <w:rPr>
                <w:rFonts w:ascii="Verdana" w:hAnsi="Verdana"/>
                <w:b/>
                <w:sz w:val="16"/>
                <w:szCs w:val="16"/>
                <w:lang w:val="en-US"/>
              </w:rPr>
              <w:t>3.2</w:t>
            </w:r>
            <w:r w:rsidRPr="005B2AA3">
              <w:rPr>
                <w:rFonts w:ascii="Verdana" w:hAnsi="Verdana"/>
                <w:b/>
                <w:sz w:val="16"/>
                <w:szCs w:val="16"/>
                <w:lang w:val="en-US"/>
              </w:rPr>
              <w:t xml:space="preserve"> </w:t>
            </w:r>
            <w:r>
              <w:rPr>
                <w:rFonts w:ascii="Verdana" w:hAnsi="Verdana"/>
                <w:sz w:val="16"/>
                <w:szCs w:val="16"/>
                <w:lang w:val="en-US"/>
              </w:rPr>
              <w:t>The person responsible for quality assurance, and</w:t>
            </w:r>
          </w:p>
        </w:tc>
      </w:tr>
      <w:tr w:rsidR="00E77C23" w:rsidRPr="007D19B7" w14:paraId="4AA0FBCD" w14:textId="77777777" w:rsidTr="00CC6E5D">
        <w:trPr>
          <w:jc w:val="center"/>
        </w:trPr>
        <w:tc>
          <w:tcPr>
            <w:tcW w:w="4416" w:type="dxa"/>
          </w:tcPr>
          <w:p w14:paraId="49111EF8" w14:textId="77777777" w:rsidR="00E77C23" w:rsidRPr="005779E7" w:rsidRDefault="00E77C23" w:rsidP="008315D4">
            <w:pPr>
              <w:pStyle w:val="Texto"/>
              <w:spacing w:after="60" w:line="220" w:lineRule="exact"/>
              <w:ind w:firstLine="0"/>
              <w:rPr>
                <w:rFonts w:ascii="Verdana" w:hAnsi="Verdana"/>
                <w:sz w:val="16"/>
                <w:szCs w:val="16"/>
              </w:rPr>
            </w:pPr>
            <w:r w:rsidRPr="005779E7">
              <w:rPr>
                <w:rFonts w:ascii="Verdana" w:hAnsi="Verdana"/>
                <w:b/>
                <w:sz w:val="16"/>
                <w:szCs w:val="16"/>
              </w:rPr>
              <w:t>B.7.1.3.3</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w:t>
            </w:r>
          </w:p>
        </w:tc>
        <w:tc>
          <w:tcPr>
            <w:tcW w:w="4416" w:type="dxa"/>
          </w:tcPr>
          <w:p w14:paraId="30DDDE2C" w14:textId="77777777" w:rsidR="00E77C23" w:rsidRPr="005F0A97" w:rsidRDefault="00E77C23" w:rsidP="00F510C6">
            <w:pPr>
              <w:jc w:val="both"/>
              <w:rPr>
                <w:lang w:val="en-US"/>
              </w:rPr>
            </w:pPr>
            <w:r w:rsidRPr="005B2AA3">
              <w:rPr>
                <w:rFonts w:ascii="Verdana" w:hAnsi="Verdana"/>
                <w:b/>
                <w:sz w:val="16"/>
                <w:szCs w:val="16"/>
                <w:lang w:val="en-US"/>
              </w:rPr>
              <w:t>B.7.1.</w:t>
            </w:r>
            <w:r>
              <w:rPr>
                <w:rFonts w:ascii="Verdana" w:hAnsi="Verdana"/>
                <w:b/>
                <w:sz w:val="16"/>
                <w:szCs w:val="16"/>
                <w:lang w:val="en-US"/>
              </w:rPr>
              <w:t>3.3</w:t>
            </w:r>
            <w:r w:rsidRPr="005B2AA3">
              <w:rPr>
                <w:rFonts w:ascii="Verdana" w:hAnsi="Verdana"/>
                <w:b/>
                <w:sz w:val="16"/>
                <w:szCs w:val="16"/>
                <w:lang w:val="en-US"/>
              </w:rPr>
              <w:t xml:space="preserve"> </w:t>
            </w:r>
            <w:r w:rsidR="00266925" w:rsidRPr="00266925">
              <w:rPr>
                <w:rFonts w:ascii="Verdana" w:hAnsi="Verdana"/>
                <w:sz w:val="16"/>
                <w:szCs w:val="16"/>
                <w:lang w:val="en-US"/>
              </w:rPr>
              <w:t xml:space="preserve">The </w:t>
            </w:r>
            <w:r w:rsidR="00266925">
              <w:rPr>
                <w:rFonts w:ascii="Verdana" w:hAnsi="Verdana"/>
                <w:sz w:val="16"/>
                <w:szCs w:val="16"/>
                <w:lang w:val="en-US"/>
              </w:rPr>
              <w:t>r</w:t>
            </w:r>
            <w:r>
              <w:rPr>
                <w:rFonts w:ascii="Verdana" w:hAnsi="Verdana"/>
                <w:sz w:val="16"/>
                <w:szCs w:val="16"/>
                <w:lang w:val="en-US"/>
              </w:rPr>
              <w:t>esponsible health worker.</w:t>
            </w:r>
          </w:p>
        </w:tc>
      </w:tr>
      <w:tr w:rsidR="00E77C23" w:rsidRPr="007D19B7" w14:paraId="5B5B5EE3" w14:textId="77777777" w:rsidTr="00CC6E5D">
        <w:trPr>
          <w:jc w:val="center"/>
        </w:trPr>
        <w:tc>
          <w:tcPr>
            <w:tcW w:w="4416" w:type="dxa"/>
          </w:tcPr>
          <w:p w14:paraId="1CE8BBB2" w14:textId="77777777" w:rsidR="00E77C23" w:rsidRPr="005779E7" w:rsidRDefault="00E77C23" w:rsidP="008315D4">
            <w:pPr>
              <w:pStyle w:val="Texto"/>
              <w:spacing w:after="60" w:line="227" w:lineRule="exact"/>
              <w:ind w:firstLine="0"/>
              <w:rPr>
                <w:rFonts w:ascii="Verdana" w:hAnsi="Verdana"/>
                <w:sz w:val="16"/>
                <w:szCs w:val="16"/>
              </w:rPr>
            </w:pPr>
            <w:r w:rsidRPr="005779E7">
              <w:rPr>
                <w:rFonts w:ascii="Verdana" w:hAnsi="Verdana"/>
                <w:b/>
                <w:sz w:val="16"/>
                <w:szCs w:val="16"/>
              </w:rPr>
              <w:t>B.7.1.4</w:t>
            </w:r>
            <w:r w:rsidRPr="005779E7">
              <w:rPr>
                <w:rFonts w:ascii="Verdana" w:hAnsi="Verdana"/>
                <w:sz w:val="16"/>
                <w:szCs w:val="16"/>
              </w:rPr>
              <w:t xml:space="preserve"> Unidad clínica donde se realizó el estudio;</w:t>
            </w:r>
          </w:p>
        </w:tc>
        <w:tc>
          <w:tcPr>
            <w:tcW w:w="4416" w:type="dxa"/>
          </w:tcPr>
          <w:p w14:paraId="27755570" w14:textId="77777777" w:rsidR="00E77C23" w:rsidRPr="005F0A97" w:rsidRDefault="00E77C23" w:rsidP="00D623DE">
            <w:pPr>
              <w:jc w:val="both"/>
              <w:rPr>
                <w:lang w:val="en-US"/>
              </w:rPr>
            </w:pPr>
            <w:r w:rsidRPr="005B2AA3">
              <w:rPr>
                <w:rFonts w:ascii="Verdana" w:hAnsi="Verdana"/>
                <w:b/>
                <w:sz w:val="16"/>
                <w:szCs w:val="16"/>
                <w:lang w:val="en-US"/>
              </w:rPr>
              <w:t>B.7.1.</w:t>
            </w:r>
            <w:r>
              <w:rPr>
                <w:rFonts w:ascii="Verdana" w:hAnsi="Verdana"/>
                <w:b/>
                <w:sz w:val="16"/>
                <w:szCs w:val="16"/>
                <w:lang w:val="en-US"/>
              </w:rPr>
              <w:t>4</w:t>
            </w:r>
            <w:r w:rsidRPr="005B2AA3">
              <w:rPr>
                <w:rFonts w:ascii="Verdana" w:hAnsi="Verdana"/>
                <w:b/>
                <w:sz w:val="16"/>
                <w:szCs w:val="16"/>
                <w:lang w:val="en-US"/>
              </w:rPr>
              <w:t xml:space="preserve"> </w:t>
            </w:r>
            <w:r w:rsidR="00D623DE" w:rsidRPr="00D623DE">
              <w:rPr>
                <w:rFonts w:ascii="Verdana" w:hAnsi="Verdana"/>
                <w:sz w:val="16"/>
                <w:szCs w:val="16"/>
                <w:lang w:val="en-US"/>
              </w:rPr>
              <w:t>The c</w:t>
            </w:r>
            <w:r w:rsidRPr="00D623DE">
              <w:rPr>
                <w:rFonts w:ascii="Verdana" w:hAnsi="Verdana"/>
                <w:sz w:val="16"/>
                <w:szCs w:val="16"/>
                <w:lang w:val="en-US"/>
              </w:rPr>
              <w:t>linical</w:t>
            </w:r>
            <w:r>
              <w:rPr>
                <w:rFonts w:ascii="Verdana" w:hAnsi="Verdana"/>
                <w:sz w:val="16"/>
                <w:szCs w:val="16"/>
                <w:lang w:val="en-US"/>
              </w:rPr>
              <w:t xml:space="preserve"> unit where the study was performed;</w:t>
            </w:r>
          </w:p>
        </w:tc>
      </w:tr>
      <w:tr w:rsidR="00E77C23" w:rsidRPr="005779E7" w14:paraId="0D381216" w14:textId="77777777" w:rsidTr="00CC6E5D">
        <w:trPr>
          <w:jc w:val="center"/>
        </w:trPr>
        <w:tc>
          <w:tcPr>
            <w:tcW w:w="4416" w:type="dxa"/>
          </w:tcPr>
          <w:p w14:paraId="5B5402F4" w14:textId="77777777" w:rsidR="00E77C23" w:rsidRPr="005779E7" w:rsidRDefault="00E77C23" w:rsidP="008315D4">
            <w:pPr>
              <w:pStyle w:val="Texto"/>
              <w:spacing w:after="60" w:line="227" w:lineRule="exact"/>
              <w:ind w:firstLine="0"/>
              <w:rPr>
                <w:rFonts w:ascii="Verdana" w:hAnsi="Verdana"/>
                <w:sz w:val="16"/>
                <w:szCs w:val="16"/>
              </w:rPr>
            </w:pPr>
            <w:r w:rsidRPr="005779E7">
              <w:rPr>
                <w:rFonts w:ascii="Verdana" w:hAnsi="Verdana"/>
                <w:b/>
                <w:sz w:val="16"/>
                <w:szCs w:val="16"/>
              </w:rPr>
              <w:t>B.7.1.5</w:t>
            </w:r>
            <w:r w:rsidRPr="005779E7">
              <w:rPr>
                <w:rFonts w:ascii="Verdana" w:hAnsi="Verdana"/>
                <w:sz w:val="16"/>
                <w:szCs w:val="16"/>
              </w:rPr>
              <w:t xml:space="preserve"> Fecha de emisión, y</w:t>
            </w:r>
          </w:p>
        </w:tc>
        <w:tc>
          <w:tcPr>
            <w:tcW w:w="4416" w:type="dxa"/>
          </w:tcPr>
          <w:p w14:paraId="41023856" w14:textId="77777777" w:rsidR="00E77C23" w:rsidRDefault="00E77C23" w:rsidP="00243FA9">
            <w:pPr>
              <w:jc w:val="both"/>
            </w:pPr>
            <w:r w:rsidRPr="005B2AA3">
              <w:rPr>
                <w:rFonts w:ascii="Verdana" w:hAnsi="Verdana"/>
                <w:b/>
                <w:sz w:val="16"/>
                <w:szCs w:val="16"/>
                <w:lang w:val="en-US"/>
              </w:rPr>
              <w:t>B.7.1.</w:t>
            </w:r>
            <w:r>
              <w:rPr>
                <w:rFonts w:ascii="Verdana" w:hAnsi="Verdana"/>
                <w:b/>
                <w:sz w:val="16"/>
                <w:szCs w:val="16"/>
                <w:lang w:val="en-US"/>
              </w:rPr>
              <w:t>5</w:t>
            </w:r>
            <w:r w:rsidRPr="005B2AA3">
              <w:rPr>
                <w:rFonts w:ascii="Verdana" w:hAnsi="Verdana"/>
                <w:b/>
                <w:sz w:val="16"/>
                <w:szCs w:val="16"/>
                <w:lang w:val="en-US"/>
              </w:rPr>
              <w:t xml:space="preserve"> </w:t>
            </w:r>
            <w:r w:rsidR="00243FA9">
              <w:rPr>
                <w:rFonts w:ascii="Verdana" w:hAnsi="Verdana"/>
                <w:sz w:val="16"/>
                <w:szCs w:val="16"/>
                <w:lang w:val="en-US"/>
              </w:rPr>
              <w:t>Issue date</w:t>
            </w:r>
            <w:r>
              <w:rPr>
                <w:rFonts w:ascii="Verdana" w:hAnsi="Verdana"/>
                <w:sz w:val="16"/>
                <w:szCs w:val="16"/>
                <w:lang w:val="en-US"/>
              </w:rPr>
              <w:t>, and</w:t>
            </w:r>
          </w:p>
        </w:tc>
      </w:tr>
      <w:tr w:rsidR="007952FB" w:rsidRPr="007D19B7" w14:paraId="412084E6" w14:textId="77777777" w:rsidTr="00CC6E5D">
        <w:trPr>
          <w:jc w:val="center"/>
        </w:trPr>
        <w:tc>
          <w:tcPr>
            <w:tcW w:w="4416" w:type="dxa"/>
          </w:tcPr>
          <w:p w14:paraId="3B1A9D79"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B.7.1.6</w:t>
            </w:r>
            <w:r w:rsidRPr="005779E7">
              <w:rPr>
                <w:rFonts w:ascii="Verdana" w:hAnsi="Verdana"/>
                <w:sz w:val="16"/>
                <w:szCs w:val="16"/>
              </w:rPr>
              <w:t xml:space="preserve"> Fecha de ejecución de cada periodo.</w:t>
            </w:r>
          </w:p>
        </w:tc>
        <w:tc>
          <w:tcPr>
            <w:tcW w:w="4416" w:type="dxa"/>
          </w:tcPr>
          <w:p w14:paraId="07180FBD" w14:textId="77777777" w:rsidR="007952FB" w:rsidRPr="005F0A97" w:rsidRDefault="007952FB" w:rsidP="00F510C6">
            <w:pPr>
              <w:jc w:val="both"/>
              <w:rPr>
                <w:lang w:val="en-US"/>
              </w:rPr>
            </w:pPr>
            <w:r w:rsidRPr="00EA5A04">
              <w:rPr>
                <w:rFonts w:ascii="Verdana" w:hAnsi="Verdana"/>
                <w:b/>
                <w:sz w:val="16"/>
                <w:szCs w:val="16"/>
                <w:lang w:val="en-US"/>
              </w:rPr>
              <w:t>B.7.1.</w:t>
            </w:r>
            <w:r>
              <w:rPr>
                <w:rFonts w:ascii="Verdana" w:hAnsi="Verdana"/>
                <w:b/>
                <w:sz w:val="16"/>
                <w:szCs w:val="16"/>
                <w:lang w:val="en-US"/>
              </w:rPr>
              <w:t>6</w:t>
            </w:r>
            <w:r w:rsidRPr="00EA5A04">
              <w:rPr>
                <w:rFonts w:ascii="Verdana" w:hAnsi="Verdana"/>
                <w:b/>
                <w:sz w:val="16"/>
                <w:szCs w:val="16"/>
                <w:lang w:val="en-US"/>
              </w:rPr>
              <w:t xml:space="preserve"> </w:t>
            </w:r>
            <w:r w:rsidRPr="00EA5A04">
              <w:rPr>
                <w:rFonts w:ascii="Verdana" w:hAnsi="Verdana"/>
                <w:sz w:val="16"/>
                <w:szCs w:val="16"/>
                <w:lang w:val="en-US"/>
              </w:rPr>
              <w:t xml:space="preserve">Date </w:t>
            </w:r>
            <w:r>
              <w:rPr>
                <w:rFonts w:ascii="Verdana" w:hAnsi="Verdana"/>
                <w:sz w:val="16"/>
                <w:szCs w:val="16"/>
                <w:lang w:val="en-US"/>
              </w:rPr>
              <w:t>of execution of each period.</w:t>
            </w:r>
          </w:p>
        </w:tc>
      </w:tr>
      <w:tr w:rsidR="007952FB" w:rsidRPr="005779E7" w14:paraId="7C19211D" w14:textId="77777777" w:rsidTr="00CC6E5D">
        <w:trPr>
          <w:jc w:val="center"/>
        </w:trPr>
        <w:tc>
          <w:tcPr>
            <w:tcW w:w="4416" w:type="dxa"/>
          </w:tcPr>
          <w:p w14:paraId="17975116"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B.7.2</w:t>
            </w:r>
            <w:r w:rsidRPr="005779E7">
              <w:rPr>
                <w:rFonts w:ascii="Verdana" w:hAnsi="Verdana"/>
                <w:sz w:val="16"/>
                <w:szCs w:val="16"/>
              </w:rPr>
              <w:t xml:space="preserve"> Introducción.</w:t>
            </w:r>
          </w:p>
        </w:tc>
        <w:tc>
          <w:tcPr>
            <w:tcW w:w="4416" w:type="dxa"/>
          </w:tcPr>
          <w:p w14:paraId="230E7131" w14:textId="77777777" w:rsidR="007952FB" w:rsidRDefault="007952FB" w:rsidP="00F510C6">
            <w:pPr>
              <w:jc w:val="both"/>
            </w:pPr>
            <w:r w:rsidRPr="00EA5A04">
              <w:rPr>
                <w:rFonts w:ascii="Verdana" w:hAnsi="Verdana"/>
                <w:b/>
                <w:sz w:val="16"/>
                <w:szCs w:val="16"/>
                <w:lang w:val="en-US"/>
              </w:rPr>
              <w:t>B.7.</w:t>
            </w:r>
            <w:r>
              <w:rPr>
                <w:rFonts w:ascii="Verdana" w:hAnsi="Verdana"/>
                <w:b/>
                <w:sz w:val="16"/>
                <w:szCs w:val="16"/>
                <w:lang w:val="en-US"/>
              </w:rPr>
              <w:t>2</w:t>
            </w:r>
            <w:r w:rsidRPr="00EA5A04">
              <w:rPr>
                <w:rFonts w:ascii="Verdana" w:hAnsi="Verdana"/>
                <w:b/>
                <w:sz w:val="16"/>
                <w:szCs w:val="16"/>
                <w:lang w:val="en-US"/>
              </w:rPr>
              <w:t xml:space="preserve"> </w:t>
            </w:r>
            <w:r>
              <w:rPr>
                <w:rFonts w:ascii="Verdana" w:hAnsi="Verdana"/>
                <w:sz w:val="16"/>
                <w:szCs w:val="16"/>
                <w:lang w:val="en-US"/>
              </w:rPr>
              <w:t>Introduction.</w:t>
            </w:r>
          </w:p>
        </w:tc>
      </w:tr>
      <w:tr w:rsidR="007952FB" w:rsidRPr="005779E7" w14:paraId="395424FD" w14:textId="77777777" w:rsidTr="00CC6E5D">
        <w:trPr>
          <w:jc w:val="center"/>
        </w:trPr>
        <w:tc>
          <w:tcPr>
            <w:tcW w:w="4416" w:type="dxa"/>
          </w:tcPr>
          <w:p w14:paraId="6B185E34"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B.7.3</w:t>
            </w:r>
            <w:r w:rsidRPr="005779E7">
              <w:rPr>
                <w:rFonts w:ascii="Verdana" w:hAnsi="Verdana"/>
                <w:sz w:val="16"/>
                <w:szCs w:val="16"/>
              </w:rPr>
              <w:t xml:space="preserve"> Objetivo.</w:t>
            </w:r>
          </w:p>
        </w:tc>
        <w:tc>
          <w:tcPr>
            <w:tcW w:w="4416" w:type="dxa"/>
          </w:tcPr>
          <w:p w14:paraId="20E2D6B8" w14:textId="77777777" w:rsidR="007952FB" w:rsidRDefault="007952FB" w:rsidP="00F510C6">
            <w:pPr>
              <w:jc w:val="both"/>
            </w:pPr>
            <w:r w:rsidRPr="00EA5A04">
              <w:rPr>
                <w:rFonts w:ascii="Verdana" w:hAnsi="Verdana"/>
                <w:b/>
                <w:sz w:val="16"/>
                <w:szCs w:val="16"/>
                <w:lang w:val="en-US"/>
              </w:rPr>
              <w:t>B.7.</w:t>
            </w:r>
            <w:r>
              <w:rPr>
                <w:rFonts w:ascii="Verdana" w:hAnsi="Verdana"/>
                <w:b/>
                <w:sz w:val="16"/>
                <w:szCs w:val="16"/>
                <w:lang w:val="en-US"/>
              </w:rPr>
              <w:t xml:space="preserve">3 </w:t>
            </w:r>
            <w:r>
              <w:rPr>
                <w:rFonts w:ascii="Verdana" w:hAnsi="Verdana"/>
                <w:sz w:val="16"/>
                <w:szCs w:val="16"/>
                <w:lang w:val="en-US"/>
              </w:rPr>
              <w:t>Objective.</w:t>
            </w:r>
            <w:r w:rsidRPr="00EA5A04">
              <w:rPr>
                <w:rFonts w:ascii="Verdana" w:hAnsi="Verdana"/>
                <w:sz w:val="16"/>
                <w:szCs w:val="16"/>
                <w:lang w:val="en-US"/>
              </w:rPr>
              <w:t xml:space="preserve"> </w:t>
            </w:r>
          </w:p>
        </w:tc>
      </w:tr>
      <w:tr w:rsidR="007952FB" w:rsidRPr="005779E7" w14:paraId="1DBFF9AF" w14:textId="77777777" w:rsidTr="00CC6E5D">
        <w:trPr>
          <w:jc w:val="center"/>
        </w:trPr>
        <w:tc>
          <w:tcPr>
            <w:tcW w:w="4416" w:type="dxa"/>
          </w:tcPr>
          <w:p w14:paraId="6C1BD713"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B.7.4</w:t>
            </w:r>
            <w:r w:rsidRPr="005779E7">
              <w:rPr>
                <w:rFonts w:ascii="Verdana" w:hAnsi="Verdana"/>
                <w:sz w:val="16"/>
                <w:szCs w:val="16"/>
              </w:rPr>
              <w:t xml:space="preserve"> Hipótesis estadística.</w:t>
            </w:r>
          </w:p>
        </w:tc>
        <w:tc>
          <w:tcPr>
            <w:tcW w:w="4416" w:type="dxa"/>
          </w:tcPr>
          <w:p w14:paraId="0316D397" w14:textId="77777777" w:rsidR="007952FB" w:rsidRDefault="007952FB" w:rsidP="00F510C6">
            <w:pPr>
              <w:jc w:val="both"/>
            </w:pPr>
            <w:r w:rsidRPr="00EA5A04">
              <w:rPr>
                <w:rFonts w:ascii="Verdana" w:hAnsi="Verdana"/>
                <w:b/>
                <w:sz w:val="16"/>
                <w:szCs w:val="16"/>
                <w:lang w:val="en-US"/>
              </w:rPr>
              <w:t>B.7.</w:t>
            </w:r>
            <w:r>
              <w:rPr>
                <w:rFonts w:ascii="Verdana" w:hAnsi="Verdana"/>
                <w:b/>
                <w:sz w:val="16"/>
                <w:szCs w:val="16"/>
                <w:lang w:val="en-US"/>
              </w:rPr>
              <w:t>4</w:t>
            </w:r>
            <w:r w:rsidRPr="00EA5A04">
              <w:rPr>
                <w:rFonts w:ascii="Verdana" w:hAnsi="Verdana"/>
                <w:b/>
                <w:sz w:val="16"/>
                <w:szCs w:val="16"/>
                <w:lang w:val="en-US"/>
              </w:rPr>
              <w:t xml:space="preserve"> </w:t>
            </w:r>
            <w:r>
              <w:rPr>
                <w:rFonts w:ascii="Verdana" w:hAnsi="Verdana"/>
                <w:sz w:val="16"/>
                <w:szCs w:val="16"/>
                <w:lang w:val="en-US"/>
              </w:rPr>
              <w:t>Statistical Hypothesis.</w:t>
            </w:r>
            <w:r w:rsidRPr="00EA5A04">
              <w:rPr>
                <w:rFonts w:ascii="Verdana" w:hAnsi="Verdana"/>
                <w:sz w:val="16"/>
                <w:szCs w:val="16"/>
                <w:lang w:val="en-US"/>
              </w:rPr>
              <w:t xml:space="preserve"> </w:t>
            </w:r>
          </w:p>
        </w:tc>
      </w:tr>
      <w:tr w:rsidR="007952FB" w:rsidRPr="005779E7" w14:paraId="453A2019" w14:textId="77777777" w:rsidTr="00CC6E5D">
        <w:trPr>
          <w:jc w:val="center"/>
        </w:trPr>
        <w:tc>
          <w:tcPr>
            <w:tcW w:w="4416" w:type="dxa"/>
          </w:tcPr>
          <w:p w14:paraId="68DA8065"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B.7.5 </w:t>
            </w:r>
            <w:r w:rsidRPr="005779E7">
              <w:rPr>
                <w:rFonts w:ascii="Verdana" w:hAnsi="Verdana"/>
                <w:sz w:val="16"/>
                <w:szCs w:val="16"/>
              </w:rPr>
              <w:t>Diseño experimental.</w:t>
            </w:r>
          </w:p>
        </w:tc>
        <w:tc>
          <w:tcPr>
            <w:tcW w:w="4416" w:type="dxa"/>
          </w:tcPr>
          <w:p w14:paraId="217CA106" w14:textId="77777777" w:rsidR="007952FB" w:rsidRDefault="007952FB" w:rsidP="00F510C6">
            <w:pPr>
              <w:jc w:val="both"/>
            </w:pPr>
            <w:r w:rsidRPr="00EA5A04">
              <w:rPr>
                <w:rFonts w:ascii="Verdana" w:hAnsi="Verdana"/>
                <w:b/>
                <w:sz w:val="16"/>
                <w:szCs w:val="16"/>
                <w:lang w:val="en-US"/>
              </w:rPr>
              <w:t xml:space="preserve">B.7.1.5 </w:t>
            </w:r>
            <w:r w:rsidR="004C222E">
              <w:rPr>
                <w:rFonts w:ascii="Verdana" w:hAnsi="Verdana"/>
                <w:sz w:val="16"/>
                <w:szCs w:val="16"/>
                <w:lang w:val="en-US"/>
              </w:rPr>
              <w:t>Experimental design.</w:t>
            </w:r>
            <w:r w:rsidRPr="00EA5A04">
              <w:rPr>
                <w:rFonts w:ascii="Verdana" w:hAnsi="Verdana"/>
                <w:sz w:val="16"/>
                <w:szCs w:val="16"/>
                <w:lang w:val="en-US"/>
              </w:rPr>
              <w:t xml:space="preserve"> </w:t>
            </w:r>
          </w:p>
        </w:tc>
      </w:tr>
      <w:tr w:rsidR="007952FB" w:rsidRPr="007D19B7" w14:paraId="3E0A666E" w14:textId="77777777" w:rsidTr="00CC6E5D">
        <w:trPr>
          <w:jc w:val="center"/>
        </w:trPr>
        <w:tc>
          <w:tcPr>
            <w:tcW w:w="4416" w:type="dxa"/>
          </w:tcPr>
          <w:p w14:paraId="61EE2C68"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B.7.6 </w:t>
            </w:r>
            <w:r w:rsidRPr="005779E7">
              <w:rPr>
                <w:rFonts w:ascii="Verdana" w:hAnsi="Verdana"/>
                <w:sz w:val="16"/>
                <w:szCs w:val="16"/>
              </w:rPr>
              <w:t>Tamaño de muestra.</w:t>
            </w:r>
          </w:p>
        </w:tc>
        <w:tc>
          <w:tcPr>
            <w:tcW w:w="4416" w:type="dxa"/>
          </w:tcPr>
          <w:p w14:paraId="092A7D02" w14:textId="77777777" w:rsidR="007952FB" w:rsidRPr="005F0A97" w:rsidRDefault="007952FB" w:rsidP="00F510C6">
            <w:pPr>
              <w:jc w:val="both"/>
              <w:rPr>
                <w:lang w:val="en-US"/>
              </w:rPr>
            </w:pPr>
            <w:r w:rsidRPr="00EA5A04">
              <w:rPr>
                <w:rFonts w:ascii="Verdana" w:hAnsi="Verdana"/>
                <w:b/>
                <w:sz w:val="16"/>
                <w:szCs w:val="16"/>
                <w:lang w:val="en-US"/>
              </w:rPr>
              <w:t>B.7.1.</w:t>
            </w:r>
            <w:r w:rsidR="004C222E">
              <w:rPr>
                <w:rFonts w:ascii="Verdana" w:hAnsi="Verdana"/>
                <w:b/>
                <w:sz w:val="16"/>
                <w:szCs w:val="16"/>
                <w:lang w:val="en-US"/>
              </w:rPr>
              <w:t>6</w:t>
            </w:r>
            <w:r w:rsidRPr="00EA5A04">
              <w:rPr>
                <w:rFonts w:ascii="Verdana" w:hAnsi="Verdana"/>
                <w:b/>
                <w:sz w:val="16"/>
                <w:szCs w:val="16"/>
                <w:lang w:val="en-US"/>
              </w:rPr>
              <w:t xml:space="preserve"> </w:t>
            </w:r>
            <w:r w:rsidR="004C222E">
              <w:rPr>
                <w:rFonts w:ascii="Verdana" w:hAnsi="Verdana"/>
                <w:sz w:val="16"/>
                <w:szCs w:val="16"/>
                <w:lang w:val="en-US"/>
              </w:rPr>
              <w:t>Size of the sample.</w:t>
            </w:r>
          </w:p>
        </w:tc>
      </w:tr>
      <w:tr w:rsidR="007952FB" w:rsidRPr="005779E7" w14:paraId="5A66521D" w14:textId="77777777" w:rsidTr="00CC6E5D">
        <w:trPr>
          <w:jc w:val="center"/>
        </w:trPr>
        <w:tc>
          <w:tcPr>
            <w:tcW w:w="4416" w:type="dxa"/>
          </w:tcPr>
          <w:p w14:paraId="30086659"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B.7.7 </w:t>
            </w:r>
            <w:r w:rsidRPr="005779E7">
              <w:rPr>
                <w:rFonts w:ascii="Verdana" w:hAnsi="Verdana"/>
                <w:sz w:val="16"/>
                <w:szCs w:val="16"/>
              </w:rPr>
              <w:t>Población.</w:t>
            </w:r>
          </w:p>
        </w:tc>
        <w:tc>
          <w:tcPr>
            <w:tcW w:w="4416" w:type="dxa"/>
          </w:tcPr>
          <w:p w14:paraId="4D4B3CBF" w14:textId="77777777" w:rsidR="007952FB" w:rsidRDefault="007952FB" w:rsidP="00F510C6">
            <w:pPr>
              <w:jc w:val="both"/>
            </w:pPr>
            <w:r w:rsidRPr="00EA5A04">
              <w:rPr>
                <w:rFonts w:ascii="Verdana" w:hAnsi="Verdana"/>
                <w:b/>
                <w:sz w:val="16"/>
                <w:szCs w:val="16"/>
                <w:lang w:val="en-US"/>
              </w:rPr>
              <w:t>B.7.</w:t>
            </w:r>
            <w:r w:rsidR="004C222E">
              <w:rPr>
                <w:rFonts w:ascii="Verdana" w:hAnsi="Verdana"/>
                <w:b/>
                <w:sz w:val="16"/>
                <w:szCs w:val="16"/>
                <w:lang w:val="en-US"/>
              </w:rPr>
              <w:t>7</w:t>
            </w:r>
            <w:r w:rsidRPr="00EA5A04">
              <w:rPr>
                <w:rFonts w:ascii="Verdana" w:hAnsi="Verdana"/>
                <w:b/>
                <w:sz w:val="16"/>
                <w:szCs w:val="16"/>
                <w:lang w:val="en-US"/>
              </w:rPr>
              <w:t xml:space="preserve"> </w:t>
            </w:r>
            <w:r w:rsidR="004C222E">
              <w:rPr>
                <w:rFonts w:ascii="Verdana" w:hAnsi="Verdana"/>
                <w:sz w:val="16"/>
                <w:szCs w:val="16"/>
                <w:lang w:val="en-US"/>
              </w:rPr>
              <w:t>Population.</w:t>
            </w:r>
          </w:p>
        </w:tc>
      </w:tr>
      <w:tr w:rsidR="007952FB" w:rsidRPr="005779E7" w14:paraId="7E55C89B" w14:textId="77777777" w:rsidTr="00CC6E5D">
        <w:trPr>
          <w:jc w:val="center"/>
        </w:trPr>
        <w:tc>
          <w:tcPr>
            <w:tcW w:w="4416" w:type="dxa"/>
          </w:tcPr>
          <w:p w14:paraId="2268FD80" w14:textId="77777777" w:rsidR="007952FB" w:rsidRPr="005779E7" w:rsidRDefault="007952FB"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B.7.8 </w:t>
            </w:r>
            <w:r w:rsidRPr="005779E7">
              <w:rPr>
                <w:rFonts w:ascii="Verdana" w:hAnsi="Verdana"/>
                <w:sz w:val="16"/>
                <w:szCs w:val="16"/>
              </w:rPr>
              <w:t>Resultados de laboratorio.</w:t>
            </w:r>
          </w:p>
        </w:tc>
        <w:tc>
          <w:tcPr>
            <w:tcW w:w="4416" w:type="dxa"/>
          </w:tcPr>
          <w:p w14:paraId="30D1DE9C" w14:textId="77777777" w:rsidR="007952FB" w:rsidRDefault="007952FB" w:rsidP="00F510C6">
            <w:pPr>
              <w:jc w:val="both"/>
            </w:pPr>
            <w:r w:rsidRPr="00EA5A04">
              <w:rPr>
                <w:rFonts w:ascii="Verdana" w:hAnsi="Verdana"/>
                <w:b/>
                <w:sz w:val="16"/>
                <w:szCs w:val="16"/>
                <w:lang w:val="en-US"/>
              </w:rPr>
              <w:t>B.7.</w:t>
            </w:r>
            <w:r w:rsidR="004C222E">
              <w:rPr>
                <w:rFonts w:ascii="Verdana" w:hAnsi="Verdana"/>
                <w:b/>
                <w:sz w:val="16"/>
                <w:szCs w:val="16"/>
                <w:lang w:val="en-US"/>
              </w:rPr>
              <w:t>8</w:t>
            </w:r>
            <w:r w:rsidRPr="00EA5A04">
              <w:rPr>
                <w:rFonts w:ascii="Verdana" w:hAnsi="Verdana"/>
                <w:b/>
                <w:sz w:val="16"/>
                <w:szCs w:val="16"/>
                <w:lang w:val="en-US"/>
              </w:rPr>
              <w:t xml:space="preserve"> </w:t>
            </w:r>
            <w:r w:rsidR="004C222E">
              <w:rPr>
                <w:rFonts w:ascii="Verdana" w:hAnsi="Verdana"/>
                <w:sz w:val="16"/>
                <w:szCs w:val="16"/>
                <w:lang w:val="en-US"/>
              </w:rPr>
              <w:t>Laboratory results.</w:t>
            </w:r>
            <w:r w:rsidRPr="00EA5A04">
              <w:rPr>
                <w:rFonts w:ascii="Verdana" w:hAnsi="Verdana"/>
                <w:sz w:val="16"/>
                <w:szCs w:val="16"/>
                <w:lang w:val="en-US"/>
              </w:rPr>
              <w:t xml:space="preserve"> </w:t>
            </w:r>
          </w:p>
        </w:tc>
      </w:tr>
      <w:tr w:rsidR="00E72893" w:rsidRPr="007D19B7" w14:paraId="7924E558" w14:textId="77777777" w:rsidTr="00CC6E5D">
        <w:trPr>
          <w:jc w:val="center"/>
        </w:trPr>
        <w:tc>
          <w:tcPr>
            <w:tcW w:w="4416" w:type="dxa"/>
          </w:tcPr>
          <w:p w14:paraId="3BFDDC84"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B.7.8.1</w:t>
            </w:r>
            <w:r w:rsidRPr="005779E7">
              <w:rPr>
                <w:rFonts w:ascii="Verdana" w:hAnsi="Verdana"/>
                <w:sz w:val="16"/>
                <w:szCs w:val="16"/>
              </w:rPr>
              <w:t xml:space="preserve"> Estudios de laboratorio y gabinete, y</w:t>
            </w:r>
          </w:p>
        </w:tc>
        <w:tc>
          <w:tcPr>
            <w:tcW w:w="4416" w:type="dxa"/>
          </w:tcPr>
          <w:p w14:paraId="150197B0" w14:textId="77777777" w:rsidR="00E72893" w:rsidRPr="005F0A97" w:rsidRDefault="00E72893" w:rsidP="00F510C6">
            <w:pPr>
              <w:jc w:val="both"/>
              <w:rPr>
                <w:lang w:val="en-US"/>
              </w:rPr>
            </w:pPr>
            <w:r w:rsidRPr="0097522D">
              <w:rPr>
                <w:rFonts w:ascii="Verdana" w:hAnsi="Verdana"/>
                <w:b/>
                <w:sz w:val="16"/>
                <w:szCs w:val="16"/>
                <w:lang w:val="en-US"/>
              </w:rPr>
              <w:t>B.7.8</w:t>
            </w:r>
            <w:r>
              <w:rPr>
                <w:rFonts w:ascii="Verdana" w:hAnsi="Verdana"/>
                <w:b/>
                <w:sz w:val="16"/>
                <w:szCs w:val="16"/>
                <w:lang w:val="en-US"/>
              </w:rPr>
              <w:t>.1</w:t>
            </w:r>
            <w:r w:rsidRPr="0097522D">
              <w:rPr>
                <w:rFonts w:ascii="Verdana" w:hAnsi="Verdana"/>
                <w:b/>
                <w:sz w:val="16"/>
                <w:szCs w:val="16"/>
                <w:lang w:val="en-US"/>
              </w:rPr>
              <w:t xml:space="preserve"> </w:t>
            </w:r>
            <w:r w:rsidRPr="0097522D">
              <w:rPr>
                <w:rFonts w:ascii="Verdana" w:hAnsi="Verdana"/>
                <w:sz w:val="16"/>
                <w:szCs w:val="16"/>
                <w:lang w:val="en-US"/>
              </w:rPr>
              <w:t xml:space="preserve">Laboratory </w:t>
            </w:r>
            <w:r w:rsidR="00F510C6">
              <w:rPr>
                <w:rFonts w:ascii="Verdana" w:hAnsi="Verdana"/>
                <w:sz w:val="16"/>
                <w:szCs w:val="16"/>
                <w:lang w:val="en-US"/>
              </w:rPr>
              <w:t>and imaging studies, and</w:t>
            </w:r>
          </w:p>
        </w:tc>
      </w:tr>
      <w:tr w:rsidR="00E72893" w:rsidRPr="007D19B7" w14:paraId="7877AB01" w14:textId="77777777" w:rsidTr="00CC6E5D">
        <w:trPr>
          <w:jc w:val="center"/>
        </w:trPr>
        <w:tc>
          <w:tcPr>
            <w:tcW w:w="4416" w:type="dxa"/>
          </w:tcPr>
          <w:p w14:paraId="177F59D5"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B.7.8.2</w:t>
            </w:r>
            <w:r w:rsidRPr="005779E7">
              <w:rPr>
                <w:rFonts w:ascii="Verdana" w:hAnsi="Verdana"/>
                <w:sz w:val="16"/>
                <w:szCs w:val="16"/>
              </w:rPr>
              <w:t xml:space="preserve"> Listado y valores de referencia.</w:t>
            </w:r>
          </w:p>
        </w:tc>
        <w:tc>
          <w:tcPr>
            <w:tcW w:w="4416" w:type="dxa"/>
          </w:tcPr>
          <w:p w14:paraId="0BA5F369" w14:textId="77777777" w:rsidR="00E72893" w:rsidRPr="005F0A97" w:rsidRDefault="00E72893" w:rsidP="00F510C6">
            <w:pPr>
              <w:jc w:val="both"/>
              <w:rPr>
                <w:lang w:val="en-US"/>
              </w:rPr>
            </w:pPr>
            <w:r w:rsidRPr="0097522D">
              <w:rPr>
                <w:rFonts w:ascii="Verdana" w:hAnsi="Verdana"/>
                <w:b/>
                <w:sz w:val="16"/>
                <w:szCs w:val="16"/>
                <w:lang w:val="en-US"/>
              </w:rPr>
              <w:t xml:space="preserve">B.7.8 </w:t>
            </w:r>
            <w:r w:rsidRPr="0097522D">
              <w:rPr>
                <w:rFonts w:ascii="Verdana" w:hAnsi="Verdana"/>
                <w:sz w:val="16"/>
                <w:szCs w:val="16"/>
                <w:lang w:val="en-US"/>
              </w:rPr>
              <w:t>L</w:t>
            </w:r>
            <w:r w:rsidR="00F510C6">
              <w:rPr>
                <w:rFonts w:ascii="Verdana" w:hAnsi="Verdana"/>
                <w:sz w:val="16"/>
                <w:szCs w:val="16"/>
                <w:lang w:val="en-US"/>
              </w:rPr>
              <w:t>ist and reference values.</w:t>
            </w:r>
            <w:r w:rsidRPr="0097522D">
              <w:rPr>
                <w:rFonts w:ascii="Verdana" w:hAnsi="Verdana"/>
                <w:sz w:val="16"/>
                <w:szCs w:val="16"/>
                <w:lang w:val="en-US"/>
              </w:rPr>
              <w:t xml:space="preserve"> </w:t>
            </w:r>
          </w:p>
        </w:tc>
      </w:tr>
      <w:tr w:rsidR="00E72893" w:rsidRPr="007D19B7" w14:paraId="310B5526" w14:textId="77777777" w:rsidTr="00CC6E5D">
        <w:trPr>
          <w:jc w:val="center"/>
        </w:trPr>
        <w:tc>
          <w:tcPr>
            <w:tcW w:w="4416" w:type="dxa"/>
          </w:tcPr>
          <w:p w14:paraId="21E8377B"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B.7.9</w:t>
            </w:r>
            <w:r w:rsidRPr="005779E7">
              <w:rPr>
                <w:rFonts w:ascii="Verdana" w:hAnsi="Verdana"/>
                <w:sz w:val="16"/>
                <w:szCs w:val="16"/>
              </w:rPr>
              <w:t xml:space="preserve"> Administración de medicamentos (tabla de aleatorización).</w:t>
            </w:r>
          </w:p>
        </w:tc>
        <w:tc>
          <w:tcPr>
            <w:tcW w:w="4416" w:type="dxa"/>
          </w:tcPr>
          <w:p w14:paraId="64A535BC" w14:textId="77777777" w:rsidR="00E72893" w:rsidRPr="005F0A97" w:rsidRDefault="00E72893" w:rsidP="00F510C6">
            <w:pPr>
              <w:jc w:val="both"/>
              <w:rPr>
                <w:lang w:val="en-US"/>
              </w:rPr>
            </w:pPr>
            <w:r w:rsidRPr="0097522D">
              <w:rPr>
                <w:rFonts w:ascii="Verdana" w:hAnsi="Verdana"/>
                <w:b/>
                <w:sz w:val="16"/>
                <w:szCs w:val="16"/>
                <w:lang w:val="en-US"/>
              </w:rPr>
              <w:t xml:space="preserve">B.7.8 </w:t>
            </w:r>
            <w:r w:rsidR="00F510C6">
              <w:rPr>
                <w:rFonts w:ascii="Verdana" w:hAnsi="Verdana"/>
                <w:sz w:val="16"/>
                <w:szCs w:val="16"/>
                <w:lang w:val="en-US"/>
              </w:rPr>
              <w:t>Administration of drug products (randomization table).</w:t>
            </w:r>
          </w:p>
        </w:tc>
      </w:tr>
      <w:tr w:rsidR="00E72893" w:rsidRPr="007D19B7" w14:paraId="49908D33" w14:textId="77777777" w:rsidTr="00CC6E5D">
        <w:trPr>
          <w:jc w:val="center"/>
        </w:trPr>
        <w:tc>
          <w:tcPr>
            <w:tcW w:w="4416" w:type="dxa"/>
          </w:tcPr>
          <w:p w14:paraId="1ACE6335"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lastRenderedPageBreak/>
              <w:t xml:space="preserve">B.7.10 </w:t>
            </w:r>
            <w:r w:rsidRPr="005779E7">
              <w:rPr>
                <w:rFonts w:ascii="Verdana" w:hAnsi="Verdana"/>
                <w:sz w:val="16"/>
                <w:szCs w:val="16"/>
              </w:rPr>
              <w:t>Muestras recolectadas (número por sujeto de investigación en cada periodo por tiempo de muestreo y desviaciones en los tiempos de tolerancia).</w:t>
            </w:r>
          </w:p>
        </w:tc>
        <w:tc>
          <w:tcPr>
            <w:tcW w:w="4416" w:type="dxa"/>
          </w:tcPr>
          <w:p w14:paraId="7AC097E8" w14:textId="77777777" w:rsidR="00E72893" w:rsidRPr="005F0A97" w:rsidRDefault="00F510C6" w:rsidP="009F5069">
            <w:pPr>
              <w:jc w:val="both"/>
              <w:rPr>
                <w:lang w:val="en-US"/>
              </w:rPr>
            </w:pPr>
            <w:r w:rsidRPr="00F510C6">
              <w:rPr>
                <w:rFonts w:ascii="Verdana" w:hAnsi="Verdana"/>
                <w:b/>
                <w:sz w:val="16"/>
                <w:szCs w:val="16"/>
                <w:lang w:val="en-US"/>
              </w:rPr>
              <w:t xml:space="preserve">B.7.10 </w:t>
            </w:r>
            <w:r w:rsidRPr="00F510C6">
              <w:rPr>
                <w:rFonts w:ascii="Verdana" w:hAnsi="Verdana"/>
                <w:sz w:val="16"/>
                <w:szCs w:val="16"/>
                <w:lang w:val="en-US"/>
              </w:rPr>
              <w:t>Collected</w:t>
            </w:r>
            <w:r>
              <w:rPr>
                <w:rFonts w:ascii="Verdana" w:hAnsi="Verdana"/>
                <w:sz w:val="16"/>
                <w:szCs w:val="16"/>
                <w:lang w:val="en-US"/>
              </w:rPr>
              <w:t xml:space="preserve"> samples</w:t>
            </w:r>
            <w:r w:rsidRPr="00F510C6">
              <w:rPr>
                <w:rFonts w:ascii="Verdana" w:hAnsi="Verdana"/>
                <w:sz w:val="16"/>
                <w:szCs w:val="16"/>
                <w:lang w:val="en-US"/>
              </w:rPr>
              <w:t xml:space="preserve"> (number by research subject in each period for sampling time and deviations in tolerance</w:t>
            </w:r>
            <w:r w:rsidR="009F5069">
              <w:rPr>
                <w:rFonts w:ascii="Verdana" w:hAnsi="Verdana"/>
                <w:sz w:val="16"/>
                <w:szCs w:val="16"/>
                <w:lang w:val="en-US"/>
              </w:rPr>
              <w:t xml:space="preserve"> times</w:t>
            </w:r>
            <w:r w:rsidRPr="00F510C6">
              <w:rPr>
                <w:rFonts w:ascii="Verdana" w:hAnsi="Verdana"/>
                <w:sz w:val="16"/>
                <w:szCs w:val="16"/>
                <w:lang w:val="en-US"/>
              </w:rPr>
              <w:t>).</w:t>
            </w:r>
          </w:p>
        </w:tc>
      </w:tr>
      <w:tr w:rsidR="00E72893" w:rsidRPr="007D19B7" w14:paraId="4F573170" w14:textId="77777777" w:rsidTr="00CC6E5D">
        <w:trPr>
          <w:jc w:val="center"/>
        </w:trPr>
        <w:tc>
          <w:tcPr>
            <w:tcW w:w="4416" w:type="dxa"/>
          </w:tcPr>
          <w:p w14:paraId="4985C959"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B.7.11</w:t>
            </w:r>
            <w:r w:rsidRPr="005779E7">
              <w:rPr>
                <w:rFonts w:ascii="Verdana" w:hAnsi="Verdana"/>
                <w:sz w:val="16"/>
                <w:szCs w:val="16"/>
              </w:rPr>
              <w:t xml:space="preserve"> Toma de signos vitales (frecuencia).</w:t>
            </w:r>
          </w:p>
        </w:tc>
        <w:tc>
          <w:tcPr>
            <w:tcW w:w="4416" w:type="dxa"/>
          </w:tcPr>
          <w:p w14:paraId="2C8A43C9" w14:textId="77777777" w:rsidR="00E72893" w:rsidRPr="005F0A97" w:rsidRDefault="00E72893" w:rsidP="009F5069">
            <w:pPr>
              <w:rPr>
                <w:lang w:val="en-US"/>
              </w:rPr>
            </w:pPr>
            <w:r w:rsidRPr="0097522D">
              <w:rPr>
                <w:rFonts w:ascii="Verdana" w:hAnsi="Verdana"/>
                <w:b/>
                <w:sz w:val="16"/>
                <w:szCs w:val="16"/>
                <w:lang w:val="en-US"/>
              </w:rPr>
              <w:t>B.7.</w:t>
            </w:r>
            <w:r w:rsidR="009F5069">
              <w:rPr>
                <w:rFonts w:ascii="Verdana" w:hAnsi="Verdana"/>
                <w:b/>
                <w:sz w:val="16"/>
                <w:szCs w:val="16"/>
                <w:lang w:val="en-US"/>
              </w:rPr>
              <w:t>11</w:t>
            </w:r>
            <w:r w:rsidRPr="0097522D">
              <w:rPr>
                <w:rFonts w:ascii="Verdana" w:hAnsi="Verdana"/>
                <w:b/>
                <w:sz w:val="16"/>
                <w:szCs w:val="16"/>
                <w:lang w:val="en-US"/>
              </w:rPr>
              <w:t xml:space="preserve"> </w:t>
            </w:r>
            <w:r w:rsidR="009F5069" w:rsidRPr="009F5069">
              <w:rPr>
                <w:rFonts w:ascii="Verdana" w:hAnsi="Verdana"/>
                <w:sz w:val="16"/>
                <w:szCs w:val="16"/>
                <w:lang w:val="en-US"/>
              </w:rPr>
              <w:t>Taking vital signs (frequency).</w:t>
            </w:r>
          </w:p>
        </w:tc>
      </w:tr>
      <w:tr w:rsidR="00E72893" w:rsidRPr="007D19B7" w14:paraId="00927894" w14:textId="77777777" w:rsidTr="00CC6E5D">
        <w:trPr>
          <w:jc w:val="center"/>
        </w:trPr>
        <w:tc>
          <w:tcPr>
            <w:tcW w:w="4416" w:type="dxa"/>
          </w:tcPr>
          <w:p w14:paraId="5F107119"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B.7.12</w:t>
            </w:r>
            <w:r w:rsidRPr="005779E7">
              <w:rPr>
                <w:rFonts w:ascii="Verdana" w:hAnsi="Verdana"/>
                <w:sz w:val="16"/>
                <w:szCs w:val="16"/>
              </w:rPr>
              <w:t xml:space="preserve"> Dieta (consumo y desviaciones).</w:t>
            </w:r>
          </w:p>
        </w:tc>
        <w:tc>
          <w:tcPr>
            <w:tcW w:w="4416" w:type="dxa"/>
          </w:tcPr>
          <w:p w14:paraId="14CFBD00" w14:textId="77777777" w:rsidR="00E72893" w:rsidRPr="005F0A97" w:rsidRDefault="00E72893" w:rsidP="009F5069">
            <w:pPr>
              <w:rPr>
                <w:lang w:val="en-US"/>
              </w:rPr>
            </w:pPr>
            <w:r w:rsidRPr="0097522D">
              <w:rPr>
                <w:rFonts w:ascii="Verdana" w:hAnsi="Verdana"/>
                <w:b/>
                <w:sz w:val="16"/>
                <w:szCs w:val="16"/>
                <w:lang w:val="en-US"/>
              </w:rPr>
              <w:t>B.7.</w:t>
            </w:r>
            <w:r w:rsidR="009F5069">
              <w:rPr>
                <w:rFonts w:ascii="Verdana" w:hAnsi="Verdana"/>
                <w:b/>
                <w:sz w:val="16"/>
                <w:szCs w:val="16"/>
                <w:lang w:val="en-US"/>
              </w:rPr>
              <w:t>12</w:t>
            </w:r>
            <w:r w:rsidRPr="0097522D">
              <w:rPr>
                <w:rFonts w:ascii="Verdana" w:hAnsi="Verdana"/>
                <w:b/>
                <w:sz w:val="16"/>
                <w:szCs w:val="16"/>
                <w:lang w:val="en-US"/>
              </w:rPr>
              <w:t xml:space="preserve"> </w:t>
            </w:r>
            <w:r w:rsidR="009F5069" w:rsidRPr="009F5069">
              <w:rPr>
                <w:rFonts w:ascii="Verdana" w:hAnsi="Verdana"/>
                <w:sz w:val="16"/>
                <w:szCs w:val="16"/>
                <w:lang w:val="en-US"/>
              </w:rPr>
              <w:t>Diet (consumption and deviations).</w:t>
            </w:r>
            <w:r w:rsidRPr="0097522D">
              <w:rPr>
                <w:rFonts w:ascii="Verdana" w:hAnsi="Verdana"/>
                <w:sz w:val="16"/>
                <w:szCs w:val="16"/>
                <w:lang w:val="en-US"/>
              </w:rPr>
              <w:t xml:space="preserve"> </w:t>
            </w:r>
          </w:p>
        </w:tc>
      </w:tr>
      <w:tr w:rsidR="00E72893" w:rsidRPr="007D19B7" w14:paraId="769FE185" w14:textId="77777777" w:rsidTr="00CC6E5D">
        <w:trPr>
          <w:jc w:val="center"/>
        </w:trPr>
        <w:tc>
          <w:tcPr>
            <w:tcW w:w="4416" w:type="dxa"/>
          </w:tcPr>
          <w:p w14:paraId="0E287580"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B.7.13</w:t>
            </w:r>
            <w:r w:rsidRPr="005779E7">
              <w:rPr>
                <w:rFonts w:ascii="Verdana" w:hAnsi="Verdana"/>
                <w:sz w:val="16"/>
                <w:szCs w:val="16"/>
              </w:rPr>
              <w:t xml:space="preserve"> Balance de medicamentos.</w:t>
            </w:r>
          </w:p>
        </w:tc>
        <w:tc>
          <w:tcPr>
            <w:tcW w:w="4416" w:type="dxa"/>
          </w:tcPr>
          <w:p w14:paraId="413057AA" w14:textId="77777777" w:rsidR="00E72893" w:rsidRPr="005F0A97" w:rsidRDefault="00E72893" w:rsidP="009F5069">
            <w:pPr>
              <w:rPr>
                <w:lang w:val="en-US"/>
              </w:rPr>
            </w:pPr>
            <w:r w:rsidRPr="0097522D">
              <w:rPr>
                <w:rFonts w:ascii="Verdana" w:hAnsi="Verdana"/>
                <w:b/>
                <w:sz w:val="16"/>
                <w:szCs w:val="16"/>
                <w:lang w:val="en-US"/>
              </w:rPr>
              <w:t>B.7.</w:t>
            </w:r>
            <w:r w:rsidR="009F5069">
              <w:rPr>
                <w:rFonts w:ascii="Verdana" w:hAnsi="Verdana"/>
                <w:b/>
                <w:sz w:val="16"/>
                <w:szCs w:val="16"/>
                <w:lang w:val="en-US"/>
              </w:rPr>
              <w:t>13</w:t>
            </w:r>
            <w:r w:rsidRPr="0097522D">
              <w:rPr>
                <w:rFonts w:ascii="Verdana" w:hAnsi="Verdana"/>
                <w:b/>
                <w:sz w:val="16"/>
                <w:szCs w:val="16"/>
                <w:lang w:val="en-US"/>
              </w:rPr>
              <w:t xml:space="preserve"> </w:t>
            </w:r>
            <w:r w:rsidR="009F5069">
              <w:rPr>
                <w:rFonts w:ascii="Verdana" w:hAnsi="Verdana"/>
                <w:sz w:val="16"/>
                <w:szCs w:val="16"/>
                <w:lang w:val="en-US"/>
              </w:rPr>
              <w:t>Balance of drug products.</w:t>
            </w:r>
          </w:p>
        </w:tc>
      </w:tr>
      <w:tr w:rsidR="00E72893" w:rsidRPr="007D19B7" w14:paraId="2573B5F8" w14:textId="77777777" w:rsidTr="00CC6E5D">
        <w:trPr>
          <w:jc w:val="center"/>
        </w:trPr>
        <w:tc>
          <w:tcPr>
            <w:tcW w:w="4416" w:type="dxa"/>
          </w:tcPr>
          <w:p w14:paraId="6E9B9BDB" w14:textId="77777777" w:rsidR="00E72893" w:rsidRPr="005779E7" w:rsidRDefault="00E72893" w:rsidP="008315D4">
            <w:pPr>
              <w:pStyle w:val="Texto"/>
              <w:spacing w:after="60" w:line="227" w:lineRule="exact"/>
              <w:ind w:firstLine="0"/>
              <w:rPr>
                <w:rFonts w:ascii="Verdana" w:hAnsi="Verdana"/>
                <w:sz w:val="16"/>
                <w:szCs w:val="16"/>
              </w:rPr>
            </w:pPr>
            <w:r w:rsidRPr="005779E7">
              <w:rPr>
                <w:rFonts w:ascii="Verdana" w:hAnsi="Verdana"/>
                <w:b/>
                <w:sz w:val="16"/>
                <w:szCs w:val="16"/>
              </w:rPr>
              <w:t>B.7.14</w:t>
            </w:r>
            <w:r w:rsidRPr="005779E7">
              <w:rPr>
                <w:rFonts w:ascii="Verdana" w:hAnsi="Verdana"/>
                <w:sz w:val="16"/>
                <w:szCs w:val="16"/>
              </w:rPr>
              <w:t xml:space="preserve"> Eventos adversos presentados, manejo y reporte.</w:t>
            </w:r>
          </w:p>
        </w:tc>
        <w:tc>
          <w:tcPr>
            <w:tcW w:w="4416" w:type="dxa"/>
          </w:tcPr>
          <w:p w14:paraId="62B71A2A" w14:textId="77777777" w:rsidR="00E72893" w:rsidRPr="005F0A97" w:rsidRDefault="00E72893" w:rsidP="009F5069">
            <w:pPr>
              <w:rPr>
                <w:lang w:val="en-US"/>
              </w:rPr>
            </w:pPr>
            <w:r w:rsidRPr="0097522D">
              <w:rPr>
                <w:rFonts w:ascii="Verdana" w:hAnsi="Verdana"/>
                <w:b/>
                <w:sz w:val="16"/>
                <w:szCs w:val="16"/>
                <w:lang w:val="en-US"/>
              </w:rPr>
              <w:t>B.7.</w:t>
            </w:r>
            <w:r w:rsidR="009F5069">
              <w:rPr>
                <w:rFonts w:ascii="Verdana" w:hAnsi="Verdana"/>
                <w:b/>
                <w:sz w:val="16"/>
                <w:szCs w:val="16"/>
                <w:lang w:val="en-US"/>
              </w:rPr>
              <w:t>14</w:t>
            </w:r>
            <w:r w:rsidRPr="0097522D">
              <w:rPr>
                <w:rFonts w:ascii="Verdana" w:hAnsi="Verdana"/>
                <w:b/>
                <w:sz w:val="16"/>
                <w:szCs w:val="16"/>
                <w:lang w:val="en-US"/>
              </w:rPr>
              <w:t xml:space="preserve"> </w:t>
            </w:r>
            <w:r w:rsidR="009F5069" w:rsidRPr="009F5069">
              <w:rPr>
                <w:rFonts w:ascii="Verdana" w:hAnsi="Verdana"/>
                <w:sz w:val="16"/>
                <w:szCs w:val="16"/>
                <w:lang w:val="en-US"/>
              </w:rPr>
              <w:t>Presented</w:t>
            </w:r>
            <w:r w:rsidR="009F5069">
              <w:rPr>
                <w:rFonts w:ascii="Verdana" w:hAnsi="Verdana"/>
                <w:sz w:val="16"/>
                <w:szCs w:val="16"/>
                <w:lang w:val="en-US"/>
              </w:rPr>
              <w:t xml:space="preserve"> adverse events</w:t>
            </w:r>
            <w:r w:rsidR="009F5069" w:rsidRPr="009F5069">
              <w:rPr>
                <w:rFonts w:ascii="Verdana" w:hAnsi="Verdana"/>
                <w:sz w:val="16"/>
                <w:szCs w:val="16"/>
                <w:lang w:val="en-US"/>
              </w:rPr>
              <w:t xml:space="preserve">, </w:t>
            </w:r>
            <w:proofErr w:type="gramStart"/>
            <w:r w:rsidR="009F5069">
              <w:rPr>
                <w:rFonts w:ascii="Verdana" w:hAnsi="Verdana"/>
                <w:sz w:val="16"/>
                <w:szCs w:val="16"/>
                <w:lang w:val="en-US"/>
              </w:rPr>
              <w:t>handling</w:t>
            </w:r>
            <w:proofErr w:type="gramEnd"/>
            <w:r w:rsidR="009F5069">
              <w:rPr>
                <w:rFonts w:ascii="Verdana" w:hAnsi="Verdana"/>
                <w:sz w:val="16"/>
                <w:szCs w:val="16"/>
                <w:lang w:val="en-US"/>
              </w:rPr>
              <w:t xml:space="preserve"> and report</w:t>
            </w:r>
            <w:r w:rsidR="009F5069" w:rsidRPr="009F5069">
              <w:rPr>
                <w:rFonts w:ascii="Verdana" w:hAnsi="Verdana"/>
                <w:sz w:val="16"/>
                <w:szCs w:val="16"/>
                <w:lang w:val="en-US"/>
              </w:rPr>
              <w:t>.</w:t>
            </w:r>
          </w:p>
        </w:tc>
      </w:tr>
      <w:tr w:rsidR="009F5069" w:rsidRPr="007D19B7" w14:paraId="63E6CAA0" w14:textId="77777777" w:rsidTr="00CC6E5D">
        <w:trPr>
          <w:jc w:val="center"/>
        </w:trPr>
        <w:tc>
          <w:tcPr>
            <w:tcW w:w="4416" w:type="dxa"/>
          </w:tcPr>
          <w:p w14:paraId="6318B678"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B.7.15</w:t>
            </w:r>
            <w:r w:rsidRPr="005779E7">
              <w:rPr>
                <w:rFonts w:ascii="Verdana" w:hAnsi="Verdana"/>
                <w:sz w:val="16"/>
                <w:szCs w:val="16"/>
              </w:rPr>
              <w:t xml:space="preserve"> Retiro de sujetos de investigación </w:t>
            </w:r>
            <w:proofErr w:type="gramStart"/>
            <w:r w:rsidRPr="005779E7">
              <w:rPr>
                <w:rFonts w:ascii="Verdana" w:hAnsi="Verdana"/>
                <w:sz w:val="16"/>
                <w:szCs w:val="16"/>
              </w:rPr>
              <w:t>de acuerdo a</w:t>
            </w:r>
            <w:proofErr w:type="gramEnd"/>
            <w:r w:rsidRPr="005779E7">
              <w:rPr>
                <w:rFonts w:ascii="Verdana" w:hAnsi="Verdana"/>
                <w:sz w:val="16"/>
                <w:szCs w:val="16"/>
              </w:rPr>
              <w:t xml:space="preserve"> los criterios establecidos en el protocolo.</w:t>
            </w:r>
          </w:p>
        </w:tc>
        <w:tc>
          <w:tcPr>
            <w:tcW w:w="4416" w:type="dxa"/>
          </w:tcPr>
          <w:p w14:paraId="461D0F75" w14:textId="77777777" w:rsidR="009F5069" w:rsidRPr="005F0A97" w:rsidRDefault="009F5069" w:rsidP="009F5069">
            <w:pPr>
              <w:rPr>
                <w:lang w:val="en-US"/>
              </w:rPr>
            </w:pPr>
            <w:r w:rsidRPr="0020378E">
              <w:rPr>
                <w:rFonts w:ascii="Verdana" w:hAnsi="Verdana"/>
                <w:b/>
                <w:sz w:val="16"/>
                <w:szCs w:val="16"/>
                <w:lang w:val="en-US"/>
              </w:rPr>
              <w:t>B.7.1</w:t>
            </w:r>
            <w:r>
              <w:rPr>
                <w:rFonts w:ascii="Verdana" w:hAnsi="Verdana"/>
                <w:b/>
                <w:sz w:val="16"/>
                <w:szCs w:val="16"/>
                <w:lang w:val="en-US"/>
              </w:rPr>
              <w:t>5</w:t>
            </w:r>
            <w:r w:rsidRPr="0020378E">
              <w:rPr>
                <w:rFonts w:ascii="Verdana" w:hAnsi="Verdana"/>
                <w:b/>
                <w:sz w:val="16"/>
                <w:szCs w:val="16"/>
                <w:lang w:val="en-US"/>
              </w:rPr>
              <w:t xml:space="preserve"> </w:t>
            </w:r>
            <w:r>
              <w:rPr>
                <w:rFonts w:ascii="Verdana" w:hAnsi="Verdana"/>
                <w:sz w:val="16"/>
                <w:szCs w:val="16"/>
                <w:lang w:val="en-US"/>
              </w:rPr>
              <w:t xml:space="preserve">Withdrawal of </w:t>
            </w:r>
            <w:r w:rsidRPr="009F5069">
              <w:rPr>
                <w:rFonts w:ascii="Verdana" w:hAnsi="Verdana"/>
                <w:sz w:val="16"/>
                <w:szCs w:val="16"/>
                <w:lang w:val="en-US"/>
              </w:rPr>
              <w:t>research subjects according to the criteria established in the protocol.</w:t>
            </w:r>
          </w:p>
        </w:tc>
      </w:tr>
      <w:tr w:rsidR="009F5069" w:rsidRPr="005779E7" w14:paraId="40435953" w14:textId="77777777" w:rsidTr="00CC6E5D">
        <w:trPr>
          <w:jc w:val="center"/>
        </w:trPr>
        <w:tc>
          <w:tcPr>
            <w:tcW w:w="4416" w:type="dxa"/>
          </w:tcPr>
          <w:p w14:paraId="27F85523"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B.7.16</w:t>
            </w:r>
            <w:r w:rsidRPr="005779E7">
              <w:rPr>
                <w:rFonts w:ascii="Verdana" w:hAnsi="Verdana"/>
                <w:sz w:val="16"/>
                <w:szCs w:val="16"/>
              </w:rPr>
              <w:t xml:space="preserve"> Medicamentos concomitantes.</w:t>
            </w:r>
          </w:p>
        </w:tc>
        <w:tc>
          <w:tcPr>
            <w:tcW w:w="4416" w:type="dxa"/>
          </w:tcPr>
          <w:p w14:paraId="7CE6E099" w14:textId="77777777" w:rsidR="009F5069" w:rsidRDefault="009F5069" w:rsidP="009F5069">
            <w:r w:rsidRPr="0020378E">
              <w:rPr>
                <w:rFonts w:ascii="Verdana" w:hAnsi="Verdana"/>
                <w:b/>
                <w:sz w:val="16"/>
                <w:szCs w:val="16"/>
                <w:lang w:val="en-US"/>
              </w:rPr>
              <w:t>B.7.1</w:t>
            </w:r>
            <w:r>
              <w:rPr>
                <w:rFonts w:ascii="Verdana" w:hAnsi="Verdana"/>
                <w:b/>
                <w:sz w:val="16"/>
                <w:szCs w:val="16"/>
                <w:lang w:val="en-US"/>
              </w:rPr>
              <w:t>6</w:t>
            </w:r>
            <w:r w:rsidRPr="0020378E">
              <w:rPr>
                <w:rFonts w:ascii="Verdana" w:hAnsi="Verdana"/>
                <w:b/>
                <w:sz w:val="16"/>
                <w:szCs w:val="16"/>
                <w:lang w:val="en-US"/>
              </w:rPr>
              <w:t xml:space="preserve"> </w:t>
            </w:r>
            <w:r>
              <w:rPr>
                <w:rFonts w:ascii="Verdana" w:hAnsi="Verdana"/>
                <w:sz w:val="16"/>
                <w:szCs w:val="16"/>
                <w:lang w:val="en-US"/>
              </w:rPr>
              <w:t>C</w:t>
            </w:r>
            <w:r w:rsidRPr="009F5069">
              <w:rPr>
                <w:rFonts w:ascii="Verdana" w:hAnsi="Verdana"/>
                <w:sz w:val="16"/>
                <w:szCs w:val="16"/>
                <w:lang w:val="en-US"/>
              </w:rPr>
              <w:t xml:space="preserve">oncomitant </w:t>
            </w:r>
            <w:r>
              <w:rPr>
                <w:rFonts w:ascii="Verdana" w:hAnsi="Verdana"/>
                <w:sz w:val="16"/>
                <w:szCs w:val="16"/>
                <w:lang w:val="en-US"/>
              </w:rPr>
              <w:t>drug products</w:t>
            </w:r>
          </w:p>
        </w:tc>
      </w:tr>
      <w:tr w:rsidR="009F5069" w:rsidRPr="007D19B7" w14:paraId="1F1C71A5" w14:textId="77777777" w:rsidTr="00CC6E5D">
        <w:trPr>
          <w:jc w:val="center"/>
        </w:trPr>
        <w:tc>
          <w:tcPr>
            <w:tcW w:w="4416" w:type="dxa"/>
          </w:tcPr>
          <w:p w14:paraId="72C695D9"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B.7.17</w:t>
            </w:r>
            <w:r w:rsidRPr="005779E7">
              <w:rPr>
                <w:rFonts w:ascii="Verdana" w:hAnsi="Verdana"/>
                <w:sz w:val="16"/>
                <w:szCs w:val="16"/>
              </w:rPr>
              <w:t xml:space="preserve"> Variables demográficas de la población.</w:t>
            </w:r>
          </w:p>
        </w:tc>
        <w:tc>
          <w:tcPr>
            <w:tcW w:w="4416" w:type="dxa"/>
          </w:tcPr>
          <w:p w14:paraId="476F97B9" w14:textId="77777777" w:rsidR="009F5069" w:rsidRPr="005F0A97" w:rsidRDefault="009F5069" w:rsidP="009F5069">
            <w:pPr>
              <w:rPr>
                <w:lang w:val="en-US"/>
              </w:rPr>
            </w:pPr>
            <w:r w:rsidRPr="0020378E">
              <w:rPr>
                <w:rFonts w:ascii="Verdana" w:hAnsi="Verdana"/>
                <w:b/>
                <w:sz w:val="16"/>
                <w:szCs w:val="16"/>
                <w:lang w:val="en-US"/>
              </w:rPr>
              <w:t>B.7.1</w:t>
            </w:r>
            <w:r>
              <w:rPr>
                <w:rFonts w:ascii="Verdana" w:hAnsi="Verdana"/>
                <w:b/>
                <w:sz w:val="16"/>
                <w:szCs w:val="16"/>
                <w:lang w:val="en-US"/>
              </w:rPr>
              <w:t>7</w:t>
            </w:r>
            <w:r w:rsidRPr="0020378E">
              <w:rPr>
                <w:rFonts w:ascii="Verdana" w:hAnsi="Verdana"/>
                <w:b/>
                <w:sz w:val="16"/>
                <w:szCs w:val="16"/>
                <w:lang w:val="en-US"/>
              </w:rPr>
              <w:t xml:space="preserve"> </w:t>
            </w:r>
            <w:r>
              <w:rPr>
                <w:rFonts w:ascii="Verdana" w:hAnsi="Verdana"/>
                <w:sz w:val="16"/>
                <w:szCs w:val="16"/>
                <w:lang w:val="en-US"/>
              </w:rPr>
              <w:t>D</w:t>
            </w:r>
            <w:r w:rsidRPr="009F5069">
              <w:rPr>
                <w:rFonts w:ascii="Verdana" w:hAnsi="Verdana"/>
                <w:sz w:val="16"/>
                <w:szCs w:val="16"/>
                <w:lang w:val="en-US"/>
              </w:rPr>
              <w:t>emographic variables of the population</w:t>
            </w:r>
            <w:r>
              <w:rPr>
                <w:rFonts w:ascii="Verdana" w:hAnsi="Verdana"/>
                <w:sz w:val="16"/>
                <w:szCs w:val="16"/>
                <w:lang w:val="en-US"/>
              </w:rPr>
              <w:t>.</w:t>
            </w:r>
          </w:p>
        </w:tc>
      </w:tr>
      <w:tr w:rsidR="009F5069" w:rsidRPr="005779E7" w14:paraId="09E7CB92" w14:textId="77777777" w:rsidTr="00CC6E5D">
        <w:trPr>
          <w:jc w:val="center"/>
        </w:trPr>
        <w:tc>
          <w:tcPr>
            <w:tcW w:w="4416" w:type="dxa"/>
          </w:tcPr>
          <w:p w14:paraId="21408DD3"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B.7.18</w:t>
            </w:r>
            <w:r w:rsidRPr="005779E7">
              <w:rPr>
                <w:rFonts w:ascii="Verdana" w:hAnsi="Verdana"/>
                <w:sz w:val="16"/>
                <w:szCs w:val="16"/>
              </w:rPr>
              <w:t xml:space="preserve"> Conclusiones.</w:t>
            </w:r>
          </w:p>
        </w:tc>
        <w:tc>
          <w:tcPr>
            <w:tcW w:w="4416" w:type="dxa"/>
          </w:tcPr>
          <w:p w14:paraId="448DAB0C" w14:textId="77777777" w:rsidR="009F5069" w:rsidRDefault="009F5069" w:rsidP="009F5069">
            <w:r w:rsidRPr="0020378E">
              <w:rPr>
                <w:rFonts w:ascii="Verdana" w:hAnsi="Verdana"/>
                <w:b/>
                <w:sz w:val="16"/>
                <w:szCs w:val="16"/>
                <w:lang w:val="en-US"/>
              </w:rPr>
              <w:t>B.7.1</w:t>
            </w:r>
            <w:r>
              <w:rPr>
                <w:rFonts w:ascii="Verdana" w:hAnsi="Verdana"/>
                <w:b/>
                <w:sz w:val="16"/>
                <w:szCs w:val="16"/>
                <w:lang w:val="en-US"/>
              </w:rPr>
              <w:t xml:space="preserve">8 </w:t>
            </w:r>
            <w:r>
              <w:rPr>
                <w:rFonts w:ascii="Verdana" w:hAnsi="Verdana"/>
                <w:sz w:val="16"/>
                <w:szCs w:val="16"/>
                <w:lang w:val="en-US"/>
              </w:rPr>
              <w:t>Conclusions.</w:t>
            </w:r>
            <w:r w:rsidRPr="0020378E">
              <w:rPr>
                <w:rFonts w:ascii="Verdana" w:hAnsi="Verdana"/>
                <w:sz w:val="16"/>
                <w:szCs w:val="16"/>
                <w:lang w:val="en-US"/>
              </w:rPr>
              <w:t xml:space="preserve"> </w:t>
            </w:r>
          </w:p>
        </w:tc>
      </w:tr>
      <w:tr w:rsidR="009F5069" w:rsidRPr="005779E7" w14:paraId="1F238ED5" w14:textId="77777777" w:rsidTr="00CC6E5D">
        <w:trPr>
          <w:jc w:val="center"/>
        </w:trPr>
        <w:tc>
          <w:tcPr>
            <w:tcW w:w="4416" w:type="dxa"/>
          </w:tcPr>
          <w:p w14:paraId="1C795C35"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B.7.19</w:t>
            </w:r>
            <w:r w:rsidRPr="005779E7">
              <w:rPr>
                <w:rFonts w:ascii="Verdana" w:hAnsi="Verdana"/>
                <w:sz w:val="16"/>
                <w:szCs w:val="16"/>
              </w:rPr>
              <w:t xml:space="preserve"> Informe de aseguramiento de calidad.</w:t>
            </w:r>
          </w:p>
        </w:tc>
        <w:tc>
          <w:tcPr>
            <w:tcW w:w="4416" w:type="dxa"/>
          </w:tcPr>
          <w:p w14:paraId="76D3319F" w14:textId="77777777" w:rsidR="009F5069" w:rsidRDefault="009F5069" w:rsidP="009F5069">
            <w:r w:rsidRPr="0020378E">
              <w:rPr>
                <w:rFonts w:ascii="Verdana" w:hAnsi="Verdana"/>
                <w:b/>
                <w:sz w:val="16"/>
                <w:szCs w:val="16"/>
                <w:lang w:val="en-US"/>
              </w:rPr>
              <w:t>B.7.1</w:t>
            </w:r>
            <w:r>
              <w:rPr>
                <w:rFonts w:ascii="Verdana" w:hAnsi="Verdana"/>
                <w:b/>
                <w:sz w:val="16"/>
                <w:szCs w:val="16"/>
                <w:lang w:val="en-US"/>
              </w:rPr>
              <w:t>9</w:t>
            </w:r>
            <w:r w:rsidRPr="0020378E">
              <w:rPr>
                <w:rFonts w:ascii="Verdana" w:hAnsi="Verdana"/>
                <w:b/>
                <w:sz w:val="16"/>
                <w:szCs w:val="16"/>
                <w:lang w:val="en-US"/>
              </w:rPr>
              <w:t xml:space="preserve"> </w:t>
            </w:r>
            <w:r>
              <w:rPr>
                <w:rFonts w:ascii="Verdana" w:hAnsi="Verdana"/>
                <w:sz w:val="16"/>
                <w:szCs w:val="16"/>
                <w:lang w:val="en-US"/>
              </w:rPr>
              <w:t>Quality assurance report.</w:t>
            </w:r>
          </w:p>
        </w:tc>
      </w:tr>
      <w:tr w:rsidR="009F5069" w:rsidRPr="005779E7" w14:paraId="5757F13F" w14:textId="77777777" w:rsidTr="00CC6E5D">
        <w:trPr>
          <w:jc w:val="center"/>
        </w:trPr>
        <w:tc>
          <w:tcPr>
            <w:tcW w:w="4416" w:type="dxa"/>
          </w:tcPr>
          <w:p w14:paraId="322B54C6"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B.7.21</w:t>
            </w:r>
            <w:r w:rsidRPr="005779E7">
              <w:rPr>
                <w:rFonts w:ascii="Verdana" w:hAnsi="Verdana"/>
                <w:sz w:val="16"/>
                <w:szCs w:val="16"/>
              </w:rPr>
              <w:t xml:space="preserve"> Referencias y bibliografía.</w:t>
            </w:r>
          </w:p>
        </w:tc>
        <w:tc>
          <w:tcPr>
            <w:tcW w:w="4416" w:type="dxa"/>
          </w:tcPr>
          <w:p w14:paraId="43601023" w14:textId="77777777" w:rsidR="009F5069" w:rsidRDefault="009F5069" w:rsidP="009F5069">
            <w:r w:rsidRPr="0020378E">
              <w:rPr>
                <w:rFonts w:ascii="Verdana" w:hAnsi="Verdana"/>
                <w:b/>
                <w:sz w:val="16"/>
                <w:szCs w:val="16"/>
                <w:lang w:val="en-US"/>
              </w:rPr>
              <w:t>B.7.</w:t>
            </w:r>
            <w:r>
              <w:rPr>
                <w:rFonts w:ascii="Verdana" w:hAnsi="Verdana"/>
                <w:b/>
                <w:sz w:val="16"/>
                <w:szCs w:val="16"/>
                <w:lang w:val="en-US"/>
              </w:rPr>
              <w:t>21</w:t>
            </w:r>
            <w:r w:rsidRPr="0020378E">
              <w:rPr>
                <w:rFonts w:ascii="Verdana" w:hAnsi="Verdana"/>
                <w:b/>
                <w:sz w:val="16"/>
                <w:szCs w:val="16"/>
                <w:lang w:val="en-US"/>
              </w:rPr>
              <w:t xml:space="preserve"> </w:t>
            </w:r>
            <w:r>
              <w:rPr>
                <w:rFonts w:ascii="Verdana" w:hAnsi="Verdana"/>
                <w:sz w:val="16"/>
                <w:szCs w:val="16"/>
                <w:lang w:val="en-US"/>
              </w:rPr>
              <w:t>References and bibliography.</w:t>
            </w:r>
          </w:p>
        </w:tc>
      </w:tr>
      <w:tr w:rsidR="009F5069" w:rsidRPr="007D19B7" w14:paraId="0C320DE6" w14:textId="77777777" w:rsidTr="00CC6E5D">
        <w:trPr>
          <w:jc w:val="center"/>
        </w:trPr>
        <w:tc>
          <w:tcPr>
            <w:tcW w:w="4416" w:type="dxa"/>
          </w:tcPr>
          <w:p w14:paraId="63CED241"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B.7.22</w:t>
            </w:r>
            <w:r w:rsidRPr="005779E7">
              <w:rPr>
                <w:rFonts w:ascii="Verdana" w:hAnsi="Verdana"/>
                <w:sz w:val="16"/>
                <w:szCs w:val="16"/>
              </w:rPr>
              <w:t xml:space="preserve"> Anexos: 5, 6, 7 y 8 (véase puntos B.10.5, B.10.6, B.10.7 y B.10.8, de este Apéndice Normativo).</w:t>
            </w:r>
          </w:p>
        </w:tc>
        <w:tc>
          <w:tcPr>
            <w:tcW w:w="4416" w:type="dxa"/>
          </w:tcPr>
          <w:p w14:paraId="1064F5B0" w14:textId="77777777" w:rsidR="009F5069" w:rsidRPr="005F0A97" w:rsidRDefault="009F5069" w:rsidP="009F5069">
            <w:pPr>
              <w:rPr>
                <w:lang w:val="en-US"/>
              </w:rPr>
            </w:pPr>
            <w:r w:rsidRPr="0020378E">
              <w:rPr>
                <w:rFonts w:ascii="Verdana" w:hAnsi="Verdana"/>
                <w:b/>
                <w:sz w:val="16"/>
                <w:szCs w:val="16"/>
                <w:lang w:val="en-US"/>
              </w:rPr>
              <w:t>B.7.</w:t>
            </w:r>
            <w:r>
              <w:rPr>
                <w:rFonts w:ascii="Verdana" w:hAnsi="Verdana"/>
                <w:b/>
                <w:sz w:val="16"/>
                <w:szCs w:val="16"/>
                <w:lang w:val="en-US"/>
              </w:rPr>
              <w:t>22</w:t>
            </w:r>
            <w:r>
              <w:rPr>
                <w:rFonts w:ascii="Verdana" w:hAnsi="Verdana"/>
                <w:sz w:val="16"/>
                <w:szCs w:val="16"/>
                <w:lang w:val="en-US"/>
              </w:rPr>
              <w:t xml:space="preserve"> </w:t>
            </w:r>
            <w:r w:rsidRPr="009F5069">
              <w:rPr>
                <w:rFonts w:ascii="Verdana" w:hAnsi="Verdana"/>
                <w:sz w:val="16"/>
                <w:szCs w:val="16"/>
                <w:lang w:val="en-US"/>
              </w:rPr>
              <w:t xml:space="preserve">Annexes: 5, 6, 7 and 8 (see </w:t>
            </w:r>
            <w:r>
              <w:rPr>
                <w:rFonts w:ascii="Verdana" w:hAnsi="Verdana"/>
                <w:sz w:val="16"/>
                <w:szCs w:val="16"/>
                <w:lang w:val="en-US"/>
              </w:rPr>
              <w:t>sections</w:t>
            </w:r>
            <w:r w:rsidRPr="009F5069">
              <w:rPr>
                <w:rFonts w:ascii="Verdana" w:hAnsi="Verdana"/>
                <w:sz w:val="16"/>
                <w:szCs w:val="16"/>
                <w:lang w:val="en-US"/>
              </w:rPr>
              <w:t>B.10.5, B.</w:t>
            </w:r>
            <w:r>
              <w:rPr>
                <w:rFonts w:ascii="Verdana" w:hAnsi="Verdana"/>
                <w:sz w:val="16"/>
                <w:szCs w:val="16"/>
                <w:lang w:val="en-US"/>
              </w:rPr>
              <w:t>10.6, B.10.7 and B.10.8, of Obligatory</w:t>
            </w:r>
            <w:r w:rsidRPr="009F5069">
              <w:rPr>
                <w:rFonts w:ascii="Verdana" w:hAnsi="Verdana"/>
                <w:sz w:val="16"/>
                <w:szCs w:val="16"/>
                <w:lang w:val="en-US"/>
              </w:rPr>
              <w:t xml:space="preserve"> Appendix).</w:t>
            </w:r>
          </w:p>
        </w:tc>
      </w:tr>
      <w:tr w:rsidR="005779E7" w:rsidRPr="005779E7" w14:paraId="5F89302E" w14:textId="77777777" w:rsidTr="00CC6E5D">
        <w:trPr>
          <w:jc w:val="center"/>
        </w:trPr>
        <w:tc>
          <w:tcPr>
            <w:tcW w:w="4416" w:type="dxa"/>
          </w:tcPr>
          <w:p w14:paraId="774BE36E" w14:textId="77777777" w:rsidR="005779E7" w:rsidRPr="005779E7" w:rsidRDefault="005779E7" w:rsidP="008315D4">
            <w:pPr>
              <w:pStyle w:val="Texto"/>
              <w:spacing w:after="60" w:line="227" w:lineRule="exact"/>
              <w:ind w:firstLine="0"/>
              <w:rPr>
                <w:rFonts w:ascii="Verdana" w:hAnsi="Verdana"/>
                <w:sz w:val="16"/>
                <w:szCs w:val="16"/>
              </w:rPr>
            </w:pPr>
            <w:r w:rsidRPr="005779E7">
              <w:rPr>
                <w:rFonts w:ascii="Verdana" w:hAnsi="Verdana"/>
                <w:b/>
                <w:sz w:val="16"/>
                <w:szCs w:val="16"/>
              </w:rPr>
              <w:t>B.8 Informe Analítico</w:t>
            </w:r>
          </w:p>
        </w:tc>
        <w:tc>
          <w:tcPr>
            <w:tcW w:w="4416" w:type="dxa"/>
          </w:tcPr>
          <w:p w14:paraId="3560D99D" w14:textId="77777777" w:rsidR="005779E7" w:rsidRPr="005779E7" w:rsidRDefault="009F5069" w:rsidP="008315D4">
            <w:pPr>
              <w:pStyle w:val="Texto"/>
              <w:spacing w:after="60" w:line="227" w:lineRule="exact"/>
              <w:ind w:firstLine="0"/>
              <w:rPr>
                <w:rFonts w:ascii="Verdana" w:hAnsi="Verdana"/>
                <w:b/>
                <w:sz w:val="16"/>
                <w:szCs w:val="16"/>
                <w:lang w:val="en-US"/>
              </w:rPr>
            </w:pPr>
            <w:r>
              <w:rPr>
                <w:rFonts w:ascii="Verdana" w:hAnsi="Verdana"/>
                <w:b/>
                <w:sz w:val="16"/>
                <w:szCs w:val="16"/>
                <w:lang w:val="en-US"/>
              </w:rPr>
              <w:t>B.8 Analytical Report</w:t>
            </w:r>
          </w:p>
        </w:tc>
      </w:tr>
      <w:tr w:rsidR="005779E7" w:rsidRPr="005779E7" w14:paraId="52EA7990" w14:textId="77777777" w:rsidTr="00CC6E5D">
        <w:trPr>
          <w:jc w:val="center"/>
        </w:trPr>
        <w:tc>
          <w:tcPr>
            <w:tcW w:w="4416" w:type="dxa"/>
          </w:tcPr>
          <w:p w14:paraId="2D0A2DE1" w14:textId="77777777" w:rsidR="005779E7" w:rsidRPr="005779E7" w:rsidRDefault="005779E7" w:rsidP="008315D4">
            <w:pPr>
              <w:pStyle w:val="Texto"/>
              <w:spacing w:after="60" w:line="227" w:lineRule="exact"/>
              <w:ind w:firstLine="0"/>
              <w:rPr>
                <w:rFonts w:ascii="Verdana" w:hAnsi="Verdana"/>
                <w:sz w:val="16"/>
                <w:szCs w:val="16"/>
              </w:rPr>
            </w:pPr>
            <w:r w:rsidRPr="005779E7">
              <w:rPr>
                <w:rFonts w:ascii="Verdana" w:hAnsi="Verdana"/>
                <w:b/>
                <w:sz w:val="16"/>
                <w:szCs w:val="16"/>
              </w:rPr>
              <w:t>B.8.1</w:t>
            </w:r>
            <w:r w:rsidRPr="005779E7">
              <w:rPr>
                <w:rFonts w:ascii="Verdana" w:hAnsi="Verdana"/>
                <w:sz w:val="16"/>
                <w:szCs w:val="16"/>
              </w:rPr>
              <w:t xml:space="preserve"> Portada.</w:t>
            </w:r>
          </w:p>
        </w:tc>
        <w:tc>
          <w:tcPr>
            <w:tcW w:w="4416" w:type="dxa"/>
          </w:tcPr>
          <w:p w14:paraId="7A8ECA0E" w14:textId="77777777" w:rsidR="005779E7" w:rsidRPr="009F5069" w:rsidRDefault="009F5069" w:rsidP="008315D4">
            <w:pPr>
              <w:pStyle w:val="Texto"/>
              <w:spacing w:after="60" w:line="227" w:lineRule="exact"/>
              <w:ind w:firstLine="0"/>
              <w:rPr>
                <w:rFonts w:ascii="Verdana" w:hAnsi="Verdana"/>
                <w:sz w:val="16"/>
                <w:szCs w:val="16"/>
                <w:lang w:val="en-US"/>
              </w:rPr>
            </w:pPr>
            <w:r>
              <w:rPr>
                <w:rFonts w:ascii="Verdana" w:hAnsi="Verdana"/>
                <w:b/>
                <w:sz w:val="16"/>
                <w:szCs w:val="16"/>
                <w:lang w:val="en-US"/>
              </w:rPr>
              <w:t xml:space="preserve">B.8.1 </w:t>
            </w:r>
            <w:r>
              <w:rPr>
                <w:rFonts w:ascii="Verdana" w:hAnsi="Verdana"/>
                <w:sz w:val="16"/>
                <w:szCs w:val="16"/>
                <w:lang w:val="en-US"/>
              </w:rPr>
              <w:t>Cover.</w:t>
            </w:r>
          </w:p>
        </w:tc>
      </w:tr>
      <w:tr w:rsidR="009F5069" w:rsidRPr="005779E7" w14:paraId="6F363F61" w14:textId="77777777" w:rsidTr="00CC6E5D">
        <w:trPr>
          <w:jc w:val="center"/>
        </w:trPr>
        <w:tc>
          <w:tcPr>
            <w:tcW w:w="4416" w:type="dxa"/>
          </w:tcPr>
          <w:p w14:paraId="08467A88"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B.8.1.1</w:t>
            </w:r>
            <w:r w:rsidRPr="005779E7">
              <w:rPr>
                <w:rFonts w:ascii="Verdana" w:hAnsi="Verdana"/>
                <w:sz w:val="16"/>
                <w:szCs w:val="16"/>
              </w:rPr>
              <w:t xml:space="preserve"> Título.</w:t>
            </w:r>
          </w:p>
        </w:tc>
        <w:tc>
          <w:tcPr>
            <w:tcW w:w="4416" w:type="dxa"/>
          </w:tcPr>
          <w:p w14:paraId="12D7787E" w14:textId="77777777" w:rsidR="009F5069" w:rsidRDefault="009F5069" w:rsidP="009F5069">
            <w:r w:rsidRPr="00B25523">
              <w:rPr>
                <w:rFonts w:ascii="Verdana" w:hAnsi="Verdana"/>
                <w:b/>
                <w:sz w:val="16"/>
                <w:szCs w:val="16"/>
                <w:lang w:val="en-US"/>
              </w:rPr>
              <w:t>B.8.1</w:t>
            </w:r>
            <w:r>
              <w:rPr>
                <w:rFonts w:ascii="Verdana" w:hAnsi="Verdana"/>
                <w:b/>
                <w:sz w:val="16"/>
                <w:szCs w:val="16"/>
                <w:lang w:val="en-US"/>
              </w:rPr>
              <w:t>.1</w:t>
            </w:r>
            <w:r w:rsidRPr="00B25523">
              <w:rPr>
                <w:rFonts w:ascii="Verdana" w:hAnsi="Verdana"/>
                <w:b/>
                <w:sz w:val="16"/>
                <w:szCs w:val="16"/>
                <w:lang w:val="en-US"/>
              </w:rPr>
              <w:t xml:space="preserve"> </w:t>
            </w:r>
            <w:r>
              <w:rPr>
                <w:rFonts w:ascii="Verdana" w:hAnsi="Verdana"/>
                <w:sz w:val="16"/>
                <w:szCs w:val="16"/>
                <w:lang w:val="en-US"/>
              </w:rPr>
              <w:t>Title.</w:t>
            </w:r>
          </w:p>
        </w:tc>
      </w:tr>
      <w:tr w:rsidR="009F5069" w:rsidRPr="005779E7" w14:paraId="3F79EEEC" w14:textId="77777777" w:rsidTr="00CC6E5D">
        <w:trPr>
          <w:jc w:val="center"/>
        </w:trPr>
        <w:tc>
          <w:tcPr>
            <w:tcW w:w="4416" w:type="dxa"/>
          </w:tcPr>
          <w:p w14:paraId="0F2A62A1"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B.8.1.2</w:t>
            </w:r>
            <w:r w:rsidRPr="005779E7">
              <w:rPr>
                <w:rFonts w:ascii="Verdana" w:hAnsi="Verdana"/>
                <w:sz w:val="16"/>
                <w:szCs w:val="16"/>
              </w:rPr>
              <w:t xml:space="preserve"> Código.</w:t>
            </w:r>
          </w:p>
        </w:tc>
        <w:tc>
          <w:tcPr>
            <w:tcW w:w="4416" w:type="dxa"/>
          </w:tcPr>
          <w:p w14:paraId="68166DAA" w14:textId="77777777" w:rsidR="009F5069" w:rsidRDefault="009F5069" w:rsidP="009F5069">
            <w:r w:rsidRPr="00B25523">
              <w:rPr>
                <w:rFonts w:ascii="Verdana" w:hAnsi="Verdana"/>
                <w:b/>
                <w:sz w:val="16"/>
                <w:szCs w:val="16"/>
                <w:lang w:val="en-US"/>
              </w:rPr>
              <w:t>B.8.1</w:t>
            </w:r>
            <w:r>
              <w:rPr>
                <w:rFonts w:ascii="Verdana" w:hAnsi="Verdana"/>
                <w:b/>
                <w:sz w:val="16"/>
                <w:szCs w:val="16"/>
                <w:lang w:val="en-US"/>
              </w:rPr>
              <w:t>.2</w:t>
            </w:r>
            <w:r w:rsidRPr="00B25523">
              <w:rPr>
                <w:rFonts w:ascii="Verdana" w:hAnsi="Verdana"/>
                <w:b/>
                <w:sz w:val="16"/>
                <w:szCs w:val="16"/>
                <w:lang w:val="en-US"/>
              </w:rPr>
              <w:t xml:space="preserve"> </w:t>
            </w:r>
            <w:r w:rsidRPr="00B25523">
              <w:rPr>
                <w:rFonts w:ascii="Verdana" w:hAnsi="Verdana"/>
                <w:sz w:val="16"/>
                <w:szCs w:val="16"/>
                <w:lang w:val="en-US"/>
              </w:rPr>
              <w:t>Co</w:t>
            </w:r>
            <w:r>
              <w:rPr>
                <w:rFonts w:ascii="Verdana" w:hAnsi="Verdana"/>
                <w:sz w:val="16"/>
                <w:szCs w:val="16"/>
                <w:lang w:val="en-US"/>
              </w:rPr>
              <w:t>de.</w:t>
            </w:r>
          </w:p>
        </w:tc>
      </w:tr>
      <w:tr w:rsidR="009F5069" w:rsidRPr="007D19B7" w14:paraId="68BF18DF" w14:textId="77777777" w:rsidTr="00CC6E5D">
        <w:trPr>
          <w:jc w:val="center"/>
        </w:trPr>
        <w:tc>
          <w:tcPr>
            <w:tcW w:w="4416" w:type="dxa"/>
          </w:tcPr>
          <w:p w14:paraId="43CF973F"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B.8.1.3</w:t>
            </w:r>
            <w:r w:rsidRPr="005779E7">
              <w:rPr>
                <w:rFonts w:ascii="Verdana" w:hAnsi="Verdana"/>
                <w:sz w:val="16"/>
                <w:szCs w:val="16"/>
              </w:rPr>
              <w:t xml:space="preserve"> Nombre y firma del:</w:t>
            </w:r>
          </w:p>
        </w:tc>
        <w:tc>
          <w:tcPr>
            <w:tcW w:w="4416" w:type="dxa"/>
          </w:tcPr>
          <w:p w14:paraId="0DEA189E" w14:textId="77777777" w:rsidR="009F5069" w:rsidRPr="005F0A97" w:rsidRDefault="009F5069" w:rsidP="009F5069">
            <w:pPr>
              <w:rPr>
                <w:lang w:val="en-US"/>
              </w:rPr>
            </w:pPr>
            <w:r w:rsidRPr="00B25523">
              <w:rPr>
                <w:rFonts w:ascii="Verdana" w:hAnsi="Verdana"/>
                <w:b/>
                <w:sz w:val="16"/>
                <w:szCs w:val="16"/>
                <w:lang w:val="en-US"/>
              </w:rPr>
              <w:t>B.8.1</w:t>
            </w:r>
            <w:r>
              <w:rPr>
                <w:rFonts w:ascii="Verdana" w:hAnsi="Verdana"/>
                <w:b/>
                <w:sz w:val="16"/>
                <w:szCs w:val="16"/>
                <w:lang w:val="en-US"/>
              </w:rPr>
              <w:t>.3</w:t>
            </w:r>
            <w:r w:rsidRPr="00B25523">
              <w:rPr>
                <w:rFonts w:ascii="Verdana" w:hAnsi="Verdana"/>
                <w:b/>
                <w:sz w:val="16"/>
                <w:szCs w:val="16"/>
                <w:lang w:val="en-US"/>
              </w:rPr>
              <w:t xml:space="preserve"> </w:t>
            </w:r>
            <w:r>
              <w:rPr>
                <w:rFonts w:ascii="Verdana" w:hAnsi="Verdana"/>
                <w:sz w:val="16"/>
                <w:szCs w:val="16"/>
                <w:lang w:val="en-US"/>
              </w:rPr>
              <w:t>Name and signature of:</w:t>
            </w:r>
          </w:p>
        </w:tc>
      </w:tr>
      <w:tr w:rsidR="009F5069" w:rsidRPr="007D19B7" w14:paraId="2DF7B7FA" w14:textId="77777777" w:rsidTr="00CC6E5D">
        <w:trPr>
          <w:jc w:val="center"/>
        </w:trPr>
        <w:tc>
          <w:tcPr>
            <w:tcW w:w="4416" w:type="dxa"/>
          </w:tcPr>
          <w:p w14:paraId="062A1B0D"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B.8.1.3.1</w:t>
            </w:r>
            <w:r w:rsidRPr="005779E7">
              <w:rPr>
                <w:rFonts w:ascii="Verdana" w:hAnsi="Verdana"/>
                <w:sz w:val="16"/>
                <w:szCs w:val="16"/>
              </w:rPr>
              <w:t xml:space="preserve"> </w:t>
            </w:r>
            <w:proofErr w:type="gramStart"/>
            <w:r w:rsidRPr="005779E7">
              <w:rPr>
                <w:rFonts w:ascii="Verdana" w:hAnsi="Verdana"/>
                <w:sz w:val="16"/>
                <w:szCs w:val="16"/>
              </w:rPr>
              <w:t>Responsable</w:t>
            </w:r>
            <w:proofErr w:type="gramEnd"/>
            <w:r w:rsidRPr="005779E7">
              <w:rPr>
                <w:rFonts w:ascii="Verdana" w:hAnsi="Verdana"/>
                <w:sz w:val="16"/>
                <w:szCs w:val="16"/>
              </w:rPr>
              <w:t xml:space="preserve"> del estudio;</w:t>
            </w:r>
          </w:p>
        </w:tc>
        <w:tc>
          <w:tcPr>
            <w:tcW w:w="4416" w:type="dxa"/>
          </w:tcPr>
          <w:p w14:paraId="185C74C0" w14:textId="77777777" w:rsidR="009F5069" w:rsidRPr="005F0A97" w:rsidRDefault="009F5069" w:rsidP="009F5069">
            <w:pPr>
              <w:rPr>
                <w:lang w:val="en-US"/>
              </w:rPr>
            </w:pPr>
            <w:r w:rsidRPr="00B25523">
              <w:rPr>
                <w:rFonts w:ascii="Verdana" w:hAnsi="Verdana"/>
                <w:b/>
                <w:sz w:val="16"/>
                <w:szCs w:val="16"/>
                <w:lang w:val="en-US"/>
              </w:rPr>
              <w:t>B.8.1</w:t>
            </w:r>
            <w:r>
              <w:rPr>
                <w:rFonts w:ascii="Verdana" w:hAnsi="Verdana"/>
                <w:b/>
                <w:sz w:val="16"/>
                <w:szCs w:val="16"/>
                <w:lang w:val="en-US"/>
              </w:rPr>
              <w:t>.3.1</w:t>
            </w:r>
            <w:r w:rsidRPr="00B25523">
              <w:rPr>
                <w:rFonts w:ascii="Verdana" w:hAnsi="Verdana"/>
                <w:b/>
                <w:sz w:val="16"/>
                <w:szCs w:val="16"/>
                <w:lang w:val="en-US"/>
              </w:rPr>
              <w:t xml:space="preserve"> </w:t>
            </w:r>
            <w:r>
              <w:rPr>
                <w:rFonts w:ascii="Verdana" w:hAnsi="Verdana"/>
                <w:sz w:val="16"/>
                <w:szCs w:val="16"/>
                <w:lang w:val="en-US"/>
              </w:rPr>
              <w:t>The person responsible of the study;</w:t>
            </w:r>
          </w:p>
        </w:tc>
      </w:tr>
      <w:tr w:rsidR="009F5069" w:rsidRPr="007D19B7" w14:paraId="17127620" w14:textId="77777777" w:rsidTr="00CC6E5D">
        <w:trPr>
          <w:jc w:val="center"/>
        </w:trPr>
        <w:tc>
          <w:tcPr>
            <w:tcW w:w="4416" w:type="dxa"/>
          </w:tcPr>
          <w:p w14:paraId="1359BD93"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B.8.1.3.2 </w:t>
            </w:r>
            <w:proofErr w:type="gramStart"/>
            <w:r w:rsidRPr="005779E7">
              <w:rPr>
                <w:rFonts w:ascii="Verdana" w:hAnsi="Verdana"/>
                <w:sz w:val="16"/>
                <w:szCs w:val="16"/>
              </w:rPr>
              <w:t>Responsable</w:t>
            </w:r>
            <w:proofErr w:type="gramEnd"/>
            <w:r w:rsidRPr="005779E7">
              <w:rPr>
                <w:rFonts w:ascii="Verdana" w:hAnsi="Verdana"/>
                <w:sz w:val="16"/>
                <w:szCs w:val="16"/>
              </w:rPr>
              <w:t xml:space="preserve"> de aseguramiento de calidad, y</w:t>
            </w:r>
          </w:p>
        </w:tc>
        <w:tc>
          <w:tcPr>
            <w:tcW w:w="4416" w:type="dxa"/>
          </w:tcPr>
          <w:p w14:paraId="74CA7C60" w14:textId="77777777" w:rsidR="009F5069" w:rsidRPr="005F0A97" w:rsidRDefault="009F5069" w:rsidP="009D0341">
            <w:pPr>
              <w:rPr>
                <w:lang w:val="en-US"/>
              </w:rPr>
            </w:pPr>
            <w:r w:rsidRPr="00B25523">
              <w:rPr>
                <w:rFonts w:ascii="Verdana" w:hAnsi="Verdana"/>
                <w:b/>
                <w:sz w:val="16"/>
                <w:szCs w:val="16"/>
                <w:lang w:val="en-US"/>
              </w:rPr>
              <w:t>B.8.1</w:t>
            </w:r>
            <w:r w:rsidR="009D0341">
              <w:rPr>
                <w:rFonts w:ascii="Verdana" w:hAnsi="Verdana"/>
                <w:b/>
                <w:sz w:val="16"/>
                <w:szCs w:val="16"/>
                <w:lang w:val="en-US"/>
              </w:rPr>
              <w:t>.3.2</w:t>
            </w:r>
            <w:r w:rsidRPr="00B25523">
              <w:rPr>
                <w:rFonts w:ascii="Verdana" w:hAnsi="Verdana"/>
                <w:b/>
                <w:sz w:val="16"/>
                <w:szCs w:val="16"/>
                <w:lang w:val="en-US"/>
              </w:rPr>
              <w:t xml:space="preserve"> </w:t>
            </w:r>
            <w:r w:rsidR="009D0341">
              <w:rPr>
                <w:rFonts w:ascii="Verdana" w:hAnsi="Verdana"/>
                <w:sz w:val="16"/>
                <w:szCs w:val="16"/>
                <w:lang w:val="en-US"/>
              </w:rPr>
              <w:t>Responsible for quality assurance, and</w:t>
            </w:r>
          </w:p>
        </w:tc>
      </w:tr>
      <w:tr w:rsidR="009F5069" w:rsidRPr="005779E7" w14:paraId="5218E3F1" w14:textId="77777777" w:rsidTr="00CC6E5D">
        <w:trPr>
          <w:jc w:val="center"/>
        </w:trPr>
        <w:tc>
          <w:tcPr>
            <w:tcW w:w="4416" w:type="dxa"/>
          </w:tcPr>
          <w:p w14:paraId="3A4A57DB"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B.8.1.3.3 </w:t>
            </w:r>
            <w:proofErr w:type="gramStart"/>
            <w:r w:rsidRPr="005779E7">
              <w:rPr>
                <w:rFonts w:ascii="Verdana" w:hAnsi="Verdana"/>
                <w:sz w:val="16"/>
                <w:szCs w:val="16"/>
              </w:rPr>
              <w:t>Responsable</w:t>
            </w:r>
            <w:proofErr w:type="gramEnd"/>
            <w:r w:rsidRPr="005779E7">
              <w:rPr>
                <w:rFonts w:ascii="Verdana" w:hAnsi="Verdana"/>
                <w:sz w:val="16"/>
                <w:szCs w:val="16"/>
              </w:rPr>
              <w:t xml:space="preserve"> estadístico.</w:t>
            </w:r>
          </w:p>
        </w:tc>
        <w:tc>
          <w:tcPr>
            <w:tcW w:w="4416" w:type="dxa"/>
          </w:tcPr>
          <w:p w14:paraId="5119492B" w14:textId="77777777" w:rsidR="009F5069" w:rsidRDefault="009D0341" w:rsidP="005437C6">
            <w:r>
              <w:rPr>
                <w:rFonts w:ascii="Verdana" w:hAnsi="Verdana"/>
                <w:b/>
                <w:sz w:val="16"/>
                <w:szCs w:val="16"/>
                <w:lang w:val="en-US"/>
              </w:rPr>
              <w:t>B.8.3.3</w:t>
            </w:r>
            <w:r w:rsidR="009F5069" w:rsidRPr="00B25523">
              <w:rPr>
                <w:rFonts w:ascii="Verdana" w:hAnsi="Verdana"/>
                <w:b/>
                <w:sz w:val="16"/>
                <w:szCs w:val="16"/>
                <w:lang w:val="en-US"/>
              </w:rPr>
              <w:t xml:space="preserve"> </w:t>
            </w:r>
            <w:r>
              <w:rPr>
                <w:rFonts w:ascii="Verdana" w:hAnsi="Verdana"/>
                <w:sz w:val="16"/>
                <w:szCs w:val="16"/>
                <w:lang w:val="en-US"/>
              </w:rPr>
              <w:t>Statistic</w:t>
            </w:r>
            <w:r w:rsidR="005437C6">
              <w:rPr>
                <w:rFonts w:ascii="Verdana" w:hAnsi="Verdana"/>
                <w:sz w:val="16"/>
                <w:szCs w:val="16"/>
                <w:lang w:val="en-US"/>
              </w:rPr>
              <w:t>s</w:t>
            </w:r>
            <w:r>
              <w:rPr>
                <w:rFonts w:ascii="Verdana" w:hAnsi="Verdana"/>
                <w:sz w:val="16"/>
                <w:szCs w:val="16"/>
                <w:lang w:val="en-US"/>
              </w:rPr>
              <w:t xml:space="preserve"> responsible.</w:t>
            </w:r>
          </w:p>
        </w:tc>
      </w:tr>
      <w:tr w:rsidR="009F5069" w:rsidRPr="007D19B7" w14:paraId="0648F2A1" w14:textId="77777777" w:rsidTr="00CC6E5D">
        <w:trPr>
          <w:jc w:val="center"/>
        </w:trPr>
        <w:tc>
          <w:tcPr>
            <w:tcW w:w="4416" w:type="dxa"/>
          </w:tcPr>
          <w:p w14:paraId="1FED6EEB"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B.8.1.4</w:t>
            </w:r>
            <w:r w:rsidRPr="005779E7">
              <w:rPr>
                <w:rFonts w:ascii="Verdana" w:hAnsi="Verdana"/>
                <w:sz w:val="16"/>
                <w:szCs w:val="16"/>
              </w:rPr>
              <w:t xml:space="preserve"> Unidad analítica donde se realizó el estudio.</w:t>
            </w:r>
          </w:p>
        </w:tc>
        <w:tc>
          <w:tcPr>
            <w:tcW w:w="4416" w:type="dxa"/>
          </w:tcPr>
          <w:p w14:paraId="72C4E318" w14:textId="77777777" w:rsidR="009F5069" w:rsidRPr="005F0A97" w:rsidRDefault="009F5069" w:rsidP="009D0341">
            <w:pPr>
              <w:rPr>
                <w:lang w:val="en-US"/>
              </w:rPr>
            </w:pPr>
            <w:r w:rsidRPr="00B25523">
              <w:rPr>
                <w:rFonts w:ascii="Verdana" w:hAnsi="Verdana"/>
                <w:b/>
                <w:sz w:val="16"/>
                <w:szCs w:val="16"/>
                <w:lang w:val="en-US"/>
              </w:rPr>
              <w:t>B.8.1</w:t>
            </w:r>
            <w:r w:rsidR="009D0341">
              <w:rPr>
                <w:rFonts w:ascii="Verdana" w:hAnsi="Verdana"/>
                <w:b/>
                <w:sz w:val="16"/>
                <w:szCs w:val="16"/>
                <w:lang w:val="en-US"/>
              </w:rPr>
              <w:t>.4</w:t>
            </w:r>
            <w:r w:rsidRPr="00B25523">
              <w:rPr>
                <w:rFonts w:ascii="Verdana" w:hAnsi="Verdana"/>
                <w:b/>
                <w:sz w:val="16"/>
                <w:szCs w:val="16"/>
                <w:lang w:val="en-US"/>
              </w:rPr>
              <w:t xml:space="preserve"> </w:t>
            </w:r>
            <w:r w:rsidR="009D0341">
              <w:rPr>
                <w:rFonts w:ascii="Verdana" w:hAnsi="Verdana"/>
                <w:sz w:val="16"/>
                <w:szCs w:val="16"/>
                <w:lang w:val="en-US"/>
              </w:rPr>
              <w:t>Analytical unit where the study was performed.</w:t>
            </w:r>
          </w:p>
        </w:tc>
      </w:tr>
      <w:tr w:rsidR="009F5069" w:rsidRPr="005779E7" w14:paraId="30006BEE" w14:textId="77777777" w:rsidTr="00CC6E5D">
        <w:trPr>
          <w:jc w:val="center"/>
        </w:trPr>
        <w:tc>
          <w:tcPr>
            <w:tcW w:w="4416" w:type="dxa"/>
          </w:tcPr>
          <w:p w14:paraId="3790B4F9"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B.8.1.5</w:t>
            </w:r>
            <w:r w:rsidRPr="005779E7">
              <w:rPr>
                <w:rFonts w:ascii="Verdana" w:hAnsi="Verdana"/>
                <w:sz w:val="16"/>
                <w:szCs w:val="16"/>
              </w:rPr>
              <w:t xml:space="preserve"> Fecha de emisión.</w:t>
            </w:r>
          </w:p>
        </w:tc>
        <w:tc>
          <w:tcPr>
            <w:tcW w:w="4416" w:type="dxa"/>
          </w:tcPr>
          <w:p w14:paraId="457B8DEC" w14:textId="77777777" w:rsidR="009F5069" w:rsidRDefault="009F5069" w:rsidP="00243FA9">
            <w:r w:rsidRPr="00B25523">
              <w:rPr>
                <w:rFonts w:ascii="Verdana" w:hAnsi="Verdana"/>
                <w:b/>
                <w:sz w:val="16"/>
                <w:szCs w:val="16"/>
                <w:lang w:val="en-US"/>
              </w:rPr>
              <w:t>B.8.1</w:t>
            </w:r>
            <w:r w:rsidR="009D0341">
              <w:rPr>
                <w:rFonts w:ascii="Verdana" w:hAnsi="Verdana"/>
                <w:b/>
                <w:sz w:val="16"/>
                <w:szCs w:val="16"/>
                <w:lang w:val="en-US"/>
              </w:rPr>
              <w:t>.5</w:t>
            </w:r>
            <w:r w:rsidRPr="00B25523">
              <w:rPr>
                <w:rFonts w:ascii="Verdana" w:hAnsi="Verdana"/>
                <w:b/>
                <w:sz w:val="16"/>
                <w:szCs w:val="16"/>
                <w:lang w:val="en-US"/>
              </w:rPr>
              <w:t xml:space="preserve"> </w:t>
            </w:r>
            <w:r w:rsidR="00243FA9">
              <w:rPr>
                <w:rFonts w:ascii="Verdana" w:hAnsi="Verdana"/>
                <w:sz w:val="16"/>
                <w:szCs w:val="16"/>
                <w:lang w:val="en-US"/>
              </w:rPr>
              <w:t>Issue date</w:t>
            </w:r>
            <w:r w:rsidR="009D0341">
              <w:rPr>
                <w:rFonts w:ascii="Verdana" w:hAnsi="Verdana"/>
                <w:sz w:val="16"/>
                <w:szCs w:val="16"/>
                <w:lang w:val="en-US"/>
              </w:rPr>
              <w:t>.</w:t>
            </w:r>
          </w:p>
        </w:tc>
      </w:tr>
      <w:tr w:rsidR="009F5069" w:rsidRPr="007D19B7" w14:paraId="7ECFD9E5" w14:textId="77777777" w:rsidTr="00CC6E5D">
        <w:trPr>
          <w:jc w:val="center"/>
        </w:trPr>
        <w:tc>
          <w:tcPr>
            <w:tcW w:w="4416" w:type="dxa"/>
          </w:tcPr>
          <w:p w14:paraId="1B395118"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B.8.1.6</w:t>
            </w:r>
            <w:r w:rsidRPr="005779E7">
              <w:rPr>
                <w:rFonts w:ascii="Verdana" w:hAnsi="Verdana"/>
                <w:sz w:val="16"/>
                <w:szCs w:val="16"/>
              </w:rPr>
              <w:t xml:space="preserve"> Fechas de ejecución de cada etapa analítica:</w:t>
            </w:r>
          </w:p>
        </w:tc>
        <w:tc>
          <w:tcPr>
            <w:tcW w:w="4416" w:type="dxa"/>
          </w:tcPr>
          <w:p w14:paraId="00E8D213" w14:textId="77777777" w:rsidR="009F5069" w:rsidRPr="005F0A97" w:rsidRDefault="009F5069" w:rsidP="00CC3504">
            <w:pPr>
              <w:rPr>
                <w:lang w:val="en-US"/>
              </w:rPr>
            </w:pPr>
            <w:r w:rsidRPr="00B25523">
              <w:rPr>
                <w:rFonts w:ascii="Verdana" w:hAnsi="Verdana"/>
                <w:b/>
                <w:sz w:val="16"/>
                <w:szCs w:val="16"/>
                <w:lang w:val="en-US"/>
              </w:rPr>
              <w:t>B.8.1</w:t>
            </w:r>
            <w:r w:rsidR="00CC3504">
              <w:rPr>
                <w:rFonts w:ascii="Verdana" w:hAnsi="Verdana"/>
                <w:b/>
                <w:sz w:val="16"/>
                <w:szCs w:val="16"/>
                <w:lang w:val="en-US"/>
              </w:rPr>
              <w:t>.6</w:t>
            </w:r>
            <w:r w:rsidRPr="00B25523">
              <w:rPr>
                <w:rFonts w:ascii="Verdana" w:hAnsi="Verdana"/>
                <w:b/>
                <w:sz w:val="16"/>
                <w:szCs w:val="16"/>
                <w:lang w:val="en-US"/>
              </w:rPr>
              <w:t xml:space="preserve"> </w:t>
            </w:r>
            <w:r w:rsidR="00CC3504">
              <w:rPr>
                <w:rFonts w:ascii="Verdana" w:hAnsi="Verdana"/>
                <w:sz w:val="16"/>
                <w:szCs w:val="16"/>
                <w:lang w:val="en-US"/>
              </w:rPr>
              <w:t>Date of execution of each analytical phase.</w:t>
            </w:r>
          </w:p>
        </w:tc>
      </w:tr>
      <w:tr w:rsidR="009F5069" w:rsidRPr="005779E7" w14:paraId="0A6B78FC" w14:textId="77777777" w:rsidTr="00CC6E5D">
        <w:trPr>
          <w:jc w:val="center"/>
        </w:trPr>
        <w:tc>
          <w:tcPr>
            <w:tcW w:w="4416" w:type="dxa"/>
          </w:tcPr>
          <w:p w14:paraId="06E732D6"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B.8.1.6.1</w:t>
            </w:r>
            <w:r w:rsidRPr="005779E7">
              <w:rPr>
                <w:rFonts w:ascii="Verdana" w:hAnsi="Verdana"/>
                <w:sz w:val="16"/>
                <w:szCs w:val="16"/>
              </w:rPr>
              <w:t xml:space="preserve"> Validación;</w:t>
            </w:r>
          </w:p>
        </w:tc>
        <w:tc>
          <w:tcPr>
            <w:tcW w:w="4416" w:type="dxa"/>
          </w:tcPr>
          <w:p w14:paraId="6E95F882" w14:textId="77777777" w:rsidR="009F5069" w:rsidRDefault="009F5069" w:rsidP="00CC3504">
            <w:r w:rsidRPr="00B25523">
              <w:rPr>
                <w:rFonts w:ascii="Verdana" w:hAnsi="Verdana"/>
                <w:b/>
                <w:sz w:val="16"/>
                <w:szCs w:val="16"/>
                <w:lang w:val="en-US"/>
              </w:rPr>
              <w:t>B.8.1</w:t>
            </w:r>
            <w:r w:rsidR="00CC3504">
              <w:rPr>
                <w:rFonts w:ascii="Verdana" w:hAnsi="Verdana"/>
                <w:b/>
                <w:sz w:val="16"/>
                <w:szCs w:val="16"/>
                <w:lang w:val="en-US"/>
              </w:rPr>
              <w:t xml:space="preserve">.6.1 </w:t>
            </w:r>
            <w:r w:rsidR="00CC3504">
              <w:rPr>
                <w:rFonts w:ascii="Verdana" w:hAnsi="Verdana"/>
                <w:sz w:val="16"/>
                <w:szCs w:val="16"/>
                <w:lang w:val="en-US"/>
              </w:rPr>
              <w:t>Validation;</w:t>
            </w:r>
          </w:p>
        </w:tc>
      </w:tr>
      <w:tr w:rsidR="009F5069" w:rsidRPr="007D19B7" w14:paraId="117148F5" w14:textId="77777777" w:rsidTr="00CC6E5D">
        <w:trPr>
          <w:jc w:val="center"/>
        </w:trPr>
        <w:tc>
          <w:tcPr>
            <w:tcW w:w="4416" w:type="dxa"/>
          </w:tcPr>
          <w:p w14:paraId="580D026F"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B.8.1.6.2</w:t>
            </w:r>
            <w:r w:rsidRPr="005779E7">
              <w:rPr>
                <w:rFonts w:ascii="Verdana" w:hAnsi="Verdana"/>
                <w:sz w:val="16"/>
                <w:szCs w:val="16"/>
              </w:rPr>
              <w:t xml:space="preserve"> Análisis de muestras, y</w:t>
            </w:r>
          </w:p>
        </w:tc>
        <w:tc>
          <w:tcPr>
            <w:tcW w:w="4416" w:type="dxa"/>
          </w:tcPr>
          <w:p w14:paraId="06234095" w14:textId="77777777" w:rsidR="009F5069" w:rsidRPr="005F0A97" w:rsidRDefault="009F5069" w:rsidP="00CC3504">
            <w:pPr>
              <w:rPr>
                <w:lang w:val="en-US"/>
              </w:rPr>
            </w:pPr>
            <w:r w:rsidRPr="00B25523">
              <w:rPr>
                <w:rFonts w:ascii="Verdana" w:hAnsi="Verdana"/>
                <w:b/>
                <w:sz w:val="16"/>
                <w:szCs w:val="16"/>
                <w:lang w:val="en-US"/>
              </w:rPr>
              <w:t>B.8.1</w:t>
            </w:r>
            <w:r w:rsidR="00CC3504">
              <w:rPr>
                <w:rFonts w:ascii="Verdana" w:hAnsi="Verdana"/>
                <w:b/>
                <w:sz w:val="16"/>
                <w:szCs w:val="16"/>
                <w:lang w:val="en-US"/>
              </w:rPr>
              <w:t>.6.2</w:t>
            </w:r>
            <w:r w:rsidRPr="00B25523">
              <w:rPr>
                <w:rFonts w:ascii="Verdana" w:hAnsi="Verdana"/>
                <w:b/>
                <w:sz w:val="16"/>
                <w:szCs w:val="16"/>
                <w:lang w:val="en-US"/>
              </w:rPr>
              <w:t xml:space="preserve"> </w:t>
            </w:r>
            <w:r w:rsidR="00CC3504">
              <w:rPr>
                <w:rFonts w:ascii="Verdana" w:hAnsi="Verdana"/>
                <w:sz w:val="16"/>
                <w:szCs w:val="16"/>
                <w:lang w:val="en-US"/>
              </w:rPr>
              <w:t>Analysis of samples, and</w:t>
            </w:r>
          </w:p>
        </w:tc>
      </w:tr>
      <w:tr w:rsidR="009F5069" w:rsidRPr="005779E7" w14:paraId="31735D47" w14:textId="77777777" w:rsidTr="00CC6E5D">
        <w:trPr>
          <w:jc w:val="center"/>
        </w:trPr>
        <w:tc>
          <w:tcPr>
            <w:tcW w:w="4416" w:type="dxa"/>
          </w:tcPr>
          <w:p w14:paraId="420894A7"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B.8.1.6.3</w:t>
            </w:r>
            <w:r w:rsidRPr="005779E7">
              <w:rPr>
                <w:rFonts w:ascii="Verdana" w:hAnsi="Verdana"/>
                <w:sz w:val="16"/>
                <w:szCs w:val="16"/>
              </w:rPr>
              <w:t xml:space="preserve"> Análisis estadístico.</w:t>
            </w:r>
          </w:p>
        </w:tc>
        <w:tc>
          <w:tcPr>
            <w:tcW w:w="4416" w:type="dxa"/>
          </w:tcPr>
          <w:p w14:paraId="5E3BA69A" w14:textId="77777777" w:rsidR="009F5069" w:rsidRDefault="009F5069" w:rsidP="00CC3504">
            <w:r w:rsidRPr="00B25523">
              <w:rPr>
                <w:rFonts w:ascii="Verdana" w:hAnsi="Verdana"/>
                <w:b/>
                <w:sz w:val="16"/>
                <w:szCs w:val="16"/>
                <w:lang w:val="en-US"/>
              </w:rPr>
              <w:t>B.8.1</w:t>
            </w:r>
            <w:r w:rsidR="00CC3504">
              <w:rPr>
                <w:rFonts w:ascii="Verdana" w:hAnsi="Verdana"/>
                <w:b/>
                <w:sz w:val="16"/>
                <w:szCs w:val="16"/>
                <w:lang w:val="en-US"/>
              </w:rPr>
              <w:t xml:space="preserve">.6.3 </w:t>
            </w:r>
            <w:r w:rsidR="00CC3504">
              <w:rPr>
                <w:rFonts w:ascii="Verdana" w:hAnsi="Verdana"/>
                <w:sz w:val="16"/>
                <w:szCs w:val="16"/>
                <w:lang w:val="en-US"/>
              </w:rPr>
              <w:t>Statistical analysis.</w:t>
            </w:r>
          </w:p>
        </w:tc>
      </w:tr>
      <w:tr w:rsidR="009F5069" w:rsidRPr="005779E7" w14:paraId="490D792A" w14:textId="77777777" w:rsidTr="00CC6E5D">
        <w:trPr>
          <w:jc w:val="center"/>
        </w:trPr>
        <w:tc>
          <w:tcPr>
            <w:tcW w:w="4416" w:type="dxa"/>
          </w:tcPr>
          <w:p w14:paraId="31CE45E2"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B.8.2</w:t>
            </w:r>
            <w:r w:rsidRPr="005779E7">
              <w:rPr>
                <w:rFonts w:ascii="Verdana" w:hAnsi="Verdana"/>
                <w:sz w:val="16"/>
                <w:szCs w:val="16"/>
              </w:rPr>
              <w:t xml:space="preserve"> Introducción.</w:t>
            </w:r>
          </w:p>
        </w:tc>
        <w:tc>
          <w:tcPr>
            <w:tcW w:w="4416" w:type="dxa"/>
          </w:tcPr>
          <w:p w14:paraId="515BC7D1" w14:textId="77777777" w:rsidR="009F5069" w:rsidRDefault="009F5069" w:rsidP="00CC3504">
            <w:r w:rsidRPr="00B25523">
              <w:rPr>
                <w:rFonts w:ascii="Verdana" w:hAnsi="Verdana"/>
                <w:b/>
                <w:sz w:val="16"/>
                <w:szCs w:val="16"/>
                <w:lang w:val="en-US"/>
              </w:rPr>
              <w:t>B.8.</w:t>
            </w:r>
            <w:r w:rsidR="00CC3504">
              <w:rPr>
                <w:rFonts w:ascii="Verdana" w:hAnsi="Verdana"/>
                <w:b/>
                <w:sz w:val="16"/>
                <w:szCs w:val="16"/>
                <w:lang w:val="en-US"/>
              </w:rPr>
              <w:t>2</w:t>
            </w:r>
            <w:r w:rsidRPr="00B25523">
              <w:rPr>
                <w:rFonts w:ascii="Verdana" w:hAnsi="Verdana"/>
                <w:b/>
                <w:sz w:val="16"/>
                <w:szCs w:val="16"/>
                <w:lang w:val="en-US"/>
              </w:rPr>
              <w:t xml:space="preserve"> </w:t>
            </w:r>
            <w:r w:rsidR="00CC3504">
              <w:rPr>
                <w:rFonts w:ascii="Verdana" w:hAnsi="Verdana"/>
                <w:sz w:val="16"/>
                <w:szCs w:val="16"/>
                <w:lang w:val="en-US"/>
              </w:rPr>
              <w:t>Introduction.</w:t>
            </w:r>
          </w:p>
        </w:tc>
      </w:tr>
      <w:tr w:rsidR="009F5069" w:rsidRPr="007D19B7" w14:paraId="454FB3EB" w14:textId="77777777" w:rsidTr="00CC6E5D">
        <w:trPr>
          <w:jc w:val="center"/>
        </w:trPr>
        <w:tc>
          <w:tcPr>
            <w:tcW w:w="4416" w:type="dxa"/>
          </w:tcPr>
          <w:p w14:paraId="24EE0ABD" w14:textId="77777777" w:rsidR="009F5069" w:rsidRPr="005779E7" w:rsidRDefault="009F5069"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B.8.3 </w:t>
            </w:r>
            <w:r w:rsidRPr="005779E7">
              <w:rPr>
                <w:rFonts w:ascii="Verdana" w:hAnsi="Verdana"/>
                <w:sz w:val="16"/>
                <w:szCs w:val="16"/>
              </w:rPr>
              <w:t>Descripción de la muestra biológica.</w:t>
            </w:r>
          </w:p>
        </w:tc>
        <w:tc>
          <w:tcPr>
            <w:tcW w:w="4416" w:type="dxa"/>
          </w:tcPr>
          <w:p w14:paraId="5B1EBD44" w14:textId="77777777" w:rsidR="009F5069" w:rsidRPr="005F0A97" w:rsidRDefault="009F5069" w:rsidP="00CC3504">
            <w:pPr>
              <w:rPr>
                <w:lang w:val="en-US"/>
              </w:rPr>
            </w:pPr>
            <w:r w:rsidRPr="00B25523">
              <w:rPr>
                <w:rFonts w:ascii="Verdana" w:hAnsi="Verdana"/>
                <w:b/>
                <w:sz w:val="16"/>
                <w:szCs w:val="16"/>
                <w:lang w:val="en-US"/>
              </w:rPr>
              <w:t>B.8.</w:t>
            </w:r>
            <w:r w:rsidR="00CC3504">
              <w:rPr>
                <w:rFonts w:ascii="Verdana" w:hAnsi="Verdana"/>
                <w:b/>
                <w:sz w:val="16"/>
                <w:szCs w:val="16"/>
                <w:lang w:val="en-US"/>
              </w:rPr>
              <w:t>3</w:t>
            </w:r>
            <w:r w:rsidRPr="00B25523">
              <w:rPr>
                <w:rFonts w:ascii="Verdana" w:hAnsi="Verdana"/>
                <w:b/>
                <w:sz w:val="16"/>
                <w:szCs w:val="16"/>
                <w:lang w:val="en-US"/>
              </w:rPr>
              <w:t xml:space="preserve"> </w:t>
            </w:r>
            <w:r w:rsidR="00CC3504">
              <w:rPr>
                <w:rFonts w:ascii="Verdana" w:hAnsi="Verdana"/>
                <w:sz w:val="16"/>
                <w:szCs w:val="16"/>
                <w:lang w:val="en-US"/>
              </w:rPr>
              <w:t>Description of the biological sample.</w:t>
            </w:r>
          </w:p>
        </w:tc>
      </w:tr>
      <w:tr w:rsidR="00CC3504" w:rsidRPr="007D19B7" w14:paraId="050EE655" w14:textId="77777777" w:rsidTr="00CC6E5D">
        <w:trPr>
          <w:jc w:val="center"/>
        </w:trPr>
        <w:tc>
          <w:tcPr>
            <w:tcW w:w="4416" w:type="dxa"/>
          </w:tcPr>
          <w:p w14:paraId="1DB60C86" w14:textId="77777777" w:rsidR="00CC3504" w:rsidRPr="005779E7" w:rsidRDefault="00CC3504"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B.8.4 </w:t>
            </w:r>
            <w:r w:rsidRPr="005779E7">
              <w:rPr>
                <w:rFonts w:ascii="Verdana" w:hAnsi="Verdana"/>
                <w:sz w:val="16"/>
                <w:szCs w:val="16"/>
              </w:rPr>
              <w:t>Descripción del método analítico.</w:t>
            </w:r>
          </w:p>
        </w:tc>
        <w:tc>
          <w:tcPr>
            <w:tcW w:w="4416" w:type="dxa"/>
          </w:tcPr>
          <w:p w14:paraId="6C0B3576" w14:textId="77777777" w:rsidR="00CC3504" w:rsidRPr="005F0A97" w:rsidRDefault="00CC3504" w:rsidP="00CC3504">
            <w:pPr>
              <w:rPr>
                <w:lang w:val="en-US"/>
              </w:rPr>
            </w:pPr>
            <w:r w:rsidRPr="00FF4631">
              <w:rPr>
                <w:rFonts w:ascii="Verdana" w:hAnsi="Verdana"/>
                <w:b/>
                <w:sz w:val="16"/>
                <w:szCs w:val="16"/>
                <w:lang w:val="en-US"/>
              </w:rPr>
              <w:t>B.8.</w:t>
            </w:r>
            <w:r>
              <w:rPr>
                <w:rFonts w:ascii="Verdana" w:hAnsi="Verdana"/>
                <w:b/>
                <w:sz w:val="16"/>
                <w:szCs w:val="16"/>
                <w:lang w:val="en-US"/>
              </w:rPr>
              <w:t>4</w:t>
            </w:r>
            <w:r w:rsidRPr="00FF4631">
              <w:rPr>
                <w:rFonts w:ascii="Verdana" w:hAnsi="Verdana"/>
                <w:b/>
                <w:sz w:val="16"/>
                <w:szCs w:val="16"/>
                <w:lang w:val="en-US"/>
              </w:rPr>
              <w:t xml:space="preserve"> </w:t>
            </w:r>
            <w:r w:rsidRPr="00FF4631">
              <w:rPr>
                <w:rFonts w:ascii="Verdana" w:hAnsi="Verdana"/>
                <w:sz w:val="16"/>
                <w:szCs w:val="16"/>
                <w:lang w:val="en-US"/>
              </w:rPr>
              <w:t>Description</w:t>
            </w:r>
            <w:r>
              <w:rPr>
                <w:rFonts w:ascii="Verdana" w:hAnsi="Verdana"/>
                <w:sz w:val="16"/>
                <w:szCs w:val="16"/>
                <w:lang w:val="en-US"/>
              </w:rPr>
              <w:t xml:space="preserve"> of the analytical method.</w:t>
            </w:r>
            <w:r w:rsidRPr="00FF4631">
              <w:rPr>
                <w:rFonts w:ascii="Verdana" w:hAnsi="Verdana"/>
                <w:sz w:val="16"/>
                <w:szCs w:val="16"/>
                <w:lang w:val="en-US"/>
              </w:rPr>
              <w:t xml:space="preserve"> </w:t>
            </w:r>
          </w:p>
        </w:tc>
      </w:tr>
      <w:tr w:rsidR="00CC3504" w:rsidRPr="007D19B7" w14:paraId="1361AB7C" w14:textId="77777777" w:rsidTr="00CC6E5D">
        <w:trPr>
          <w:jc w:val="center"/>
        </w:trPr>
        <w:tc>
          <w:tcPr>
            <w:tcW w:w="4416" w:type="dxa"/>
          </w:tcPr>
          <w:p w14:paraId="27A7051A" w14:textId="77777777" w:rsidR="00CC3504" w:rsidRPr="005779E7" w:rsidRDefault="00CC3504"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B.8.5 </w:t>
            </w:r>
            <w:r w:rsidRPr="005779E7">
              <w:rPr>
                <w:rFonts w:ascii="Verdana" w:hAnsi="Verdana"/>
                <w:sz w:val="16"/>
                <w:szCs w:val="16"/>
              </w:rPr>
              <w:t>Resumen de la validación del método, incluir criterios de aceptación.</w:t>
            </w:r>
          </w:p>
        </w:tc>
        <w:tc>
          <w:tcPr>
            <w:tcW w:w="4416" w:type="dxa"/>
          </w:tcPr>
          <w:p w14:paraId="4D7B6F17" w14:textId="77777777" w:rsidR="00CC3504" w:rsidRPr="005F0A97" w:rsidRDefault="00CC3504" w:rsidP="00CC3504">
            <w:pPr>
              <w:rPr>
                <w:lang w:val="en-US"/>
              </w:rPr>
            </w:pPr>
            <w:r w:rsidRPr="00FF4631">
              <w:rPr>
                <w:rFonts w:ascii="Verdana" w:hAnsi="Verdana"/>
                <w:b/>
                <w:sz w:val="16"/>
                <w:szCs w:val="16"/>
                <w:lang w:val="en-US"/>
              </w:rPr>
              <w:t>B.8.</w:t>
            </w:r>
            <w:r>
              <w:rPr>
                <w:rFonts w:ascii="Verdana" w:hAnsi="Verdana"/>
                <w:b/>
                <w:sz w:val="16"/>
                <w:szCs w:val="16"/>
                <w:lang w:val="en-US"/>
              </w:rPr>
              <w:t>5</w:t>
            </w:r>
            <w:r w:rsidRPr="00FF4631">
              <w:rPr>
                <w:rFonts w:ascii="Verdana" w:hAnsi="Verdana"/>
                <w:b/>
                <w:sz w:val="16"/>
                <w:szCs w:val="16"/>
                <w:lang w:val="en-US"/>
              </w:rPr>
              <w:t xml:space="preserve"> </w:t>
            </w:r>
            <w:r>
              <w:rPr>
                <w:rFonts w:ascii="Verdana" w:hAnsi="Verdana"/>
                <w:sz w:val="16"/>
                <w:szCs w:val="16"/>
                <w:lang w:val="en-US"/>
              </w:rPr>
              <w:t>Summary of the validation of the method, include acceptance criteria.</w:t>
            </w:r>
          </w:p>
        </w:tc>
      </w:tr>
      <w:tr w:rsidR="00CC3504" w:rsidRPr="007D19B7" w14:paraId="268DC8D5" w14:textId="77777777" w:rsidTr="00CC6E5D">
        <w:trPr>
          <w:jc w:val="center"/>
        </w:trPr>
        <w:tc>
          <w:tcPr>
            <w:tcW w:w="4416" w:type="dxa"/>
          </w:tcPr>
          <w:p w14:paraId="24FC7DA1" w14:textId="77777777" w:rsidR="00CC3504" w:rsidRPr="005779E7" w:rsidRDefault="00CC3504" w:rsidP="008315D4">
            <w:pPr>
              <w:pStyle w:val="Texto"/>
              <w:spacing w:after="60" w:line="227" w:lineRule="exact"/>
              <w:ind w:firstLine="0"/>
              <w:rPr>
                <w:rFonts w:ascii="Verdana" w:hAnsi="Verdana"/>
                <w:sz w:val="16"/>
                <w:szCs w:val="16"/>
              </w:rPr>
            </w:pPr>
            <w:r w:rsidRPr="005779E7">
              <w:rPr>
                <w:rFonts w:ascii="Verdana" w:hAnsi="Verdana"/>
                <w:b/>
                <w:sz w:val="16"/>
                <w:szCs w:val="16"/>
              </w:rPr>
              <w:t xml:space="preserve">B.8.6 </w:t>
            </w:r>
            <w:r w:rsidRPr="005779E7">
              <w:rPr>
                <w:rFonts w:ascii="Verdana" w:hAnsi="Verdana"/>
                <w:sz w:val="16"/>
                <w:szCs w:val="16"/>
              </w:rPr>
              <w:t>Informe de análisis de las muestras, seguimiento:</w:t>
            </w:r>
          </w:p>
        </w:tc>
        <w:tc>
          <w:tcPr>
            <w:tcW w:w="4416" w:type="dxa"/>
          </w:tcPr>
          <w:p w14:paraId="056C4B34" w14:textId="77777777" w:rsidR="00CC3504" w:rsidRPr="005F0A97" w:rsidRDefault="00CC3504" w:rsidP="00CC3504">
            <w:pPr>
              <w:rPr>
                <w:lang w:val="en-US"/>
              </w:rPr>
            </w:pPr>
            <w:r w:rsidRPr="00FF4631">
              <w:rPr>
                <w:rFonts w:ascii="Verdana" w:hAnsi="Verdana"/>
                <w:b/>
                <w:sz w:val="16"/>
                <w:szCs w:val="16"/>
                <w:lang w:val="en-US"/>
              </w:rPr>
              <w:t>B.8.</w:t>
            </w:r>
            <w:r>
              <w:rPr>
                <w:rFonts w:ascii="Verdana" w:hAnsi="Verdana"/>
                <w:b/>
                <w:sz w:val="16"/>
                <w:szCs w:val="16"/>
                <w:lang w:val="en-US"/>
              </w:rPr>
              <w:t>6</w:t>
            </w:r>
            <w:r w:rsidRPr="00FF4631">
              <w:rPr>
                <w:rFonts w:ascii="Verdana" w:hAnsi="Verdana"/>
                <w:b/>
                <w:sz w:val="16"/>
                <w:szCs w:val="16"/>
                <w:lang w:val="en-US"/>
              </w:rPr>
              <w:t xml:space="preserve"> </w:t>
            </w:r>
            <w:r>
              <w:rPr>
                <w:rFonts w:ascii="Verdana" w:hAnsi="Verdana"/>
                <w:sz w:val="16"/>
                <w:szCs w:val="16"/>
                <w:lang w:val="en-US"/>
              </w:rPr>
              <w:t>Report of the analysis of the samples, follow-up:</w:t>
            </w:r>
          </w:p>
        </w:tc>
      </w:tr>
      <w:tr w:rsidR="005779E7" w:rsidRPr="007D19B7" w14:paraId="47F94D76" w14:textId="77777777" w:rsidTr="00CC6E5D">
        <w:trPr>
          <w:jc w:val="center"/>
        </w:trPr>
        <w:tc>
          <w:tcPr>
            <w:tcW w:w="4416" w:type="dxa"/>
          </w:tcPr>
          <w:p w14:paraId="285E5D09" w14:textId="77777777" w:rsidR="005779E7" w:rsidRPr="005779E7" w:rsidRDefault="005779E7" w:rsidP="008315D4">
            <w:pPr>
              <w:pStyle w:val="Texto"/>
              <w:spacing w:after="60" w:line="227" w:lineRule="exact"/>
              <w:ind w:firstLine="0"/>
              <w:rPr>
                <w:rFonts w:ascii="Verdana" w:hAnsi="Verdana"/>
                <w:sz w:val="16"/>
                <w:szCs w:val="16"/>
              </w:rPr>
            </w:pPr>
            <w:r w:rsidRPr="005779E7">
              <w:rPr>
                <w:rFonts w:ascii="Verdana" w:hAnsi="Verdana"/>
                <w:b/>
                <w:sz w:val="16"/>
                <w:szCs w:val="16"/>
              </w:rPr>
              <w:t>B.8.6.1</w:t>
            </w:r>
            <w:r w:rsidRPr="005779E7">
              <w:rPr>
                <w:rFonts w:ascii="Verdana" w:hAnsi="Verdana"/>
                <w:sz w:val="16"/>
                <w:szCs w:val="16"/>
              </w:rPr>
              <w:t xml:space="preserve"> Curvas de calibración de cada día de análisis;</w:t>
            </w:r>
          </w:p>
        </w:tc>
        <w:tc>
          <w:tcPr>
            <w:tcW w:w="4416" w:type="dxa"/>
          </w:tcPr>
          <w:p w14:paraId="4723EAF3" w14:textId="77777777" w:rsidR="005779E7" w:rsidRPr="005779E7" w:rsidRDefault="00405991" w:rsidP="00405991">
            <w:pPr>
              <w:pStyle w:val="Texto"/>
              <w:spacing w:after="60" w:line="227" w:lineRule="exact"/>
              <w:ind w:firstLine="0"/>
              <w:rPr>
                <w:rFonts w:ascii="Verdana" w:hAnsi="Verdana"/>
                <w:b/>
                <w:sz w:val="16"/>
                <w:szCs w:val="16"/>
                <w:lang w:val="en-US"/>
              </w:rPr>
            </w:pPr>
            <w:r w:rsidRPr="00405991">
              <w:rPr>
                <w:rFonts w:ascii="Verdana" w:hAnsi="Verdana"/>
                <w:b/>
                <w:sz w:val="16"/>
                <w:szCs w:val="16"/>
                <w:lang w:val="en-US"/>
              </w:rPr>
              <w:t xml:space="preserve">B.8.6.1 </w:t>
            </w:r>
            <w:r w:rsidRPr="00405991">
              <w:rPr>
                <w:rFonts w:ascii="Verdana" w:hAnsi="Verdana"/>
                <w:sz w:val="16"/>
                <w:szCs w:val="16"/>
                <w:lang w:val="en-US"/>
              </w:rPr>
              <w:t>Calibration Curves of each day of analysis;</w:t>
            </w:r>
          </w:p>
        </w:tc>
      </w:tr>
      <w:tr w:rsidR="005779E7" w:rsidRPr="007D19B7" w14:paraId="72C3BE0E" w14:textId="77777777" w:rsidTr="00CC6E5D">
        <w:trPr>
          <w:jc w:val="center"/>
        </w:trPr>
        <w:tc>
          <w:tcPr>
            <w:tcW w:w="4416" w:type="dxa"/>
          </w:tcPr>
          <w:p w14:paraId="421D71E6" w14:textId="77777777" w:rsidR="005779E7" w:rsidRPr="005779E7" w:rsidRDefault="005779E7" w:rsidP="008315D4">
            <w:pPr>
              <w:pStyle w:val="Texto"/>
              <w:spacing w:after="60" w:line="227" w:lineRule="exact"/>
              <w:ind w:firstLine="0"/>
              <w:rPr>
                <w:rFonts w:ascii="Verdana" w:hAnsi="Verdana"/>
                <w:sz w:val="16"/>
                <w:szCs w:val="16"/>
              </w:rPr>
            </w:pPr>
            <w:r w:rsidRPr="005779E7">
              <w:rPr>
                <w:rFonts w:ascii="Verdana" w:hAnsi="Verdana"/>
                <w:b/>
                <w:sz w:val="16"/>
                <w:szCs w:val="16"/>
              </w:rPr>
              <w:t>B.8.6.2</w:t>
            </w:r>
            <w:r w:rsidRPr="005779E7">
              <w:rPr>
                <w:rFonts w:ascii="Verdana" w:hAnsi="Verdana"/>
                <w:sz w:val="16"/>
                <w:szCs w:val="16"/>
              </w:rPr>
              <w:t xml:space="preserve"> Parámetros de las curvas de calibración;</w:t>
            </w:r>
          </w:p>
        </w:tc>
        <w:tc>
          <w:tcPr>
            <w:tcW w:w="4416" w:type="dxa"/>
          </w:tcPr>
          <w:p w14:paraId="7EA749B6" w14:textId="77777777" w:rsidR="005779E7" w:rsidRPr="005779E7" w:rsidRDefault="00405991" w:rsidP="008315D4">
            <w:pPr>
              <w:pStyle w:val="Texto"/>
              <w:spacing w:after="60" w:line="227" w:lineRule="exact"/>
              <w:ind w:firstLine="0"/>
              <w:rPr>
                <w:rFonts w:ascii="Verdana" w:hAnsi="Verdana"/>
                <w:b/>
                <w:sz w:val="16"/>
                <w:szCs w:val="16"/>
                <w:lang w:val="en-US"/>
              </w:rPr>
            </w:pPr>
            <w:r w:rsidRPr="00405991">
              <w:rPr>
                <w:rFonts w:ascii="Verdana" w:hAnsi="Verdana"/>
                <w:b/>
                <w:sz w:val="16"/>
                <w:szCs w:val="16"/>
                <w:lang w:val="en-US"/>
              </w:rPr>
              <w:t xml:space="preserve">B.8.6.2 </w:t>
            </w:r>
            <w:r w:rsidRPr="00405991">
              <w:rPr>
                <w:rFonts w:ascii="Verdana" w:hAnsi="Verdana"/>
                <w:sz w:val="16"/>
                <w:szCs w:val="16"/>
                <w:lang w:val="en-US"/>
              </w:rPr>
              <w:t>Parameters of the calibration curves;</w:t>
            </w:r>
          </w:p>
        </w:tc>
      </w:tr>
      <w:tr w:rsidR="005779E7" w:rsidRPr="007D19B7" w14:paraId="0C3A83F8" w14:textId="77777777" w:rsidTr="00CC6E5D">
        <w:trPr>
          <w:jc w:val="center"/>
        </w:trPr>
        <w:tc>
          <w:tcPr>
            <w:tcW w:w="4416" w:type="dxa"/>
          </w:tcPr>
          <w:p w14:paraId="5A5F1180"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lastRenderedPageBreak/>
              <w:t>B.8.6.3</w:t>
            </w:r>
            <w:r w:rsidRPr="005779E7">
              <w:rPr>
                <w:rFonts w:ascii="Verdana" w:hAnsi="Verdana"/>
                <w:sz w:val="16"/>
                <w:szCs w:val="16"/>
              </w:rPr>
              <w:t xml:space="preserve"> Puntos control de cada día de análisis;</w:t>
            </w:r>
          </w:p>
        </w:tc>
        <w:tc>
          <w:tcPr>
            <w:tcW w:w="4416" w:type="dxa"/>
          </w:tcPr>
          <w:p w14:paraId="0C2F436E" w14:textId="77777777" w:rsidR="005779E7" w:rsidRPr="005779E7" w:rsidRDefault="00405991" w:rsidP="008315D4">
            <w:pPr>
              <w:pStyle w:val="Texto"/>
              <w:spacing w:after="68" w:line="220" w:lineRule="exact"/>
              <w:ind w:firstLine="0"/>
              <w:rPr>
                <w:rFonts w:ascii="Verdana" w:hAnsi="Verdana"/>
                <w:b/>
                <w:sz w:val="16"/>
                <w:szCs w:val="16"/>
                <w:lang w:val="en-US"/>
              </w:rPr>
            </w:pPr>
            <w:r w:rsidRPr="00405991">
              <w:rPr>
                <w:rFonts w:ascii="Verdana" w:hAnsi="Verdana"/>
                <w:b/>
                <w:sz w:val="16"/>
                <w:szCs w:val="16"/>
                <w:lang w:val="en-US"/>
              </w:rPr>
              <w:t xml:space="preserve">B.8.6.3 </w:t>
            </w:r>
            <w:r w:rsidRPr="00405991">
              <w:rPr>
                <w:rFonts w:ascii="Verdana" w:hAnsi="Verdana"/>
                <w:sz w:val="16"/>
                <w:szCs w:val="16"/>
                <w:lang w:val="en-US"/>
              </w:rPr>
              <w:t>Control Points of each day of analysis;</w:t>
            </w:r>
          </w:p>
        </w:tc>
      </w:tr>
      <w:tr w:rsidR="005779E7" w:rsidRPr="007D19B7" w14:paraId="6DD30518" w14:textId="77777777" w:rsidTr="00CC6E5D">
        <w:trPr>
          <w:jc w:val="center"/>
        </w:trPr>
        <w:tc>
          <w:tcPr>
            <w:tcW w:w="4416" w:type="dxa"/>
          </w:tcPr>
          <w:p w14:paraId="3BE56CA1"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B.8.6.4</w:t>
            </w:r>
            <w:r w:rsidRPr="005779E7">
              <w:rPr>
                <w:rFonts w:ascii="Verdana" w:hAnsi="Verdana"/>
                <w:sz w:val="16"/>
                <w:szCs w:val="16"/>
              </w:rPr>
              <w:t xml:space="preserve"> Criterios de aceptación de la corrida analítica, y</w:t>
            </w:r>
          </w:p>
        </w:tc>
        <w:tc>
          <w:tcPr>
            <w:tcW w:w="4416" w:type="dxa"/>
          </w:tcPr>
          <w:p w14:paraId="6B85246B" w14:textId="77777777" w:rsidR="005779E7" w:rsidRPr="005779E7" w:rsidRDefault="00405991" w:rsidP="008315D4">
            <w:pPr>
              <w:pStyle w:val="Texto"/>
              <w:spacing w:after="68" w:line="220" w:lineRule="exact"/>
              <w:ind w:firstLine="0"/>
              <w:rPr>
                <w:rFonts w:ascii="Verdana" w:hAnsi="Verdana"/>
                <w:b/>
                <w:sz w:val="16"/>
                <w:szCs w:val="16"/>
                <w:lang w:val="en-US"/>
              </w:rPr>
            </w:pPr>
            <w:r w:rsidRPr="00405991">
              <w:rPr>
                <w:rFonts w:ascii="Verdana" w:hAnsi="Verdana"/>
                <w:b/>
                <w:sz w:val="16"/>
                <w:szCs w:val="16"/>
                <w:lang w:val="en-US"/>
              </w:rPr>
              <w:t xml:space="preserve">B.8.6.4 </w:t>
            </w:r>
            <w:r w:rsidRPr="00405991">
              <w:rPr>
                <w:rFonts w:ascii="Verdana" w:hAnsi="Verdana"/>
                <w:sz w:val="16"/>
                <w:szCs w:val="16"/>
                <w:lang w:val="en-US"/>
              </w:rPr>
              <w:t>Acceptance criteria of the analytical run, and</w:t>
            </w:r>
          </w:p>
        </w:tc>
      </w:tr>
      <w:tr w:rsidR="00405991" w:rsidRPr="005779E7" w14:paraId="1391ADDA" w14:textId="77777777" w:rsidTr="00CC6E5D">
        <w:trPr>
          <w:jc w:val="center"/>
        </w:trPr>
        <w:tc>
          <w:tcPr>
            <w:tcW w:w="4416" w:type="dxa"/>
          </w:tcPr>
          <w:p w14:paraId="53775D08" w14:textId="77777777" w:rsidR="00405991" w:rsidRPr="005779E7" w:rsidRDefault="00405991" w:rsidP="008315D4">
            <w:pPr>
              <w:pStyle w:val="Texto"/>
              <w:spacing w:after="68" w:line="220" w:lineRule="exact"/>
              <w:ind w:firstLine="0"/>
              <w:rPr>
                <w:rFonts w:ascii="Verdana" w:hAnsi="Verdana"/>
                <w:sz w:val="16"/>
                <w:szCs w:val="16"/>
              </w:rPr>
            </w:pPr>
            <w:r w:rsidRPr="005779E7">
              <w:rPr>
                <w:rFonts w:ascii="Verdana" w:hAnsi="Verdana"/>
                <w:b/>
                <w:sz w:val="16"/>
                <w:szCs w:val="16"/>
              </w:rPr>
              <w:t>B.8.6.5</w:t>
            </w:r>
            <w:r w:rsidRPr="005779E7">
              <w:rPr>
                <w:rFonts w:ascii="Verdana" w:hAnsi="Verdana"/>
                <w:sz w:val="16"/>
                <w:szCs w:val="16"/>
              </w:rPr>
              <w:t xml:space="preserve"> Resultados.</w:t>
            </w:r>
          </w:p>
        </w:tc>
        <w:tc>
          <w:tcPr>
            <w:tcW w:w="4416" w:type="dxa"/>
          </w:tcPr>
          <w:p w14:paraId="2538EABA" w14:textId="77777777" w:rsidR="00405991" w:rsidRDefault="00405991" w:rsidP="00405991">
            <w:r w:rsidRPr="006E141F">
              <w:rPr>
                <w:rFonts w:ascii="Verdana" w:hAnsi="Verdana"/>
                <w:b/>
                <w:sz w:val="16"/>
                <w:szCs w:val="16"/>
                <w:lang w:val="en-US"/>
              </w:rPr>
              <w:t>B.8.6.</w:t>
            </w:r>
            <w:r>
              <w:rPr>
                <w:rFonts w:ascii="Verdana" w:hAnsi="Verdana"/>
                <w:b/>
                <w:sz w:val="16"/>
                <w:szCs w:val="16"/>
                <w:lang w:val="en-US"/>
              </w:rPr>
              <w:t>5</w:t>
            </w:r>
            <w:r w:rsidRPr="006E141F">
              <w:rPr>
                <w:rFonts w:ascii="Verdana" w:hAnsi="Verdana"/>
                <w:b/>
                <w:sz w:val="16"/>
                <w:szCs w:val="16"/>
                <w:lang w:val="en-US"/>
              </w:rPr>
              <w:t xml:space="preserve"> </w:t>
            </w:r>
            <w:r>
              <w:rPr>
                <w:rFonts w:ascii="Verdana" w:hAnsi="Verdana"/>
                <w:sz w:val="16"/>
                <w:szCs w:val="16"/>
                <w:lang w:val="en-US"/>
              </w:rPr>
              <w:t>Results.</w:t>
            </w:r>
          </w:p>
        </w:tc>
      </w:tr>
      <w:tr w:rsidR="00405991" w:rsidRPr="007D19B7" w14:paraId="210637F4" w14:textId="77777777" w:rsidTr="00CC6E5D">
        <w:trPr>
          <w:jc w:val="center"/>
        </w:trPr>
        <w:tc>
          <w:tcPr>
            <w:tcW w:w="4416" w:type="dxa"/>
          </w:tcPr>
          <w:p w14:paraId="56C73439" w14:textId="77777777" w:rsidR="00405991" w:rsidRPr="005779E7" w:rsidRDefault="00405991" w:rsidP="008315D4">
            <w:pPr>
              <w:pStyle w:val="Texto"/>
              <w:spacing w:after="68" w:line="220" w:lineRule="exact"/>
              <w:ind w:firstLine="0"/>
              <w:rPr>
                <w:rFonts w:ascii="Verdana" w:hAnsi="Verdana"/>
                <w:sz w:val="16"/>
                <w:szCs w:val="16"/>
              </w:rPr>
            </w:pPr>
            <w:r w:rsidRPr="005779E7">
              <w:rPr>
                <w:rFonts w:ascii="Verdana" w:hAnsi="Verdana"/>
                <w:b/>
                <w:sz w:val="16"/>
                <w:szCs w:val="16"/>
              </w:rPr>
              <w:t>B.8.7</w:t>
            </w:r>
            <w:r w:rsidRPr="005779E7">
              <w:rPr>
                <w:rFonts w:ascii="Verdana" w:hAnsi="Verdana"/>
                <w:sz w:val="16"/>
                <w:szCs w:val="16"/>
              </w:rPr>
              <w:t xml:space="preserve"> Informe de reanálisis de muestras.</w:t>
            </w:r>
          </w:p>
        </w:tc>
        <w:tc>
          <w:tcPr>
            <w:tcW w:w="4416" w:type="dxa"/>
          </w:tcPr>
          <w:p w14:paraId="332B591B" w14:textId="77777777" w:rsidR="00405991" w:rsidRPr="005F0A97" w:rsidRDefault="00405991" w:rsidP="00405991">
            <w:pPr>
              <w:rPr>
                <w:lang w:val="en-US"/>
              </w:rPr>
            </w:pPr>
            <w:r w:rsidRPr="006E141F">
              <w:rPr>
                <w:rFonts w:ascii="Verdana" w:hAnsi="Verdana"/>
                <w:b/>
                <w:sz w:val="16"/>
                <w:szCs w:val="16"/>
                <w:lang w:val="en-US"/>
              </w:rPr>
              <w:t>B.8.</w:t>
            </w:r>
            <w:r>
              <w:rPr>
                <w:rFonts w:ascii="Verdana" w:hAnsi="Verdana"/>
                <w:b/>
                <w:sz w:val="16"/>
                <w:szCs w:val="16"/>
                <w:lang w:val="en-US"/>
              </w:rPr>
              <w:t>7</w:t>
            </w:r>
            <w:r w:rsidRPr="006E141F">
              <w:rPr>
                <w:rFonts w:ascii="Verdana" w:hAnsi="Verdana"/>
                <w:b/>
                <w:sz w:val="16"/>
                <w:szCs w:val="16"/>
                <w:lang w:val="en-US"/>
              </w:rPr>
              <w:t xml:space="preserve"> </w:t>
            </w:r>
            <w:r w:rsidRPr="00405991">
              <w:rPr>
                <w:rFonts w:ascii="Verdana" w:hAnsi="Verdana"/>
                <w:sz w:val="16"/>
                <w:szCs w:val="16"/>
                <w:lang w:val="en-US"/>
              </w:rPr>
              <w:t xml:space="preserve">Report </w:t>
            </w:r>
            <w:r>
              <w:rPr>
                <w:rFonts w:ascii="Verdana" w:hAnsi="Verdana"/>
                <w:sz w:val="16"/>
                <w:szCs w:val="16"/>
                <w:lang w:val="en-US"/>
              </w:rPr>
              <w:t xml:space="preserve">of </w:t>
            </w:r>
            <w:r w:rsidRPr="00405991">
              <w:rPr>
                <w:rFonts w:ascii="Verdana" w:hAnsi="Verdana"/>
                <w:sz w:val="16"/>
                <w:szCs w:val="16"/>
                <w:lang w:val="en-US"/>
              </w:rPr>
              <w:t>reanalysis of samples.</w:t>
            </w:r>
          </w:p>
        </w:tc>
      </w:tr>
      <w:tr w:rsidR="00405991" w:rsidRPr="007D19B7" w14:paraId="0134C98C" w14:textId="77777777" w:rsidTr="00CC6E5D">
        <w:trPr>
          <w:jc w:val="center"/>
        </w:trPr>
        <w:tc>
          <w:tcPr>
            <w:tcW w:w="4416" w:type="dxa"/>
          </w:tcPr>
          <w:p w14:paraId="069D48A3" w14:textId="77777777" w:rsidR="00405991" w:rsidRPr="005779E7" w:rsidRDefault="00405991"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B.8.8 </w:t>
            </w:r>
            <w:r w:rsidRPr="005779E7">
              <w:rPr>
                <w:rFonts w:ascii="Verdana" w:hAnsi="Verdana"/>
                <w:sz w:val="16"/>
                <w:szCs w:val="16"/>
              </w:rPr>
              <w:t>Resultados individuales de las concentraciones plasmáticas del(los) analito(s) del producto de referencia y de prueba.</w:t>
            </w:r>
          </w:p>
        </w:tc>
        <w:tc>
          <w:tcPr>
            <w:tcW w:w="4416" w:type="dxa"/>
          </w:tcPr>
          <w:p w14:paraId="5AF84325" w14:textId="77777777" w:rsidR="00405991" w:rsidRPr="005F0A97" w:rsidRDefault="00405991" w:rsidP="005437C6">
            <w:pPr>
              <w:jc w:val="both"/>
              <w:rPr>
                <w:lang w:val="en-US"/>
              </w:rPr>
            </w:pPr>
            <w:r w:rsidRPr="006E141F">
              <w:rPr>
                <w:rFonts w:ascii="Verdana" w:hAnsi="Verdana"/>
                <w:b/>
                <w:sz w:val="16"/>
                <w:szCs w:val="16"/>
                <w:lang w:val="en-US"/>
              </w:rPr>
              <w:t>B.8.</w:t>
            </w:r>
            <w:r>
              <w:rPr>
                <w:rFonts w:ascii="Verdana" w:hAnsi="Verdana"/>
                <w:b/>
                <w:sz w:val="16"/>
                <w:szCs w:val="16"/>
                <w:lang w:val="en-US"/>
              </w:rPr>
              <w:t>8</w:t>
            </w:r>
            <w:r w:rsidRPr="006E141F">
              <w:rPr>
                <w:rFonts w:ascii="Verdana" w:hAnsi="Verdana"/>
                <w:b/>
                <w:sz w:val="16"/>
                <w:szCs w:val="16"/>
                <w:lang w:val="en-US"/>
              </w:rPr>
              <w:t xml:space="preserve"> </w:t>
            </w:r>
            <w:r>
              <w:rPr>
                <w:rFonts w:ascii="Verdana" w:hAnsi="Verdana"/>
                <w:sz w:val="16"/>
                <w:szCs w:val="16"/>
                <w:lang w:val="en-US"/>
              </w:rPr>
              <w:t>I</w:t>
            </w:r>
            <w:r w:rsidRPr="00405991">
              <w:rPr>
                <w:rFonts w:ascii="Verdana" w:hAnsi="Verdana"/>
                <w:sz w:val="16"/>
                <w:szCs w:val="16"/>
                <w:lang w:val="en-US"/>
              </w:rPr>
              <w:t xml:space="preserve">ndividual results of plasma concentrations of </w:t>
            </w:r>
            <w:r>
              <w:rPr>
                <w:rFonts w:ascii="Verdana" w:hAnsi="Verdana"/>
                <w:sz w:val="16"/>
                <w:szCs w:val="16"/>
                <w:lang w:val="en-US"/>
              </w:rPr>
              <w:t>the analyte</w:t>
            </w:r>
            <w:r w:rsidRPr="00405991">
              <w:rPr>
                <w:rFonts w:ascii="Verdana" w:hAnsi="Verdana"/>
                <w:sz w:val="16"/>
                <w:szCs w:val="16"/>
                <w:lang w:val="en-US"/>
              </w:rPr>
              <w:t xml:space="preserve">(s) of the </w:t>
            </w:r>
            <w:r>
              <w:rPr>
                <w:rFonts w:ascii="Verdana" w:hAnsi="Verdana"/>
                <w:sz w:val="16"/>
                <w:szCs w:val="16"/>
                <w:lang w:val="en-US"/>
              </w:rPr>
              <w:t>test and reference product</w:t>
            </w:r>
            <w:r w:rsidRPr="00405991">
              <w:rPr>
                <w:rFonts w:ascii="Verdana" w:hAnsi="Verdana"/>
                <w:sz w:val="16"/>
                <w:szCs w:val="16"/>
                <w:lang w:val="en-US"/>
              </w:rPr>
              <w:t>.</w:t>
            </w:r>
          </w:p>
        </w:tc>
      </w:tr>
      <w:tr w:rsidR="00405991" w:rsidRPr="005779E7" w14:paraId="6668A85C" w14:textId="77777777" w:rsidTr="00CC6E5D">
        <w:trPr>
          <w:jc w:val="center"/>
        </w:trPr>
        <w:tc>
          <w:tcPr>
            <w:tcW w:w="4416" w:type="dxa"/>
          </w:tcPr>
          <w:p w14:paraId="6124B0F0" w14:textId="77777777" w:rsidR="00405991" w:rsidRPr="005779E7" w:rsidRDefault="00405991"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B.8.9 </w:t>
            </w:r>
            <w:r w:rsidRPr="005779E7">
              <w:rPr>
                <w:rFonts w:ascii="Verdana" w:hAnsi="Verdana"/>
                <w:sz w:val="16"/>
                <w:szCs w:val="16"/>
              </w:rPr>
              <w:t>Conclusiones.</w:t>
            </w:r>
          </w:p>
        </w:tc>
        <w:tc>
          <w:tcPr>
            <w:tcW w:w="4416" w:type="dxa"/>
          </w:tcPr>
          <w:p w14:paraId="57A4C00D" w14:textId="77777777" w:rsidR="00405991" w:rsidRDefault="00405991" w:rsidP="005437C6">
            <w:pPr>
              <w:jc w:val="both"/>
            </w:pPr>
            <w:r w:rsidRPr="006E141F">
              <w:rPr>
                <w:rFonts w:ascii="Verdana" w:hAnsi="Verdana"/>
                <w:b/>
                <w:sz w:val="16"/>
                <w:szCs w:val="16"/>
                <w:lang w:val="en-US"/>
              </w:rPr>
              <w:t>B.8.</w:t>
            </w:r>
            <w:r>
              <w:rPr>
                <w:rFonts w:ascii="Verdana" w:hAnsi="Verdana"/>
                <w:b/>
                <w:sz w:val="16"/>
                <w:szCs w:val="16"/>
                <w:lang w:val="en-US"/>
              </w:rPr>
              <w:t>9</w:t>
            </w:r>
            <w:r w:rsidRPr="006E141F">
              <w:rPr>
                <w:rFonts w:ascii="Verdana" w:hAnsi="Verdana"/>
                <w:b/>
                <w:sz w:val="16"/>
                <w:szCs w:val="16"/>
                <w:lang w:val="en-US"/>
              </w:rPr>
              <w:t xml:space="preserve"> </w:t>
            </w:r>
            <w:r w:rsidR="003166E8">
              <w:rPr>
                <w:rFonts w:ascii="Verdana" w:hAnsi="Verdana"/>
                <w:sz w:val="16"/>
                <w:szCs w:val="16"/>
                <w:lang w:val="en-US"/>
              </w:rPr>
              <w:t>Conclusion.</w:t>
            </w:r>
            <w:r w:rsidRPr="006E141F">
              <w:rPr>
                <w:rFonts w:ascii="Verdana" w:hAnsi="Verdana"/>
                <w:sz w:val="16"/>
                <w:szCs w:val="16"/>
                <w:lang w:val="en-US"/>
              </w:rPr>
              <w:t xml:space="preserve"> </w:t>
            </w:r>
          </w:p>
        </w:tc>
      </w:tr>
      <w:tr w:rsidR="00405991" w:rsidRPr="005779E7" w14:paraId="6650B5A3" w14:textId="77777777" w:rsidTr="00CC6E5D">
        <w:trPr>
          <w:jc w:val="center"/>
        </w:trPr>
        <w:tc>
          <w:tcPr>
            <w:tcW w:w="4416" w:type="dxa"/>
          </w:tcPr>
          <w:p w14:paraId="580FB201" w14:textId="77777777" w:rsidR="00405991" w:rsidRPr="005779E7" w:rsidRDefault="00405991" w:rsidP="008315D4">
            <w:pPr>
              <w:pStyle w:val="Texto"/>
              <w:spacing w:after="68" w:line="220" w:lineRule="exact"/>
              <w:ind w:firstLine="0"/>
              <w:rPr>
                <w:rFonts w:ascii="Verdana" w:hAnsi="Verdana"/>
                <w:b/>
                <w:sz w:val="16"/>
                <w:szCs w:val="16"/>
              </w:rPr>
            </w:pPr>
            <w:r w:rsidRPr="005779E7">
              <w:rPr>
                <w:rFonts w:ascii="Verdana" w:hAnsi="Verdana"/>
                <w:b/>
                <w:sz w:val="16"/>
                <w:szCs w:val="16"/>
              </w:rPr>
              <w:t xml:space="preserve">B.8.10 </w:t>
            </w:r>
            <w:r w:rsidRPr="005779E7">
              <w:rPr>
                <w:rFonts w:ascii="Verdana" w:hAnsi="Verdana"/>
                <w:sz w:val="16"/>
                <w:szCs w:val="16"/>
              </w:rPr>
              <w:t>Referencias y bibliografía</w:t>
            </w:r>
            <w:r w:rsidRPr="005779E7">
              <w:rPr>
                <w:rFonts w:ascii="Verdana" w:hAnsi="Verdana"/>
                <w:b/>
                <w:sz w:val="16"/>
                <w:szCs w:val="16"/>
              </w:rPr>
              <w:t>.</w:t>
            </w:r>
          </w:p>
        </w:tc>
        <w:tc>
          <w:tcPr>
            <w:tcW w:w="4416" w:type="dxa"/>
          </w:tcPr>
          <w:p w14:paraId="6D2CAF5F" w14:textId="77777777" w:rsidR="00405991" w:rsidRDefault="00405991" w:rsidP="005437C6">
            <w:pPr>
              <w:jc w:val="both"/>
            </w:pPr>
            <w:r w:rsidRPr="006E141F">
              <w:rPr>
                <w:rFonts w:ascii="Verdana" w:hAnsi="Verdana"/>
                <w:b/>
                <w:sz w:val="16"/>
                <w:szCs w:val="16"/>
                <w:lang w:val="en-US"/>
              </w:rPr>
              <w:t>B.8.</w:t>
            </w:r>
            <w:r>
              <w:rPr>
                <w:rFonts w:ascii="Verdana" w:hAnsi="Verdana"/>
                <w:b/>
                <w:sz w:val="16"/>
                <w:szCs w:val="16"/>
                <w:lang w:val="en-US"/>
              </w:rPr>
              <w:t>10</w:t>
            </w:r>
            <w:r w:rsidRPr="006E141F">
              <w:rPr>
                <w:rFonts w:ascii="Verdana" w:hAnsi="Verdana"/>
                <w:b/>
                <w:sz w:val="16"/>
                <w:szCs w:val="16"/>
                <w:lang w:val="en-US"/>
              </w:rPr>
              <w:t xml:space="preserve"> </w:t>
            </w:r>
            <w:r w:rsidR="003166E8">
              <w:rPr>
                <w:rFonts w:ascii="Verdana" w:hAnsi="Verdana"/>
                <w:sz w:val="16"/>
                <w:szCs w:val="16"/>
                <w:lang w:val="en-US"/>
              </w:rPr>
              <w:t>Reference and bibliography.</w:t>
            </w:r>
            <w:r w:rsidRPr="006E141F">
              <w:rPr>
                <w:rFonts w:ascii="Verdana" w:hAnsi="Verdana"/>
                <w:sz w:val="16"/>
                <w:szCs w:val="16"/>
                <w:lang w:val="en-US"/>
              </w:rPr>
              <w:t xml:space="preserve"> </w:t>
            </w:r>
          </w:p>
        </w:tc>
      </w:tr>
      <w:tr w:rsidR="00405991" w:rsidRPr="005779E7" w14:paraId="3266A581" w14:textId="77777777" w:rsidTr="00CC6E5D">
        <w:trPr>
          <w:jc w:val="center"/>
        </w:trPr>
        <w:tc>
          <w:tcPr>
            <w:tcW w:w="4416" w:type="dxa"/>
          </w:tcPr>
          <w:p w14:paraId="41551E3C" w14:textId="77777777" w:rsidR="00405991" w:rsidRPr="005779E7" w:rsidRDefault="00405991"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B.8.11 </w:t>
            </w:r>
            <w:r w:rsidRPr="005779E7">
              <w:rPr>
                <w:rFonts w:ascii="Verdana" w:hAnsi="Verdana"/>
                <w:sz w:val="16"/>
                <w:szCs w:val="16"/>
              </w:rPr>
              <w:t>Informe de aseguramiento de calidad.</w:t>
            </w:r>
          </w:p>
        </w:tc>
        <w:tc>
          <w:tcPr>
            <w:tcW w:w="4416" w:type="dxa"/>
          </w:tcPr>
          <w:p w14:paraId="7975AC79" w14:textId="77777777" w:rsidR="00405991" w:rsidRDefault="00405991" w:rsidP="005437C6">
            <w:pPr>
              <w:jc w:val="both"/>
            </w:pPr>
            <w:r w:rsidRPr="006E141F">
              <w:rPr>
                <w:rFonts w:ascii="Verdana" w:hAnsi="Verdana"/>
                <w:b/>
                <w:sz w:val="16"/>
                <w:szCs w:val="16"/>
                <w:lang w:val="en-US"/>
              </w:rPr>
              <w:t>B.8.</w:t>
            </w:r>
            <w:r>
              <w:rPr>
                <w:rFonts w:ascii="Verdana" w:hAnsi="Verdana"/>
                <w:b/>
                <w:sz w:val="16"/>
                <w:szCs w:val="16"/>
                <w:lang w:val="en-US"/>
              </w:rPr>
              <w:t>11</w:t>
            </w:r>
            <w:r w:rsidRPr="006E141F">
              <w:rPr>
                <w:rFonts w:ascii="Verdana" w:hAnsi="Verdana"/>
                <w:b/>
                <w:sz w:val="16"/>
                <w:szCs w:val="16"/>
                <w:lang w:val="en-US"/>
              </w:rPr>
              <w:t xml:space="preserve"> </w:t>
            </w:r>
            <w:r w:rsidR="003166E8">
              <w:rPr>
                <w:rFonts w:ascii="Verdana" w:hAnsi="Verdana"/>
                <w:sz w:val="16"/>
                <w:szCs w:val="16"/>
                <w:lang w:val="en-US"/>
              </w:rPr>
              <w:t>Quality assurance report.</w:t>
            </w:r>
          </w:p>
        </w:tc>
      </w:tr>
      <w:tr w:rsidR="005779E7" w:rsidRPr="007D19B7" w14:paraId="77067829" w14:textId="77777777" w:rsidTr="00CC6E5D">
        <w:trPr>
          <w:jc w:val="center"/>
        </w:trPr>
        <w:tc>
          <w:tcPr>
            <w:tcW w:w="4416" w:type="dxa"/>
          </w:tcPr>
          <w:p w14:paraId="26E80FF8"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B.8.12 </w:t>
            </w:r>
            <w:r w:rsidRPr="005779E7">
              <w:rPr>
                <w:rFonts w:ascii="Verdana" w:hAnsi="Verdana"/>
                <w:sz w:val="16"/>
                <w:szCs w:val="16"/>
              </w:rPr>
              <w:t>Anexos 9, 10, 11, 12 y 13 (véase puntos B.10.9, B.10.10, B.10.11, B.10.12 y B.10.13, de este Apéndice Normativo).</w:t>
            </w:r>
          </w:p>
        </w:tc>
        <w:tc>
          <w:tcPr>
            <w:tcW w:w="4416" w:type="dxa"/>
          </w:tcPr>
          <w:p w14:paraId="2FB96939" w14:textId="77777777" w:rsidR="005779E7" w:rsidRPr="005779E7" w:rsidRDefault="003166E8" w:rsidP="005437C6">
            <w:pPr>
              <w:pStyle w:val="Texto"/>
              <w:spacing w:after="68" w:line="220" w:lineRule="exact"/>
              <w:ind w:firstLine="0"/>
              <w:rPr>
                <w:rFonts w:ascii="Verdana" w:hAnsi="Verdana"/>
                <w:b/>
                <w:sz w:val="16"/>
                <w:szCs w:val="16"/>
                <w:lang w:val="en-US"/>
              </w:rPr>
            </w:pPr>
            <w:r w:rsidRPr="003166E8">
              <w:rPr>
                <w:rFonts w:ascii="Verdana" w:hAnsi="Verdana"/>
                <w:b/>
                <w:sz w:val="16"/>
                <w:szCs w:val="16"/>
                <w:lang w:val="en-US"/>
              </w:rPr>
              <w:t xml:space="preserve">B.8.12 </w:t>
            </w:r>
            <w:r w:rsidRPr="003166E8">
              <w:rPr>
                <w:rFonts w:ascii="Verdana" w:hAnsi="Verdana"/>
                <w:sz w:val="16"/>
                <w:szCs w:val="16"/>
                <w:lang w:val="en-US"/>
              </w:rPr>
              <w:t xml:space="preserve">Annexes 9, 10, 11, 12 and 13 (see </w:t>
            </w:r>
            <w:r>
              <w:rPr>
                <w:rFonts w:ascii="Verdana" w:hAnsi="Verdana"/>
                <w:sz w:val="16"/>
                <w:szCs w:val="16"/>
                <w:lang w:val="en-US"/>
              </w:rPr>
              <w:t>sections</w:t>
            </w:r>
            <w:r w:rsidRPr="003166E8">
              <w:rPr>
                <w:rFonts w:ascii="Verdana" w:hAnsi="Verdana"/>
                <w:sz w:val="16"/>
                <w:szCs w:val="16"/>
                <w:lang w:val="en-US"/>
              </w:rPr>
              <w:t xml:space="preserve"> B.10.9, B.10.10, B.10.11, B.10.12 and B.10.13, </w:t>
            </w:r>
            <w:r>
              <w:rPr>
                <w:rFonts w:ascii="Verdana" w:hAnsi="Verdana"/>
                <w:sz w:val="16"/>
                <w:szCs w:val="16"/>
                <w:lang w:val="en-US"/>
              </w:rPr>
              <w:t>of this Obligatory Appendix</w:t>
            </w:r>
            <w:r w:rsidRPr="003166E8">
              <w:rPr>
                <w:rFonts w:ascii="Verdana" w:hAnsi="Verdana"/>
                <w:sz w:val="16"/>
                <w:szCs w:val="16"/>
                <w:lang w:val="en-US"/>
              </w:rPr>
              <w:t>).</w:t>
            </w:r>
          </w:p>
        </w:tc>
      </w:tr>
      <w:tr w:rsidR="005779E7" w:rsidRPr="005779E7" w14:paraId="36045C09" w14:textId="77777777" w:rsidTr="00CC6E5D">
        <w:trPr>
          <w:jc w:val="center"/>
        </w:trPr>
        <w:tc>
          <w:tcPr>
            <w:tcW w:w="4416" w:type="dxa"/>
          </w:tcPr>
          <w:p w14:paraId="4E3CAF89"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B.9 Informe Farmacocinético-Estadístico</w:t>
            </w:r>
          </w:p>
        </w:tc>
        <w:tc>
          <w:tcPr>
            <w:tcW w:w="4416" w:type="dxa"/>
          </w:tcPr>
          <w:p w14:paraId="0926F151" w14:textId="77777777" w:rsidR="005779E7" w:rsidRPr="005779E7" w:rsidRDefault="003166E8" w:rsidP="005437C6">
            <w:pPr>
              <w:pStyle w:val="Texto"/>
              <w:spacing w:after="68" w:line="220" w:lineRule="exact"/>
              <w:ind w:firstLine="0"/>
              <w:rPr>
                <w:rFonts w:ascii="Verdana" w:hAnsi="Verdana"/>
                <w:b/>
                <w:sz w:val="16"/>
                <w:szCs w:val="16"/>
                <w:lang w:val="en-US"/>
              </w:rPr>
            </w:pPr>
            <w:r w:rsidRPr="003166E8">
              <w:rPr>
                <w:rFonts w:ascii="Verdana" w:hAnsi="Verdana"/>
                <w:b/>
                <w:sz w:val="16"/>
                <w:szCs w:val="16"/>
                <w:lang w:val="en-US"/>
              </w:rPr>
              <w:t>B.9 Pharmacokinetic-Statistical Report</w:t>
            </w:r>
          </w:p>
        </w:tc>
      </w:tr>
      <w:tr w:rsidR="005779E7" w:rsidRPr="005779E7" w14:paraId="2367C1D3" w14:textId="77777777" w:rsidTr="00CC6E5D">
        <w:trPr>
          <w:jc w:val="center"/>
        </w:trPr>
        <w:tc>
          <w:tcPr>
            <w:tcW w:w="4416" w:type="dxa"/>
          </w:tcPr>
          <w:p w14:paraId="604B942B"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B.9.1</w:t>
            </w:r>
            <w:r w:rsidRPr="005779E7">
              <w:rPr>
                <w:rFonts w:ascii="Verdana" w:hAnsi="Verdana"/>
                <w:sz w:val="16"/>
                <w:szCs w:val="16"/>
              </w:rPr>
              <w:t xml:space="preserve"> Portada.</w:t>
            </w:r>
          </w:p>
        </w:tc>
        <w:tc>
          <w:tcPr>
            <w:tcW w:w="4416" w:type="dxa"/>
          </w:tcPr>
          <w:p w14:paraId="4E8019BA" w14:textId="77777777" w:rsidR="005779E7" w:rsidRPr="005437C6" w:rsidRDefault="005437C6" w:rsidP="005437C6">
            <w:pPr>
              <w:pStyle w:val="Texto"/>
              <w:spacing w:after="68" w:line="220" w:lineRule="exact"/>
              <w:ind w:firstLine="0"/>
              <w:rPr>
                <w:rFonts w:ascii="Verdana" w:hAnsi="Verdana"/>
                <w:sz w:val="16"/>
                <w:szCs w:val="16"/>
                <w:lang w:val="en-US"/>
              </w:rPr>
            </w:pPr>
            <w:r>
              <w:rPr>
                <w:rFonts w:ascii="Verdana" w:hAnsi="Verdana"/>
                <w:b/>
                <w:sz w:val="16"/>
                <w:szCs w:val="16"/>
                <w:lang w:val="en-US"/>
              </w:rPr>
              <w:t xml:space="preserve">B.9.1 </w:t>
            </w:r>
            <w:r>
              <w:rPr>
                <w:rFonts w:ascii="Verdana" w:hAnsi="Verdana"/>
                <w:sz w:val="16"/>
                <w:szCs w:val="16"/>
                <w:lang w:val="en-US"/>
              </w:rPr>
              <w:t>Cover.</w:t>
            </w:r>
          </w:p>
        </w:tc>
      </w:tr>
      <w:tr w:rsidR="005779E7" w:rsidRPr="005779E7" w14:paraId="02ECA997" w14:textId="77777777" w:rsidTr="00CC6E5D">
        <w:trPr>
          <w:jc w:val="center"/>
        </w:trPr>
        <w:tc>
          <w:tcPr>
            <w:tcW w:w="4416" w:type="dxa"/>
          </w:tcPr>
          <w:p w14:paraId="5E83798B"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B.9.1.1</w:t>
            </w:r>
            <w:r w:rsidRPr="005779E7">
              <w:rPr>
                <w:rFonts w:ascii="Verdana" w:hAnsi="Verdana"/>
                <w:sz w:val="16"/>
                <w:szCs w:val="16"/>
              </w:rPr>
              <w:t xml:space="preserve"> Título.</w:t>
            </w:r>
          </w:p>
        </w:tc>
        <w:tc>
          <w:tcPr>
            <w:tcW w:w="4416" w:type="dxa"/>
          </w:tcPr>
          <w:p w14:paraId="74DAA4AE" w14:textId="77777777" w:rsidR="005779E7" w:rsidRPr="005437C6" w:rsidRDefault="005437C6" w:rsidP="005437C6">
            <w:pPr>
              <w:pStyle w:val="Texto"/>
              <w:spacing w:after="68" w:line="220" w:lineRule="exact"/>
              <w:ind w:firstLine="0"/>
              <w:rPr>
                <w:rFonts w:ascii="Verdana" w:hAnsi="Verdana"/>
                <w:sz w:val="16"/>
                <w:szCs w:val="16"/>
                <w:lang w:val="en-US"/>
              </w:rPr>
            </w:pPr>
            <w:r>
              <w:rPr>
                <w:rFonts w:ascii="Verdana" w:hAnsi="Verdana"/>
                <w:b/>
                <w:sz w:val="16"/>
                <w:szCs w:val="16"/>
                <w:lang w:val="en-US"/>
              </w:rPr>
              <w:t xml:space="preserve">B.9.1.1 </w:t>
            </w:r>
            <w:r>
              <w:rPr>
                <w:rFonts w:ascii="Verdana" w:hAnsi="Verdana"/>
                <w:sz w:val="16"/>
                <w:szCs w:val="16"/>
                <w:lang w:val="en-US"/>
              </w:rPr>
              <w:t>Title.</w:t>
            </w:r>
          </w:p>
        </w:tc>
      </w:tr>
      <w:tr w:rsidR="005437C6" w:rsidRPr="005779E7" w14:paraId="1B9A7D8E" w14:textId="77777777" w:rsidTr="00CC6E5D">
        <w:trPr>
          <w:jc w:val="center"/>
        </w:trPr>
        <w:tc>
          <w:tcPr>
            <w:tcW w:w="4416" w:type="dxa"/>
          </w:tcPr>
          <w:p w14:paraId="4C32BB6E"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B.9.1.2</w:t>
            </w:r>
            <w:r w:rsidRPr="005779E7">
              <w:rPr>
                <w:rFonts w:ascii="Verdana" w:hAnsi="Verdana"/>
                <w:sz w:val="16"/>
                <w:szCs w:val="16"/>
              </w:rPr>
              <w:t xml:space="preserve"> Código.</w:t>
            </w:r>
          </w:p>
        </w:tc>
        <w:tc>
          <w:tcPr>
            <w:tcW w:w="4416" w:type="dxa"/>
          </w:tcPr>
          <w:p w14:paraId="514D3FEE" w14:textId="77777777" w:rsidR="005437C6" w:rsidRDefault="005437C6" w:rsidP="005437C6">
            <w:pPr>
              <w:jc w:val="both"/>
            </w:pPr>
            <w:r w:rsidRPr="00DE2776">
              <w:rPr>
                <w:rFonts w:ascii="Verdana" w:hAnsi="Verdana"/>
                <w:b/>
                <w:sz w:val="16"/>
                <w:szCs w:val="16"/>
                <w:lang w:val="en-US"/>
              </w:rPr>
              <w:t>B.9.1.</w:t>
            </w:r>
            <w:r>
              <w:rPr>
                <w:rFonts w:ascii="Verdana" w:hAnsi="Verdana"/>
                <w:b/>
                <w:sz w:val="16"/>
                <w:szCs w:val="16"/>
                <w:lang w:val="en-US"/>
              </w:rPr>
              <w:t>2</w:t>
            </w:r>
            <w:r w:rsidRPr="00DE2776">
              <w:rPr>
                <w:rFonts w:ascii="Verdana" w:hAnsi="Verdana"/>
                <w:b/>
                <w:sz w:val="16"/>
                <w:szCs w:val="16"/>
                <w:lang w:val="en-US"/>
              </w:rPr>
              <w:t xml:space="preserve"> </w:t>
            </w:r>
            <w:r>
              <w:rPr>
                <w:rFonts w:ascii="Verdana" w:hAnsi="Verdana"/>
                <w:sz w:val="16"/>
                <w:szCs w:val="16"/>
                <w:lang w:val="en-US"/>
              </w:rPr>
              <w:t>Code.</w:t>
            </w:r>
          </w:p>
        </w:tc>
      </w:tr>
      <w:tr w:rsidR="005437C6" w:rsidRPr="007D19B7" w14:paraId="14E57454" w14:textId="77777777" w:rsidTr="00CC6E5D">
        <w:trPr>
          <w:jc w:val="center"/>
        </w:trPr>
        <w:tc>
          <w:tcPr>
            <w:tcW w:w="4416" w:type="dxa"/>
          </w:tcPr>
          <w:p w14:paraId="10CF803D"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B.9.1.3</w:t>
            </w:r>
            <w:r w:rsidRPr="005779E7">
              <w:rPr>
                <w:rFonts w:ascii="Verdana" w:hAnsi="Verdana"/>
                <w:sz w:val="16"/>
                <w:szCs w:val="16"/>
              </w:rPr>
              <w:t xml:space="preserve"> Nombre y firma del responsable estadístico.</w:t>
            </w:r>
          </w:p>
        </w:tc>
        <w:tc>
          <w:tcPr>
            <w:tcW w:w="4416" w:type="dxa"/>
          </w:tcPr>
          <w:p w14:paraId="03775ADD" w14:textId="77777777" w:rsidR="005437C6" w:rsidRPr="005F0A97" w:rsidRDefault="005437C6" w:rsidP="005437C6">
            <w:pPr>
              <w:jc w:val="both"/>
              <w:rPr>
                <w:lang w:val="en-US"/>
              </w:rPr>
            </w:pPr>
            <w:r w:rsidRPr="00DE2776">
              <w:rPr>
                <w:rFonts w:ascii="Verdana" w:hAnsi="Verdana"/>
                <w:b/>
                <w:sz w:val="16"/>
                <w:szCs w:val="16"/>
                <w:lang w:val="en-US"/>
              </w:rPr>
              <w:t>B.9.1.</w:t>
            </w:r>
            <w:r>
              <w:rPr>
                <w:rFonts w:ascii="Verdana" w:hAnsi="Verdana"/>
                <w:b/>
                <w:sz w:val="16"/>
                <w:szCs w:val="16"/>
                <w:lang w:val="en-US"/>
              </w:rPr>
              <w:t>3</w:t>
            </w:r>
            <w:r w:rsidRPr="00DE2776">
              <w:rPr>
                <w:rFonts w:ascii="Verdana" w:hAnsi="Verdana"/>
                <w:b/>
                <w:sz w:val="16"/>
                <w:szCs w:val="16"/>
                <w:lang w:val="en-US"/>
              </w:rPr>
              <w:t xml:space="preserve"> </w:t>
            </w:r>
            <w:r>
              <w:rPr>
                <w:rFonts w:ascii="Verdana" w:hAnsi="Verdana"/>
                <w:sz w:val="16"/>
                <w:szCs w:val="16"/>
                <w:lang w:val="en-US"/>
              </w:rPr>
              <w:t>Name and signature of the statistics responsible</w:t>
            </w:r>
          </w:p>
        </w:tc>
      </w:tr>
      <w:tr w:rsidR="005437C6" w:rsidRPr="007D19B7" w14:paraId="23E99CA4" w14:textId="77777777" w:rsidTr="00CC6E5D">
        <w:trPr>
          <w:jc w:val="center"/>
        </w:trPr>
        <w:tc>
          <w:tcPr>
            <w:tcW w:w="4416" w:type="dxa"/>
          </w:tcPr>
          <w:p w14:paraId="41AC7C27"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B.9.1.4</w:t>
            </w:r>
            <w:r w:rsidRPr="005779E7">
              <w:rPr>
                <w:rFonts w:ascii="Verdana" w:hAnsi="Verdana"/>
                <w:sz w:val="16"/>
                <w:szCs w:val="16"/>
              </w:rPr>
              <w:t xml:space="preserve"> Nombre de la Unidad Analítica.</w:t>
            </w:r>
          </w:p>
        </w:tc>
        <w:tc>
          <w:tcPr>
            <w:tcW w:w="4416" w:type="dxa"/>
          </w:tcPr>
          <w:p w14:paraId="1123C282" w14:textId="77777777" w:rsidR="005437C6" w:rsidRPr="005F0A97" w:rsidRDefault="005437C6" w:rsidP="005437C6">
            <w:pPr>
              <w:jc w:val="both"/>
              <w:rPr>
                <w:lang w:val="en-US"/>
              </w:rPr>
            </w:pPr>
            <w:r w:rsidRPr="00DE2776">
              <w:rPr>
                <w:rFonts w:ascii="Verdana" w:hAnsi="Verdana"/>
                <w:b/>
                <w:sz w:val="16"/>
                <w:szCs w:val="16"/>
                <w:lang w:val="en-US"/>
              </w:rPr>
              <w:t>B.9.1.</w:t>
            </w:r>
            <w:r>
              <w:rPr>
                <w:rFonts w:ascii="Verdana" w:hAnsi="Verdana"/>
                <w:b/>
                <w:sz w:val="16"/>
                <w:szCs w:val="16"/>
                <w:lang w:val="en-US"/>
              </w:rPr>
              <w:t>4</w:t>
            </w:r>
            <w:r w:rsidRPr="00DE2776">
              <w:rPr>
                <w:rFonts w:ascii="Verdana" w:hAnsi="Verdana"/>
                <w:b/>
                <w:sz w:val="16"/>
                <w:szCs w:val="16"/>
                <w:lang w:val="en-US"/>
              </w:rPr>
              <w:t xml:space="preserve"> </w:t>
            </w:r>
            <w:r>
              <w:rPr>
                <w:rFonts w:ascii="Verdana" w:hAnsi="Verdana"/>
                <w:sz w:val="16"/>
                <w:szCs w:val="16"/>
                <w:lang w:val="en-US"/>
              </w:rPr>
              <w:t>Name of the Analytical Unit.</w:t>
            </w:r>
          </w:p>
        </w:tc>
      </w:tr>
      <w:tr w:rsidR="005437C6" w:rsidRPr="005779E7" w14:paraId="7EE7B678" w14:textId="77777777" w:rsidTr="00CC6E5D">
        <w:trPr>
          <w:jc w:val="center"/>
        </w:trPr>
        <w:tc>
          <w:tcPr>
            <w:tcW w:w="4416" w:type="dxa"/>
          </w:tcPr>
          <w:p w14:paraId="542B07E2"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B.9.1.5</w:t>
            </w:r>
            <w:r w:rsidRPr="005779E7">
              <w:rPr>
                <w:rFonts w:ascii="Verdana" w:hAnsi="Verdana"/>
                <w:sz w:val="16"/>
                <w:szCs w:val="16"/>
              </w:rPr>
              <w:t xml:space="preserve"> Fecha de emisión.</w:t>
            </w:r>
          </w:p>
        </w:tc>
        <w:tc>
          <w:tcPr>
            <w:tcW w:w="4416" w:type="dxa"/>
          </w:tcPr>
          <w:p w14:paraId="11DA4DCF" w14:textId="77777777" w:rsidR="005437C6" w:rsidRDefault="005437C6" w:rsidP="00243FA9">
            <w:pPr>
              <w:jc w:val="both"/>
            </w:pPr>
            <w:r w:rsidRPr="00DE2776">
              <w:rPr>
                <w:rFonts w:ascii="Verdana" w:hAnsi="Verdana"/>
                <w:b/>
                <w:sz w:val="16"/>
                <w:szCs w:val="16"/>
                <w:lang w:val="en-US"/>
              </w:rPr>
              <w:t>B.9.1.</w:t>
            </w:r>
            <w:r>
              <w:rPr>
                <w:rFonts w:ascii="Verdana" w:hAnsi="Verdana"/>
                <w:b/>
                <w:sz w:val="16"/>
                <w:szCs w:val="16"/>
                <w:lang w:val="en-US"/>
              </w:rPr>
              <w:t>5</w:t>
            </w:r>
            <w:r w:rsidRPr="00DE2776">
              <w:rPr>
                <w:rFonts w:ascii="Verdana" w:hAnsi="Verdana"/>
                <w:b/>
                <w:sz w:val="16"/>
                <w:szCs w:val="16"/>
                <w:lang w:val="en-US"/>
              </w:rPr>
              <w:t xml:space="preserve"> </w:t>
            </w:r>
            <w:r w:rsidR="00243FA9">
              <w:rPr>
                <w:rFonts w:ascii="Verdana" w:hAnsi="Verdana"/>
                <w:sz w:val="16"/>
                <w:szCs w:val="16"/>
                <w:lang w:val="en-US"/>
              </w:rPr>
              <w:t>Issue date</w:t>
            </w:r>
            <w:r>
              <w:rPr>
                <w:rFonts w:ascii="Verdana" w:hAnsi="Verdana"/>
                <w:sz w:val="16"/>
                <w:szCs w:val="16"/>
                <w:lang w:val="en-US"/>
              </w:rPr>
              <w:t>.</w:t>
            </w:r>
          </w:p>
        </w:tc>
      </w:tr>
      <w:tr w:rsidR="005779E7" w:rsidRPr="005779E7" w14:paraId="3433A8B3" w14:textId="77777777" w:rsidTr="00CC6E5D">
        <w:trPr>
          <w:jc w:val="center"/>
        </w:trPr>
        <w:tc>
          <w:tcPr>
            <w:tcW w:w="4416" w:type="dxa"/>
          </w:tcPr>
          <w:p w14:paraId="1A50033F"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B.9.2</w:t>
            </w:r>
            <w:r w:rsidRPr="005779E7">
              <w:rPr>
                <w:rFonts w:ascii="Verdana" w:hAnsi="Verdana"/>
                <w:sz w:val="16"/>
                <w:szCs w:val="16"/>
              </w:rPr>
              <w:t xml:space="preserve"> Introducción.</w:t>
            </w:r>
          </w:p>
        </w:tc>
        <w:tc>
          <w:tcPr>
            <w:tcW w:w="4416" w:type="dxa"/>
          </w:tcPr>
          <w:p w14:paraId="0A993FDD" w14:textId="77777777" w:rsidR="005779E7" w:rsidRPr="005437C6" w:rsidRDefault="005437C6" w:rsidP="005437C6">
            <w:pPr>
              <w:pStyle w:val="Texto"/>
              <w:spacing w:after="68" w:line="220" w:lineRule="exact"/>
              <w:ind w:firstLine="0"/>
              <w:rPr>
                <w:rFonts w:ascii="Verdana" w:hAnsi="Verdana"/>
                <w:sz w:val="16"/>
                <w:szCs w:val="16"/>
                <w:lang w:val="en-US"/>
              </w:rPr>
            </w:pPr>
            <w:r>
              <w:rPr>
                <w:rFonts w:ascii="Verdana" w:hAnsi="Verdana"/>
                <w:b/>
                <w:sz w:val="16"/>
                <w:szCs w:val="16"/>
                <w:lang w:val="en-US"/>
              </w:rPr>
              <w:t xml:space="preserve">B.9.2 </w:t>
            </w:r>
            <w:r>
              <w:rPr>
                <w:rFonts w:ascii="Verdana" w:hAnsi="Verdana"/>
                <w:sz w:val="16"/>
                <w:szCs w:val="16"/>
                <w:lang w:val="en-US"/>
              </w:rPr>
              <w:t>Introduction.</w:t>
            </w:r>
          </w:p>
        </w:tc>
      </w:tr>
      <w:tr w:rsidR="005437C6" w:rsidRPr="005779E7" w14:paraId="4E22AAC3" w14:textId="77777777" w:rsidTr="00CC6E5D">
        <w:trPr>
          <w:jc w:val="center"/>
        </w:trPr>
        <w:tc>
          <w:tcPr>
            <w:tcW w:w="4416" w:type="dxa"/>
          </w:tcPr>
          <w:p w14:paraId="3CDBA355"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B.9.3</w:t>
            </w:r>
            <w:r w:rsidRPr="005779E7">
              <w:rPr>
                <w:rFonts w:ascii="Verdana" w:hAnsi="Verdana"/>
                <w:sz w:val="16"/>
                <w:szCs w:val="16"/>
              </w:rPr>
              <w:t xml:space="preserve"> Descripción de los tratamientos.</w:t>
            </w:r>
          </w:p>
        </w:tc>
        <w:tc>
          <w:tcPr>
            <w:tcW w:w="4416" w:type="dxa"/>
          </w:tcPr>
          <w:p w14:paraId="5115D895" w14:textId="77777777" w:rsidR="005437C6" w:rsidRDefault="005437C6" w:rsidP="005437C6">
            <w:pPr>
              <w:jc w:val="both"/>
            </w:pPr>
            <w:r w:rsidRPr="00050F17">
              <w:rPr>
                <w:rFonts w:ascii="Verdana" w:hAnsi="Verdana"/>
                <w:b/>
                <w:sz w:val="16"/>
                <w:szCs w:val="16"/>
                <w:lang w:val="en-US"/>
              </w:rPr>
              <w:t>B.9.</w:t>
            </w:r>
            <w:r>
              <w:rPr>
                <w:rFonts w:ascii="Verdana" w:hAnsi="Verdana"/>
                <w:b/>
                <w:sz w:val="16"/>
                <w:szCs w:val="16"/>
                <w:lang w:val="en-US"/>
              </w:rPr>
              <w:t>3</w:t>
            </w:r>
            <w:r w:rsidRPr="00050F17">
              <w:rPr>
                <w:rFonts w:ascii="Verdana" w:hAnsi="Verdana"/>
                <w:b/>
                <w:sz w:val="16"/>
                <w:szCs w:val="16"/>
                <w:lang w:val="en-US"/>
              </w:rPr>
              <w:t xml:space="preserve"> </w:t>
            </w:r>
            <w:r>
              <w:rPr>
                <w:rFonts w:ascii="Verdana" w:hAnsi="Verdana"/>
                <w:sz w:val="16"/>
                <w:szCs w:val="16"/>
                <w:lang w:val="en-US"/>
              </w:rPr>
              <w:t>Description of treatments.</w:t>
            </w:r>
          </w:p>
        </w:tc>
      </w:tr>
      <w:tr w:rsidR="005437C6" w:rsidRPr="007D19B7" w14:paraId="2D00466C" w14:textId="77777777" w:rsidTr="00CC6E5D">
        <w:trPr>
          <w:jc w:val="center"/>
        </w:trPr>
        <w:tc>
          <w:tcPr>
            <w:tcW w:w="4416" w:type="dxa"/>
          </w:tcPr>
          <w:p w14:paraId="22FDE47E"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B.9.4</w:t>
            </w:r>
            <w:r w:rsidRPr="005779E7">
              <w:rPr>
                <w:rFonts w:ascii="Verdana" w:hAnsi="Verdana"/>
                <w:sz w:val="16"/>
                <w:szCs w:val="16"/>
              </w:rPr>
              <w:t xml:space="preserve"> Estadística descriptiva de los datos de las variables demográficas.</w:t>
            </w:r>
          </w:p>
        </w:tc>
        <w:tc>
          <w:tcPr>
            <w:tcW w:w="4416" w:type="dxa"/>
          </w:tcPr>
          <w:p w14:paraId="01336D99" w14:textId="77777777" w:rsidR="005437C6" w:rsidRPr="005F0A97" w:rsidRDefault="005437C6" w:rsidP="005437C6">
            <w:pPr>
              <w:jc w:val="both"/>
              <w:rPr>
                <w:lang w:val="en-US"/>
              </w:rPr>
            </w:pPr>
            <w:r w:rsidRPr="00050F17">
              <w:rPr>
                <w:rFonts w:ascii="Verdana" w:hAnsi="Verdana"/>
                <w:b/>
                <w:sz w:val="16"/>
                <w:szCs w:val="16"/>
                <w:lang w:val="en-US"/>
              </w:rPr>
              <w:t>B.9.</w:t>
            </w:r>
            <w:r>
              <w:rPr>
                <w:rFonts w:ascii="Verdana" w:hAnsi="Verdana"/>
                <w:b/>
                <w:sz w:val="16"/>
                <w:szCs w:val="16"/>
                <w:lang w:val="en-US"/>
              </w:rPr>
              <w:t>4</w:t>
            </w:r>
            <w:r w:rsidRPr="00050F17">
              <w:rPr>
                <w:rFonts w:ascii="Verdana" w:hAnsi="Verdana"/>
                <w:b/>
                <w:sz w:val="16"/>
                <w:szCs w:val="16"/>
                <w:lang w:val="en-US"/>
              </w:rPr>
              <w:t xml:space="preserve"> </w:t>
            </w:r>
            <w:r>
              <w:rPr>
                <w:rFonts w:ascii="Verdana" w:hAnsi="Verdana"/>
                <w:sz w:val="16"/>
                <w:szCs w:val="16"/>
                <w:lang w:val="en-US"/>
              </w:rPr>
              <w:t>Descriptive statistics of the information of the demographical variables.</w:t>
            </w:r>
          </w:p>
        </w:tc>
      </w:tr>
      <w:tr w:rsidR="005437C6" w:rsidRPr="007D19B7" w14:paraId="14D0038A" w14:textId="77777777" w:rsidTr="00CC6E5D">
        <w:trPr>
          <w:jc w:val="center"/>
        </w:trPr>
        <w:tc>
          <w:tcPr>
            <w:tcW w:w="4416" w:type="dxa"/>
          </w:tcPr>
          <w:p w14:paraId="7E9A6DC8" w14:textId="77777777" w:rsidR="005437C6" w:rsidRPr="005779E7" w:rsidRDefault="005437C6" w:rsidP="008315D4">
            <w:pPr>
              <w:pStyle w:val="Texto"/>
              <w:spacing w:after="68" w:line="220" w:lineRule="exact"/>
              <w:ind w:firstLine="0"/>
              <w:rPr>
                <w:rFonts w:ascii="Verdana" w:hAnsi="Verdana"/>
                <w:sz w:val="16"/>
                <w:szCs w:val="16"/>
              </w:rPr>
            </w:pPr>
            <w:r w:rsidRPr="005779E7">
              <w:rPr>
                <w:rFonts w:ascii="Verdana" w:hAnsi="Verdana"/>
                <w:b/>
                <w:sz w:val="16"/>
                <w:szCs w:val="16"/>
              </w:rPr>
              <w:t>B.9.5</w:t>
            </w:r>
            <w:r w:rsidRPr="005779E7">
              <w:rPr>
                <w:rFonts w:ascii="Verdana" w:hAnsi="Verdana"/>
                <w:sz w:val="16"/>
                <w:szCs w:val="16"/>
              </w:rPr>
              <w:t xml:space="preserve"> Datos individuales y promedio de concentración en el fluido biológico en función del tiempo de muestreo y formulación (escala aritmética).</w:t>
            </w:r>
          </w:p>
        </w:tc>
        <w:tc>
          <w:tcPr>
            <w:tcW w:w="4416" w:type="dxa"/>
          </w:tcPr>
          <w:p w14:paraId="0572811E" w14:textId="77777777" w:rsidR="005437C6" w:rsidRPr="005F0A97" w:rsidRDefault="005437C6" w:rsidP="00D85BFC">
            <w:pPr>
              <w:jc w:val="both"/>
              <w:rPr>
                <w:lang w:val="en-US"/>
              </w:rPr>
            </w:pPr>
            <w:r w:rsidRPr="00050F17">
              <w:rPr>
                <w:rFonts w:ascii="Verdana" w:hAnsi="Verdana"/>
                <w:b/>
                <w:sz w:val="16"/>
                <w:szCs w:val="16"/>
                <w:lang w:val="en-US"/>
              </w:rPr>
              <w:t>B.9.</w:t>
            </w:r>
            <w:r>
              <w:rPr>
                <w:rFonts w:ascii="Verdana" w:hAnsi="Verdana"/>
                <w:b/>
                <w:sz w:val="16"/>
                <w:szCs w:val="16"/>
                <w:lang w:val="en-US"/>
              </w:rPr>
              <w:t>5</w:t>
            </w:r>
            <w:r w:rsidRPr="00050F17">
              <w:rPr>
                <w:rFonts w:ascii="Verdana" w:hAnsi="Verdana"/>
                <w:b/>
                <w:sz w:val="16"/>
                <w:szCs w:val="16"/>
                <w:lang w:val="en-US"/>
              </w:rPr>
              <w:t xml:space="preserve"> </w:t>
            </w:r>
            <w:r w:rsidRPr="005437C6">
              <w:rPr>
                <w:rFonts w:ascii="Verdana" w:hAnsi="Verdana"/>
                <w:sz w:val="16"/>
                <w:szCs w:val="16"/>
                <w:lang w:val="en-US"/>
              </w:rPr>
              <w:t xml:space="preserve">Individual </w:t>
            </w:r>
            <w:r>
              <w:rPr>
                <w:rFonts w:ascii="Verdana" w:hAnsi="Verdana"/>
                <w:sz w:val="16"/>
                <w:szCs w:val="16"/>
                <w:lang w:val="en-US"/>
              </w:rPr>
              <w:t>information</w:t>
            </w:r>
            <w:r w:rsidRPr="005437C6">
              <w:rPr>
                <w:rFonts w:ascii="Verdana" w:hAnsi="Verdana"/>
                <w:sz w:val="16"/>
                <w:szCs w:val="16"/>
                <w:lang w:val="en-US"/>
              </w:rPr>
              <w:t xml:space="preserve"> and average concentration in the biological fluid</w:t>
            </w:r>
            <w:r>
              <w:rPr>
                <w:rFonts w:ascii="Verdana" w:hAnsi="Verdana"/>
                <w:sz w:val="16"/>
                <w:szCs w:val="16"/>
                <w:lang w:val="en-US"/>
              </w:rPr>
              <w:t xml:space="preserve"> </w:t>
            </w:r>
            <w:r w:rsidR="00D85BFC">
              <w:rPr>
                <w:rFonts w:ascii="Verdana" w:hAnsi="Verdana"/>
                <w:sz w:val="16"/>
                <w:szCs w:val="16"/>
                <w:lang w:val="en-US"/>
              </w:rPr>
              <w:t>with</w:t>
            </w:r>
            <w:r>
              <w:rPr>
                <w:rFonts w:ascii="Verdana" w:hAnsi="Verdana"/>
                <w:sz w:val="16"/>
                <w:szCs w:val="16"/>
                <w:lang w:val="en-US"/>
              </w:rPr>
              <w:t xml:space="preserve"> regards to</w:t>
            </w:r>
            <w:r w:rsidRPr="005437C6">
              <w:rPr>
                <w:rFonts w:ascii="Verdana" w:hAnsi="Verdana"/>
                <w:sz w:val="16"/>
                <w:szCs w:val="16"/>
                <w:lang w:val="en-US"/>
              </w:rPr>
              <w:t xml:space="preserve"> sampling time and formulation (arithmetic scale).</w:t>
            </w:r>
          </w:p>
        </w:tc>
      </w:tr>
      <w:tr w:rsidR="005779E7" w:rsidRPr="007D19B7" w14:paraId="6D470870" w14:textId="77777777" w:rsidTr="00CC6E5D">
        <w:trPr>
          <w:jc w:val="center"/>
        </w:trPr>
        <w:tc>
          <w:tcPr>
            <w:tcW w:w="4416" w:type="dxa"/>
          </w:tcPr>
          <w:p w14:paraId="0B247BFC"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B.9.6 </w:t>
            </w:r>
            <w:r w:rsidRPr="005779E7">
              <w:rPr>
                <w:rFonts w:ascii="Verdana" w:hAnsi="Verdana"/>
                <w:sz w:val="16"/>
                <w:szCs w:val="16"/>
              </w:rPr>
              <w:t>Gráficos de concentración en el fluido biológico individual y promedio con respecto al tiempo (escala aritmética y logarítmica).</w:t>
            </w:r>
          </w:p>
        </w:tc>
        <w:tc>
          <w:tcPr>
            <w:tcW w:w="4416" w:type="dxa"/>
          </w:tcPr>
          <w:p w14:paraId="11B52487" w14:textId="77777777" w:rsidR="005779E7" w:rsidRPr="005779E7" w:rsidRDefault="005437C6" w:rsidP="00D85BFC">
            <w:pPr>
              <w:pStyle w:val="Texto"/>
              <w:spacing w:after="68" w:line="220" w:lineRule="exact"/>
              <w:ind w:firstLine="0"/>
              <w:rPr>
                <w:rFonts w:ascii="Verdana" w:hAnsi="Verdana"/>
                <w:b/>
                <w:sz w:val="16"/>
                <w:szCs w:val="16"/>
                <w:lang w:val="en-US"/>
              </w:rPr>
            </w:pPr>
            <w:r w:rsidRPr="005437C6">
              <w:rPr>
                <w:rFonts w:ascii="Verdana" w:hAnsi="Verdana"/>
                <w:b/>
                <w:sz w:val="16"/>
                <w:szCs w:val="16"/>
                <w:lang w:val="en-US"/>
              </w:rPr>
              <w:t xml:space="preserve">B.9.6 </w:t>
            </w:r>
            <w:r w:rsidR="00D85BFC" w:rsidRPr="00D85BFC">
              <w:rPr>
                <w:rFonts w:ascii="Verdana" w:hAnsi="Verdana"/>
                <w:sz w:val="16"/>
                <w:szCs w:val="16"/>
                <w:lang w:val="en-US"/>
              </w:rPr>
              <w:t>C</w:t>
            </w:r>
            <w:r w:rsidRPr="005437C6">
              <w:rPr>
                <w:rFonts w:ascii="Verdana" w:hAnsi="Verdana"/>
                <w:sz w:val="16"/>
                <w:szCs w:val="16"/>
                <w:lang w:val="en-US"/>
              </w:rPr>
              <w:t>oncentration</w:t>
            </w:r>
            <w:r w:rsidR="00D85BFC">
              <w:rPr>
                <w:rFonts w:ascii="Verdana" w:hAnsi="Verdana"/>
                <w:sz w:val="16"/>
                <w:szCs w:val="16"/>
                <w:lang w:val="en-US"/>
              </w:rPr>
              <w:t xml:space="preserve"> graphics</w:t>
            </w:r>
            <w:r w:rsidRPr="005437C6">
              <w:rPr>
                <w:rFonts w:ascii="Verdana" w:hAnsi="Verdana"/>
                <w:sz w:val="16"/>
                <w:szCs w:val="16"/>
                <w:lang w:val="en-US"/>
              </w:rPr>
              <w:t xml:space="preserve"> </w:t>
            </w:r>
            <w:r w:rsidR="00D85BFC">
              <w:rPr>
                <w:rFonts w:ascii="Verdana" w:hAnsi="Verdana"/>
                <w:sz w:val="16"/>
                <w:szCs w:val="16"/>
                <w:lang w:val="en-US"/>
              </w:rPr>
              <w:t>in the individual and average biological fluid with regards to time</w:t>
            </w:r>
            <w:r w:rsidRPr="005437C6">
              <w:rPr>
                <w:rFonts w:ascii="Verdana" w:hAnsi="Verdana"/>
                <w:sz w:val="16"/>
                <w:szCs w:val="16"/>
                <w:lang w:val="en-US"/>
              </w:rPr>
              <w:t xml:space="preserve"> (arithmetic and logarithmic scale)</w:t>
            </w:r>
            <w:r w:rsidR="00D85BFC">
              <w:rPr>
                <w:rFonts w:ascii="Verdana" w:hAnsi="Verdana"/>
                <w:sz w:val="16"/>
                <w:szCs w:val="16"/>
                <w:lang w:val="en-US"/>
              </w:rPr>
              <w:t>.</w:t>
            </w:r>
          </w:p>
        </w:tc>
      </w:tr>
      <w:tr w:rsidR="005779E7" w:rsidRPr="007D19B7" w14:paraId="46B6D016" w14:textId="77777777" w:rsidTr="00CC6E5D">
        <w:trPr>
          <w:jc w:val="center"/>
        </w:trPr>
        <w:tc>
          <w:tcPr>
            <w:tcW w:w="4416" w:type="dxa"/>
          </w:tcPr>
          <w:p w14:paraId="591B8FC5"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B.9.7 </w:t>
            </w:r>
            <w:r w:rsidRPr="005779E7">
              <w:rPr>
                <w:rFonts w:ascii="Verdana" w:hAnsi="Verdana"/>
                <w:sz w:val="16"/>
                <w:szCs w:val="16"/>
              </w:rPr>
              <w:t>Estadística descriptiva de los datos de concentración en el fluido biológico con respecto al tiempo (media aritmética, mediana, mínimo, máximo, desviación estándar y CV%).</w:t>
            </w:r>
          </w:p>
        </w:tc>
        <w:tc>
          <w:tcPr>
            <w:tcW w:w="4416" w:type="dxa"/>
          </w:tcPr>
          <w:p w14:paraId="116765BD" w14:textId="77777777" w:rsidR="005779E7" w:rsidRPr="005779E7" w:rsidRDefault="00D85BFC" w:rsidP="00FE0D56">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B.9.7 </w:t>
            </w:r>
            <w:r w:rsidR="00FE0D56">
              <w:rPr>
                <w:rFonts w:ascii="Verdana" w:hAnsi="Verdana"/>
                <w:sz w:val="16"/>
                <w:szCs w:val="16"/>
                <w:lang w:val="en-US"/>
              </w:rPr>
              <w:t>Descriptive statistic of the</w:t>
            </w:r>
            <w:r>
              <w:rPr>
                <w:rFonts w:ascii="Verdana" w:hAnsi="Verdana"/>
                <w:sz w:val="16"/>
                <w:szCs w:val="16"/>
                <w:lang w:val="en-US"/>
              </w:rPr>
              <w:t xml:space="preserve"> </w:t>
            </w:r>
            <w:r w:rsidRPr="00D85BFC">
              <w:rPr>
                <w:rFonts w:ascii="Verdana" w:hAnsi="Verdana"/>
                <w:sz w:val="16"/>
                <w:szCs w:val="16"/>
                <w:lang w:val="en-US"/>
              </w:rPr>
              <w:t>concentration</w:t>
            </w:r>
            <w:r w:rsidR="00FE0D56">
              <w:rPr>
                <w:rFonts w:ascii="Verdana" w:hAnsi="Verdana"/>
                <w:sz w:val="16"/>
                <w:szCs w:val="16"/>
                <w:lang w:val="en-US"/>
              </w:rPr>
              <w:t xml:space="preserve"> data</w:t>
            </w:r>
            <w:r w:rsidRPr="00D85BFC">
              <w:rPr>
                <w:rFonts w:ascii="Verdana" w:hAnsi="Verdana"/>
                <w:sz w:val="16"/>
                <w:szCs w:val="16"/>
                <w:lang w:val="en-US"/>
              </w:rPr>
              <w:t xml:space="preserve"> in the biological fluid with </w:t>
            </w:r>
            <w:r>
              <w:rPr>
                <w:rFonts w:ascii="Verdana" w:hAnsi="Verdana"/>
                <w:sz w:val="16"/>
                <w:szCs w:val="16"/>
                <w:lang w:val="en-US"/>
              </w:rPr>
              <w:t>regards</w:t>
            </w:r>
            <w:r w:rsidRPr="00D85BFC">
              <w:rPr>
                <w:rFonts w:ascii="Verdana" w:hAnsi="Verdana"/>
                <w:sz w:val="16"/>
                <w:szCs w:val="16"/>
                <w:lang w:val="en-US"/>
              </w:rPr>
              <w:t xml:space="preserve"> to </w:t>
            </w:r>
            <w:r>
              <w:rPr>
                <w:rFonts w:ascii="Verdana" w:hAnsi="Verdana"/>
                <w:sz w:val="16"/>
                <w:szCs w:val="16"/>
                <w:lang w:val="en-US"/>
              </w:rPr>
              <w:t xml:space="preserve">time </w:t>
            </w:r>
            <w:r w:rsidRPr="00D85BFC">
              <w:rPr>
                <w:rFonts w:ascii="Verdana" w:hAnsi="Verdana"/>
                <w:sz w:val="16"/>
                <w:szCs w:val="16"/>
                <w:lang w:val="en-US"/>
              </w:rPr>
              <w:t xml:space="preserve">(arithmetic mean, median, minimum, maximum, standard </w:t>
            </w:r>
            <w:proofErr w:type="gramStart"/>
            <w:r w:rsidRPr="00D85BFC">
              <w:rPr>
                <w:rFonts w:ascii="Verdana" w:hAnsi="Verdana"/>
                <w:sz w:val="16"/>
                <w:szCs w:val="16"/>
                <w:lang w:val="en-US"/>
              </w:rPr>
              <w:t>deviation</w:t>
            </w:r>
            <w:proofErr w:type="gramEnd"/>
            <w:r w:rsidRPr="00D85BFC">
              <w:rPr>
                <w:rFonts w:ascii="Verdana" w:hAnsi="Verdana"/>
                <w:sz w:val="16"/>
                <w:szCs w:val="16"/>
                <w:lang w:val="en-US"/>
              </w:rPr>
              <w:t xml:space="preserve"> and CV%)</w:t>
            </w:r>
            <w:r>
              <w:rPr>
                <w:rFonts w:ascii="Verdana" w:hAnsi="Verdana"/>
                <w:sz w:val="16"/>
                <w:szCs w:val="16"/>
                <w:lang w:val="en-US"/>
              </w:rPr>
              <w:t>.</w:t>
            </w:r>
          </w:p>
        </w:tc>
      </w:tr>
      <w:tr w:rsidR="005779E7" w:rsidRPr="007D19B7" w14:paraId="56EF7AF4" w14:textId="77777777" w:rsidTr="00CC6E5D">
        <w:trPr>
          <w:jc w:val="center"/>
        </w:trPr>
        <w:tc>
          <w:tcPr>
            <w:tcW w:w="4416" w:type="dxa"/>
          </w:tcPr>
          <w:p w14:paraId="6E59C052"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B.9.8 </w:t>
            </w:r>
            <w:r w:rsidRPr="005779E7">
              <w:rPr>
                <w:rFonts w:ascii="Verdana" w:hAnsi="Verdana"/>
                <w:sz w:val="16"/>
                <w:szCs w:val="16"/>
              </w:rPr>
              <w:t xml:space="preserve">Parámetros farmacocinéticos establecidos en el apartado correspondiente y </w:t>
            </w:r>
            <w:proofErr w:type="gramStart"/>
            <w:r w:rsidRPr="005779E7">
              <w:rPr>
                <w:rFonts w:ascii="Verdana" w:hAnsi="Verdana"/>
                <w:sz w:val="16"/>
                <w:szCs w:val="16"/>
              </w:rPr>
              <w:t>de acuerdo al</w:t>
            </w:r>
            <w:proofErr w:type="gramEnd"/>
            <w:r w:rsidRPr="005779E7">
              <w:rPr>
                <w:rFonts w:ascii="Verdana" w:hAnsi="Verdana"/>
                <w:sz w:val="16"/>
                <w:szCs w:val="16"/>
              </w:rPr>
              <w:t xml:space="preserve"> diseño de estudio, para cada sujeto de investigación, periodo, secuencia y tratamiento.</w:t>
            </w:r>
          </w:p>
        </w:tc>
        <w:tc>
          <w:tcPr>
            <w:tcW w:w="4416" w:type="dxa"/>
          </w:tcPr>
          <w:p w14:paraId="0433EBF3" w14:textId="77777777" w:rsidR="005779E7" w:rsidRPr="005779E7" w:rsidRDefault="00D85BFC" w:rsidP="00D85BFC">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B.9.8 </w:t>
            </w:r>
            <w:r>
              <w:rPr>
                <w:rFonts w:ascii="Verdana" w:hAnsi="Verdana"/>
                <w:sz w:val="16"/>
                <w:szCs w:val="16"/>
                <w:lang w:val="en-US"/>
              </w:rPr>
              <w:t>P</w:t>
            </w:r>
            <w:r w:rsidRPr="00D85BFC">
              <w:rPr>
                <w:rFonts w:ascii="Verdana" w:hAnsi="Verdana"/>
                <w:sz w:val="16"/>
                <w:szCs w:val="16"/>
                <w:lang w:val="en-US"/>
              </w:rPr>
              <w:t xml:space="preserve">harmacokinetic parameters established in the relevant section and according to the study design, </w:t>
            </w:r>
            <w:r>
              <w:rPr>
                <w:rFonts w:ascii="Verdana" w:hAnsi="Verdana"/>
                <w:sz w:val="16"/>
                <w:szCs w:val="16"/>
                <w:lang w:val="en-US"/>
              </w:rPr>
              <w:t xml:space="preserve">for </w:t>
            </w:r>
            <w:r w:rsidRPr="00D85BFC">
              <w:rPr>
                <w:rFonts w:ascii="Verdana" w:hAnsi="Verdana"/>
                <w:sz w:val="16"/>
                <w:szCs w:val="16"/>
                <w:lang w:val="en-US"/>
              </w:rPr>
              <w:t xml:space="preserve">each research subject, period, </w:t>
            </w:r>
            <w:proofErr w:type="gramStart"/>
            <w:r w:rsidRPr="00D85BFC">
              <w:rPr>
                <w:rFonts w:ascii="Verdana" w:hAnsi="Verdana"/>
                <w:sz w:val="16"/>
                <w:szCs w:val="16"/>
                <w:lang w:val="en-US"/>
              </w:rPr>
              <w:t>sequence</w:t>
            </w:r>
            <w:proofErr w:type="gramEnd"/>
            <w:r w:rsidRPr="00D85BFC">
              <w:rPr>
                <w:rFonts w:ascii="Verdana" w:hAnsi="Verdana"/>
                <w:sz w:val="16"/>
                <w:szCs w:val="16"/>
                <w:lang w:val="en-US"/>
              </w:rPr>
              <w:t xml:space="preserve"> and treatment.</w:t>
            </w:r>
          </w:p>
        </w:tc>
      </w:tr>
      <w:tr w:rsidR="005779E7" w:rsidRPr="007D19B7" w14:paraId="323CEE81" w14:textId="77777777" w:rsidTr="00CC6E5D">
        <w:trPr>
          <w:jc w:val="center"/>
        </w:trPr>
        <w:tc>
          <w:tcPr>
            <w:tcW w:w="4416" w:type="dxa"/>
          </w:tcPr>
          <w:p w14:paraId="3C4CCCE4"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B.9.9 </w:t>
            </w:r>
            <w:r w:rsidRPr="005779E7">
              <w:rPr>
                <w:rFonts w:ascii="Verdana" w:hAnsi="Verdana"/>
                <w:sz w:val="16"/>
                <w:szCs w:val="16"/>
              </w:rPr>
              <w:t>Para los parámetros farmacocinéticos:</w:t>
            </w:r>
          </w:p>
        </w:tc>
        <w:tc>
          <w:tcPr>
            <w:tcW w:w="4416" w:type="dxa"/>
          </w:tcPr>
          <w:p w14:paraId="695D1008" w14:textId="77777777" w:rsidR="005779E7" w:rsidRPr="005779E7" w:rsidRDefault="00D85BFC" w:rsidP="008315D4">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 </w:t>
            </w:r>
            <w:r w:rsidRPr="00D85BFC">
              <w:rPr>
                <w:rFonts w:ascii="Verdana" w:hAnsi="Verdana"/>
                <w:sz w:val="16"/>
                <w:szCs w:val="16"/>
                <w:lang w:val="en-US"/>
              </w:rPr>
              <w:t>For the pharmacokinetic parameters:</w:t>
            </w:r>
          </w:p>
        </w:tc>
      </w:tr>
      <w:tr w:rsidR="005779E7" w:rsidRPr="005779E7" w14:paraId="50E60363" w14:textId="77777777" w:rsidTr="00CC6E5D">
        <w:trPr>
          <w:jc w:val="center"/>
        </w:trPr>
        <w:tc>
          <w:tcPr>
            <w:tcW w:w="4416" w:type="dxa"/>
          </w:tcPr>
          <w:p w14:paraId="66969E68"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B.9.9.1</w:t>
            </w:r>
            <w:r w:rsidRPr="005779E7">
              <w:rPr>
                <w:rFonts w:ascii="Verdana" w:hAnsi="Verdana"/>
                <w:sz w:val="16"/>
                <w:szCs w:val="16"/>
              </w:rPr>
              <w:t xml:space="preserve"> Media geométrica;</w:t>
            </w:r>
          </w:p>
        </w:tc>
        <w:tc>
          <w:tcPr>
            <w:tcW w:w="4416" w:type="dxa"/>
          </w:tcPr>
          <w:p w14:paraId="3B47E9ED" w14:textId="77777777" w:rsidR="005779E7" w:rsidRPr="005779E7" w:rsidRDefault="00D85BFC" w:rsidP="008315D4">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B.9.9.1 </w:t>
            </w:r>
            <w:r w:rsidRPr="00D85BFC">
              <w:rPr>
                <w:rFonts w:ascii="Verdana" w:hAnsi="Verdana"/>
                <w:sz w:val="16"/>
                <w:szCs w:val="16"/>
                <w:lang w:val="en-US"/>
              </w:rPr>
              <w:t>Geometric mean;</w:t>
            </w:r>
          </w:p>
        </w:tc>
      </w:tr>
      <w:tr w:rsidR="005779E7" w:rsidRPr="005779E7" w14:paraId="5C90AB81" w14:textId="77777777" w:rsidTr="00CC6E5D">
        <w:trPr>
          <w:jc w:val="center"/>
        </w:trPr>
        <w:tc>
          <w:tcPr>
            <w:tcW w:w="4416" w:type="dxa"/>
          </w:tcPr>
          <w:p w14:paraId="231CC216"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B.9.9.2 </w:t>
            </w:r>
            <w:r w:rsidRPr="005779E7">
              <w:rPr>
                <w:rFonts w:ascii="Verdana" w:hAnsi="Verdana"/>
                <w:sz w:val="16"/>
                <w:szCs w:val="16"/>
              </w:rPr>
              <w:t>Media aritmética;</w:t>
            </w:r>
          </w:p>
        </w:tc>
        <w:tc>
          <w:tcPr>
            <w:tcW w:w="4416" w:type="dxa"/>
          </w:tcPr>
          <w:p w14:paraId="214E86A8" w14:textId="77777777" w:rsidR="005779E7" w:rsidRPr="005779E7" w:rsidRDefault="00D85BFC" w:rsidP="00D85BFC">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B.9.9.2 </w:t>
            </w:r>
            <w:r w:rsidRPr="00D85BFC">
              <w:rPr>
                <w:rFonts w:ascii="Verdana" w:hAnsi="Verdana"/>
                <w:sz w:val="16"/>
                <w:szCs w:val="16"/>
                <w:lang w:val="en-US"/>
              </w:rPr>
              <w:t>Arithmetic mean;</w:t>
            </w:r>
          </w:p>
        </w:tc>
      </w:tr>
      <w:tr w:rsidR="005779E7" w:rsidRPr="005779E7" w14:paraId="1DD8D29D" w14:textId="77777777" w:rsidTr="00CC6E5D">
        <w:trPr>
          <w:jc w:val="center"/>
        </w:trPr>
        <w:tc>
          <w:tcPr>
            <w:tcW w:w="4416" w:type="dxa"/>
          </w:tcPr>
          <w:p w14:paraId="351050DA"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B.9.9.3 </w:t>
            </w:r>
            <w:r w:rsidRPr="005779E7">
              <w:rPr>
                <w:rFonts w:ascii="Verdana" w:hAnsi="Verdana"/>
                <w:sz w:val="16"/>
                <w:szCs w:val="16"/>
              </w:rPr>
              <w:t>Mediana;</w:t>
            </w:r>
          </w:p>
        </w:tc>
        <w:tc>
          <w:tcPr>
            <w:tcW w:w="4416" w:type="dxa"/>
          </w:tcPr>
          <w:p w14:paraId="4DFA7EA1" w14:textId="77777777" w:rsidR="005779E7" w:rsidRPr="005779E7" w:rsidRDefault="00D85BFC" w:rsidP="008315D4">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B.9.9.3 </w:t>
            </w:r>
            <w:r w:rsidRPr="00D85BFC">
              <w:rPr>
                <w:rFonts w:ascii="Verdana" w:hAnsi="Verdana"/>
                <w:sz w:val="16"/>
                <w:szCs w:val="16"/>
                <w:lang w:val="en-US"/>
              </w:rPr>
              <w:t>Medium;</w:t>
            </w:r>
          </w:p>
        </w:tc>
      </w:tr>
      <w:tr w:rsidR="005779E7" w:rsidRPr="005779E7" w14:paraId="5BA30EB7" w14:textId="77777777" w:rsidTr="00CC6E5D">
        <w:trPr>
          <w:jc w:val="center"/>
        </w:trPr>
        <w:tc>
          <w:tcPr>
            <w:tcW w:w="4416" w:type="dxa"/>
          </w:tcPr>
          <w:p w14:paraId="221488A2"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B.9.9.4 </w:t>
            </w:r>
            <w:r w:rsidRPr="005779E7">
              <w:rPr>
                <w:rFonts w:ascii="Verdana" w:hAnsi="Verdana"/>
                <w:sz w:val="16"/>
                <w:szCs w:val="16"/>
              </w:rPr>
              <w:t>Mínimo;</w:t>
            </w:r>
          </w:p>
        </w:tc>
        <w:tc>
          <w:tcPr>
            <w:tcW w:w="4416" w:type="dxa"/>
          </w:tcPr>
          <w:p w14:paraId="08CA8027" w14:textId="77777777" w:rsidR="005779E7" w:rsidRPr="005779E7" w:rsidRDefault="00D85BFC" w:rsidP="008315D4">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B.9.9.4 </w:t>
            </w:r>
            <w:r w:rsidRPr="00D85BFC">
              <w:rPr>
                <w:rFonts w:ascii="Verdana" w:hAnsi="Verdana"/>
                <w:sz w:val="16"/>
                <w:szCs w:val="16"/>
                <w:lang w:val="en-US"/>
              </w:rPr>
              <w:t>Minimum;</w:t>
            </w:r>
          </w:p>
        </w:tc>
      </w:tr>
      <w:tr w:rsidR="005779E7" w:rsidRPr="007D19B7" w14:paraId="5DAD3622" w14:textId="77777777" w:rsidTr="00CC6E5D">
        <w:trPr>
          <w:jc w:val="center"/>
        </w:trPr>
        <w:tc>
          <w:tcPr>
            <w:tcW w:w="4416" w:type="dxa"/>
          </w:tcPr>
          <w:p w14:paraId="19786550"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B.9.9.5 </w:t>
            </w:r>
            <w:r w:rsidRPr="005779E7">
              <w:rPr>
                <w:rFonts w:ascii="Verdana" w:hAnsi="Verdana"/>
                <w:sz w:val="16"/>
                <w:szCs w:val="16"/>
              </w:rPr>
              <w:t>Máximo desviación estándar, y</w:t>
            </w:r>
          </w:p>
        </w:tc>
        <w:tc>
          <w:tcPr>
            <w:tcW w:w="4416" w:type="dxa"/>
          </w:tcPr>
          <w:p w14:paraId="3AD377F1" w14:textId="77777777" w:rsidR="005779E7" w:rsidRPr="005779E7" w:rsidRDefault="00D85BFC" w:rsidP="008315D4">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B.9.9.5 </w:t>
            </w:r>
            <w:r w:rsidRPr="00D85BFC">
              <w:rPr>
                <w:rFonts w:ascii="Verdana" w:hAnsi="Verdana"/>
                <w:sz w:val="16"/>
                <w:szCs w:val="16"/>
                <w:lang w:val="en-US"/>
              </w:rPr>
              <w:t>Maximum standard deviation, and</w:t>
            </w:r>
          </w:p>
        </w:tc>
      </w:tr>
      <w:tr w:rsidR="005779E7" w:rsidRPr="005779E7" w14:paraId="574101B1" w14:textId="77777777" w:rsidTr="00CC6E5D">
        <w:trPr>
          <w:jc w:val="center"/>
        </w:trPr>
        <w:tc>
          <w:tcPr>
            <w:tcW w:w="4416" w:type="dxa"/>
          </w:tcPr>
          <w:p w14:paraId="5902B188"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lastRenderedPageBreak/>
              <w:t>B.9.9.6</w:t>
            </w:r>
            <w:r w:rsidRPr="005779E7">
              <w:rPr>
                <w:rFonts w:ascii="Verdana" w:hAnsi="Verdana"/>
                <w:sz w:val="16"/>
                <w:szCs w:val="16"/>
              </w:rPr>
              <w:t xml:space="preserve"> CV% muestral.</w:t>
            </w:r>
          </w:p>
        </w:tc>
        <w:tc>
          <w:tcPr>
            <w:tcW w:w="4416" w:type="dxa"/>
          </w:tcPr>
          <w:p w14:paraId="57619FEC" w14:textId="77777777" w:rsidR="005779E7" w:rsidRPr="005779E7" w:rsidRDefault="00D85BFC" w:rsidP="00D85BFC">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B.9.9.6 </w:t>
            </w:r>
            <w:r w:rsidRPr="00D85BFC">
              <w:rPr>
                <w:rFonts w:ascii="Verdana" w:hAnsi="Verdana"/>
                <w:sz w:val="16"/>
                <w:szCs w:val="16"/>
                <w:lang w:val="en-US"/>
              </w:rPr>
              <w:t>Sample CV</w:t>
            </w:r>
            <w:r>
              <w:rPr>
                <w:rFonts w:ascii="Verdana" w:hAnsi="Verdana"/>
                <w:sz w:val="16"/>
                <w:szCs w:val="16"/>
                <w:lang w:val="en-US"/>
              </w:rPr>
              <w:t>%</w:t>
            </w:r>
            <w:r w:rsidRPr="00D85BFC">
              <w:rPr>
                <w:rFonts w:ascii="Verdana" w:hAnsi="Verdana"/>
                <w:sz w:val="16"/>
                <w:szCs w:val="16"/>
                <w:lang w:val="en-US"/>
              </w:rPr>
              <w:t>.</w:t>
            </w:r>
          </w:p>
        </w:tc>
      </w:tr>
      <w:tr w:rsidR="005779E7" w:rsidRPr="007D19B7" w14:paraId="72AFBBBB" w14:textId="77777777" w:rsidTr="00CC6E5D">
        <w:trPr>
          <w:jc w:val="center"/>
        </w:trPr>
        <w:tc>
          <w:tcPr>
            <w:tcW w:w="4416" w:type="dxa"/>
          </w:tcPr>
          <w:p w14:paraId="73EABEC9"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B.9.10 </w:t>
            </w:r>
            <w:r w:rsidRPr="005779E7">
              <w:rPr>
                <w:rFonts w:ascii="Verdana" w:hAnsi="Verdana"/>
                <w:sz w:val="16"/>
                <w:szCs w:val="16"/>
              </w:rPr>
              <w:t>Cociente (prueba/referencia) y logaritmo del cociente para los parámetros farmacocinéticos con los cuales se define la bioequivalencia.</w:t>
            </w:r>
          </w:p>
        </w:tc>
        <w:tc>
          <w:tcPr>
            <w:tcW w:w="4416" w:type="dxa"/>
          </w:tcPr>
          <w:p w14:paraId="0FA61CE8" w14:textId="77777777" w:rsidR="005779E7" w:rsidRPr="005779E7" w:rsidRDefault="00D85BFC" w:rsidP="007C624B">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B.9.10 </w:t>
            </w:r>
            <w:r w:rsidR="007C624B" w:rsidRPr="007C624B">
              <w:rPr>
                <w:rFonts w:ascii="Verdana" w:hAnsi="Verdana"/>
                <w:sz w:val="16"/>
                <w:szCs w:val="16"/>
                <w:lang w:val="en-US"/>
              </w:rPr>
              <w:t>R</w:t>
            </w:r>
            <w:r w:rsidRPr="007C624B">
              <w:rPr>
                <w:rFonts w:ascii="Verdana" w:hAnsi="Verdana"/>
                <w:sz w:val="16"/>
                <w:szCs w:val="16"/>
                <w:lang w:val="en-US"/>
              </w:rPr>
              <w:t xml:space="preserve">atio (test / reference) and </w:t>
            </w:r>
            <w:r w:rsidR="007C624B" w:rsidRPr="007C624B">
              <w:rPr>
                <w:rFonts w:ascii="Verdana" w:hAnsi="Verdana"/>
                <w:sz w:val="16"/>
                <w:szCs w:val="16"/>
                <w:lang w:val="en-US"/>
              </w:rPr>
              <w:t xml:space="preserve">the </w:t>
            </w:r>
            <w:r w:rsidRPr="007C624B">
              <w:rPr>
                <w:rFonts w:ascii="Verdana" w:hAnsi="Verdana"/>
                <w:sz w:val="16"/>
                <w:szCs w:val="16"/>
                <w:lang w:val="en-US"/>
              </w:rPr>
              <w:t>logarithm of the ratio for pharmacokinetic parameters with which bioequivalence is defined.</w:t>
            </w:r>
            <w:r w:rsidR="007C624B">
              <w:rPr>
                <w:rFonts w:ascii="Verdana" w:hAnsi="Verdana"/>
                <w:b/>
                <w:sz w:val="16"/>
                <w:szCs w:val="16"/>
                <w:lang w:val="en-US"/>
              </w:rPr>
              <w:t xml:space="preserve"> </w:t>
            </w:r>
          </w:p>
        </w:tc>
      </w:tr>
      <w:tr w:rsidR="005779E7" w:rsidRPr="007D19B7" w14:paraId="7BDAFF03" w14:textId="77777777" w:rsidTr="00CC6E5D">
        <w:trPr>
          <w:jc w:val="center"/>
        </w:trPr>
        <w:tc>
          <w:tcPr>
            <w:tcW w:w="4416" w:type="dxa"/>
          </w:tcPr>
          <w:p w14:paraId="5AC1F1C3"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B.9.11 </w:t>
            </w:r>
            <w:r w:rsidRPr="005779E7">
              <w:rPr>
                <w:rFonts w:ascii="Verdana" w:hAnsi="Verdana"/>
                <w:sz w:val="16"/>
                <w:szCs w:val="16"/>
              </w:rPr>
              <w:t>ANADEVA y los intervalos de confianza al 90%, los cuales deben calcularse previa transformación logarítmica de los parámetros farmacocinéticos.</w:t>
            </w:r>
          </w:p>
        </w:tc>
        <w:tc>
          <w:tcPr>
            <w:tcW w:w="4416" w:type="dxa"/>
          </w:tcPr>
          <w:p w14:paraId="5D64B75B" w14:textId="77777777" w:rsidR="005779E7" w:rsidRPr="005779E7" w:rsidRDefault="00D85BFC" w:rsidP="007C624B">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B.9.11 </w:t>
            </w:r>
            <w:r w:rsidRPr="007C624B">
              <w:rPr>
                <w:rFonts w:ascii="Verdana" w:hAnsi="Verdana"/>
                <w:sz w:val="16"/>
                <w:szCs w:val="16"/>
                <w:lang w:val="en-US"/>
              </w:rPr>
              <w:t xml:space="preserve">ANOVA and confidence intervals of 90%, which </w:t>
            </w:r>
            <w:r w:rsidR="007C624B">
              <w:rPr>
                <w:rFonts w:ascii="Verdana" w:hAnsi="Verdana"/>
                <w:sz w:val="16"/>
                <w:szCs w:val="16"/>
                <w:lang w:val="en-US"/>
              </w:rPr>
              <w:t>must</w:t>
            </w:r>
            <w:r w:rsidRPr="007C624B">
              <w:rPr>
                <w:rFonts w:ascii="Verdana" w:hAnsi="Verdana"/>
                <w:sz w:val="16"/>
                <w:szCs w:val="16"/>
                <w:lang w:val="en-US"/>
              </w:rPr>
              <w:t xml:space="preserve"> be calculated </w:t>
            </w:r>
            <w:r w:rsidR="007C624B">
              <w:rPr>
                <w:rFonts w:ascii="Verdana" w:hAnsi="Verdana"/>
                <w:sz w:val="16"/>
                <w:szCs w:val="16"/>
                <w:lang w:val="en-US"/>
              </w:rPr>
              <w:t>before</w:t>
            </w:r>
            <w:r w:rsidRPr="007C624B">
              <w:rPr>
                <w:rFonts w:ascii="Verdana" w:hAnsi="Verdana"/>
                <w:sz w:val="16"/>
                <w:szCs w:val="16"/>
                <w:lang w:val="en-US"/>
              </w:rPr>
              <w:t xml:space="preserve"> </w:t>
            </w:r>
            <w:r w:rsidR="007C624B" w:rsidRPr="007C624B">
              <w:rPr>
                <w:rFonts w:ascii="Verdana" w:hAnsi="Verdana"/>
                <w:sz w:val="16"/>
                <w:szCs w:val="16"/>
                <w:lang w:val="en-US"/>
              </w:rPr>
              <w:t>logarithmi</w:t>
            </w:r>
            <w:r w:rsidR="007C624B">
              <w:rPr>
                <w:rFonts w:ascii="Verdana" w:hAnsi="Verdana"/>
                <w:sz w:val="16"/>
                <w:szCs w:val="16"/>
                <w:lang w:val="en-US"/>
              </w:rPr>
              <w:t>c</w:t>
            </w:r>
            <w:r w:rsidRPr="007C624B">
              <w:rPr>
                <w:rFonts w:ascii="Verdana" w:hAnsi="Verdana"/>
                <w:sz w:val="16"/>
                <w:szCs w:val="16"/>
                <w:lang w:val="en-US"/>
              </w:rPr>
              <w:t xml:space="preserve"> transformation of the pharmacokinetic parameters.</w:t>
            </w:r>
          </w:p>
        </w:tc>
      </w:tr>
      <w:tr w:rsidR="005779E7" w:rsidRPr="007D19B7" w14:paraId="2706663A" w14:textId="77777777" w:rsidTr="00CC6E5D">
        <w:trPr>
          <w:jc w:val="center"/>
        </w:trPr>
        <w:tc>
          <w:tcPr>
            <w:tcW w:w="4416" w:type="dxa"/>
          </w:tcPr>
          <w:p w14:paraId="1B7617F1"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B.9.12 </w:t>
            </w:r>
            <w:r w:rsidRPr="005779E7">
              <w:rPr>
                <w:rFonts w:ascii="Verdana" w:hAnsi="Verdana"/>
                <w:sz w:val="16"/>
                <w:szCs w:val="16"/>
              </w:rPr>
              <w:t xml:space="preserve">Variabilidad </w:t>
            </w:r>
            <w:proofErr w:type="spellStart"/>
            <w:r w:rsidRPr="005779E7">
              <w:rPr>
                <w:rFonts w:ascii="Verdana" w:hAnsi="Verdana"/>
                <w:sz w:val="16"/>
                <w:szCs w:val="16"/>
              </w:rPr>
              <w:t>intersujeto</w:t>
            </w:r>
            <w:proofErr w:type="spellEnd"/>
            <w:r w:rsidRPr="005779E7">
              <w:rPr>
                <w:rFonts w:ascii="Verdana" w:hAnsi="Verdana"/>
                <w:sz w:val="16"/>
                <w:szCs w:val="16"/>
              </w:rPr>
              <w:t xml:space="preserve">, </w:t>
            </w:r>
            <w:proofErr w:type="spellStart"/>
            <w:r w:rsidRPr="005779E7">
              <w:rPr>
                <w:rFonts w:ascii="Verdana" w:hAnsi="Verdana"/>
                <w:sz w:val="16"/>
                <w:szCs w:val="16"/>
              </w:rPr>
              <w:t>intrasujeto</w:t>
            </w:r>
            <w:proofErr w:type="spellEnd"/>
            <w:r w:rsidRPr="005779E7">
              <w:rPr>
                <w:rFonts w:ascii="Verdana" w:hAnsi="Verdana"/>
                <w:sz w:val="16"/>
                <w:szCs w:val="16"/>
              </w:rPr>
              <w:t xml:space="preserve"> o total o ambas, </w:t>
            </w:r>
            <w:proofErr w:type="gramStart"/>
            <w:r w:rsidRPr="005779E7">
              <w:rPr>
                <w:rFonts w:ascii="Verdana" w:hAnsi="Verdana"/>
                <w:sz w:val="16"/>
                <w:szCs w:val="16"/>
              </w:rPr>
              <w:t>de acuerdo al</w:t>
            </w:r>
            <w:proofErr w:type="gramEnd"/>
            <w:r w:rsidRPr="005779E7">
              <w:rPr>
                <w:rFonts w:ascii="Verdana" w:hAnsi="Verdana"/>
                <w:sz w:val="16"/>
                <w:szCs w:val="16"/>
              </w:rPr>
              <w:t xml:space="preserve"> diseño experimental.</w:t>
            </w:r>
          </w:p>
        </w:tc>
        <w:tc>
          <w:tcPr>
            <w:tcW w:w="4416" w:type="dxa"/>
          </w:tcPr>
          <w:p w14:paraId="1C814A26" w14:textId="77777777" w:rsidR="005779E7" w:rsidRPr="005779E7" w:rsidRDefault="00D85BFC" w:rsidP="009F680B">
            <w:pPr>
              <w:pStyle w:val="Texto"/>
              <w:spacing w:after="68" w:line="220" w:lineRule="exact"/>
              <w:ind w:firstLine="0"/>
              <w:rPr>
                <w:rFonts w:ascii="Verdana" w:hAnsi="Verdana"/>
                <w:b/>
                <w:sz w:val="16"/>
                <w:szCs w:val="16"/>
                <w:lang w:val="en-US"/>
              </w:rPr>
            </w:pPr>
            <w:r w:rsidRPr="00D85BFC">
              <w:rPr>
                <w:rFonts w:ascii="Verdana" w:hAnsi="Verdana"/>
                <w:b/>
                <w:sz w:val="16"/>
                <w:szCs w:val="16"/>
                <w:lang w:val="en-US"/>
              </w:rPr>
              <w:t xml:space="preserve">B.9.12 </w:t>
            </w:r>
            <w:r w:rsidR="007C624B" w:rsidRPr="007C624B">
              <w:rPr>
                <w:rFonts w:ascii="Verdana" w:hAnsi="Verdana"/>
                <w:sz w:val="16"/>
                <w:szCs w:val="16"/>
                <w:lang w:val="en-US"/>
              </w:rPr>
              <w:t>I</w:t>
            </w:r>
            <w:r w:rsidRPr="007C624B">
              <w:rPr>
                <w:rFonts w:ascii="Verdana" w:hAnsi="Verdana"/>
                <w:sz w:val="16"/>
                <w:szCs w:val="16"/>
                <w:lang w:val="en-US"/>
              </w:rPr>
              <w:t>n</w:t>
            </w:r>
            <w:r w:rsidR="009F680B">
              <w:rPr>
                <w:rFonts w:ascii="Verdana" w:hAnsi="Verdana"/>
                <w:sz w:val="16"/>
                <w:szCs w:val="16"/>
                <w:lang w:val="en-US"/>
              </w:rPr>
              <w:t>ter-</w:t>
            </w:r>
            <w:r w:rsidRPr="007C624B">
              <w:rPr>
                <w:rFonts w:ascii="Verdana" w:hAnsi="Verdana"/>
                <w:sz w:val="16"/>
                <w:szCs w:val="16"/>
                <w:lang w:val="en-US"/>
              </w:rPr>
              <w:t xml:space="preserve">subject variability, </w:t>
            </w:r>
            <w:r w:rsidR="009F680B">
              <w:rPr>
                <w:rFonts w:ascii="Verdana" w:hAnsi="Verdana"/>
                <w:sz w:val="16"/>
                <w:szCs w:val="16"/>
                <w:lang w:val="en-US"/>
              </w:rPr>
              <w:t>inter-subject</w:t>
            </w:r>
            <w:r w:rsidRPr="007C624B">
              <w:rPr>
                <w:rFonts w:ascii="Verdana" w:hAnsi="Verdana"/>
                <w:sz w:val="16"/>
                <w:szCs w:val="16"/>
                <w:lang w:val="en-US"/>
              </w:rPr>
              <w:t xml:space="preserve"> or </w:t>
            </w:r>
            <w:r w:rsidR="001808BA">
              <w:rPr>
                <w:rFonts w:ascii="Verdana" w:hAnsi="Verdana"/>
                <w:sz w:val="16"/>
                <w:szCs w:val="16"/>
                <w:lang w:val="en-US"/>
              </w:rPr>
              <w:t>total</w:t>
            </w:r>
            <w:r w:rsidRPr="007C624B">
              <w:rPr>
                <w:rFonts w:ascii="Verdana" w:hAnsi="Verdana"/>
                <w:sz w:val="16"/>
                <w:szCs w:val="16"/>
                <w:lang w:val="en-US"/>
              </w:rPr>
              <w:t xml:space="preserve"> or both, </w:t>
            </w:r>
            <w:r w:rsidR="001808BA">
              <w:rPr>
                <w:rFonts w:ascii="Verdana" w:hAnsi="Verdana"/>
                <w:sz w:val="16"/>
                <w:szCs w:val="16"/>
                <w:lang w:val="en-US"/>
              </w:rPr>
              <w:t>in accordance with the</w:t>
            </w:r>
            <w:r w:rsidRPr="007C624B">
              <w:rPr>
                <w:rFonts w:ascii="Verdana" w:hAnsi="Verdana"/>
                <w:sz w:val="16"/>
                <w:szCs w:val="16"/>
                <w:lang w:val="en-US"/>
              </w:rPr>
              <w:t xml:space="preserve"> experimental design.</w:t>
            </w:r>
            <w:r w:rsidR="007C624B">
              <w:rPr>
                <w:rFonts w:ascii="Verdana" w:hAnsi="Verdana"/>
                <w:b/>
                <w:sz w:val="16"/>
                <w:szCs w:val="16"/>
                <w:lang w:val="en-US"/>
              </w:rPr>
              <w:t xml:space="preserve"> </w:t>
            </w:r>
          </w:p>
        </w:tc>
      </w:tr>
      <w:tr w:rsidR="005779E7" w:rsidRPr="007D19B7" w14:paraId="737243BF" w14:textId="77777777" w:rsidTr="00CC6E5D">
        <w:trPr>
          <w:jc w:val="center"/>
        </w:trPr>
        <w:tc>
          <w:tcPr>
            <w:tcW w:w="4416" w:type="dxa"/>
          </w:tcPr>
          <w:p w14:paraId="3B8C916B"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B.9.13 </w:t>
            </w:r>
            <w:r w:rsidRPr="005779E7">
              <w:rPr>
                <w:rFonts w:ascii="Verdana" w:hAnsi="Verdana"/>
                <w:sz w:val="16"/>
                <w:szCs w:val="16"/>
              </w:rPr>
              <w:t xml:space="preserve">Identificación y análisis de valores extremos para los parámetros farmacocinéticos utilizados </w:t>
            </w:r>
            <w:proofErr w:type="gramStart"/>
            <w:r w:rsidRPr="005779E7">
              <w:rPr>
                <w:rFonts w:ascii="Verdana" w:hAnsi="Verdana"/>
                <w:sz w:val="16"/>
                <w:szCs w:val="16"/>
              </w:rPr>
              <w:t>de acuerdo al</w:t>
            </w:r>
            <w:proofErr w:type="gramEnd"/>
            <w:r w:rsidRPr="005779E7">
              <w:rPr>
                <w:rFonts w:ascii="Verdana" w:hAnsi="Verdana"/>
                <w:sz w:val="16"/>
                <w:szCs w:val="16"/>
              </w:rPr>
              <w:t xml:space="preserve"> diseño, calculados en el modelo estadístico establecido en el protocolo.</w:t>
            </w:r>
          </w:p>
        </w:tc>
        <w:tc>
          <w:tcPr>
            <w:tcW w:w="4416" w:type="dxa"/>
          </w:tcPr>
          <w:p w14:paraId="1AB38140" w14:textId="77777777" w:rsidR="005779E7" w:rsidRPr="005779E7" w:rsidRDefault="001808BA" w:rsidP="00A20947">
            <w:pPr>
              <w:pStyle w:val="Texto"/>
              <w:spacing w:after="68" w:line="220" w:lineRule="exact"/>
              <w:ind w:firstLine="0"/>
              <w:rPr>
                <w:rFonts w:ascii="Verdana" w:hAnsi="Verdana"/>
                <w:b/>
                <w:sz w:val="16"/>
                <w:szCs w:val="16"/>
                <w:lang w:val="en-US"/>
              </w:rPr>
            </w:pPr>
            <w:r w:rsidRPr="001808BA">
              <w:rPr>
                <w:rFonts w:ascii="Verdana" w:hAnsi="Verdana"/>
                <w:b/>
                <w:sz w:val="16"/>
                <w:szCs w:val="16"/>
                <w:lang w:val="en-US"/>
              </w:rPr>
              <w:t xml:space="preserve">B.9.13 </w:t>
            </w:r>
            <w:r w:rsidRPr="001808BA">
              <w:rPr>
                <w:rFonts w:ascii="Verdana" w:hAnsi="Verdana"/>
                <w:sz w:val="16"/>
                <w:szCs w:val="16"/>
                <w:lang w:val="en-US"/>
              </w:rPr>
              <w:t xml:space="preserve">Identification and analysis of </w:t>
            </w:r>
            <w:r w:rsidR="00A20947">
              <w:rPr>
                <w:rFonts w:ascii="Verdana" w:hAnsi="Verdana"/>
                <w:sz w:val="16"/>
                <w:szCs w:val="16"/>
                <w:lang w:val="en-US"/>
              </w:rPr>
              <w:t>outliers</w:t>
            </w:r>
            <w:r w:rsidRPr="001808BA">
              <w:rPr>
                <w:rFonts w:ascii="Verdana" w:hAnsi="Verdana"/>
                <w:sz w:val="16"/>
                <w:szCs w:val="16"/>
                <w:lang w:val="en-US"/>
              </w:rPr>
              <w:t xml:space="preserve"> for pharmacokinetic parameters used </w:t>
            </w:r>
            <w:r>
              <w:rPr>
                <w:rFonts w:ascii="Verdana" w:hAnsi="Verdana"/>
                <w:sz w:val="16"/>
                <w:szCs w:val="16"/>
                <w:lang w:val="en-US"/>
              </w:rPr>
              <w:t>according to the</w:t>
            </w:r>
            <w:r w:rsidRPr="001808BA">
              <w:rPr>
                <w:rFonts w:ascii="Verdana" w:hAnsi="Verdana"/>
                <w:sz w:val="16"/>
                <w:szCs w:val="16"/>
                <w:lang w:val="en-US"/>
              </w:rPr>
              <w:t xml:space="preserve"> design, calculated in the statistical model established in the protocol.</w:t>
            </w:r>
          </w:p>
        </w:tc>
      </w:tr>
      <w:tr w:rsidR="005779E7" w:rsidRPr="007D19B7" w14:paraId="0E3C7E12" w14:textId="77777777" w:rsidTr="00CC6E5D">
        <w:trPr>
          <w:jc w:val="center"/>
        </w:trPr>
        <w:tc>
          <w:tcPr>
            <w:tcW w:w="4416" w:type="dxa"/>
          </w:tcPr>
          <w:p w14:paraId="019DEBE1"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B.9.14 </w:t>
            </w:r>
            <w:r w:rsidRPr="005779E7">
              <w:rPr>
                <w:rFonts w:ascii="Verdana" w:hAnsi="Verdana"/>
                <w:sz w:val="16"/>
                <w:szCs w:val="16"/>
              </w:rPr>
              <w:t xml:space="preserve">Método para determinar la bioequivalencia </w:t>
            </w:r>
            <w:proofErr w:type="gramStart"/>
            <w:r w:rsidRPr="005779E7">
              <w:rPr>
                <w:rFonts w:ascii="Verdana" w:hAnsi="Verdana"/>
                <w:sz w:val="16"/>
                <w:szCs w:val="16"/>
              </w:rPr>
              <w:t>de acuerdo a</w:t>
            </w:r>
            <w:proofErr w:type="gramEnd"/>
            <w:r w:rsidRPr="005779E7">
              <w:rPr>
                <w:rFonts w:ascii="Verdana" w:hAnsi="Verdana"/>
                <w:sz w:val="16"/>
                <w:szCs w:val="16"/>
              </w:rPr>
              <w:t xml:space="preserve"> esta Norma y a lo establecido en el protocolo, cualquier otro análisis estadístico debe ser justificado.</w:t>
            </w:r>
          </w:p>
        </w:tc>
        <w:tc>
          <w:tcPr>
            <w:tcW w:w="4416" w:type="dxa"/>
          </w:tcPr>
          <w:p w14:paraId="226EC306" w14:textId="77777777" w:rsidR="005779E7" w:rsidRPr="005779E7" w:rsidRDefault="00797A2A" w:rsidP="00797A2A">
            <w:pPr>
              <w:pStyle w:val="Texto"/>
              <w:spacing w:after="68" w:line="220" w:lineRule="exact"/>
              <w:ind w:firstLine="0"/>
              <w:rPr>
                <w:rFonts w:ascii="Verdana" w:hAnsi="Verdana"/>
                <w:b/>
                <w:sz w:val="16"/>
                <w:szCs w:val="16"/>
                <w:lang w:val="en-US"/>
              </w:rPr>
            </w:pPr>
            <w:r w:rsidRPr="00797A2A">
              <w:rPr>
                <w:rFonts w:ascii="Verdana" w:hAnsi="Verdana"/>
                <w:b/>
                <w:sz w:val="16"/>
                <w:szCs w:val="16"/>
                <w:lang w:val="en-US"/>
              </w:rPr>
              <w:t>B.9.1</w:t>
            </w:r>
            <w:r>
              <w:rPr>
                <w:rFonts w:ascii="Verdana" w:hAnsi="Verdana"/>
                <w:b/>
                <w:sz w:val="16"/>
                <w:szCs w:val="16"/>
                <w:lang w:val="en-US"/>
              </w:rPr>
              <w:t>4</w:t>
            </w:r>
            <w:r w:rsidRPr="00797A2A">
              <w:rPr>
                <w:rFonts w:ascii="Verdana" w:hAnsi="Verdana"/>
                <w:b/>
                <w:sz w:val="16"/>
                <w:szCs w:val="16"/>
                <w:lang w:val="en-US"/>
              </w:rPr>
              <w:t xml:space="preserve"> </w:t>
            </w:r>
            <w:r>
              <w:rPr>
                <w:rFonts w:ascii="Verdana" w:hAnsi="Verdana"/>
                <w:sz w:val="16"/>
                <w:szCs w:val="16"/>
                <w:lang w:val="en-US"/>
              </w:rPr>
              <w:t>Method for determining the bioequivalence in accordance with this Standard and with that established in the protocol, any other statistical method must be justified.</w:t>
            </w:r>
          </w:p>
        </w:tc>
      </w:tr>
      <w:tr w:rsidR="005779E7" w:rsidRPr="007D19B7" w14:paraId="7D6B415A" w14:textId="77777777" w:rsidTr="00CC6E5D">
        <w:trPr>
          <w:jc w:val="center"/>
        </w:trPr>
        <w:tc>
          <w:tcPr>
            <w:tcW w:w="4416" w:type="dxa"/>
          </w:tcPr>
          <w:p w14:paraId="41BD430E"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B.9.15 </w:t>
            </w:r>
            <w:r w:rsidRPr="005779E7">
              <w:rPr>
                <w:rFonts w:ascii="Verdana" w:hAnsi="Verdana"/>
                <w:sz w:val="16"/>
                <w:szCs w:val="16"/>
              </w:rPr>
              <w:t>Informe de desviaciones al plan estadístico.</w:t>
            </w:r>
          </w:p>
        </w:tc>
        <w:tc>
          <w:tcPr>
            <w:tcW w:w="4416" w:type="dxa"/>
          </w:tcPr>
          <w:p w14:paraId="14C24F5C" w14:textId="77777777" w:rsidR="005779E7" w:rsidRPr="00797A2A" w:rsidRDefault="00797A2A" w:rsidP="00797A2A">
            <w:pPr>
              <w:pStyle w:val="Texto"/>
              <w:spacing w:after="68" w:line="220" w:lineRule="exact"/>
              <w:ind w:firstLine="0"/>
              <w:rPr>
                <w:rFonts w:ascii="Verdana" w:hAnsi="Verdana"/>
                <w:sz w:val="16"/>
                <w:szCs w:val="16"/>
                <w:lang w:val="en-US"/>
              </w:rPr>
            </w:pPr>
            <w:r w:rsidRPr="00797A2A">
              <w:rPr>
                <w:rFonts w:ascii="Verdana" w:hAnsi="Verdana"/>
                <w:b/>
                <w:sz w:val="16"/>
                <w:szCs w:val="16"/>
                <w:lang w:val="en-US"/>
              </w:rPr>
              <w:t>B.9.</w:t>
            </w:r>
            <w:r>
              <w:rPr>
                <w:rFonts w:ascii="Verdana" w:hAnsi="Verdana"/>
                <w:b/>
                <w:sz w:val="16"/>
                <w:szCs w:val="16"/>
                <w:lang w:val="en-US"/>
              </w:rPr>
              <w:t xml:space="preserve">15 </w:t>
            </w:r>
            <w:r>
              <w:rPr>
                <w:rFonts w:ascii="Verdana" w:hAnsi="Verdana"/>
                <w:sz w:val="16"/>
                <w:szCs w:val="16"/>
                <w:lang w:val="en-US"/>
              </w:rPr>
              <w:t>Report of deviations to the statistical plan.</w:t>
            </w:r>
          </w:p>
        </w:tc>
      </w:tr>
      <w:tr w:rsidR="005779E7" w:rsidRPr="005779E7" w14:paraId="49BABA35" w14:textId="77777777" w:rsidTr="00CC6E5D">
        <w:trPr>
          <w:jc w:val="center"/>
        </w:trPr>
        <w:tc>
          <w:tcPr>
            <w:tcW w:w="4416" w:type="dxa"/>
          </w:tcPr>
          <w:p w14:paraId="16B71E19" w14:textId="77777777" w:rsidR="005779E7" w:rsidRPr="005779E7" w:rsidRDefault="005779E7"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B.9.16 </w:t>
            </w:r>
            <w:r w:rsidRPr="005779E7">
              <w:rPr>
                <w:rFonts w:ascii="Verdana" w:hAnsi="Verdana"/>
                <w:sz w:val="16"/>
                <w:szCs w:val="16"/>
              </w:rPr>
              <w:t>Conclusión estadística.</w:t>
            </w:r>
          </w:p>
        </w:tc>
        <w:tc>
          <w:tcPr>
            <w:tcW w:w="4416" w:type="dxa"/>
          </w:tcPr>
          <w:p w14:paraId="0A0A5710" w14:textId="77777777" w:rsidR="005779E7" w:rsidRPr="005779E7" w:rsidRDefault="00797A2A" w:rsidP="00797A2A">
            <w:pPr>
              <w:pStyle w:val="Texto"/>
              <w:spacing w:after="68" w:line="220" w:lineRule="exact"/>
              <w:ind w:firstLine="0"/>
              <w:rPr>
                <w:rFonts w:ascii="Verdana" w:hAnsi="Verdana"/>
                <w:b/>
                <w:sz w:val="16"/>
                <w:szCs w:val="16"/>
                <w:lang w:val="en-US"/>
              </w:rPr>
            </w:pPr>
            <w:r w:rsidRPr="00797A2A">
              <w:rPr>
                <w:rFonts w:ascii="Verdana" w:hAnsi="Verdana"/>
                <w:b/>
                <w:sz w:val="16"/>
                <w:szCs w:val="16"/>
                <w:lang w:val="en-US"/>
              </w:rPr>
              <w:t>B.9.1</w:t>
            </w:r>
            <w:r>
              <w:rPr>
                <w:rFonts w:ascii="Verdana" w:hAnsi="Verdana"/>
                <w:b/>
                <w:sz w:val="16"/>
                <w:szCs w:val="16"/>
                <w:lang w:val="en-US"/>
              </w:rPr>
              <w:t>6</w:t>
            </w:r>
            <w:r w:rsidRPr="00797A2A">
              <w:rPr>
                <w:rFonts w:ascii="Verdana" w:hAnsi="Verdana"/>
                <w:b/>
                <w:sz w:val="16"/>
                <w:szCs w:val="16"/>
                <w:lang w:val="en-US"/>
              </w:rPr>
              <w:t xml:space="preserve"> </w:t>
            </w:r>
            <w:r w:rsidRPr="00797A2A">
              <w:rPr>
                <w:rFonts w:ascii="Verdana" w:hAnsi="Verdana"/>
                <w:sz w:val="16"/>
                <w:szCs w:val="16"/>
                <w:lang w:val="en-US"/>
              </w:rPr>
              <w:t>Statistical conclusion.</w:t>
            </w:r>
          </w:p>
        </w:tc>
      </w:tr>
      <w:tr w:rsidR="00797A2A" w:rsidRPr="005779E7" w14:paraId="39375111" w14:textId="77777777" w:rsidTr="00CC6E5D">
        <w:trPr>
          <w:jc w:val="center"/>
        </w:trPr>
        <w:tc>
          <w:tcPr>
            <w:tcW w:w="4416" w:type="dxa"/>
          </w:tcPr>
          <w:p w14:paraId="1B866257" w14:textId="77777777" w:rsidR="00797A2A" w:rsidRPr="005779E7" w:rsidRDefault="00797A2A"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B.9.17 </w:t>
            </w:r>
            <w:r w:rsidRPr="005779E7">
              <w:rPr>
                <w:rFonts w:ascii="Verdana" w:hAnsi="Verdana"/>
                <w:sz w:val="16"/>
                <w:szCs w:val="16"/>
              </w:rPr>
              <w:t>Referencias y bibliografía</w:t>
            </w:r>
            <w:r w:rsidRPr="005779E7">
              <w:rPr>
                <w:rFonts w:ascii="Verdana" w:hAnsi="Verdana"/>
                <w:b/>
                <w:sz w:val="16"/>
                <w:szCs w:val="16"/>
              </w:rPr>
              <w:t>.</w:t>
            </w:r>
          </w:p>
        </w:tc>
        <w:tc>
          <w:tcPr>
            <w:tcW w:w="4416" w:type="dxa"/>
          </w:tcPr>
          <w:p w14:paraId="0D776A57" w14:textId="77777777" w:rsidR="00797A2A" w:rsidRDefault="00797A2A" w:rsidP="00797A2A">
            <w:r w:rsidRPr="000C5087">
              <w:rPr>
                <w:rFonts w:ascii="Verdana" w:hAnsi="Verdana"/>
                <w:b/>
                <w:sz w:val="16"/>
                <w:szCs w:val="16"/>
                <w:lang w:val="en-US"/>
              </w:rPr>
              <w:t>B.9.1</w:t>
            </w:r>
            <w:r>
              <w:rPr>
                <w:rFonts w:ascii="Verdana" w:hAnsi="Verdana"/>
                <w:b/>
                <w:sz w:val="16"/>
                <w:szCs w:val="16"/>
                <w:lang w:val="en-US"/>
              </w:rPr>
              <w:t>7</w:t>
            </w:r>
            <w:r w:rsidRPr="000C5087">
              <w:rPr>
                <w:rFonts w:ascii="Verdana" w:hAnsi="Verdana"/>
                <w:b/>
                <w:sz w:val="16"/>
                <w:szCs w:val="16"/>
                <w:lang w:val="en-US"/>
              </w:rPr>
              <w:t xml:space="preserve"> </w:t>
            </w:r>
            <w:r>
              <w:rPr>
                <w:rFonts w:ascii="Verdana" w:hAnsi="Verdana"/>
                <w:sz w:val="16"/>
                <w:szCs w:val="16"/>
                <w:lang w:val="en-US"/>
              </w:rPr>
              <w:t>References and bibliography.</w:t>
            </w:r>
          </w:p>
        </w:tc>
      </w:tr>
      <w:tr w:rsidR="00797A2A" w:rsidRPr="005779E7" w14:paraId="2F640FAD" w14:textId="77777777" w:rsidTr="00CC6E5D">
        <w:trPr>
          <w:jc w:val="center"/>
        </w:trPr>
        <w:tc>
          <w:tcPr>
            <w:tcW w:w="4416" w:type="dxa"/>
          </w:tcPr>
          <w:p w14:paraId="1A2DBB44" w14:textId="77777777" w:rsidR="00797A2A" w:rsidRPr="005779E7" w:rsidRDefault="00797A2A" w:rsidP="008315D4">
            <w:pPr>
              <w:pStyle w:val="Texto"/>
              <w:spacing w:after="68" w:line="220" w:lineRule="exact"/>
              <w:ind w:firstLine="0"/>
              <w:rPr>
                <w:rFonts w:ascii="Verdana" w:hAnsi="Verdana"/>
                <w:sz w:val="16"/>
                <w:szCs w:val="16"/>
              </w:rPr>
            </w:pPr>
            <w:r w:rsidRPr="005779E7">
              <w:rPr>
                <w:rFonts w:ascii="Verdana" w:hAnsi="Verdana"/>
                <w:b/>
                <w:sz w:val="16"/>
                <w:szCs w:val="16"/>
              </w:rPr>
              <w:t xml:space="preserve">B.9.18 </w:t>
            </w:r>
            <w:r w:rsidRPr="005779E7">
              <w:rPr>
                <w:rFonts w:ascii="Verdana" w:hAnsi="Verdana"/>
                <w:sz w:val="16"/>
                <w:szCs w:val="16"/>
              </w:rPr>
              <w:t>Informe de aseguramiento de calidad.</w:t>
            </w:r>
          </w:p>
        </w:tc>
        <w:tc>
          <w:tcPr>
            <w:tcW w:w="4416" w:type="dxa"/>
          </w:tcPr>
          <w:p w14:paraId="6775DB1F" w14:textId="77777777" w:rsidR="00797A2A" w:rsidRDefault="00797A2A" w:rsidP="00797A2A">
            <w:r w:rsidRPr="000C5087">
              <w:rPr>
                <w:rFonts w:ascii="Verdana" w:hAnsi="Verdana"/>
                <w:b/>
                <w:sz w:val="16"/>
                <w:szCs w:val="16"/>
                <w:lang w:val="en-US"/>
              </w:rPr>
              <w:t>B.9.1</w:t>
            </w:r>
            <w:r>
              <w:rPr>
                <w:rFonts w:ascii="Verdana" w:hAnsi="Verdana"/>
                <w:b/>
                <w:sz w:val="16"/>
                <w:szCs w:val="16"/>
                <w:lang w:val="en-US"/>
              </w:rPr>
              <w:t>8</w:t>
            </w:r>
            <w:r w:rsidRPr="000C5087">
              <w:rPr>
                <w:rFonts w:ascii="Verdana" w:hAnsi="Verdana"/>
                <w:b/>
                <w:sz w:val="16"/>
                <w:szCs w:val="16"/>
                <w:lang w:val="en-US"/>
              </w:rPr>
              <w:t xml:space="preserve"> </w:t>
            </w:r>
            <w:r>
              <w:rPr>
                <w:rFonts w:ascii="Verdana" w:hAnsi="Verdana"/>
                <w:sz w:val="16"/>
                <w:szCs w:val="16"/>
                <w:lang w:val="en-US"/>
              </w:rPr>
              <w:t>Quality assurance report.</w:t>
            </w:r>
          </w:p>
        </w:tc>
      </w:tr>
      <w:tr w:rsidR="00797A2A" w:rsidRPr="005779E7" w14:paraId="0AD6665F" w14:textId="77777777" w:rsidTr="00CC6E5D">
        <w:trPr>
          <w:jc w:val="center"/>
        </w:trPr>
        <w:tc>
          <w:tcPr>
            <w:tcW w:w="4416" w:type="dxa"/>
          </w:tcPr>
          <w:p w14:paraId="2CBA2A67" w14:textId="77777777" w:rsidR="00797A2A" w:rsidRPr="005779E7" w:rsidRDefault="00797A2A" w:rsidP="008315D4">
            <w:pPr>
              <w:pStyle w:val="Texto"/>
              <w:spacing w:after="63" w:line="220" w:lineRule="exact"/>
              <w:ind w:firstLine="0"/>
              <w:rPr>
                <w:rFonts w:ascii="Verdana" w:hAnsi="Verdana"/>
                <w:sz w:val="16"/>
                <w:szCs w:val="16"/>
              </w:rPr>
            </w:pPr>
            <w:r w:rsidRPr="005779E7">
              <w:rPr>
                <w:rFonts w:ascii="Verdana" w:hAnsi="Verdana"/>
                <w:b/>
                <w:sz w:val="16"/>
                <w:szCs w:val="16"/>
              </w:rPr>
              <w:t>B.10 Documentos Anexos</w:t>
            </w:r>
          </w:p>
        </w:tc>
        <w:tc>
          <w:tcPr>
            <w:tcW w:w="4416" w:type="dxa"/>
          </w:tcPr>
          <w:p w14:paraId="7CF980FD" w14:textId="77777777" w:rsidR="00797A2A" w:rsidRDefault="00797A2A" w:rsidP="00797A2A">
            <w:r w:rsidRPr="000C5087">
              <w:rPr>
                <w:rFonts w:ascii="Verdana" w:hAnsi="Verdana"/>
                <w:b/>
                <w:sz w:val="16"/>
                <w:szCs w:val="16"/>
                <w:lang w:val="en-US"/>
              </w:rPr>
              <w:t>B.</w:t>
            </w:r>
            <w:r>
              <w:rPr>
                <w:rFonts w:ascii="Verdana" w:hAnsi="Verdana"/>
                <w:b/>
                <w:sz w:val="16"/>
                <w:szCs w:val="16"/>
                <w:lang w:val="en-US"/>
              </w:rPr>
              <w:t>10 Annexes</w:t>
            </w:r>
            <w:r w:rsidRPr="000C5087">
              <w:rPr>
                <w:rFonts w:ascii="Verdana" w:hAnsi="Verdana"/>
                <w:sz w:val="16"/>
                <w:szCs w:val="16"/>
                <w:lang w:val="en-US"/>
              </w:rPr>
              <w:t xml:space="preserve"> </w:t>
            </w:r>
          </w:p>
        </w:tc>
      </w:tr>
      <w:tr w:rsidR="005779E7" w:rsidRPr="007D19B7" w14:paraId="2A89B5EC" w14:textId="77777777" w:rsidTr="00CC6E5D">
        <w:trPr>
          <w:jc w:val="center"/>
        </w:trPr>
        <w:tc>
          <w:tcPr>
            <w:tcW w:w="4416" w:type="dxa"/>
          </w:tcPr>
          <w:p w14:paraId="5E21F2BF"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B.10.1 </w:t>
            </w:r>
            <w:r w:rsidRPr="005779E7">
              <w:rPr>
                <w:rFonts w:ascii="Verdana" w:hAnsi="Verdana"/>
                <w:sz w:val="16"/>
                <w:szCs w:val="16"/>
              </w:rPr>
              <w:t>Anexo 1. Copia del listado u oficio emitido por la Secretaría donde se indique el medicamento</w:t>
            </w:r>
            <w:r w:rsidRPr="005779E7">
              <w:rPr>
                <w:rFonts w:ascii="Verdana" w:hAnsi="Verdana"/>
                <w:sz w:val="16"/>
                <w:szCs w:val="16"/>
              </w:rPr>
              <w:br/>
              <w:t>de referencia.</w:t>
            </w:r>
          </w:p>
        </w:tc>
        <w:tc>
          <w:tcPr>
            <w:tcW w:w="4416" w:type="dxa"/>
          </w:tcPr>
          <w:p w14:paraId="576A77FB" w14:textId="77777777" w:rsidR="005779E7" w:rsidRPr="005779E7" w:rsidRDefault="00797A2A" w:rsidP="00797A2A">
            <w:pPr>
              <w:pStyle w:val="Texto"/>
              <w:spacing w:after="63" w:line="220" w:lineRule="exact"/>
              <w:ind w:firstLine="0"/>
              <w:rPr>
                <w:rFonts w:ascii="Verdana" w:hAnsi="Verdana"/>
                <w:b/>
                <w:sz w:val="16"/>
                <w:szCs w:val="16"/>
                <w:lang w:val="en-US"/>
              </w:rPr>
            </w:pPr>
            <w:r w:rsidRPr="00797A2A">
              <w:rPr>
                <w:rFonts w:ascii="Verdana" w:hAnsi="Verdana"/>
                <w:b/>
                <w:sz w:val="16"/>
                <w:szCs w:val="16"/>
                <w:lang w:val="en-US"/>
              </w:rPr>
              <w:t xml:space="preserve">B.10.1 </w:t>
            </w:r>
            <w:r w:rsidRPr="00797A2A">
              <w:rPr>
                <w:rFonts w:ascii="Verdana" w:hAnsi="Verdana"/>
                <w:sz w:val="16"/>
                <w:szCs w:val="16"/>
                <w:lang w:val="en-US"/>
              </w:rPr>
              <w:t>Annex 1. Copy</w:t>
            </w:r>
            <w:r>
              <w:rPr>
                <w:rFonts w:ascii="Verdana" w:hAnsi="Verdana"/>
                <w:sz w:val="16"/>
                <w:szCs w:val="16"/>
                <w:lang w:val="en-US"/>
              </w:rPr>
              <w:t xml:space="preserve"> of the</w:t>
            </w:r>
            <w:r w:rsidRPr="00797A2A">
              <w:rPr>
                <w:rFonts w:ascii="Verdana" w:hAnsi="Verdana"/>
                <w:sz w:val="16"/>
                <w:szCs w:val="16"/>
                <w:lang w:val="en-US"/>
              </w:rPr>
              <w:t xml:space="preserve"> lis</w:t>
            </w:r>
            <w:r>
              <w:rPr>
                <w:rFonts w:ascii="Verdana" w:hAnsi="Verdana"/>
                <w:sz w:val="16"/>
                <w:szCs w:val="16"/>
                <w:lang w:val="en-US"/>
              </w:rPr>
              <w:t>t</w:t>
            </w:r>
            <w:r w:rsidRPr="00797A2A">
              <w:rPr>
                <w:rFonts w:ascii="Verdana" w:hAnsi="Verdana"/>
                <w:sz w:val="16"/>
                <w:szCs w:val="16"/>
                <w:lang w:val="en-US"/>
              </w:rPr>
              <w:t xml:space="preserve"> or </w:t>
            </w:r>
            <w:r>
              <w:rPr>
                <w:rFonts w:ascii="Verdana" w:hAnsi="Verdana"/>
                <w:sz w:val="16"/>
                <w:szCs w:val="16"/>
                <w:lang w:val="en-US"/>
              </w:rPr>
              <w:t>document</w:t>
            </w:r>
            <w:r w:rsidRPr="00797A2A">
              <w:rPr>
                <w:rFonts w:ascii="Verdana" w:hAnsi="Verdana"/>
                <w:sz w:val="16"/>
                <w:szCs w:val="16"/>
                <w:lang w:val="en-US"/>
              </w:rPr>
              <w:t xml:space="preserve"> issued by the </w:t>
            </w:r>
            <w:r>
              <w:rPr>
                <w:rFonts w:ascii="Verdana" w:hAnsi="Verdana"/>
                <w:sz w:val="16"/>
                <w:szCs w:val="16"/>
                <w:lang w:val="en-US"/>
              </w:rPr>
              <w:t>Secretary</w:t>
            </w:r>
            <w:r w:rsidRPr="00797A2A">
              <w:rPr>
                <w:rFonts w:ascii="Verdana" w:hAnsi="Verdana"/>
                <w:sz w:val="16"/>
                <w:szCs w:val="16"/>
                <w:lang w:val="en-US"/>
              </w:rPr>
              <w:t xml:space="preserve"> where t</w:t>
            </w:r>
            <w:r>
              <w:rPr>
                <w:rFonts w:ascii="Verdana" w:hAnsi="Verdana"/>
                <w:sz w:val="16"/>
                <w:szCs w:val="16"/>
                <w:lang w:val="en-US"/>
              </w:rPr>
              <w:t>he drug product is indicated.</w:t>
            </w:r>
          </w:p>
        </w:tc>
      </w:tr>
      <w:tr w:rsidR="005779E7" w:rsidRPr="007D19B7" w14:paraId="6C64B043" w14:textId="77777777" w:rsidTr="00CC6E5D">
        <w:trPr>
          <w:jc w:val="center"/>
        </w:trPr>
        <w:tc>
          <w:tcPr>
            <w:tcW w:w="4416" w:type="dxa"/>
          </w:tcPr>
          <w:p w14:paraId="0014DB21"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B.10.2 </w:t>
            </w:r>
            <w:r w:rsidRPr="005779E7">
              <w:rPr>
                <w:rFonts w:ascii="Verdana" w:hAnsi="Verdana"/>
                <w:sz w:val="16"/>
                <w:szCs w:val="16"/>
              </w:rPr>
              <w:t xml:space="preserve">Anexo 2. Carta bajo protesta de decir verdad avalada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 del patrocinador donde avale que el lote de prueba sometido a la prueba de intercambiabilidad corresponde a la fórmula</w:t>
            </w:r>
            <w:r w:rsidRPr="005779E7">
              <w:rPr>
                <w:rFonts w:ascii="Verdana" w:hAnsi="Verdana"/>
                <w:sz w:val="16"/>
                <w:szCs w:val="16"/>
              </w:rPr>
              <w:br/>
            </w:r>
            <w:proofErr w:type="spellStart"/>
            <w:r w:rsidRPr="005779E7">
              <w:rPr>
                <w:rFonts w:ascii="Verdana" w:hAnsi="Verdana"/>
                <w:sz w:val="16"/>
                <w:szCs w:val="16"/>
              </w:rPr>
              <w:t>cuali</w:t>
            </w:r>
            <w:proofErr w:type="spellEnd"/>
            <w:r w:rsidRPr="005779E7">
              <w:rPr>
                <w:rFonts w:ascii="Verdana" w:hAnsi="Verdana"/>
                <w:sz w:val="16"/>
                <w:szCs w:val="16"/>
              </w:rPr>
              <w:t>-cuantitativa de la que se solicitará registro, cuando aplique.</w:t>
            </w:r>
          </w:p>
        </w:tc>
        <w:tc>
          <w:tcPr>
            <w:tcW w:w="4416" w:type="dxa"/>
          </w:tcPr>
          <w:p w14:paraId="3B2743E6" w14:textId="77777777" w:rsidR="005779E7" w:rsidRPr="005779E7" w:rsidRDefault="00797A2A" w:rsidP="0045368C">
            <w:pPr>
              <w:pStyle w:val="Texto"/>
              <w:spacing w:after="63" w:line="220" w:lineRule="exact"/>
              <w:ind w:firstLine="0"/>
              <w:rPr>
                <w:rFonts w:ascii="Verdana" w:hAnsi="Verdana"/>
                <w:b/>
                <w:sz w:val="16"/>
                <w:szCs w:val="16"/>
                <w:lang w:val="en-US"/>
              </w:rPr>
            </w:pPr>
            <w:r>
              <w:rPr>
                <w:rFonts w:ascii="Verdana" w:hAnsi="Verdana"/>
                <w:b/>
                <w:sz w:val="16"/>
                <w:szCs w:val="16"/>
                <w:lang w:val="en-US"/>
              </w:rPr>
              <w:t>B</w:t>
            </w:r>
            <w:r w:rsidRPr="00797A2A">
              <w:rPr>
                <w:rFonts w:ascii="Verdana" w:hAnsi="Verdana"/>
                <w:b/>
                <w:sz w:val="16"/>
                <w:szCs w:val="16"/>
                <w:lang w:val="en-US"/>
              </w:rPr>
              <w:t xml:space="preserve">.10.2 </w:t>
            </w:r>
            <w:r w:rsidRPr="00797A2A">
              <w:rPr>
                <w:rFonts w:ascii="Verdana" w:hAnsi="Verdana"/>
                <w:sz w:val="16"/>
                <w:szCs w:val="16"/>
                <w:lang w:val="en-US"/>
              </w:rPr>
              <w:t xml:space="preserve">Annex 2. Letter under oath endorsed by the </w:t>
            </w:r>
            <w:r w:rsidR="0045368C">
              <w:rPr>
                <w:rFonts w:ascii="Verdana" w:hAnsi="Verdana"/>
                <w:sz w:val="16"/>
                <w:szCs w:val="16"/>
                <w:lang w:val="en-US"/>
              </w:rPr>
              <w:t>Responsible Health Worker of the</w:t>
            </w:r>
            <w:r w:rsidRPr="00797A2A">
              <w:rPr>
                <w:rFonts w:ascii="Verdana" w:hAnsi="Verdana"/>
                <w:sz w:val="16"/>
                <w:szCs w:val="16"/>
                <w:lang w:val="en-US"/>
              </w:rPr>
              <w:t xml:space="preserve"> sponsor where</w:t>
            </w:r>
            <w:r w:rsidR="0045368C">
              <w:rPr>
                <w:rFonts w:ascii="Verdana" w:hAnsi="Verdana"/>
                <w:sz w:val="16"/>
                <w:szCs w:val="16"/>
                <w:lang w:val="en-US"/>
              </w:rPr>
              <w:t xml:space="preserve"> he backs</w:t>
            </w:r>
            <w:r w:rsidRPr="00797A2A">
              <w:rPr>
                <w:rFonts w:ascii="Verdana" w:hAnsi="Verdana"/>
                <w:sz w:val="16"/>
                <w:szCs w:val="16"/>
                <w:lang w:val="en-US"/>
              </w:rPr>
              <w:t xml:space="preserve"> </w:t>
            </w:r>
            <w:r w:rsidR="0045368C">
              <w:rPr>
                <w:rFonts w:ascii="Verdana" w:hAnsi="Verdana"/>
                <w:sz w:val="16"/>
                <w:szCs w:val="16"/>
                <w:lang w:val="en-US"/>
              </w:rPr>
              <w:t xml:space="preserve">that </w:t>
            </w:r>
            <w:r w:rsidRPr="00797A2A">
              <w:rPr>
                <w:rFonts w:ascii="Verdana" w:hAnsi="Verdana"/>
                <w:sz w:val="16"/>
                <w:szCs w:val="16"/>
                <w:lang w:val="en-US"/>
              </w:rPr>
              <w:t xml:space="preserve">the test batch </w:t>
            </w:r>
            <w:r w:rsidR="003D39F6">
              <w:rPr>
                <w:rFonts w:ascii="Verdana" w:hAnsi="Verdana"/>
                <w:sz w:val="16"/>
                <w:szCs w:val="16"/>
                <w:lang w:val="en-US"/>
              </w:rPr>
              <w:t>submitted to the</w:t>
            </w:r>
            <w:r w:rsidRPr="00797A2A">
              <w:rPr>
                <w:rFonts w:ascii="Verdana" w:hAnsi="Verdana"/>
                <w:sz w:val="16"/>
                <w:szCs w:val="16"/>
                <w:lang w:val="en-US"/>
              </w:rPr>
              <w:t xml:space="preserve"> </w:t>
            </w:r>
            <w:r w:rsidR="003D39F6">
              <w:rPr>
                <w:rFonts w:ascii="Verdana" w:hAnsi="Verdana"/>
                <w:sz w:val="16"/>
                <w:szCs w:val="16"/>
                <w:lang w:val="en-US"/>
              </w:rPr>
              <w:t>inter</w:t>
            </w:r>
            <w:r w:rsidRPr="00797A2A">
              <w:rPr>
                <w:rFonts w:ascii="Verdana" w:hAnsi="Verdana"/>
                <w:sz w:val="16"/>
                <w:szCs w:val="16"/>
                <w:lang w:val="en-US"/>
              </w:rPr>
              <w:t xml:space="preserve">changeability </w:t>
            </w:r>
            <w:r w:rsidR="0045368C">
              <w:rPr>
                <w:rFonts w:ascii="Verdana" w:hAnsi="Verdana"/>
                <w:sz w:val="16"/>
                <w:szCs w:val="16"/>
                <w:lang w:val="en-US"/>
              </w:rPr>
              <w:t xml:space="preserve">test </w:t>
            </w:r>
            <w:r w:rsidRPr="00797A2A">
              <w:rPr>
                <w:rFonts w:ascii="Verdana" w:hAnsi="Verdana"/>
                <w:sz w:val="16"/>
                <w:szCs w:val="16"/>
                <w:lang w:val="en-US"/>
              </w:rPr>
              <w:t xml:space="preserve">corresponds to </w:t>
            </w:r>
            <w:r w:rsidR="003D39F6">
              <w:rPr>
                <w:rFonts w:ascii="Verdana" w:hAnsi="Verdana"/>
                <w:sz w:val="16"/>
                <w:szCs w:val="16"/>
                <w:lang w:val="en-US"/>
              </w:rPr>
              <w:t xml:space="preserve">the </w:t>
            </w:r>
            <w:proofErr w:type="spellStart"/>
            <w:r w:rsidR="00CC6E5D">
              <w:rPr>
                <w:rFonts w:ascii="Verdana" w:hAnsi="Verdana"/>
                <w:sz w:val="16"/>
                <w:szCs w:val="16"/>
                <w:lang w:val="en-US"/>
              </w:rPr>
              <w:t>quali</w:t>
            </w:r>
            <w:proofErr w:type="spellEnd"/>
            <w:r w:rsidR="00CC6E5D">
              <w:rPr>
                <w:rFonts w:ascii="Verdana" w:hAnsi="Verdana"/>
                <w:sz w:val="16"/>
                <w:szCs w:val="16"/>
                <w:lang w:val="en-US"/>
              </w:rPr>
              <w:t>-quantitative</w:t>
            </w:r>
            <w:r w:rsidR="003D39F6" w:rsidRPr="003D39F6">
              <w:rPr>
                <w:rFonts w:ascii="Verdana" w:hAnsi="Verdana"/>
                <w:sz w:val="16"/>
                <w:szCs w:val="16"/>
                <w:lang w:val="en-US"/>
              </w:rPr>
              <w:t xml:space="preserve"> formula</w:t>
            </w:r>
            <w:r w:rsidR="003D39F6">
              <w:rPr>
                <w:rFonts w:ascii="Verdana" w:hAnsi="Verdana"/>
                <w:sz w:val="16"/>
                <w:szCs w:val="16"/>
                <w:lang w:val="en-US"/>
              </w:rPr>
              <w:t xml:space="preserve"> of which registration will be requested, when applicable</w:t>
            </w:r>
            <w:r w:rsidRPr="00797A2A">
              <w:rPr>
                <w:rFonts w:ascii="Verdana" w:hAnsi="Verdana"/>
                <w:sz w:val="16"/>
                <w:szCs w:val="16"/>
                <w:lang w:val="en-US"/>
              </w:rPr>
              <w:t>.</w:t>
            </w:r>
          </w:p>
        </w:tc>
      </w:tr>
      <w:tr w:rsidR="005779E7" w:rsidRPr="007D19B7" w14:paraId="5F517AE8" w14:textId="77777777" w:rsidTr="00CC6E5D">
        <w:trPr>
          <w:jc w:val="center"/>
        </w:trPr>
        <w:tc>
          <w:tcPr>
            <w:tcW w:w="4416" w:type="dxa"/>
          </w:tcPr>
          <w:p w14:paraId="6DCADC6B"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B.10.3 </w:t>
            </w:r>
            <w:r w:rsidRPr="005779E7">
              <w:rPr>
                <w:rFonts w:ascii="Verdana" w:hAnsi="Verdana"/>
                <w:sz w:val="16"/>
                <w:szCs w:val="16"/>
              </w:rPr>
              <w:t xml:space="preserve">Anexo 3. Copia de la carta emitida por el patrocinador en donde se especifica que el lote del medicamento de prueba cumple con la NOM-059-SSA1-2013 (véase punto 3.12, del capítulo de referencias), avalada por el </w:t>
            </w:r>
            <w:proofErr w:type="gramStart"/>
            <w:r w:rsidRPr="005779E7">
              <w:rPr>
                <w:rFonts w:ascii="Verdana" w:hAnsi="Verdana"/>
                <w:sz w:val="16"/>
                <w:szCs w:val="16"/>
              </w:rPr>
              <w:t>Responsable</w:t>
            </w:r>
            <w:proofErr w:type="gramEnd"/>
            <w:r w:rsidRPr="005779E7">
              <w:rPr>
                <w:rFonts w:ascii="Verdana" w:hAnsi="Verdana"/>
                <w:sz w:val="16"/>
                <w:szCs w:val="16"/>
              </w:rPr>
              <w:t xml:space="preserve"> Sanitario.</w:t>
            </w:r>
          </w:p>
        </w:tc>
        <w:tc>
          <w:tcPr>
            <w:tcW w:w="4416" w:type="dxa"/>
          </w:tcPr>
          <w:p w14:paraId="1A76EC3C" w14:textId="77777777" w:rsidR="005779E7" w:rsidRPr="005779E7" w:rsidRDefault="0045368C" w:rsidP="0045368C">
            <w:pPr>
              <w:pStyle w:val="Texto"/>
              <w:spacing w:after="63" w:line="220" w:lineRule="exact"/>
              <w:ind w:firstLine="0"/>
              <w:rPr>
                <w:rFonts w:ascii="Verdana" w:hAnsi="Verdana"/>
                <w:b/>
                <w:sz w:val="16"/>
                <w:szCs w:val="16"/>
                <w:lang w:val="en-US"/>
              </w:rPr>
            </w:pPr>
            <w:r w:rsidRPr="0045368C">
              <w:rPr>
                <w:rFonts w:ascii="Verdana" w:hAnsi="Verdana"/>
                <w:b/>
                <w:sz w:val="16"/>
                <w:szCs w:val="16"/>
                <w:lang w:val="en-US"/>
              </w:rPr>
              <w:t xml:space="preserve">BB.10.3 </w:t>
            </w:r>
            <w:r>
              <w:rPr>
                <w:rFonts w:ascii="Verdana" w:hAnsi="Verdana"/>
                <w:sz w:val="16"/>
                <w:szCs w:val="16"/>
                <w:lang w:val="en-US"/>
              </w:rPr>
              <w:t>Annex 3. C</w:t>
            </w:r>
            <w:r w:rsidRPr="0045368C">
              <w:rPr>
                <w:rFonts w:ascii="Verdana" w:hAnsi="Verdana"/>
                <w:sz w:val="16"/>
                <w:szCs w:val="16"/>
                <w:lang w:val="en-US"/>
              </w:rPr>
              <w:t>opy of the letter issued by the sponsor which specifies that the batch of the</w:t>
            </w:r>
            <w:r>
              <w:rPr>
                <w:rFonts w:ascii="Verdana" w:hAnsi="Verdana"/>
                <w:sz w:val="16"/>
                <w:szCs w:val="16"/>
                <w:lang w:val="en-US"/>
              </w:rPr>
              <w:t xml:space="preserve"> drug product</w:t>
            </w:r>
            <w:r w:rsidRPr="0045368C">
              <w:rPr>
                <w:rFonts w:ascii="Verdana" w:hAnsi="Verdana"/>
                <w:sz w:val="16"/>
                <w:szCs w:val="16"/>
                <w:lang w:val="en-US"/>
              </w:rPr>
              <w:t xml:space="preserve"> complies with NOM-059-SSA1-2013 (see </w:t>
            </w:r>
            <w:r>
              <w:rPr>
                <w:rFonts w:ascii="Verdana" w:hAnsi="Verdana"/>
                <w:sz w:val="16"/>
                <w:szCs w:val="16"/>
                <w:lang w:val="en-US"/>
              </w:rPr>
              <w:t xml:space="preserve">number </w:t>
            </w:r>
            <w:r w:rsidRPr="0045368C">
              <w:rPr>
                <w:rFonts w:ascii="Verdana" w:hAnsi="Verdana"/>
                <w:sz w:val="16"/>
                <w:szCs w:val="16"/>
                <w:lang w:val="en-US"/>
              </w:rPr>
              <w:t xml:space="preserve">3.12, </w:t>
            </w:r>
            <w:r>
              <w:rPr>
                <w:rFonts w:ascii="Verdana" w:hAnsi="Verdana"/>
                <w:sz w:val="16"/>
                <w:szCs w:val="16"/>
                <w:lang w:val="en-US"/>
              </w:rPr>
              <w:t xml:space="preserve">of </w:t>
            </w:r>
            <w:r w:rsidRPr="0045368C">
              <w:rPr>
                <w:rFonts w:ascii="Verdana" w:hAnsi="Verdana"/>
                <w:sz w:val="16"/>
                <w:szCs w:val="16"/>
                <w:lang w:val="en-US"/>
              </w:rPr>
              <w:t xml:space="preserve">the reference chapter), supported by the Responsible </w:t>
            </w:r>
            <w:r>
              <w:rPr>
                <w:rFonts w:ascii="Verdana" w:hAnsi="Verdana"/>
                <w:sz w:val="16"/>
                <w:szCs w:val="16"/>
                <w:lang w:val="en-US"/>
              </w:rPr>
              <w:t>Health Worker.</w:t>
            </w:r>
          </w:p>
        </w:tc>
      </w:tr>
      <w:tr w:rsidR="005779E7" w:rsidRPr="007D19B7" w14:paraId="011612E0" w14:textId="77777777" w:rsidTr="00CC6E5D">
        <w:trPr>
          <w:jc w:val="center"/>
        </w:trPr>
        <w:tc>
          <w:tcPr>
            <w:tcW w:w="4416" w:type="dxa"/>
          </w:tcPr>
          <w:p w14:paraId="53E51090"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B.10.4 </w:t>
            </w:r>
            <w:r w:rsidRPr="005779E7">
              <w:rPr>
                <w:rFonts w:ascii="Verdana" w:hAnsi="Verdana"/>
                <w:sz w:val="16"/>
                <w:szCs w:val="16"/>
              </w:rPr>
              <w:t>Anexo 4. Copia de los certificados de análisis que contengan el lote del medicamento de prueba y las pruebas de control de calidad entre las que se incluyan valoración y uniformidad de contenido y si aplica, disolución; avalados por el responsable sanitario del patrocinador.</w:t>
            </w:r>
          </w:p>
        </w:tc>
        <w:tc>
          <w:tcPr>
            <w:tcW w:w="4416" w:type="dxa"/>
          </w:tcPr>
          <w:p w14:paraId="15B94EF0" w14:textId="77777777" w:rsidR="005779E7" w:rsidRPr="005779E7" w:rsidRDefault="0045368C" w:rsidP="001E1A31">
            <w:pPr>
              <w:pStyle w:val="Texto"/>
              <w:spacing w:after="63" w:line="220" w:lineRule="exact"/>
              <w:ind w:firstLine="0"/>
              <w:rPr>
                <w:rFonts w:ascii="Verdana" w:hAnsi="Verdana"/>
                <w:b/>
                <w:sz w:val="16"/>
                <w:szCs w:val="16"/>
                <w:lang w:val="en-US"/>
              </w:rPr>
            </w:pPr>
            <w:r w:rsidRPr="0045368C">
              <w:rPr>
                <w:rFonts w:ascii="Verdana" w:hAnsi="Verdana"/>
                <w:b/>
                <w:sz w:val="16"/>
                <w:szCs w:val="16"/>
                <w:lang w:val="en-US"/>
              </w:rPr>
              <w:t xml:space="preserve">B.10.4 </w:t>
            </w:r>
            <w:r w:rsidRPr="0045368C">
              <w:rPr>
                <w:rFonts w:ascii="Verdana" w:hAnsi="Verdana"/>
                <w:sz w:val="16"/>
                <w:szCs w:val="16"/>
                <w:lang w:val="en-US"/>
              </w:rPr>
              <w:t xml:space="preserve">Annex 4. </w:t>
            </w:r>
            <w:r w:rsidR="007B2B41" w:rsidRPr="007B2B41">
              <w:rPr>
                <w:rFonts w:ascii="Verdana" w:hAnsi="Verdana"/>
                <w:sz w:val="16"/>
                <w:szCs w:val="16"/>
                <w:lang w:val="en-US"/>
              </w:rPr>
              <w:t>Copies of certificates of analysis containing the batch of the drug product and quality control tests which include evaluation and uniformity of content must be included and, if applicable, dissolution; backed by the responsib</w:t>
            </w:r>
            <w:r w:rsidR="007B2B41">
              <w:rPr>
                <w:rFonts w:ascii="Verdana" w:hAnsi="Verdana"/>
                <w:sz w:val="16"/>
                <w:szCs w:val="16"/>
                <w:lang w:val="en-US"/>
              </w:rPr>
              <w:t>le health worker of the sponsor</w:t>
            </w:r>
            <w:r w:rsidR="001E1A31">
              <w:rPr>
                <w:rFonts w:ascii="Verdana" w:hAnsi="Verdana"/>
                <w:sz w:val="16"/>
                <w:szCs w:val="16"/>
                <w:lang w:val="en-US"/>
              </w:rPr>
              <w:t>.</w:t>
            </w:r>
            <w:r w:rsidR="00533055">
              <w:rPr>
                <w:rFonts w:ascii="Verdana" w:hAnsi="Verdana"/>
                <w:sz w:val="16"/>
                <w:szCs w:val="16"/>
                <w:lang w:val="en-US"/>
              </w:rPr>
              <w:t xml:space="preserve"> </w:t>
            </w:r>
            <w:r w:rsidR="00033402">
              <w:rPr>
                <w:rFonts w:ascii="Verdana" w:hAnsi="Verdana"/>
                <w:sz w:val="16"/>
                <w:szCs w:val="16"/>
                <w:lang w:val="en-US"/>
              </w:rPr>
              <w:t xml:space="preserve"> </w:t>
            </w:r>
          </w:p>
        </w:tc>
      </w:tr>
      <w:tr w:rsidR="005779E7" w:rsidRPr="007D19B7" w14:paraId="31AE3BA8" w14:textId="77777777" w:rsidTr="00CC6E5D">
        <w:trPr>
          <w:jc w:val="center"/>
        </w:trPr>
        <w:tc>
          <w:tcPr>
            <w:tcW w:w="4416" w:type="dxa"/>
          </w:tcPr>
          <w:p w14:paraId="46DECC01"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B.10.5 </w:t>
            </w:r>
            <w:r w:rsidRPr="005779E7">
              <w:rPr>
                <w:rFonts w:ascii="Verdana" w:hAnsi="Verdana"/>
                <w:sz w:val="16"/>
                <w:szCs w:val="16"/>
              </w:rPr>
              <w:t>Anexo 5. Copia de autorización del protocolo y enmiendas cuando apliquen, emitidas por la COFEPRIS.</w:t>
            </w:r>
          </w:p>
        </w:tc>
        <w:tc>
          <w:tcPr>
            <w:tcW w:w="4416" w:type="dxa"/>
          </w:tcPr>
          <w:p w14:paraId="6C4517C8" w14:textId="77777777" w:rsidR="005779E7" w:rsidRPr="005779E7" w:rsidRDefault="001E1A31" w:rsidP="001E1A31">
            <w:pPr>
              <w:pStyle w:val="Texto"/>
              <w:spacing w:after="63" w:line="220" w:lineRule="exact"/>
              <w:ind w:firstLine="0"/>
              <w:rPr>
                <w:rFonts w:ascii="Verdana" w:hAnsi="Verdana"/>
                <w:b/>
                <w:sz w:val="16"/>
                <w:szCs w:val="16"/>
                <w:lang w:val="en-US"/>
              </w:rPr>
            </w:pPr>
            <w:r w:rsidRPr="001E1A31">
              <w:rPr>
                <w:rFonts w:ascii="Verdana" w:hAnsi="Verdana"/>
                <w:b/>
                <w:sz w:val="16"/>
                <w:szCs w:val="16"/>
                <w:lang w:val="en-US"/>
              </w:rPr>
              <w:t xml:space="preserve">B.10.5 </w:t>
            </w:r>
            <w:r w:rsidRPr="001E1A31">
              <w:rPr>
                <w:rFonts w:ascii="Verdana" w:hAnsi="Verdana"/>
                <w:sz w:val="16"/>
                <w:szCs w:val="16"/>
                <w:lang w:val="en-US"/>
              </w:rPr>
              <w:t xml:space="preserve">Annex 5. Copy </w:t>
            </w:r>
            <w:r>
              <w:rPr>
                <w:rFonts w:ascii="Verdana" w:hAnsi="Verdana"/>
                <w:sz w:val="16"/>
                <w:szCs w:val="16"/>
                <w:lang w:val="en-US"/>
              </w:rPr>
              <w:t xml:space="preserve">of the </w:t>
            </w:r>
            <w:r w:rsidRPr="001E1A31">
              <w:rPr>
                <w:rFonts w:ascii="Verdana" w:hAnsi="Verdana"/>
                <w:sz w:val="16"/>
                <w:szCs w:val="16"/>
                <w:lang w:val="en-US"/>
              </w:rPr>
              <w:t xml:space="preserve">authorization protocol and </w:t>
            </w:r>
            <w:r>
              <w:rPr>
                <w:rFonts w:ascii="Verdana" w:hAnsi="Verdana"/>
                <w:sz w:val="16"/>
                <w:szCs w:val="16"/>
                <w:lang w:val="en-US"/>
              </w:rPr>
              <w:t xml:space="preserve">its modifications, when applicable, </w:t>
            </w:r>
            <w:r w:rsidRPr="001E1A31">
              <w:rPr>
                <w:rFonts w:ascii="Verdana" w:hAnsi="Verdana"/>
                <w:sz w:val="16"/>
                <w:szCs w:val="16"/>
                <w:lang w:val="en-US"/>
              </w:rPr>
              <w:t>issued by COFEPRIS.</w:t>
            </w:r>
          </w:p>
        </w:tc>
      </w:tr>
      <w:tr w:rsidR="005779E7" w:rsidRPr="007D19B7" w14:paraId="45238D67" w14:textId="77777777" w:rsidTr="00CC6E5D">
        <w:trPr>
          <w:jc w:val="center"/>
        </w:trPr>
        <w:tc>
          <w:tcPr>
            <w:tcW w:w="4416" w:type="dxa"/>
          </w:tcPr>
          <w:p w14:paraId="04337A5F"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lastRenderedPageBreak/>
              <w:t xml:space="preserve">B.10.6 </w:t>
            </w:r>
            <w:r w:rsidRPr="005779E7">
              <w:rPr>
                <w:rFonts w:ascii="Verdana" w:hAnsi="Verdana"/>
                <w:sz w:val="16"/>
                <w:szCs w:val="16"/>
              </w:rPr>
              <w:t>Anexo 6. Copia del dictamen favorable del protocolo por el Comité de Ética en Investigación y por el Comité de Investigación.</w:t>
            </w:r>
          </w:p>
        </w:tc>
        <w:tc>
          <w:tcPr>
            <w:tcW w:w="4416" w:type="dxa"/>
          </w:tcPr>
          <w:p w14:paraId="45EA35ED" w14:textId="77777777" w:rsidR="005779E7" w:rsidRPr="005779E7" w:rsidRDefault="001E1A31" w:rsidP="00532DEB">
            <w:pPr>
              <w:pStyle w:val="Texto"/>
              <w:spacing w:after="63" w:line="220" w:lineRule="exact"/>
              <w:ind w:firstLine="0"/>
              <w:rPr>
                <w:rFonts w:ascii="Verdana" w:hAnsi="Verdana"/>
                <w:b/>
                <w:sz w:val="16"/>
                <w:szCs w:val="16"/>
                <w:lang w:val="en-US"/>
              </w:rPr>
            </w:pPr>
            <w:r w:rsidRPr="001E1A31">
              <w:rPr>
                <w:rFonts w:ascii="Verdana" w:hAnsi="Verdana"/>
                <w:b/>
                <w:sz w:val="16"/>
                <w:szCs w:val="16"/>
                <w:lang w:val="en-US"/>
              </w:rPr>
              <w:t xml:space="preserve">B.10.6 </w:t>
            </w:r>
            <w:r w:rsidRPr="001E1A31">
              <w:rPr>
                <w:rFonts w:ascii="Verdana" w:hAnsi="Verdana"/>
                <w:sz w:val="16"/>
                <w:szCs w:val="16"/>
                <w:lang w:val="en-US"/>
              </w:rPr>
              <w:t xml:space="preserve">Annex 6. Copy </w:t>
            </w:r>
            <w:r w:rsidR="00AA20BD">
              <w:rPr>
                <w:rFonts w:ascii="Verdana" w:hAnsi="Verdana"/>
                <w:sz w:val="16"/>
                <w:szCs w:val="16"/>
                <w:lang w:val="en-US"/>
              </w:rPr>
              <w:t xml:space="preserve">of </w:t>
            </w:r>
            <w:r w:rsidRPr="001E1A31">
              <w:rPr>
                <w:rFonts w:ascii="Verdana" w:hAnsi="Verdana"/>
                <w:sz w:val="16"/>
                <w:szCs w:val="16"/>
                <w:lang w:val="en-US"/>
              </w:rPr>
              <w:t>the</w:t>
            </w:r>
            <w:r w:rsidR="00532DEB">
              <w:rPr>
                <w:rFonts w:ascii="Verdana" w:hAnsi="Verdana"/>
                <w:sz w:val="16"/>
                <w:szCs w:val="16"/>
                <w:lang w:val="en-US"/>
              </w:rPr>
              <w:t xml:space="preserve"> favorable opinion</w:t>
            </w:r>
            <w:r w:rsidRPr="001E1A31">
              <w:rPr>
                <w:rFonts w:ascii="Verdana" w:hAnsi="Verdana"/>
                <w:sz w:val="16"/>
                <w:szCs w:val="16"/>
                <w:lang w:val="en-US"/>
              </w:rPr>
              <w:t xml:space="preserve"> of the protocol by the </w:t>
            </w:r>
            <w:r w:rsidR="00AA20BD">
              <w:rPr>
                <w:rFonts w:ascii="Verdana" w:hAnsi="Verdana"/>
                <w:sz w:val="16"/>
                <w:szCs w:val="16"/>
                <w:lang w:val="en-US"/>
              </w:rPr>
              <w:t xml:space="preserve">Ethics </w:t>
            </w:r>
            <w:r w:rsidRPr="001E1A31">
              <w:rPr>
                <w:rFonts w:ascii="Verdana" w:hAnsi="Verdana"/>
                <w:sz w:val="16"/>
                <w:szCs w:val="16"/>
                <w:lang w:val="en-US"/>
              </w:rPr>
              <w:t>Research Committee and</w:t>
            </w:r>
            <w:r w:rsidR="00AA20BD">
              <w:rPr>
                <w:rFonts w:ascii="Verdana" w:hAnsi="Verdana"/>
                <w:sz w:val="16"/>
                <w:szCs w:val="16"/>
                <w:lang w:val="en-US"/>
              </w:rPr>
              <w:t xml:space="preserve"> the</w:t>
            </w:r>
            <w:r w:rsidRPr="001E1A31">
              <w:rPr>
                <w:rFonts w:ascii="Verdana" w:hAnsi="Verdana"/>
                <w:sz w:val="16"/>
                <w:szCs w:val="16"/>
                <w:lang w:val="en-US"/>
              </w:rPr>
              <w:t xml:space="preserve"> Research Committee.</w:t>
            </w:r>
            <w:r w:rsidR="00AA20BD">
              <w:rPr>
                <w:rFonts w:ascii="Verdana" w:hAnsi="Verdana"/>
                <w:sz w:val="16"/>
                <w:szCs w:val="16"/>
                <w:lang w:val="en-US"/>
              </w:rPr>
              <w:t xml:space="preserve"> </w:t>
            </w:r>
          </w:p>
        </w:tc>
      </w:tr>
      <w:tr w:rsidR="005779E7" w:rsidRPr="007D19B7" w14:paraId="401986EA" w14:textId="77777777" w:rsidTr="00CC6E5D">
        <w:trPr>
          <w:jc w:val="center"/>
        </w:trPr>
        <w:tc>
          <w:tcPr>
            <w:tcW w:w="4416" w:type="dxa"/>
          </w:tcPr>
          <w:p w14:paraId="7FF48D1E"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B.10.7 </w:t>
            </w:r>
            <w:r w:rsidRPr="005779E7">
              <w:rPr>
                <w:rFonts w:ascii="Verdana" w:hAnsi="Verdana"/>
                <w:sz w:val="16"/>
                <w:szCs w:val="16"/>
              </w:rPr>
              <w:t>Anexo 7. Informe del monitoreo clínico del patrocinador que incluya: inicio del estudio, reportes de monitoreo y cierre del estudio.</w:t>
            </w:r>
          </w:p>
        </w:tc>
        <w:tc>
          <w:tcPr>
            <w:tcW w:w="4416" w:type="dxa"/>
          </w:tcPr>
          <w:p w14:paraId="63D6BCE5" w14:textId="77777777" w:rsidR="005779E7" w:rsidRPr="005779E7" w:rsidRDefault="001E1A31" w:rsidP="008315D4">
            <w:pPr>
              <w:pStyle w:val="Texto"/>
              <w:spacing w:after="63" w:line="220" w:lineRule="exact"/>
              <w:ind w:firstLine="0"/>
              <w:rPr>
                <w:rFonts w:ascii="Verdana" w:hAnsi="Verdana"/>
                <w:b/>
                <w:sz w:val="16"/>
                <w:szCs w:val="16"/>
                <w:lang w:val="en-US"/>
              </w:rPr>
            </w:pPr>
            <w:r w:rsidRPr="001E1A31">
              <w:rPr>
                <w:rFonts w:ascii="Verdana" w:hAnsi="Verdana"/>
                <w:b/>
                <w:sz w:val="16"/>
                <w:szCs w:val="16"/>
                <w:lang w:val="en-US"/>
              </w:rPr>
              <w:t xml:space="preserve">B.10.7 </w:t>
            </w:r>
            <w:r w:rsidRPr="00AA20BD">
              <w:rPr>
                <w:rFonts w:ascii="Verdana" w:hAnsi="Verdana"/>
                <w:sz w:val="16"/>
                <w:szCs w:val="16"/>
                <w:lang w:val="en-US"/>
              </w:rPr>
              <w:t xml:space="preserve">Annex 7. Report of clinical monitoring of the sponsor </w:t>
            </w:r>
            <w:proofErr w:type="gramStart"/>
            <w:r w:rsidRPr="00AA20BD">
              <w:rPr>
                <w:rFonts w:ascii="Verdana" w:hAnsi="Verdana"/>
                <w:sz w:val="16"/>
                <w:szCs w:val="16"/>
                <w:lang w:val="en-US"/>
              </w:rPr>
              <w:t>including:</w:t>
            </w:r>
            <w:proofErr w:type="gramEnd"/>
            <w:r w:rsidRPr="00AA20BD">
              <w:rPr>
                <w:rFonts w:ascii="Verdana" w:hAnsi="Verdana"/>
                <w:sz w:val="16"/>
                <w:szCs w:val="16"/>
                <w:lang w:val="en-US"/>
              </w:rPr>
              <w:t xml:space="preserve"> baseline, monitoring reports and end of the study.</w:t>
            </w:r>
            <w:r w:rsidR="00AA20BD">
              <w:rPr>
                <w:rFonts w:ascii="Verdana" w:hAnsi="Verdana"/>
                <w:sz w:val="16"/>
                <w:szCs w:val="16"/>
                <w:lang w:val="en-US"/>
              </w:rPr>
              <w:t xml:space="preserve"> </w:t>
            </w:r>
          </w:p>
        </w:tc>
      </w:tr>
      <w:tr w:rsidR="005779E7" w:rsidRPr="007D19B7" w14:paraId="327539BE" w14:textId="77777777" w:rsidTr="00CC6E5D">
        <w:trPr>
          <w:jc w:val="center"/>
        </w:trPr>
        <w:tc>
          <w:tcPr>
            <w:tcW w:w="4416" w:type="dxa"/>
          </w:tcPr>
          <w:p w14:paraId="2E59A42A"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B.10.8 </w:t>
            </w:r>
            <w:r w:rsidRPr="005779E7">
              <w:rPr>
                <w:rFonts w:ascii="Verdana" w:hAnsi="Verdana"/>
                <w:sz w:val="16"/>
                <w:szCs w:val="16"/>
              </w:rPr>
              <w:t>Anexo 8. Registro del formato de reporte de eventos adversos.</w:t>
            </w:r>
          </w:p>
        </w:tc>
        <w:tc>
          <w:tcPr>
            <w:tcW w:w="4416" w:type="dxa"/>
          </w:tcPr>
          <w:p w14:paraId="3FFB9AFA" w14:textId="77777777" w:rsidR="005779E7" w:rsidRPr="005779E7" w:rsidRDefault="00AA20BD" w:rsidP="00AA20BD">
            <w:pPr>
              <w:pStyle w:val="Texto"/>
              <w:spacing w:after="63" w:line="220" w:lineRule="exact"/>
              <w:ind w:firstLine="0"/>
              <w:rPr>
                <w:rFonts w:ascii="Verdana" w:hAnsi="Verdana"/>
                <w:b/>
                <w:sz w:val="16"/>
                <w:szCs w:val="16"/>
                <w:lang w:val="en-US"/>
              </w:rPr>
            </w:pPr>
            <w:r>
              <w:rPr>
                <w:rFonts w:ascii="Verdana" w:hAnsi="Verdana"/>
                <w:b/>
                <w:sz w:val="16"/>
                <w:szCs w:val="16"/>
                <w:lang w:val="en-US"/>
              </w:rPr>
              <w:t xml:space="preserve">B.10.8 </w:t>
            </w:r>
            <w:r w:rsidRPr="00AA20BD">
              <w:rPr>
                <w:rFonts w:ascii="Verdana" w:hAnsi="Verdana"/>
                <w:sz w:val="16"/>
                <w:szCs w:val="16"/>
                <w:lang w:val="en-US"/>
              </w:rPr>
              <w:t xml:space="preserve">Annex </w:t>
            </w:r>
            <w:r w:rsidR="001E1A31" w:rsidRPr="00AA20BD">
              <w:rPr>
                <w:rFonts w:ascii="Verdana" w:hAnsi="Verdana"/>
                <w:sz w:val="16"/>
                <w:szCs w:val="16"/>
                <w:lang w:val="en-US"/>
              </w:rPr>
              <w:t xml:space="preserve">8. Registration </w:t>
            </w:r>
            <w:r>
              <w:rPr>
                <w:rFonts w:ascii="Verdana" w:hAnsi="Verdana"/>
                <w:sz w:val="16"/>
                <w:szCs w:val="16"/>
                <w:lang w:val="en-US"/>
              </w:rPr>
              <w:t xml:space="preserve">of the format of </w:t>
            </w:r>
            <w:r w:rsidR="001E1A31" w:rsidRPr="00AA20BD">
              <w:rPr>
                <w:rFonts w:ascii="Verdana" w:hAnsi="Verdana"/>
                <w:sz w:val="16"/>
                <w:szCs w:val="16"/>
                <w:lang w:val="en-US"/>
              </w:rPr>
              <w:t>adverse event</w:t>
            </w:r>
            <w:r>
              <w:rPr>
                <w:rFonts w:ascii="Verdana" w:hAnsi="Verdana"/>
                <w:sz w:val="16"/>
                <w:szCs w:val="16"/>
                <w:lang w:val="en-US"/>
              </w:rPr>
              <w:t>s.</w:t>
            </w:r>
          </w:p>
        </w:tc>
      </w:tr>
      <w:tr w:rsidR="005779E7" w:rsidRPr="007D19B7" w14:paraId="435D48C6" w14:textId="77777777" w:rsidTr="00CC6E5D">
        <w:trPr>
          <w:jc w:val="center"/>
        </w:trPr>
        <w:tc>
          <w:tcPr>
            <w:tcW w:w="4416" w:type="dxa"/>
          </w:tcPr>
          <w:p w14:paraId="56350E75"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B.10.9 </w:t>
            </w:r>
            <w:r w:rsidRPr="005779E7">
              <w:rPr>
                <w:rFonts w:ascii="Verdana" w:hAnsi="Verdana"/>
                <w:sz w:val="16"/>
                <w:szCs w:val="16"/>
              </w:rPr>
              <w:t>Anexo 9. Cromatogramas representativos de los parámetros de validación del método.</w:t>
            </w:r>
          </w:p>
        </w:tc>
        <w:tc>
          <w:tcPr>
            <w:tcW w:w="4416" w:type="dxa"/>
          </w:tcPr>
          <w:p w14:paraId="4C786F93" w14:textId="77777777" w:rsidR="005779E7" w:rsidRPr="005779E7" w:rsidRDefault="001E1A31" w:rsidP="00AA20BD">
            <w:pPr>
              <w:pStyle w:val="Texto"/>
              <w:spacing w:after="63" w:line="220" w:lineRule="exact"/>
              <w:ind w:firstLine="0"/>
              <w:rPr>
                <w:rFonts w:ascii="Verdana" w:hAnsi="Verdana"/>
                <w:b/>
                <w:sz w:val="16"/>
                <w:szCs w:val="16"/>
                <w:lang w:val="en-US"/>
              </w:rPr>
            </w:pPr>
            <w:r w:rsidRPr="001E1A31">
              <w:rPr>
                <w:rFonts w:ascii="Verdana" w:hAnsi="Verdana"/>
                <w:b/>
                <w:sz w:val="16"/>
                <w:szCs w:val="16"/>
                <w:lang w:val="en-US"/>
              </w:rPr>
              <w:t xml:space="preserve">B.10.9 </w:t>
            </w:r>
            <w:r w:rsidR="00AA20BD" w:rsidRPr="00AA20BD">
              <w:rPr>
                <w:rFonts w:ascii="Verdana" w:hAnsi="Verdana"/>
                <w:sz w:val="16"/>
                <w:szCs w:val="16"/>
                <w:lang w:val="en-US"/>
              </w:rPr>
              <w:t>Annex 9.</w:t>
            </w:r>
            <w:r w:rsidR="00AA20BD">
              <w:rPr>
                <w:rFonts w:ascii="Verdana" w:hAnsi="Verdana"/>
                <w:b/>
                <w:sz w:val="16"/>
                <w:szCs w:val="16"/>
                <w:lang w:val="en-US"/>
              </w:rPr>
              <w:t xml:space="preserve"> </w:t>
            </w:r>
            <w:r w:rsidR="00CC6E5D">
              <w:rPr>
                <w:rFonts w:ascii="Verdana" w:hAnsi="Verdana"/>
                <w:sz w:val="16"/>
                <w:szCs w:val="16"/>
                <w:lang w:val="en-US"/>
              </w:rPr>
              <w:t>R</w:t>
            </w:r>
            <w:r w:rsidR="00CC6E5D" w:rsidRPr="00AA20BD">
              <w:rPr>
                <w:rFonts w:ascii="Verdana" w:hAnsi="Verdana"/>
                <w:sz w:val="16"/>
                <w:szCs w:val="16"/>
                <w:lang w:val="en-US"/>
              </w:rPr>
              <w:t xml:space="preserve">epresentative </w:t>
            </w:r>
            <w:r w:rsidR="00CC6E5D">
              <w:rPr>
                <w:rFonts w:ascii="Verdana" w:hAnsi="Verdana"/>
                <w:sz w:val="16"/>
                <w:szCs w:val="16"/>
                <w:lang w:val="en-US"/>
              </w:rPr>
              <w:t>chromatograms</w:t>
            </w:r>
            <w:r w:rsidR="00AA20BD">
              <w:rPr>
                <w:rFonts w:ascii="Verdana" w:hAnsi="Verdana"/>
                <w:sz w:val="16"/>
                <w:szCs w:val="16"/>
                <w:lang w:val="en-US"/>
              </w:rPr>
              <w:t xml:space="preserve"> of</w:t>
            </w:r>
            <w:r w:rsidRPr="00AA20BD">
              <w:rPr>
                <w:rFonts w:ascii="Verdana" w:hAnsi="Verdana"/>
                <w:sz w:val="16"/>
                <w:szCs w:val="16"/>
                <w:lang w:val="en-US"/>
              </w:rPr>
              <w:t xml:space="preserve"> the </w:t>
            </w:r>
            <w:r w:rsidR="00AA20BD">
              <w:rPr>
                <w:rFonts w:ascii="Verdana" w:hAnsi="Verdana"/>
                <w:sz w:val="16"/>
                <w:szCs w:val="16"/>
                <w:lang w:val="en-US"/>
              </w:rPr>
              <w:t>validation parameters of the method.</w:t>
            </w:r>
          </w:p>
        </w:tc>
      </w:tr>
      <w:tr w:rsidR="005779E7" w:rsidRPr="007D19B7" w14:paraId="76978871" w14:textId="77777777" w:rsidTr="00CC6E5D">
        <w:trPr>
          <w:jc w:val="center"/>
        </w:trPr>
        <w:tc>
          <w:tcPr>
            <w:tcW w:w="4416" w:type="dxa"/>
          </w:tcPr>
          <w:p w14:paraId="6CBD9CC2"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B.10.10 </w:t>
            </w:r>
            <w:r w:rsidRPr="005779E7">
              <w:rPr>
                <w:rFonts w:ascii="Verdana" w:hAnsi="Verdana"/>
                <w:sz w:val="16"/>
                <w:szCs w:val="16"/>
              </w:rPr>
              <w:t>Anexo 10. Cromatogramas representativos de una corrida de al menos dos sujetos de investigación en ambos periodos (</w:t>
            </w:r>
            <w:proofErr w:type="spellStart"/>
            <w:r w:rsidRPr="005779E7">
              <w:rPr>
                <w:rFonts w:ascii="Verdana" w:hAnsi="Verdana"/>
                <w:sz w:val="16"/>
                <w:szCs w:val="16"/>
              </w:rPr>
              <w:t>adecuabilidad</w:t>
            </w:r>
            <w:proofErr w:type="spellEnd"/>
            <w:r w:rsidRPr="005779E7">
              <w:rPr>
                <w:rFonts w:ascii="Verdana" w:hAnsi="Verdana"/>
                <w:sz w:val="16"/>
                <w:szCs w:val="16"/>
              </w:rPr>
              <w:t xml:space="preserve"> del sistema, curvas de calibración, muestras control y muestras del sujeto de investigación).</w:t>
            </w:r>
          </w:p>
        </w:tc>
        <w:tc>
          <w:tcPr>
            <w:tcW w:w="4416" w:type="dxa"/>
          </w:tcPr>
          <w:p w14:paraId="4133AD98" w14:textId="77777777" w:rsidR="005779E7" w:rsidRPr="005779E7" w:rsidRDefault="001E1A31" w:rsidP="00AA20BD">
            <w:pPr>
              <w:pStyle w:val="Texto"/>
              <w:spacing w:after="63" w:line="220" w:lineRule="exact"/>
              <w:ind w:firstLine="0"/>
              <w:rPr>
                <w:rFonts w:ascii="Verdana" w:hAnsi="Verdana"/>
                <w:b/>
                <w:sz w:val="16"/>
                <w:szCs w:val="16"/>
                <w:lang w:val="en-US"/>
              </w:rPr>
            </w:pPr>
            <w:r w:rsidRPr="001E1A31">
              <w:rPr>
                <w:rFonts w:ascii="Verdana" w:hAnsi="Verdana"/>
                <w:b/>
                <w:sz w:val="16"/>
                <w:szCs w:val="16"/>
                <w:lang w:val="en-US"/>
              </w:rPr>
              <w:t xml:space="preserve">B.10.10 </w:t>
            </w:r>
            <w:r w:rsidR="00AA20BD" w:rsidRPr="00AA20BD">
              <w:rPr>
                <w:rFonts w:ascii="Verdana" w:hAnsi="Verdana"/>
                <w:sz w:val="16"/>
                <w:szCs w:val="16"/>
                <w:lang w:val="en-US"/>
              </w:rPr>
              <w:t>Annex 10.</w:t>
            </w:r>
            <w:r w:rsidR="00AA20BD">
              <w:rPr>
                <w:rFonts w:ascii="Verdana" w:hAnsi="Verdana"/>
                <w:b/>
                <w:sz w:val="16"/>
                <w:szCs w:val="16"/>
                <w:lang w:val="en-US"/>
              </w:rPr>
              <w:t xml:space="preserve"> </w:t>
            </w:r>
            <w:r w:rsidR="00AA20BD">
              <w:rPr>
                <w:rFonts w:ascii="Verdana" w:hAnsi="Verdana"/>
                <w:sz w:val="16"/>
                <w:szCs w:val="16"/>
                <w:lang w:val="en-US"/>
              </w:rPr>
              <w:t>R</w:t>
            </w:r>
            <w:r w:rsidRPr="00AA20BD">
              <w:rPr>
                <w:rFonts w:ascii="Verdana" w:hAnsi="Verdana"/>
                <w:sz w:val="16"/>
                <w:szCs w:val="16"/>
                <w:lang w:val="en-US"/>
              </w:rPr>
              <w:t>epresentative chromatograms of a run of at least two research subjects in both periods (system suitability, calibration curves, control samples and samples of the research subject).</w:t>
            </w:r>
            <w:r w:rsidR="00AA20BD">
              <w:rPr>
                <w:rFonts w:ascii="Verdana" w:hAnsi="Verdana"/>
                <w:b/>
                <w:sz w:val="16"/>
                <w:szCs w:val="16"/>
                <w:lang w:val="en-US"/>
              </w:rPr>
              <w:t xml:space="preserve">  </w:t>
            </w:r>
          </w:p>
        </w:tc>
      </w:tr>
      <w:tr w:rsidR="005779E7" w:rsidRPr="007D19B7" w14:paraId="461D3C91" w14:textId="77777777" w:rsidTr="00CC6E5D">
        <w:trPr>
          <w:jc w:val="center"/>
        </w:trPr>
        <w:tc>
          <w:tcPr>
            <w:tcW w:w="4416" w:type="dxa"/>
          </w:tcPr>
          <w:p w14:paraId="2E5A4A4B"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B.10.11 </w:t>
            </w:r>
            <w:r w:rsidRPr="005779E7">
              <w:rPr>
                <w:rFonts w:ascii="Verdana" w:hAnsi="Verdana"/>
                <w:sz w:val="16"/>
                <w:szCs w:val="16"/>
              </w:rPr>
              <w:t>Anexo 11. Cromatogramas representativos de una corrida de reanálisis, si aplica (</w:t>
            </w:r>
            <w:proofErr w:type="spellStart"/>
            <w:r w:rsidRPr="005779E7">
              <w:rPr>
                <w:rFonts w:ascii="Verdana" w:hAnsi="Verdana"/>
                <w:sz w:val="16"/>
                <w:szCs w:val="16"/>
              </w:rPr>
              <w:t>adecuabilidad</w:t>
            </w:r>
            <w:proofErr w:type="spellEnd"/>
            <w:r w:rsidRPr="005779E7">
              <w:rPr>
                <w:rFonts w:ascii="Verdana" w:hAnsi="Verdana"/>
                <w:sz w:val="16"/>
                <w:szCs w:val="16"/>
              </w:rPr>
              <w:t xml:space="preserve"> del sistema, curvas de calibración, muestras control y muestras del sujeto de investigación).</w:t>
            </w:r>
          </w:p>
        </w:tc>
        <w:tc>
          <w:tcPr>
            <w:tcW w:w="4416" w:type="dxa"/>
          </w:tcPr>
          <w:p w14:paraId="58E0E0CF" w14:textId="77777777" w:rsidR="005779E7" w:rsidRPr="005779E7" w:rsidRDefault="009A3CC3" w:rsidP="0032299D">
            <w:pPr>
              <w:pStyle w:val="Texto"/>
              <w:spacing w:after="63" w:line="220" w:lineRule="exact"/>
              <w:ind w:firstLine="0"/>
              <w:rPr>
                <w:rFonts w:ascii="Verdana" w:hAnsi="Verdana"/>
                <w:b/>
                <w:sz w:val="16"/>
                <w:szCs w:val="16"/>
                <w:lang w:val="en-US"/>
              </w:rPr>
            </w:pPr>
            <w:r w:rsidRPr="009A3CC3">
              <w:rPr>
                <w:rFonts w:ascii="Verdana" w:hAnsi="Verdana"/>
                <w:b/>
                <w:sz w:val="16"/>
                <w:szCs w:val="16"/>
                <w:lang w:val="en-US"/>
              </w:rPr>
              <w:t xml:space="preserve">B.10.11 </w:t>
            </w:r>
            <w:r w:rsidR="0032299D" w:rsidRPr="0032299D">
              <w:rPr>
                <w:rFonts w:ascii="Verdana" w:hAnsi="Verdana"/>
                <w:sz w:val="16"/>
                <w:szCs w:val="16"/>
                <w:lang w:val="en-US"/>
              </w:rPr>
              <w:t xml:space="preserve">Annex 11. </w:t>
            </w:r>
            <w:r w:rsidR="0032299D">
              <w:rPr>
                <w:rFonts w:ascii="Verdana" w:hAnsi="Verdana"/>
                <w:sz w:val="16"/>
                <w:szCs w:val="16"/>
                <w:lang w:val="en-US"/>
              </w:rPr>
              <w:t>R</w:t>
            </w:r>
            <w:r w:rsidRPr="0032299D">
              <w:rPr>
                <w:rFonts w:ascii="Verdana" w:hAnsi="Verdana"/>
                <w:sz w:val="16"/>
                <w:szCs w:val="16"/>
                <w:lang w:val="en-US"/>
              </w:rPr>
              <w:t>epresentative chromatograms of a reanalysis</w:t>
            </w:r>
            <w:r w:rsidR="0032299D">
              <w:rPr>
                <w:rFonts w:ascii="Verdana" w:hAnsi="Verdana"/>
                <w:sz w:val="16"/>
                <w:szCs w:val="16"/>
                <w:lang w:val="en-US"/>
              </w:rPr>
              <w:t xml:space="preserve"> run</w:t>
            </w:r>
            <w:r w:rsidRPr="0032299D">
              <w:rPr>
                <w:rFonts w:ascii="Verdana" w:hAnsi="Verdana"/>
                <w:sz w:val="16"/>
                <w:szCs w:val="16"/>
                <w:lang w:val="en-US"/>
              </w:rPr>
              <w:t>, if applicable (system suitability, calibration curves, control samples and samples of the research subject).</w:t>
            </w:r>
            <w:r w:rsidR="0032299D">
              <w:rPr>
                <w:rFonts w:ascii="Verdana" w:hAnsi="Verdana"/>
                <w:sz w:val="16"/>
                <w:szCs w:val="16"/>
                <w:lang w:val="en-US"/>
              </w:rPr>
              <w:t xml:space="preserve"> </w:t>
            </w:r>
          </w:p>
        </w:tc>
      </w:tr>
      <w:tr w:rsidR="005779E7" w:rsidRPr="007D19B7" w14:paraId="0E66F01C" w14:textId="77777777" w:rsidTr="00CC6E5D">
        <w:trPr>
          <w:jc w:val="center"/>
        </w:trPr>
        <w:tc>
          <w:tcPr>
            <w:tcW w:w="4416" w:type="dxa"/>
          </w:tcPr>
          <w:p w14:paraId="6AA95892"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B.10.12 </w:t>
            </w:r>
            <w:r w:rsidRPr="005779E7">
              <w:rPr>
                <w:rFonts w:ascii="Verdana" w:hAnsi="Verdana"/>
                <w:sz w:val="16"/>
                <w:szCs w:val="16"/>
              </w:rPr>
              <w:t>Anexo 12. Informe de validación del método para cuantificar muestras biológicas.</w:t>
            </w:r>
          </w:p>
        </w:tc>
        <w:tc>
          <w:tcPr>
            <w:tcW w:w="4416" w:type="dxa"/>
          </w:tcPr>
          <w:p w14:paraId="7DB7C754" w14:textId="77777777" w:rsidR="005779E7" w:rsidRPr="005779E7" w:rsidRDefault="00124658" w:rsidP="00124658">
            <w:pPr>
              <w:pStyle w:val="Texto"/>
              <w:spacing w:after="63" w:line="220" w:lineRule="exact"/>
              <w:ind w:firstLine="0"/>
              <w:rPr>
                <w:rFonts w:ascii="Verdana" w:hAnsi="Verdana"/>
                <w:b/>
                <w:sz w:val="16"/>
                <w:szCs w:val="16"/>
                <w:lang w:val="en-US"/>
              </w:rPr>
            </w:pPr>
            <w:r w:rsidRPr="00124658">
              <w:rPr>
                <w:rFonts w:ascii="Verdana" w:hAnsi="Verdana"/>
                <w:b/>
                <w:sz w:val="16"/>
                <w:szCs w:val="16"/>
                <w:lang w:val="en-US"/>
              </w:rPr>
              <w:t xml:space="preserve">B.10.12 </w:t>
            </w:r>
            <w:r w:rsidRPr="00124658">
              <w:rPr>
                <w:rFonts w:ascii="Verdana" w:hAnsi="Verdana"/>
                <w:sz w:val="16"/>
                <w:szCs w:val="16"/>
                <w:lang w:val="en-US"/>
              </w:rPr>
              <w:t>Annex 12. Validation method report to quantify biological samples.</w:t>
            </w:r>
          </w:p>
        </w:tc>
      </w:tr>
      <w:tr w:rsidR="005779E7" w:rsidRPr="007D19B7" w14:paraId="10B1F505" w14:textId="77777777" w:rsidTr="00CC6E5D">
        <w:trPr>
          <w:jc w:val="center"/>
        </w:trPr>
        <w:tc>
          <w:tcPr>
            <w:tcW w:w="4416" w:type="dxa"/>
          </w:tcPr>
          <w:p w14:paraId="1E1608C3"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B.10.12.1</w:t>
            </w:r>
            <w:r w:rsidRPr="005779E7">
              <w:rPr>
                <w:rFonts w:ascii="Verdana" w:hAnsi="Verdana"/>
                <w:sz w:val="16"/>
                <w:szCs w:val="16"/>
              </w:rPr>
              <w:t xml:space="preserve"> Matriz biológica con la que se validó el método analítico.</w:t>
            </w:r>
          </w:p>
        </w:tc>
        <w:tc>
          <w:tcPr>
            <w:tcW w:w="4416" w:type="dxa"/>
          </w:tcPr>
          <w:p w14:paraId="4E5AE938" w14:textId="77777777" w:rsidR="005779E7" w:rsidRPr="005779E7" w:rsidRDefault="00124658" w:rsidP="00151548">
            <w:pPr>
              <w:pStyle w:val="Texto"/>
              <w:spacing w:after="63" w:line="220" w:lineRule="exact"/>
              <w:ind w:firstLine="0"/>
              <w:rPr>
                <w:rFonts w:ascii="Verdana" w:hAnsi="Verdana"/>
                <w:b/>
                <w:sz w:val="16"/>
                <w:szCs w:val="16"/>
                <w:lang w:val="en-US"/>
              </w:rPr>
            </w:pPr>
            <w:r w:rsidRPr="00124658">
              <w:rPr>
                <w:rFonts w:ascii="Verdana" w:hAnsi="Verdana"/>
                <w:b/>
                <w:sz w:val="16"/>
                <w:szCs w:val="16"/>
                <w:lang w:val="en-US"/>
              </w:rPr>
              <w:t xml:space="preserve">B.10.12.1 </w:t>
            </w:r>
            <w:r w:rsidR="00151548" w:rsidRPr="00151548">
              <w:rPr>
                <w:rFonts w:ascii="Verdana" w:hAnsi="Verdana"/>
                <w:sz w:val="16"/>
                <w:szCs w:val="16"/>
                <w:lang w:val="en-US"/>
              </w:rPr>
              <w:t>B</w:t>
            </w:r>
            <w:r w:rsidRPr="00151548">
              <w:rPr>
                <w:rFonts w:ascii="Verdana" w:hAnsi="Verdana"/>
                <w:sz w:val="16"/>
                <w:szCs w:val="16"/>
                <w:lang w:val="en-US"/>
              </w:rPr>
              <w:t>iological matrix with which the analytical method was validated.</w:t>
            </w:r>
          </w:p>
        </w:tc>
      </w:tr>
      <w:tr w:rsidR="005779E7" w:rsidRPr="007D19B7" w14:paraId="27D2F3C7" w14:textId="77777777" w:rsidTr="00CC6E5D">
        <w:trPr>
          <w:jc w:val="center"/>
        </w:trPr>
        <w:tc>
          <w:tcPr>
            <w:tcW w:w="4416" w:type="dxa"/>
          </w:tcPr>
          <w:p w14:paraId="161174F8"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B.10.12.2</w:t>
            </w:r>
            <w:r w:rsidRPr="005779E7">
              <w:rPr>
                <w:rFonts w:ascii="Verdana" w:hAnsi="Verdana"/>
                <w:sz w:val="16"/>
                <w:szCs w:val="16"/>
              </w:rPr>
              <w:t xml:space="preserve"> Criterios para aceptar o rechazar los parámetros de validación (características de desempeño).</w:t>
            </w:r>
          </w:p>
        </w:tc>
        <w:tc>
          <w:tcPr>
            <w:tcW w:w="4416" w:type="dxa"/>
          </w:tcPr>
          <w:p w14:paraId="36C111C1" w14:textId="77777777" w:rsidR="005779E7" w:rsidRPr="005779E7" w:rsidRDefault="00124658" w:rsidP="00151548">
            <w:pPr>
              <w:pStyle w:val="Texto"/>
              <w:spacing w:after="63" w:line="220" w:lineRule="exact"/>
              <w:ind w:firstLine="0"/>
              <w:rPr>
                <w:rFonts w:ascii="Verdana" w:hAnsi="Verdana"/>
                <w:b/>
                <w:sz w:val="16"/>
                <w:szCs w:val="16"/>
                <w:lang w:val="en-US"/>
              </w:rPr>
            </w:pPr>
            <w:r w:rsidRPr="00124658">
              <w:rPr>
                <w:rFonts w:ascii="Verdana" w:hAnsi="Verdana"/>
                <w:b/>
                <w:sz w:val="16"/>
                <w:szCs w:val="16"/>
                <w:lang w:val="en-US"/>
              </w:rPr>
              <w:t xml:space="preserve">B.10.12.2 </w:t>
            </w:r>
            <w:r w:rsidR="00151548" w:rsidRPr="00151548">
              <w:rPr>
                <w:rFonts w:ascii="Verdana" w:hAnsi="Verdana"/>
                <w:sz w:val="16"/>
                <w:szCs w:val="16"/>
                <w:lang w:val="en-US"/>
              </w:rPr>
              <w:t>Criteria to accept or reject the validation parameters (performance characteristics).</w:t>
            </w:r>
            <w:r w:rsidR="00151548">
              <w:rPr>
                <w:rFonts w:ascii="Verdana" w:hAnsi="Verdana"/>
                <w:b/>
                <w:sz w:val="16"/>
                <w:szCs w:val="16"/>
                <w:lang w:val="en-US"/>
              </w:rPr>
              <w:t xml:space="preserve"> </w:t>
            </w:r>
          </w:p>
        </w:tc>
      </w:tr>
      <w:tr w:rsidR="005779E7" w:rsidRPr="007D19B7" w14:paraId="3E7E0C99" w14:textId="77777777" w:rsidTr="00CC6E5D">
        <w:trPr>
          <w:jc w:val="center"/>
        </w:trPr>
        <w:tc>
          <w:tcPr>
            <w:tcW w:w="4416" w:type="dxa"/>
          </w:tcPr>
          <w:p w14:paraId="62DEEAE3"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B.10.12.3</w:t>
            </w:r>
            <w:r w:rsidRPr="005779E7">
              <w:rPr>
                <w:rFonts w:ascii="Verdana" w:hAnsi="Verdana"/>
                <w:sz w:val="16"/>
                <w:szCs w:val="16"/>
              </w:rPr>
              <w:t xml:space="preserve"> Resultados de los parámetros de validación </w:t>
            </w:r>
            <w:proofErr w:type="gramStart"/>
            <w:r w:rsidRPr="005779E7">
              <w:rPr>
                <w:rFonts w:ascii="Verdana" w:hAnsi="Verdana"/>
                <w:sz w:val="16"/>
                <w:szCs w:val="16"/>
              </w:rPr>
              <w:t>de acuerdo a</w:t>
            </w:r>
            <w:proofErr w:type="gramEnd"/>
            <w:r w:rsidRPr="005779E7">
              <w:rPr>
                <w:rFonts w:ascii="Verdana" w:hAnsi="Verdana"/>
                <w:sz w:val="16"/>
                <w:szCs w:val="16"/>
              </w:rPr>
              <w:t xml:space="preserve"> esta Norma.</w:t>
            </w:r>
          </w:p>
        </w:tc>
        <w:tc>
          <w:tcPr>
            <w:tcW w:w="4416" w:type="dxa"/>
          </w:tcPr>
          <w:p w14:paraId="1CE5FF40" w14:textId="77777777" w:rsidR="005779E7" w:rsidRPr="005779E7" w:rsidRDefault="00124658" w:rsidP="00151548">
            <w:pPr>
              <w:pStyle w:val="Texto"/>
              <w:spacing w:after="63" w:line="220" w:lineRule="exact"/>
              <w:ind w:firstLine="0"/>
              <w:rPr>
                <w:rFonts w:ascii="Verdana" w:hAnsi="Verdana"/>
                <w:b/>
                <w:sz w:val="16"/>
                <w:szCs w:val="16"/>
                <w:lang w:val="en-US"/>
              </w:rPr>
            </w:pPr>
            <w:r w:rsidRPr="00124658">
              <w:rPr>
                <w:rFonts w:ascii="Verdana" w:hAnsi="Verdana"/>
                <w:b/>
                <w:sz w:val="16"/>
                <w:szCs w:val="16"/>
                <w:lang w:val="en-US"/>
              </w:rPr>
              <w:t xml:space="preserve">B.10.12.3 </w:t>
            </w:r>
            <w:r w:rsidR="00151548" w:rsidRPr="00151548">
              <w:rPr>
                <w:rFonts w:ascii="Verdana" w:hAnsi="Verdana"/>
                <w:sz w:val="16"/>
                <w:szCs w:val="16"/>
                <w:lang w:val="en-US"/>
              </w:rPr>
              <w:t>V</w:t>
            </w:r>
            <w:r w:rsidRPr="00151548">
              <w:rPr>
                <w:rFonts w:ascii="Verdana" w:hAnsi="Verdana"/>
                <w:sz w:val="16"/>
                <w:szCs w:val="16"/>
                <w:lang w:val="en-US"/>
              </w:rPr>
              <w:t xml:space="preserve">alidation parameters </w:t>
            </w:r>
            <w:r w:rsidR="00151548">
              <w:rPr>
                <w:rFonts w:ascii="Verdana" w:hAnsi="Verdana"/>
                <w:sz w:val="16"/>
                <w:szCs w:val="16"/>
                <w:lang w:val="en-US"/>
              </w:rPr>
              <w:t xml:space="preserve">results </w:t>
            </w:r>
            <w:r w:rsidRPr="00151548">
              <w:rPr>
                <w:rFonts w:ascii="Verdana" w:hAnsi="Verdana"/>
                <w:sz w:val="16"/>
                <w:szCs w:val="16"/>
                <w:lang w:val="en-US"/>
              </w:rPr>
              <w:t>according to this Standard.</w:t>
            </w:r>
          </w:p>
        </w:tc>
      </w:tr>
      <w:tr w:rsidR="005779E7" w:rsidRPr="007D19B7" w14:paraId="677B43C5" w14:textId="77777777" w:rsidTr="00CC6E5D">
        <w:trPr>
          <w:jc w:val="center"/>
        </w:trPr>
        <w:tc>
          <w:tcPr>
            <w:tcW w:w="4416" w:type="dxa"/>
          </w:tcPr>
          <w:p w14:paraId="04B614F7"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B.10.12.4</w:t>
            </w:r>
            <w:r w:rsidRPr="005779E7">
              <w:rPr>
                <w:rFonts w:ascii="Verdana" w:hAnsi="Verdana"/>
                <w:sz w:val="16"/>
                <w:szCs w:val="16"/>
              </w:rPr>
              <w:t xml:space="preserve"> Conclusiones de la validación del método.</w:t>
            </w:r>
          </w:p>
        </w:tc>
        <w:tc>
          <w:tcPr>
            <w:tcW w:w="4416" w:type="dxa"/>
          </w:tcPr>
          <w:p w14:paraId="584EF0DD" w14:textId="77777777" w:rsidR="005779E7" w:rsidRPr="005779E7" w:rsidRDefault="00151548" w:rsidP="00151548">
            <w:pPr>
              <w:pStyle w:val="Texto"/>
              <w:spacing w:after="63" w:line="220" w:lineRule="exact"/>
              <w:ind w:firstLine="0"/>
              <w:rPr>
                <w:rFonts w:ascii="Verdana" w:hAnsi="Verdana"/>
                <w:b/>
                <w:sz w:val="16"/>
                <w:szCs w:val="16"/>
                <w:lang w:val="en-US"/>
              </w:rPr>
            </w:pPr>
            <w:r w:rsidRPr="00151548">
              <w:rPr>
                <w:rFonts w:ascii="Verdana" w:hAnsi="Verdana"/>
                <w:b/>
                <w:sz w:val="16"/>
                <w:szCs w:val="16"/>
                <w:lang w:val="en-US"/>
              </w:rPr>
              <w:t xml:space="preserve">B.10.12.4 </w:t>
            </w:r>
            <w:r w:rsidRPr="00151548">
              <w:rPr>
                <w:rFonts w:ascii="Verdana" w:hAnsi="Verdana"/>
                <w:sz w:val="16"/>
                <w:szCs w:val="16"/>
                <w:lang w:val="en-US"/>
              </w:rPr>
              <w:t>Conclusions of the validation method.</w:t>
            </w:r>
          </w:p>
        </w:tc>
      </w:tr>
      <w:tr w:rsidR="005779E7" w:rsidRPr="007D19B7" w14:paraId="664D9F32" w14:textId="77777777" w:rsidTr="00CC6E5D">
        <w:trPr>
          <w:jc w:val="center"/>
        </w:trPr>
        <w:tc>
          <w:tcPr>
            <w:tcW w:w="4416" w:type="dxa"/>
          </w:tcPr>
          <w:p w14:paraId="7EE3D592"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 xml:space="preserve">B.10.13 </w:t>
            </w:r>
            <w:r w:rsidRPr="005779E7">
              <w:rPr>
                <w:rFonts w:ascii="Verdana" w:hAnsi="Verdana"/>
                <w:sz w:val="16"/>
                <w:szCs w:val="16"/>
              </w:rPr>
              <w:t>Anexo 13.</w:t>
            </w:r>
            <w:r w:rsidRPr="005779E7">
              <w:rPr>
                <w:rFonts w:ascii="Verdana" w:hAnsi="Verdana"/>
                <w:b/>
                <w:sz w:val="16"/>
                <w:szCs w:val="16"/>
              </w:rPr>
              <w:t xml:space="preserve"> </w:t>
            </w:r>
            <w:r w:rsidRPr="005779E7">
              <w:rPr>
                <w:rFonts w:ascii="Verdana" w:hAnsi="Verdana"/>
                <w:sz w:val="16"/>
                <w:szCs w:val="16"/>
              </w:rPr>
              <w:t>Informe del análisis de muestras.</w:t>
            </w:r>
          </w:p>
        </w:tc>
        <w:tc>
          <w:tcPr>
            <w:tcW w:w="4416" w:type="dxa"/>
          </w:tcPr>
          <w:p w14:paraId="05854FA8" w14:textId="77777777" w:rsidR="005779E7" w:rsidRPr="005779E7" w:rsidRDefault="00151548" w:rsidP="008315D4">
            <w:pPr>
              <w:pStyle w:val="Texto"/>
              <w:spacing w:after="63" w:line="220" w:lineRule="exact"/>
              <w:ind w:firstLine="0"/>
              <w:rPr>
                <w:rFonts w:ascii="Verdana" w:hAnsi="Verdana"/>
                <w:b/>
                <w:sz w:val="16"/>
                <w:szCs w:val="16"/>
                <w:lang w:val="en-US"/>
              </w:rPr>
            </w:pPr>
            <w:r w:rsidRPr="00151548">
              <w:rPr>
                <w:rFonts w:ascii="Verdana" w:hAnsi="Verdana"/>
                <w:b/>
                <w:sz w:val="16"/>
                <w:szCs w:val="16"/>
                <w:lang w:val="en-US"/>
              </w:rPr>
              <w:t xml:space="preserve">B.10.13 </w:t>
            </w:r>
            <w:r w:rsidRPr="00151548">
              <w:rPr>
                <w:rFonts w:ascii="Verdana" w:hAnsi="Verdana"/>
                <w:sz w:val="16"/>
                <w:szCs w:val="16"/>
                <w:lang w:val="en-US"/>
              </w:rPr>
              <w:t>Annex 13. Report of the analysis of samples.</w:t>
            </w:r>
          </w:p>
        </w:tc>
      </w:tr>
      <w:tr w:rsidR="005779E7" w:rsidRPr="007D19B7" w14:paraId="1F958CC6" w14:textId="77777777" w:rsidTr="00CC6E5D">
        <w:trPr>
          <w:jc w:val="center"/>
        </w:trPr>
        <w:tc>
          <w:tcPr>
            <w:tcW w:w="4416" w:type="dxa"/>
          </w:tcPr>
          <w:p w14:paraId="4AE11FB9"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B.10.13.1</w:t>
            </w:r>
            <w:r w:rsidRPr="005779E7">
              <w:rPr>
                <w:rFonts w:ascii="Verdana" w:hAnsi="Verdana"/>
                <w:sz w:val="16"/>
                <w:szCs w:val="16"/>
              </w:rPr>
              <w:t xml:space="preserve"> Descripción de la muestra biológica.</w:t>
            </w:r>
          </w:p>
        </w:tc>
        <w:tc>
          <w:tcPr>
            <w:tcW w:w="4416" w:type="dxa"/>
          </w:tcPr>
          <w:p w14:paraId="398ADEE3" w14:textId="77777777" w:rsidR="005779E7" w:rsidRPr="005779E7" w:rsidRDefault="00151548" w:rsidP="00151548">
            <w:pPr>
              <w:pStyle w:val="Texto"/>
              <w:spacing w:after="63" w:line="220" w:lineRule="exact"/>
              <w:ind w:firstLine="0"/>
              <w:rPr>
                <w:rFonts w:ascii="Verdana" w:hAnsi="Verdana"/>
                <w:b/>
                <w:sz w:val="16"/>
                <w:szCs w:val="16"/>
                <w:lang w:val="en-US"/>
              </w:rPr>
            </w:pPr>
            <w:r w:rsidRPr="00151548">
              <w:rPr>
                <w:rFonts w:ascii="Verdana" w:hAnsi="Verdana"/>
                <w:b/>
                <w:sz w:val="16"/>
                <w:szCs w:val="16"/>
                <w:lang w:val="en-US"/>
              </w:rPr>
              <w:t xml:space="preserve">B.10.13.1 </w:t>
            </w:r>
            <w:r w:rsidRPr="00151548">
              <w:rPr>
                <w:rFonts w:ascii="Verdana" w:hAnsi="Verdana"/>
                <w:sz w:val="16"/>
                <w:szCs w:val="16"/>
                <w:lang w:val="en-US"/>
              </w:rPr>
              <w:t>Description of the biological sample.</w:t>
            </w:r>
          </w:p>
        </w:tc>
      </w:tr>
      <w:tr w:rsidR="005779E7" w:rsidRPr="007D19B7" w14:paraId="6C6F2809" w14:textId="77777777" w:rsidTr="00CC6E5D">
        <w:trPr>
          <w:jc w:val="center"/>
        </w:trPr>
        <w:tc>
          <w:tcPr>
            <w:tcW w:w="4416" w:type="dxa"/>
          </w:tcPr>
          <w:p w14:paraId="47464765"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B.10.13.2</w:t>
            </w:r>
            <w:r w:rsidRPr="005779E7">
              <w:rPr>
                <w:rFonts w:ascii="Verdana" w:hAnsi="Verdana"/>
                <w:sz w:val="16"/>
                <w:szCs w:val="16"/>
              </w:rPr>
              <w:t xml:space="preserve"> Tiempo y condiciones de almacenamiento de las muestras biológicas.</w:t>
            </w:r>
          </w:p>
        </w:tc>
        <w:tc>
          <w:tcPr>
            <w:tcW w:w="4416" w:type="dxa"/>
          </w:tcPr>
          <w:p w14:paraId="6E2DC1C2" w14:textId="77777777" w:rsidR="005779E7" w:rsidRPr="005779E7" w:rsidRDefault="00151548" w:rsidP="00151548">
            <w:pPr>
              <w:pStyle w:val="Texto"/>
              <w:spacing w:after="63" w:line="220" w:lineRule="exact"/>
              <w:ind w:firstLine="0"/>
              <w:rPr>
                <w:rFonts w:ascii="Verdana" w:hAnsi="Verdana"/>
                <w:b/>
                <w:sz w:val="16"/>
                <w:szCs w:val="16"/>
                <w:lang w:val="en-US"/>
              </w:rPr>
            </w:pPr>
            <w:r>
              <w:rPr>
                <w:rFonts w:ascii="Verdana" w:hAnsi="Verdana"/>
                <w:b/>
                <w:sz w:val="16"/>
                <w:szCs w:val="16"/>
                <w:lang w:val="en-US"/>
              </w:rPr>
              <w:t xml:space="preserve">B.10.13.2 </w:t>
            </w:r>
            <w:r w:rsidRPr="00151548">
              <w:rPr>
                <w:rFonts w:ascii="Verdana" w:hAnsi="Verdana"/>
                <w:sz w:val="16"/>
                <w:szCs w:val="16"/>
                <w:lang w:val="en-US"/>
              </w:rPr>
              <w:t>Time and storage conditions of biological samples.</w:t>
            </w:r>
          </w:p>
        </w:tc>
      </w:tr>
      <w:tr w:rsidR="005779E7" w:rsidRPr="007D19B7" w14:paraId="63E46F27" w14:textId="77777777" w:rsidTr="00CC6E5D">
        <w:trPr>
          <w:jc w:val="center"/>
        </w:trPr>
        <w:tc>
          <w:tcPr>
            <w:tcW w:w="4416" w:type="dxa"/>
          </w:tcPr>
          <w:p w14:paraId="7F5FC525"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B.10.13.3</w:t>
            </w:r>
            <w:r w:rsidRPr="005779E7">
              <w:rPr>
                <w:rFonts w:ascii="Verdana" w:hAnsi="Verdana"/>
                <w:sz w:val="16"/>
                <w:szCs w:val="16"/>
              </w:rPr>
              <w:t xml:space="preserve"> Descripción del análisis de muestras que incluya:</w:t>
            </w:r>
          </w:p>
        </w:tc>
        <w:tc>
          <w:tcPr>
            <w:tcW w:w="4416" w:type="dxa"/>
          </w:tcPr>
          <w:p w14:paraId="181B2197" w14:textId="77777777" w:rsidR="005779E7" w:rsidRPr="005779E7" w:rsidRDefault="00151548" w:rsidP="00151548">
            <w:pPr>
              <w:pStyle w:val="Texto"/>
              <w:spacing w:after="63" w:line="220" w:lineRule="exact"/>
              <w:ind w:firstLine="0"/>
              <w:rPr>
                <w:rFonts w:ascii="Verdana" w:hAnsi="Verdana"/>
                <w:b/>
                <w:sz w:val="16"/>
                <w:szCs w:val="16"/>
                <w:lang w:val="en-US"/>
              </w:rPr>
            </w:pPr>
            <w:r w:rsidRPr="00151548">
              <w:rPr>
                <w:rFonts w:ascii="Verdana" w:hAnsi="Verdana"/>
                <w:b/>
                <w:sz w:val="16"/>
                <w:szCs w:val="16"/>
                <w:lang w:val="en-US"/>
              </w:rPr>
              <w:t xml:space="preserve">B.10.13.3 </w:t>
            </w:r>
            <w:r w:rsidRPr="00151548">
              <w:rPr>
                <w:rFonts w:ascii="Verdana" w:hAnsi="Verdana"/>
                <w:sz w:val="16"/>
                <w:szCs w:val="16"/>
                <w:lang w:val="en-US"/>
              </w:rPr>
              <w:t xml:space="preserve">Description of </w:t>
            </w:r>
            <w:r>
              <w:rPr>
                <w:rFonts w:ascii="Verdana" w:hAnsi="Verdana"/>
                <w:sz w:val="16"/>
                <w:szCs w:val="16"/>
                <w:lang w:val="en-US"/>
              </w:rPr>
              <w:t xml:space="preserve">the </w:t>
            </w:r>
            <w:r w:rsidRPr="00151548">
              <w:rPr>
                <w:rFonts w:ascii="Verdana" w:hAnsi="Verdana"/>
                <w:sz w:val="16"/>
                <w:szCs w:val="16"/>
                <w:lang w:val="en-US"/>
              </w:rPr>
              <w:t>analysis</w:t>
            </w:r>
            <w:r>
              <w:rPr>
                <w:rFonts w:ascii="Verdana" w:hAnsi="Verdana"/>
                <w:sz w:val="16"/>
                <w:szCs w:val="16"/>
                <w:lang w:val="en-US"/>
              </w:rPr>
              <w:t xml:space="preserve"> of and</w:t>
            </w:r>
            <w:r w:rsidRPr="00151548">
              <w:rPr>
                <w:rFonts w:ascii="Verdana" w:hAnsi="Verdana"/>
                <w:sz w:val="16"/>
                <w:szCs w:val="16"/>
                <w:lang w:val="en-US"/>
              </w:rPr>
              <w:t xml:space="preserve"> that includes:</w:t>
            </w:r>
            <w:r>
              <w:rPr>
                <w:rFonts w:ascii="Verdana" w:hAnsi="Verdana"/>
                <w:sz w:val="16"/>
                <w:szCs w:val="16"/>
                <w:lang w:val="en-US"/>
              </w:rPr>
              <w:t xml:space="preserve"> </w:t>
            </w:r>
          </w:p>
        </w:tc>
      </w:tr>
      <w:tr w:rsidR="005779E7" w:rsidRPr="007D19B7" w14:paraId="4EE0EAF6" w14:textId="77777777" w:rsidTr="00CC6E5D">
        <w:trPr>
          <w:jc w:val="center"/>
        </w:trPr>
        <w:tc>
          <w:tcPr>
            <w:tcW w:w="4416" w:type="dxa"/>
          </w:tcPr>
          <w:p w14:paraId="4D890814"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B.10.13.3.1</w:t>
            </w:r>
            <w:r w:rsidRPr="005779E7">
              <w:rPr>
                <w:rFonts w:ascii="Verdana" w:hAnsi="Verdana"/>
                <w:sz w:val="16"/>
                <w:szCs w:val="16"/>
              </w:rPr>
              <w:t xml:space="preserve"> Sujetos de investigación analizados por corrida analítica;</w:t>
            </w:r>
          </w:p>
        </w:tc>
        <w:tc>
          <w:tcPr>
            <w:tcW w:w="4416" w:type="dxa"/>
          </w:tcPr>
          <w:p w14:paraId="1D07CA19" w14:textId="77777777" w:rsidR="005779E7" w:rsidRPr="005779E7" w:rsidRDefault="00151548" w:rsidP="001A73F6">
            <w:pPr>
              <w:pStyle w:val="Texto"/>
              <w:spacing w:after="63" w:line="220" w:lineRule="exact"/>
              <w:ind w:firstLine="0"/>
              <w:rPr>
                <w:rFonts w:ascii="Verdana" w:hAnsi="Verdana"/>
                <w:b/>
                <w:sz w:val="16"/>
                <w:szCs w:val="16"/>
                <w:lang w:val="en-US"/>
              </w:rPr>
            </w:pPr>
            <w:r w:rsidRPr="00151548">
              <w:rPr>
                <w:rFonts w:ascii="Verdana" w:hAnsi="Verdana"/>
                <w:b/>
                <w:sz w:val="16"/>
                <w:szCs w:val="16"/>
                <w:lang w:val="en-US"/>
              </w:rPr>
              <w:t xml:space="preserve">B.10.13.3.1 </w:t>
            </w:r>
            <w:r w:rsidR="001A73F6" w:rsidRPr="001A73F6">
              <w:rPr>
                <w:rFonts w:ascii="Verdana" w:hAnsi="Verdana"/>
                <w:sz w:val="16"/>
                <w:szCs w:val="16"/>
                <w:lang w:val="en-US"/>
              </w:rPr>
              <w:t xml:space="preserve">Research subjects analyzed by </w:t>
            </w:r>
            <w:r w:rsidRPr="001A73F6">
              <w:rPr>
                <w:rFonts w:ascii="Verdana" w:hAnsi="Verdana"/>
                <w:sz w:val="16"/>
                <w:szCs w:val="16"/>
                <w:lang w:val="en-US"/>
              </w:rPr>
              <w:t>analytical run;</w:t>
            </w:r>
          </w:p>
        </w:tc>
      </w:tr>
      <w:tr w:rsidR="005779E7" w:rsidRPr="007D19B7" w14:paraId="469FC705" w14:textId="77777777" w:rsidTr="00CC6E5D">
        <w:trPr>
          <w:jc w:val="center"/>
        </w:trPr>
        <w:tc>
          <w:tcPr>
            <w:tcW w:w="4416" w:type="dxa"/>
          </w:tcPr>
          <w:p w14:paraId="25A2BCF4"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B.10.13.3.2</w:t>
            </w:r>
            <w:r w:rsidRPr="005779E7">
              <w:rPr>
                <w:rFonts w:ascii="Verdana" w:hAnsi="Verdana"/>
                <w:sz w:val="16"/>
                <w:szCs w:val="16"/>
              </w:rPr>
              <w:t xml:space="preserve"> Orden de inyección y reanálisis, y</w:t>
            </w:r>
          </w:p>
        </w:tc>
        <w:tc>
          <w:tcPr>
            <w:tcW w:w="4416" w:type="dxa"/>
          </w:tcPr>
          <w:p w14:paraId="6F37B175" w14:textId="77777777" w:rsidR="005779E7" w:rsidRPr="005779E7" w:rsidRDefault="001A73F6" w:rsidP="001A73F6">
            <w:pPr>
              <w:pStyle w:val="Texto"/>
              <w:spacing w:after="63" w:line="220" w:lineRule="exact"/>
              <w:ind w:firstLine="0"/>
              <w:rPr>
                <w:rFonts w:ascii="Verdana" w:hAnsi="Verdana"/>
                <w:b/>
                <w:sz w:val="16"/>
                <w:szCs w:val="16"/>
                <w:lang w:val="en-US"/>
              </w:rPr>
            </w:pPr>
            <w:r w:rsidRPr="001A73F6">
              <w:rPr>
                <w:rFonts w:ascii="Verdana" w:hAnsi="Verdana"/>
                <w:b/>
                <w:sz w:val="16"/>
                <w:szCs w:val="16"/>
                <w:lang w:val="en-US"/>
              </w:rPr>
              <w:t xml:space="preserve">B.10.13.3.2 </w:t>
            </w:r>
            <w:r w:rsidRPr="001A73F6">
              <w:rPr>
                <w:rFonts w:ascii="Verdana" w:hAnsi="Verdana"/>
                <w:sz w:val="16"/>
                <w:szCs w:val="16"/>
                <w:lang w:val="en-US"/>
              </w:rPr>
              <w:t>Injection and reanalysis order, and</w:t>
            </w:r>
          </w:p>
        </w:tc>
      </w:tr>
      <w:tr w:rsidR="005779E7" w:rsidRPr="007D19B7" w14:paraId="1E49D270" w14:textId="77777777" w:rsidTr="00CC6E5D">
        <w:trPr>
          <w:jc w:val="center"/>
        </w:trPr>
        <w:tc>
          <w:tcPr>
            <w:tcW w:w="4416" w:type="dxa"/>
          </w:tcPr>
          <w:p w14:paraId="7AA2EBD8"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B.10.13.3.3</w:t>
            </w:r>
            <w:r w:rsidRPr="005779E7">
              <w:rPr>
                <w:rFonts w:ascii="Verdana" w:hAnsi="Verdana"/>
                <w:sz w:val="16"/>
                <w:szCs w:val="16"/>
              </w:rPr>
              <w:t xml:space="preserve"> Criterios de aceptación o rechazo de la corrida analítica.</w:t>
            </w:r>
          </w:p>
        </w:tc>
        <w:tc>
          <w:tcPr>
            <w:tcW w:w="4416" w:type="dxa"/>
          </w:tcPr>
          <w:p w14:paraId="573EC649" w14:textId="77777777" w:rsidR="005779E7" w:rsidRPr="005779E7" w:rsidRDefault="001A73F6" w:rsidP="001A73F6">
            <w:pPr>
              <w:pStyle w:val="Texto"/>
              <w:spacing w:after="63" w:line="220" w:lineRule="exact"/>
              <w:ind w:firstLine="0"/>
              <w:rPr>
                <w:rFonts w:ascii="Verdana" w:hAnsi="Verdana"/>
                <w:b/>
                <w:sz w:val="16"/>
                <w:szCs w:val="16"/>
                <w:lang w:val="en-US"/>
              </w:rPr>
            </w:pPr>
            <w:r w:rsidRPr="001A73F6">
              <w:rPr>
                <w:rFonts w:ascii="Verdana" w:hAnsi="Verdana"/>
                <w:b/>
                <w:sz w:val="16"/>
                <w:szCs w:val="16"/>
                <w:lang w:val="en-US"/>
              </w:rPr>
              <w:t xml:space="preserve">B.10.13.3.3 </w:t>
            </w:r>
            <w:r w:rsidRPr="001A73F6">
              <w:rPr>
                <w:rFonts w:ascii="Verdana" w:hAnsi="Verdana"/>
                <w:sz w:val="16"/>
                <w:szCs w:val="16"/>
                <w:lang w:val="en-US"/>
              </w:rPr>
              <w:t>Acceptance or rejection analysis of the analytical run.</w:t>
            </w:r>
          </w:p>
        </w:tc>
      </w:tr>
      <w:tr w:rsidR="005779E7" w:rsidRPr="007D19B7" w14:paraId="4536BBF6" w14:textId="77777777" w:rsidTr="00CC6E5D">
        <w:trPr>
          <w:jc w:val="center"/>
        </w:trPr>
        <w:tc>
          <w:tcPr>
            <w:tcW w:w="4416" w:type="dxa"/>
          </w:tcPr>
          <w:p w14:paraId="111AC617"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B.10.13.4</w:t>
            </w:r>
            <w:r w:rsidRPr="005779E7">
              <w:rPr>
                <w:rFonts w:ascii="Verdana" w:hAnsi="Verdana"/>
                <w:sz w:val="16"/>
                <w:szCs w:val="16"/>
              </w:rPr>
              <w:t xml:space="preserve"> Resumen de resultados de </w:t>
            </w:r>
            <w:proofErr w:type="spellStart"/>
            <w:r w:rsidRPr="005779E7">
              <w:rPr>
                <w:rFonts w:ascii="Verdana" w:hAnsi="Verdana"/>
                <w:sz w:val="16"/>
                <w:szCs w:val="16"/>
              </w:rPr>
              <w:t>adecuabilidad</w:t>
            </w:r>
            <w:proofErr w:type="spellEnd"/>
            <w:r w:rsidRPr="005779E7">
              <w:rPr>
                <w:rFonts w:ascii="Verdana" w:hAnsi="Verdana"/>
                <w:sz w:val="16"/>
                <w:szCs w:val="16"/>
              </w:rPr>
              <w:t xml:space="preserve"> del sistema de todos los análisis de muestras.</w:t>
            </w:r>
          </w:p>
        </w:tc>
        <w:tc>
          <w:tcPr>
            <w:tcW w:w="4416" w:type="dxa"/>
          </w:tcPr>
          <w:p w14:paraId="4B2E2B0F" w14:textId="77777777" w:rsidR="005779E7" w:rsidRPr="005779E7" w:rsidRDefault="001A73F6" w:rsidP="001A73F6">
            <w:pPr>
              <w:pStyle w:val="Texto"/>
              <w:spacing w:after="63" w:line="220" w:lineRule="exact"/>
              <w:ind w:firstLine="0"/>
              <w:rPr>
                <w:rFonts w:ascii="Verdana" w:hAnsi="Verdana"/>
                <w:b/>
                <w:sz w:val="16"/>
                <w:szCs w:val="16"/>
                <w:lang w:val="en-US"/>
              </w:rPr>
            </w:pPr>
            <w:r w:rsidRPr="001A73F6">
              <w:rPr>
                <w:rFonts w:ascii="Verdana" w:hAnsi="Verdana"/>
                <w:b/>
                <w:sz w:val="16"/>
                <w:szCs w:val="16"/>
                <w:lang w:val="en-US"/>
              </w:rPr>
              <w:t xml:space="preserve">B.10.13.4 </w:t>
            </w:r>
            <w:r w:rsidRPr="001A73F6">
              <w:rPr>
                <w:rFonts w:ascii="Verdana" w:hAnsi="Verdana"/>
                <w:sz w:val="16"/>
                <w:szCs w:val="16"/>
                <w:lang w:val="en-US"/>
              </w:rPr>
              <w:t xml:space="preserve">Summary of suitability results of the system of </w:t>
            </w:r>
            <w:r>
              <w:rPr>
                <w:rFonts w:ascii="Verdana" w:hAnsi="Verdana"/>
                <w:sz w:val="16"/>
                <w:szCs w:val="16"/>
                <w:lang w:val="en-US"/>
              </w:rPr>
              <w:t xml:space="preserve">all the </w:t>
            </w:r>
            <w:r w:rsidRPr="001A73F6">
              <w:rPr>
                <w:rFonts w:ascii="Verdana" w:hAnsi="Verdana"/>
                <w:sz w:val="16"/>
                <w:szCs w:val="16"/>
                <w:lang w:val="en-US"/>
              </w:rPr>
              <w:t>analy</w:t>
            </w:r>
            <w:r>
              <w:rPr>
                <w:rFonts w:ascii="Verdana" w:hAnsi="Verdana"/>
                <w:sz w:val="16"/>
                <w:szCs w:val="16"/>
                <w:lang w:val="en-US"/>
              </w:rPr>
              <w:t>sis</w:t>
            </w:r>
            <w:r w:rsidRPr="001A73F6">
              <w:rPr>
                <w:rFonts w:ascii="Verdana" w:hAnsi="Verdana"/>
                <w:sz w:val="16"/>
                <w:szCs w:val="16"/>
                <w:lang w:val="en-US"/>
              </w:rPr>
              <w:t xml:space="preserve"> of samples.</w:t>
            </w:r>
          </w:p>
        </w:tc>
      </w:tr>
      <w:tr w:rsidR="005779E7" w:rsidRPr="007D19B7" w14:paraId="6ED1FEFA" w14:textId="77777777" w:rsidTr="00CC6E5D">
        <w:trPr>
          <w:jc w:val="center"/>
        </w:trPr>
        <w:tc>
          <w:tcPr>
            <w:tcW w:w="4416" w:type="dxa"/>
          </w:tcPr>
          <w:p w14:paraId="5FD59A37"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B.10.13.5</w:t>
            </w:r>
            <w:r w:rsidRPr="005779E7">
              <w:rPr>
                <w:rFonts w:ascii="Verdana" w:hAnsi="Verdana"/>
                <w:sz w:val="16"/>
                <w:szCs w:val="16"/>
              </w:rPr>
              <w:t xml:space="preserve"> Resultados de las curvas de calibración obtenidas durante el análisis de las muestras.</w:t>
            </w:r>
          </w:p>
        </w:tc>
        <w:tc>
          <w:tcPr>
            <w:tcW w:w="4416" w:type="dxa"/>
          </w:tcPr>
          <w:p w14:paraId="208A259F" w14:textId="77777777" w:rsidR="005779E7" w:rsidRPr="005779E7" w:rsidRDefault="001A73F6" w:rsidP="001A73F6">
            <w:pPr>
              <w:pStyle w:val="Texto"/>
              <w:spacing w:after="63" w:line="220" w:lineRule="exact"/>
              <w:ind w:firstLine="0"/>
              <w:rPr>
                <w:rFonts w:ascii="Verdana" w:hAnsi="Verdana"/>
                <w:b/>
                <w:sz w:val="16"/>
                <w:szCs w:val="16"/>
                <w:lang w:val="en-US"/>
              </w:rPr>
            </w:pPr>
            <w:r w:rsidRPr="001A73F6">
              <w:rPr>
                <w:rFonts w:ascii="Verdana" w:hAnsi="Verdana"/>
                <w:b/>
                <w:sz w:val="16"/>
                <w:szCs w:val="16"/>
                <w:lang w:val="en-US"/>
              </w:rPr>
              <w:t xml:space="preserve">B.10.13.5 </w:t>
            </w:r>
            <w:r w:rsidRPr="001A73F6">
              <w:rPr>
                <w:rFonts w:ascii="Verdana" w:hAnsi="Verdana"/>
                <w:sz w:val="16"/>
                <w:szCs w:val="16"/>
                <w:lang w:val="en-US"/>
              </w:rPr>
              <w:t xml:space="preserve">Results of </w:t>
            </w:r>
            <w:r>
              <w:rPr>
                <w:rFonts w:ascii="Verdana" w:hAnsi="Verdana"/>
                <w:sz w:val="16"/>
                <w:szCs w:val="16"/>
                <w:lang w:val="en-US"/>
              </w:rPr>
              <w:t xml:space="preserve">the obtained calibration curves </w:t>
            </w:r>
            <w:r w:rsidRPr="001A73F6">
              <w:rPr>
                <w:rFonts w:ascii="Verdana" w:hAnsi="Verdana"/>
                <w:sz w:val="16"/>
                <w:szCs w:val="16"/>
                <w:lang w:val="en-US"/>
              </w:rPr>
              <w:t>during the analysis of samples.</w:t>
            </w:r>
          </w:p>
        </w:tc>
      </w:tr>
      <w:tr w:rsidR="005779E7" w:rsidRPr="007D19B7" w14:paraId="2951EF0B" w14:textId="77777777" w:rsidTr="00CC6E5D">
        <w:trPr>
          <w:jc w:val="center"/>
        </w:trPr>
        <w:tc>
          <w:tcPr>
            <w:tcW w:w="4416" w:type="dxa"/>
          </w:tcPr>
          <w:p w14:paraId="092FC232"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B.10.13.6</w:t>
            </w:r>
            <w:r w:rsidRPr="005779E7">
              <w:rPr>
                <w:rFonts w:ascii="Verdana" w:hAnsi="Verdana"/>
                <w:sz w:val="16"/>
                <w:szCs w:val="16"/>
              </w:rPr>
              <w:t xml:space="preserve"> Resultados de los puntos control durante el análisis de las muestras.</w:t>
            </w:r>
          </w:p>
        </w:tc>
        <w:tc>
          <w:tcPr>
            <w:tcW w:w="4416" w:type="dxa"/>
          </w:tcPr>
          <w:p w14:paraId="0839B7EF" w14:textId="77777777" w:rsidR="005779E7" w:rsidRPr="005779E7" w:rsidRDefault="001A73F6" w:rsidP="00217556">
            <w:pPr>
              <w:pStyle w:val="Texto"/>
              <w:spacing w:after="63" w:line="220" w:lineRule="exact"/>
              <w:ind w:firstLine="0"/>
              <w:rPr>
                <w:rFonts w:ascii="Verdana" w:hAnsi="Verdana"/>
                <w:b/>
                <w:sz w:val="16"/>
                <w:szCs w:val="16"/>
                <w:lang w:val="en-US"/>
              </w:rPr>
            </w:pPr>
            <w:r w:rsidRPr="001A73F6">
              <w:rPr>
                <w:rFonts w:ascii="Verdana" w:hAnsi="Verdana"/>
                <w:b/>
                <w:sz w:val="16"/>
                <w:szCs w:val="16"/>
                <w:lang w:val="en-US"/>
              </w:rPr>
              <w:t xml:space="preserve">B.10.13.6 </w:t>
            </w:r>
            <w:r w:rsidRPr="001A73F6">
              <w:rPr>
                <w:rFonts w:ascii="Verdana" w:hAnsi="Verdana"/>
                <w:sz w:val="16"/>
                <w:szCs w:val="16"/>
                <w:lang w:val="en-US"/>
              </w:rPr>
              <w:t>Results from control points during the analysis</w:t>
            </w:r>
            <w:r w:rsidR="00217556">
              <w:rPr>
                <w:rFonts w:ascii="Verdana" w:hAnsi="Verdana"/>
                <w:sz w:val="16"/>
                <w:szCs w:val="16"/>
                <w:lang w:val="en-US"/>
              </w:rPr>
              <w:t xml:space="preserve"> of samples</w:t>
            </w:r>
            <w:r w:rsidRPr="001A73F6">
              <w:rPr>
                <w:rFonts w:ascii="Verdana" w:hAnsi="Verdana"/>
                <w:sz w:val="16"/>
                <w:szCs w:val="16"/>
                <w:lang w:val="en-US"/>
              </w:rPr>
              <w:t>.</w:t>
            </w:r>
            <w:r>
              <w:rPr>
                <w:rFonts w:ascii="Verdana" w:hAnsi="Verdana"/>
                <w:sz w:val="16"/>
                <w:szCs w:val="16"/>
                <w:lang w:val="en-US"/>
              </w:rPr>
              <w:t xml:space="preserve"> </w:t>
            </w:r>
          </w:p>
        </w:tc>
      </w:tr>
      <w:tr w:rsidR="005779E7" w:rsidRPr="007D19B7" w14:paraId="7102641A" w14:textId="77777777" w:rsidTr="00CC6E5D">
        <w:trPr>
          <w:jc w:val="center"/>
        </w:trPr>
        <w:tc>
          <w:tcPr>
            <w:tcW w:w="4416" w:type="dxa"/>
          </w:tcPr>
          <w:p w14:paraId="474C3AB5"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lastRenderedPageBreak/>
              <w:t>B.10.13.7</w:t>
            </w:r>
            <w:r w:rsidRPr="005779E7">
              <w:rPr>
                <w:rFonts w:ascii="Verdana" w:hAnsi="Verdana"/>
                <w:sz w:val="16"/>
                <w:szCs w:val="16"/>
              </w:rPr>
              <w:t xml:space="preserve"> Resultados de concentraciones en las muestras biológicas de todos los sujetos de investigación.</w:t>
            </w:r>
          </w:p>
        </w:tc>
        <w:tc>
          <w:tcPr>
            <w:tcW w:w="4416" w:type="dxa"/>
          </w:tcPr>
          <w:p w14:paraId="5275170E" w14:textId="77777777" w:rsidR="005779E7" w:rsidRPr="005779E7" w:rsidRDefault="00217556" w:rsidP="008315D4">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 xml:space="preserve">B.10.13.7 </w:t>
            </w:r>
            <w:r w:rsidRPr="00217556">
              <w:rPr>
                <w:rFonts w:ascii="Verdana" w:hAnsi="Verdana"/>
                <w:sz w:val="16"/>
                <w:szCs w:val="16"/>
                <w:lang w:val="en-US"/>
              </w:rPr>
              <w:t>Result of</w:t>
            </w:r>
            <w:r>
              <w:rPr>
                <w:rFonts w:ascii="Verdana" w:hAnsi="Verdana"/>
                <w:b/>
                <w:sz w:val="16"/>
                <w:szCs w:val="16"/>
                <w:lang w:val="en-US"/>
              </w:rPr>
              <w:t xml:space="preserve"> </w:t>
            </w:r>
            <w:r w:rsidRPr="00217556">
              <w:rPr>
                <w:rFonts w:ascii="Verdana" w:hAnsi="Verdana"/>
                <w:sz w:val="16"/>
                <w:szCs w:val="16"/>
                <w:lang w:val="en-US"/>
              </w:rPr>
              <w:t>concentrations in biological samples of all research subjects.</w:t>
            </w:r>
          </w:p>
        </w:tc>
      </w:tr>
      <w:tr w:rsidR="005779E7" w:rsidRPr="005779E7" w14:paraId="7EB364FC" w14:textId="77777777" w:rsidTr="00CC6E5D">
        <w:trPr>
          <w:jc w:val="center"/>
        </w:trPr>
        <w:tc>
          <w:tcPr>
            <w:tcW w:w="4416" w:type="dxa"/>
          </w:tcPr>
          <w:p w14:paraId="03C7287E"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B.10.13.8</w:t>
            </w:r>
            <w:r w:rsidRPr="005779E7">
              <w:rPr>
                <w:rFonts w:ascii="Verdana" w:hAnsi="Verdana"/>
                <w:sz w:val="16"/>
                <w:szCs w:val="16"/>
              </w:rPr>
              <w:t xml:space="preserve"> Conclusiones.</w:t>
            </w:r>
          </w:p>
        </w:tc>
        <w:tc>
          <w:tcPr>
            <w:tcW w:w="4416" w:type="dxa"/>
          </w:tcPr>
          <w:p w14:paraId="0A6924BF" w14:textId="77777777" w:rsidR="005779E7" w:rsidRPr="005779E7" w:rsidRDefault="00217556" w:rsidP="00217556">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B.10.13.8</w:t>
            </w:r>
            <w:r>
              <w:rPr>
                <w:rFonts w:ascii="Verdana" w:hAnsi="Verdana"/>
                <w:b/>
                <w:sz w:val="16"/>
                <w:szCs w:val="16"/>
                <w:lang w:val="en-US"/>
              </w:rPr>
              <w:t xml:space="preserve"> </w:t>
            </w:r>
            <w:r w:rsidRPr="00217556">
              <w:rPr>
                <w:rFonts w:ascii="Verdana" w:hAnsi="Verdana"/>
                <w:sz w:val="16"/>
                <w:szCs w:val="16"/>
                <w:lang w:val="en-US"/>
              </w:rPr>
              <w:t>Conclusions.</w:t>
            </w:r>
          </w:p>
        </w:tc>
      </w:tr>
      <w:tr w:rsidR="005779E7" w:rsidRPr="007D19B7" w14:paraId="49C0F0B8" w14:textId="77777777" w:rsidTr="00CC6E5D">
        <w:trPr>
          <w:jc w:val="center"/>
        </w:trPr>
        <w:tc>
          <w:tcPr>
            <w:tcW w:w="4416" w:type="dxa"/>
          </w:tcPr>
          <w:p w14:paraId="43362131"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w:t>
            </w:r>
            <w:r w:rsidRPr="005779E7">
              <w:rPr>
                <w:rFonts w:ascii="Verdana" w:hAnsi="Verdana"/>
                <w:sz w:val="16"/>
                <w:szCs w:val="16"/>
              </w:rPr>
              <w:t xml:space="preserve"> Anexo 14. Exención para otras concentraciones.</w:t>
            </w:r>
          </w:p>
        </w:tc>
        <w:tc>
          <w:tcPr>
            <w:tcW w:w="4416" w:type="dxa"/>
          </w:tcPr>
          <w:p w14:paraId="0EA42234" w14:textId="77777777" w:rsidR="005779E7" w:rsidRPr="005779E7" w:rsidRDefault="00217556" w:rsidP="008315D4">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 xml:space="preserve">B.10.14 </w:t>
            </w:r>
            <w:r w:rsidRPr="00217556">
              <w:rPr>
                <w:rFonts w:ascii="Verdana" w:hAnsi="Verdana"/>
                <w:sz w:val="16"/>
                <w:szCs w:val="16"/>
                <w:lang w:val="en-US"/>
              </w:rPr>
              <w:t>Annex 14. Exemption for other concentrations.</w:t>
            </w:r>
          </w:p>
        </w:tc>
      </w:tr>
      <w:tr w:rsidR="005779E7" w:rsidRPr="007D19B7" w14:paraId="5D56B755" w14:textId="77777777" w:rsidTr="00CC6E5D">
        <w:trPr>
          <w:jc w:val="center"/>
        </w:trPr>
        <w:tc>
          <w:tcPr>
            <w:tcW w:w="4416" w:type="dxa"/>
          </w:tcPr>
          <w:p w14:paraId="09DF95CB"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B.10.14.1</w:t>
            </w:r>
            <w:r w:rsidRPr="005779E7">
              <w:rPr>
                <w:rFonts w:ascii="Verdana" w:hAnsi="Verdana"/>
                <w:sz w:val="16"/>
                <w:szCs w:val="16"/>
              </w:rPr>
              <w:t xml:space="preserve"> Perfil de disolución comparativo entre la concentración que demostró bioequivalencia y la concentración que se solicite exentar, realizado por un Tercero Autorizado.</w:t>
            </w:r>
          </w:p>
        </w:tc>
        <w:tc>
          <w:tcPr>
            <w:tcW w:w="4416" w:type="dxa"/>
          </w:tcPr>
          <w:p w14:paraId="61824324" w14:textId="77777777" w:rsidR="005779E7" w:rsidRPr="005779E7" w:rsidRDefault="00217556" w:rsidP="00217556">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 xml:space="preserve">B.10.14.1 </w:t>
            </w:r>
            <w:r>
              <w:rPr>
                <w:rFonts w:ascii="Verdana" w:hAnsi="Verdana"/>
                <w:sz w:val="16"/>
                <w:szCs w:val="16"/>
                <w:lang w:val="en-US"/>
              </w:rPr>
              <w:t>C</w:t>
            </w:r>
            <w:r w:rsidRPr="00217556">
              <w:rPr>
                <w:rFonts w:ascii="Verdana" w:hAnsi="Verdana"/>
                <w:sz w:val="16"/>
                <w:szCs w:val="16"/>
                <w:lang w:val="en-US"/>
              </w:rPr>
              <w:t xml:space="preserve">omparative dissolution profile between the concentration </w:t>
            </w:r>
            <w:r>
              <w:rPr>
                <w:rFonts w:ascii="Verdana" w:hAnsi="Verdana"/>
                <w:sz w:val="16"/>
                <w:szCs w:val="16"/>
                <w:lang w:val="en-US"/>
              </w:rPr>
              <w:t>that demonstrated bioequivalence and the</w:t>
            </w:r>
            <w:r w:rsidRPr="00217556">
              <w:rPr>
                <w:rFonts w:ascii="Verdana" w:hAnsi="Verdana"/>
                <w:sz w:val="16"/>
                <w:szCs w:val="16"/>
                <w:lang w:val="en-US"/>
              </w:rPr>
              <w:t xml:space="preserve"> concentration requested to </w:t>
            </w:r>
            <w:r>
              <w:rPr>
                <w:rFonts w:ascii="Verdana" w:hAnsi="Verdana"/>
                <w:sz w:val="16"/>
                <w:szCs w:val="16"/>
                <w:lang w:val="en-US"/>
              </w:rPr>
              <w:t xml:space="preserve">be </w:t>
            </w:r>
            <w:r w:rsidRPr="00217556">
              <w:rPr>
                <w:rFonts w:ascii="Verdana" w:hAnsi="Verdana"/>
                <w:sz w:val="16"/>
                <w:szCs w:val="16"/>
                <w:lang w:val="en-US"/>
              </w:rPr>
              <w:t xml:space="preserve">exempt, </w:t>
            </w:r>
            <w:r>
              <w:rPr>
                <w:rFonts w:ascii="Verdana" w:hAnsi="Verdana"/>
                <w:sz w:val="16"/>
                <w:szCs w:val="16"/>
                <w:lang w:val="en-US"/>
              </w:rPr>
              <w:t xml:space="preserve">performed </w:t>
            </w:r>
            <w:r w:rsidRPr="00217556">
              <w:rPr>
                <w:rFonts w:ascii="Verdana" w:hAnsi="Verdana"/>
                <w:sz w:val="16"/>
                <w:szCs w:val="16"/>
                <w:lang w:val="en-US"/>
              </w:rPr>
              <w:t xml:space="preserve">by an </w:t>
            </w:r>
            <w:r>
              <w:rPr>
                <w:rFonts w:ascii="Verdana" w:hAnsi="Verdana"/>
                <w:sz w:val="16"/>
                <w:szCs w:val="16"/>
                <w:lang w:val="en-US"/>
              </w:rPr>
              <w:t>Authorized Third P</w:t>
            </w:r>
            <w:r w:rsidRPr="00217556">
              <w:rPr>
                <w:rFonts w:ascii="Verdana" w:hAnsi="Verdana"/>
                <w:sz w:val="16"/>
                <w:szCs w:val="16"/>
                <w:lang w:val="en-US"/>
              </w:rPr>
              <w:t>arty.</w:t>
            </w:r>
          </w:p>
        </w:tc>
      </w:tr>
      <w:tr w:rsidR="005779E7" w:rsidRPr="007D19B7" w14:paraId="21A27BA0" w14:textId="77777777" w:rsidTr="00CC6E5D">
        <w:trPr>
          <w:jc w:val="center"/>
        </w:trPr>
        <w:tc>
          <w:tcPr>
            <w:tcW w:w="4416" w:type="dxa"/>
          </w:tcPr>
          <w:p w14:paraId="62C4305D"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B.10.14.2</w:t>
            </w:r>
            <w:r w:rsidRPr="005779E7">
              <w:rPr>
                <w:rFonts w:ascii="Verdana" w:hAnsi="Verdana"/>
                <w:sz w:val="16"/>
                <w:szCs w:val="16"/>
              </w:rPr>
              <w:t xml:space="preserve"> Proporcionalidad de las fórmulas </w:t>
            </w:r>
            <w:proofErr w:type="spellStart"/>
            <w:r w:rsidRPr="005779E7">
              <w:rPr>
                <w:rFonts w:ascii="Verdana" w:hAnsi="Verdana"/>
                <w:sz w:val="16"/>
                <w:szCs w:val="16"/>
              </w:rPr>
              <w:t>cuali</w:t>
            </w:r>
            <w:proofErr w:type="spellEnd"/>
            <w:r w:rsidRPr="005779E7">
              <w:rPr>
                <w:rFonts w:ascii="Verdana" w:hAnsi="Verdana"/>
                <w:sz w:val="16"/>
                <w:szCs w:val="16"/>
              </w:rPr>
              <w:t>-cuantitativas solicitadas.</w:t>
            </w:r>
          </w:p>
        </w:tc>
        <w:tc>
          <w:tcPr>
            <w:tcW w:w="4416" w:type="dxa"/>
          </w:tcPr>
          <w:p w14:paraId="1B803CA0" w14:textId="77777777" w:rsidR="005779E7" w:rsidRPr="005779E7" w:rsidRDefault="00217556" w:rsidP="00217556">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 xml:space="preserve">B.10.14.2 </w:t>
            </w:r>
            <w:r w:rsidRPr="00217556">
              <w:rPr>
                <w:rFonts w:ascii="Verdana" w:hAnsi="Verdana"/>
                <w:sz w:val="16"/>
                <w:szCs w:val="16"/>
                <w:lang w:val="en-US"/>
              </w:rPr>
              <w:t xml:space="preserve">Proportionality of </w:t>
            </w:r>
            <w:proofErr w:type="spellStart"/>
            <w:r w:rsidR="00CC6E5D">
              <w:rPr>
                <w:rFonts w:ascii="Verdana" w:hAnsi="Verdana"/>
                <w:sz w:val="16"/>
                <w:szCs w:val="16"/>
                <w:lang w:val="en-US"/>
              </w:rPr>
              <w:t>quali</w:t>
            </w:r>
            <w:proofErr w:type="spellEnd"/>
            <w:r w:rsidR="00CC6E5D">
              <w:rPr>
                <w:rFonts w:ascii="Verdana" w:hAnsi="Verdana"/>
                <w:sz w:val="16"/>
                <w:szCs w:val="16"/>
                <w:lang w:val="en-US"/>
              </w:rPr>
              <w:t>-quantitative</w:t>
            </w:r>
            <w:r w:rsidRPr="00217556">
              <w:rPr>
                <w:rFonts w:ascii="Verdana" w:hAnsi="Verdana"/>
                <w:sz w:val="16"/>
                <w:szCs w:val="16"/>
                <w:lang w:val="en-US"/>
              </w:rPr>
              <w:t xml:space="preserve"> requested</w:t>
            </w:r>
            <w:r>
              <w:rPr>
                <w:rFonts w:ascii="Verdana" w:hAnsi="Verdana"/>
                <w:sz w:val="16"/>
                <w:szCs w:val="16"/>
                <w:lang w:val="en-US"/>
              </w:rPr>
              <w:t xml:space="preserve"> formulas</w:t>
            </w:r>
            <w:r w:rsidRPr="00217556">
              <w:rPr>
                <w:rFonts w:ascii="Verdana" w:hAnsi="Verdana"/>
                <w:sz w:val="16"/>
                <w:szCs w:val="16"/>
                <w:lang w:val="en-US"/>
              </w:rPr>
              <w:t>.</w:t>
            </w:r>
          </w:p>
        </w:tc>
      </w:tr>
      <w:tr w:rsidR="005779E7" w:rsidRPr="007D19B7" w14:paraId="38546115" w14:textId="77777777" w:rsidTr="00CC6E5D">
        <w:trPr>
          <w:jc w:val="center"/>
        </w:trPr>
        <w:tc>
          <w:tcPr>
            <w:tcW w:w="4416" w:type="dxa"/>
          </w:tcPr>
          <w:p w14:paraId="716D771F"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B.10.14.3</w:t>
            </w:r>
            <w:r w:rsidRPr="005779E7">
              <w:rPr>
                <w:rFonts w:ascii="Verdana" w:hAnsi="Verdana"/>
                <w:sz w:val="16"/>
                <w:szCs w:val="16"/>
              </w:rPr>
              <w:t xml:space="preserve"> Demostrar farmacocinética lineal en el intervalo de las concentraciones solicitadas, anexando bibliografía científica internacionalmente reconocida que lo respalde.</w:t>
            </w:r>
          </w:p>
        </w:tc>
        <w:tc>
          <w:tcPr>
            <w:tcW w:w="4416" w:type="dxa"/>
          </w:tcPr>
          <w:p w14:paraId="0F7FE3D7" w14:textId="77777777" w:rsidR="005779E7" w:rsidRPr="005779E7" w:rsidRDefault="00217556" w:rsidP="002249BE">
            <w:pPr>
              <w:pStyle w:val="Texto"/>
              <w:spacing w:after="63" w:line="220" w:lineRule="exact"/>
              <w:ind w:firstLine="0"/>
              <w:rPr>
                <w:rFonts w:ascii="Verdana" w:hAnsi="Verdana"/>
                <w:b/>
                <w:sz w:val="16"/>
                <w:szCs w:val="16"/>
                <w:lang w:val="en-US"/>
              </w:rPr>
            </w:pPr>
            <w:r w:rsidRPr="00217556">
              <w:rPr>
                <w:rFonts w:ascii="Verdana" w:hAnsi="Verdana"/>
                <w:b/>
                <w:sz w:val="16"/>
                <w:szCs w:val="16"/>
                <w:lang w:val="en-US"/>
              </w:rPr>
              <w:t xml:space="preserve">B.10.14.3 </w:t>
            </w:r>
            <w:r w:rsidRPr="00217556">
              <w:rPr>
                <w:rFonts w:ascii="Verdana" w:hAnsi="Verdana"/>
                <w:sz w:val="16"/>
                <w:szCs w:val="16"/>
                <w:lang w:val="en-US"/>
              </w:rPr>
              <w:t xml:space="preserve">Demonstrate linear pharmacokinetics in the </w:t>
            </w:r>
            <w:r w:rsidR="00AD0635">
              <w:rPr>
                <w:rFonts w:ascii="Verdana" w:hAnsi="Verdana"/>
                <w:sz w:val="16"/>
                <w:szCs w:val="16"/>
                <w:lang w:val="en-US"/>
              </w:rPr>
              <w:t>interval</w:t>
            </w:r>
            <w:r w:rsidRPr="00217556">
              <w:rPr>
                <w:rFonts w:ascii="Verdana" w:hAnsi="Verdana"/>
                <w:sz w:val="16"/>
                <w:szCs w:val="16"/>
                <w:lang w:val="en-US"/>
              </w:rPr>
              <w:t xml:space="preserve"> of </w:t>
            </w:r>
            <w:r w:rsidR="00AD0635">
              <w:rPr>
                <w:rFonts w:ascii="Verdana" w:hAnsi="Verdana"/>
                <w:sz w:val="16"/>
                <w:szCs w:val="16"/>
                <w:lang w:val="en-US"/>
              </w:rPr>
              <w:t>the requested concentrations</w:t>
            </w:r>
            <w:r w:rsidRPr="00217556">
              <w:rPr>
                <w:rFonts w:ascii="Verdana" w:hAnsi="Verdana"/>
                <w:sz w:val="16"/>
                <w:szCs w:val="16"/>
                <w:lang w:val="en-US"/>
              </w:rPr>
              <w:t xml:space="preserve">, attaching internationally recognized scientific </w:t>
            </w:r>
            <w:r w:rsidR="002249BE">
              <w:rPr>
                <w:rFonts w:ascii="Verdana" w:hAnsi="Verdana"/>
                <w:sz w:val="16"/>
                <w:szCs w:val="16"/>
                <w:lang w:val="en-US"/>
              </w:rPr>
              <w:t xml:space="preserve">bibliography </w:t>
            </w:r>
            <w:r w:rsidRPr="00217556">
              <w:rPr>
                <w:rFonts w:ascii="Verdana" w:hAnsi="Verdana"/>
                <w:sz w:val="16"/>
                <w:szCs w:val="16"/>
                <w:lang w:val="en-US"/>
              </w:rPr>
              <w:t>to back it up.</w:t>
            </w:r>
            <w:r>
              <w:rPr>
                <w:rFonts w:ascii="Verdana" w:hAnsi="Verdana"/>
                <w:sz w:val="16"/>
                <w:szCs w:val="16"/>
                <w:lang w:val="en-US"/>
              </w:rPr>
              <w:t xml:space="preserve"> </w:t>
            </w:r>
          </w:p>
        </w:tc>
      </w:tr>
      <w:tr w:rsidR="005779E7" w:rsidRPr="005779E7" w14:paraId="57B04C74" w14:textId="77777777" w:rsidTr="00CC6E5D">
        <w:trPr>
          <w:jc w:val="center"/>
        </w:trPr>
        <w:tc>
          <w:tcPr>
            <w:tcW w:w="4416" w:type="dxa"/>
          </w:tcPr>
          <w:p w14:paraId="181D4264"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B.10.14.4</w:t>
            </w:r>
            <w:r w:rsidRPr="005779E7">
              <w:rPr>
                <w:rFonts w:ascii="Verdana" w:hAnsi="Verdana"/>
                <w:sz w:val="16"/>
                <w:szCs w:val="16"/>
              </w:rPr>
              <w:t xml:space="preserve"> Proceso de fabricación validado.</w:t>
            </w:r>
          </w:p>
        </w:tc>
        <w:tc>
          <w:tcPr>
            <w:tcW w:w="4416" w:type="dxa"/>
          </w:tcPr>
          <w:p w14:paraId="3588AF0D" w14:textId="77777777" w:rsidR="005779E7" w:rsidRPr="005779E7" w:rsidRDefault="00AD0635" w:rsidP="00AD0635">
            <w:pPr>
              <w:pStyle w:val="Texto"/>
              <w:spacing w:after="63" w:line="220" w:lineRule="exact"/>
              <w:ind w:firstLine="0"/>
              <w:rPr>
                <w:rFonts w:ascii="Verdana" w:hAnsi="Verdana"/>
                <w:b/>
                <w:sz w:val="16"/>
                <w:szCs w:val="16"/>
                <w:lang w:val="en-US"/>
              </w:rPr>
            </w:pPr>
            <w:r w:rsidRPr="00AD0635">
              <w:rPr>
                <w:rFonts w:ascii="Verdana" w:hAnsi="Verdana"/>
                <w:b/>
                <w:sz w:val="16"/>
                <w:szCs w:val="16"/>
                <w:lang w:val="en-US"/>
              </w:rPr>
              <w:t xml:space="preserve">B.10.14.4 </w:t>
            </w:r>
            <w:r>
              <w:rPr>
                <w:rFonts w:ascii="Verdana" w:hAnsi="Verdana"/>
                <w:sz w:val="16"/>
                <w:szCs w:val="16"/>
                <w:lang w:val="en-US"/>
              </w:rPr>
              <w:t>V</w:t>
            </w:r>
            <w:r w:rsidRPr="00AD0635">
              <w:rPr>
                <w:rFonts w:ascii="Verdana" w:hAnsi="Verdana"/>
                <w:sz w:val="16"/>
                <w:szCs w:val="16"/>
                <w:lang w:val="en-US"/>
              </w:rPr>
              <w:t>alidated manufacturing process.</w:t>
            </w:r>
          </w:p>
        </w:tc>
      </w:tr>
      <w:tr w:rsidR="005779E7" w:rsidRPr="007D19B7" w14:paraId="11F3B5B6" w14:textId="77777777" w:rsidTr="00CC6E5D">
        <w:trPr>
          <w:jc w:val="center"/>
        </w:trPr>
        <w:tc>
          <w:tcPr>
            <w:tcW w:w="4416" w:type="dxa"/>
          </w:tcPr>
          <w:p w14:paraId="2171E9F7" w14:textId="77777777" w:rsidR="005779E7" w:rsidRPr="005779E7" w:rsidRDefault="005779E7" w:rsidP="008315D4">
            <w:pPr>
              <w:pStyle w:val="Texto"/>
              <w:spacing w:after="63" w:line="220" w:lineRule="exact"/>
              <w:ind w:firstLine="0"/>
              <w:rPr>
                <w:rFonts w:ascii="Verdana" w:hAnsi="Verdana"/>
                <w:sz w:val="16"/>
                <w:szCs w:val="16"/>
              </w:rPr>
            </w:pPr>
            <w:r w:rsidRPr="005779E7">
              <w:rPr>
                <w:rFonts w:ascii="Verdana" w:hAnsi="Verdana"/>
                <w:b/>
                <w:sz w:val="16"/>
                <w:szCs w:val="16"/>
              </w:rPr>
              <w:t>B.10.14.5</w:t>
            </w:r>
            <w:r w:rsidRPr="005779E7">
              <w:rPr>
                <w:rFonts w:ascii="Verdana" w:hAnsi="Verdana"/>
                <w:sz w:val="16"/>
                <w:szCs w:val="16"/>
              </w:rPr>
              <w:t xml:space="preserve"> Carátula de la orden de fabricación en que se demuestre que corresponde al lote de prueba a exentar, avalada por el responsable sanitario del patrocinador.</w:t>
            </w:r>
          </w:p>
        </w:tc>
        <w:tc>
          <w:tcPr>
            <w:tcW w:w="4416" w:type="dxa"/>
          </w:tcPr>
          <w:p w14:paraId="2A296AD2" w14:textId="77777777" w:rsidR="005779E7" w:rsidRPr="005779E7" w:rsidRDefault="00AD0635" w:rsidP="008315D4">
            <w:pPr>
              <w:pStyle w:val="Texto"/>
              <w:spacing w:after="63" w:line="220" w:lineRule="exact"/>
              <w:ind w:firstLine="0"/>
              <w:rPr>
                <w:rFonts w:ascii="Verdana" w:hAnsi="Verdana"/>
                <w:b/>
                <w:sz w:val="16"/>
                <w:szCs w:val="16"/>
                <w:lang w:val="en-US"/>
              </w:rPr>
            </w:pPr>
            <w:r w:rsidRPr="00AD0635">
              <w:rPr>
                <w:rFonts w:ascii="Verdana" w:hAnsi="Verdana"/>
                <w:b/>
                <w:sz w:val="16"/>
                <w:szCs w:val="16"/>
                <w:lang w:val="en-US"/>
              </w:rPr>
              <w:t xml:space="preserve">B.10.14.5 </w:t>
            </w:r>
            <w:r w:rsidRPr="00AD0635">
              <w:rPr>
                <w:rFonts w:ascii="Verdana" w:hAnsi="Verdana"/>
                <w:sz w:val="16"/>
                <w:szCs w:val="16"/>
                <w:lang w:val="en-US"/>
              </w:rPr>
              <w:t>Cover of the production order in demonstrating that the test batch corresponds to exempt, endorsed by the health official sponsor.</w:t>
            </w:r>
            <w:r>
              <w:rPr>
                <w:rFonts w:ascii="Verdana" w:hAnsi="Verdana"/>
                <w:sz w:val="16"/>
                <w:szCs w:val="16"/>
                <w:lang w:val="en-US"/>
              </w:rPr>
              <w:t xml:space="preserve"> </w:t>
            </w:r>
          </w:p>
        </w:tc>
      </w:tr>
      <w:tr w:rsidR="005779E7" w:rsidRPr="005779E7" w14:paraId="55D5F5EC" w14:textId="77777777" w:rsidTr="00CC6E5D">
        <w:trPr>
          <w:jc w:val="center"/>
        </w:trPr>
        <w:tc>
          <w:tcPr>
            <w:tcW w:w="4416" w:type="dxa"/>
          </w:tcPr>
          <w:p w14:paraId="4D8EBC2A" w14:textId="77777777" w:rsidR="005779E7" w:rsidRPr="005779E7" w:rsidRDefault="005779E7" w:rsidP="008315D4">
            <w:pPr>
              <w:pStyle w:val="ANOTACION"/>
              <w:spacing w:line="244" w:lineRule="exact"/>
              <w:rPr>
                <w:rFonts w:ascii="Verdana" w:hAnsi="Verdana"/>
                <w:sz w:val="16"/>
                <w:szCs w:val="16"/>
              </w:rPr>
            </w:pPr>
            <w:r w:rsidRPr="005779E7">
              <w:rPr>
                <w:rFonts w:ascii="Verdana" w:hAnsi="Verdana"/>
                <w:sz w:val="16"/>
                <w:szCs w:val="16"/>
              </w:rPr>
              <w:t>APÉNDICE C NORMATIVO</w:t>
            </w:r>
          </w:p>
        </w:tc>
        <w:tc>
          <w:tcPr>
            <w:tcW w:w="4416" w:type="dxa"/>
          </w:tcPr>
          <w:p w14:paraId="77D5882C" w14:textId="77777777" w:rsidR="005779E7" w:rsidRPr="005779E7" w:rsidRDefault="00AD0635" w:rsidP="008315D4">
            <w:pPr>
              <w:pStyle w:val="ANOTACION"/>
              <w:spacing w:line="244" w:lineRule="exact"/>
              <w:rPr>
                <w:rFonts w:ascii="Verdana" w:hAnsi="Verdana"/>
                <w:sz w:val="16"/>
                <w:szCs w:val="16"/>
                <w:lang w:val="en-US"/>
              </w:rPr>
            </w:pPr>
            <w:r w:rsidRPr="00AD0635">
              <w:rPr>
                <w:rFonts w:ascii="Verdana" w:hAnsi="Verdana"/>
                <w:sz w:val="16"/>
                <w:szCs w:val="16"/>
                <w:lang w:val="en-US"/>
              </w:rPr>
              <w:t>OBLIGATORY APPENDIX C</w:t>
            </w:r>
          </w:p>
        </w:tc>
      </w:tr>
      <w:tr w:rsidR="005779E7" w:rsidRPr="007D19B7" w14:paraId="33C6A48B" w14:textId="77777777" w:rsidTr="00CC6E5D">
        <w:trPr>
          <w:jc w:val="center"/>
        </w:trPr>
        <w:tc>
          <w:tcPr>
            <w:tcW w:w="4416" w:type="dxa"/>
          </w:tcPr>
          <w:p w14:paraId="0C4834FB" w14:textId="77777777" w:rsidR="005779E7" w:rsidRPr="005779E7" w:rsidRDefault="005779E7" w:rsidP="008315D4">
            <w:pPr>
              <w:pStyle w:val="Texto"/>
              <w:spacing w:line="244" w:lineRule="exact"/>
              <w:ind w:firstLine="0"/>
              <w:jc w:val="center"/>
              <w:rPr>
                <w:rFonts w:ascii="Verdana" w:hAnsi="Verdana"/>
                <w:sz w:val="16"/>
                <w:szCs w:val="16"/>
              </w:rPr>
            </w:pPr>
            <w:r w:rsidRPr="005779E7">
              <w:rPr>
                <w:rFonts w:ascii="Verdana" w:hAnsi="Verdana"/>
                <w:b/>
                <w:sz w:val="16"/>
                <w:szCs w:val="16"/>
              </w:rPr>
              <w:t>ANÁLISIS ESTADÍSTICO DE ESTUDIOS DE BIOEQUIVALENCIA.</w:t>
            </w:r>
          </w:p>
        </w:tc>
        <w:tc>
          <w:tcPr>
            <w:tcW w:w="4416" w:type="dxa"/>
          </w:tcPr>
          <w:p w14:paraId="49253748" w14:textId="77777777" w:rsidR="005779E7" w:rsidRPr="005779E7" w:rsidRDefault="00AD0635" w:rsidP="008315D4">
            <w:pPr>
              <w:pStyle w:val="Texto"/>
              <w:spacing w:line="244" w:lineRule="exact"/>
              <w:ind w:firstLine="0"/>
              <w:jc w:val="center"/>
              <w:rPr>
                <w:rFonts w:ascii="Verdana" w:hAnsi="Verdana"/>
                <w:b/>
                <w:sz w:val="16"/>
                <w:szCs w:val="16"/>
                <w:lang w:val="en-US"/>
              </w:rPr>
            </w:pPr>
            <w:r w:rsidRPr="00AD0635">
              <w:rPr>
                <w:rFonts w:ascii="Verdana" w:hAnsi="Verdana"/>
                <w:b/>
                <w:sz w:val="16"/>
                <w:szCs w:val="16"/>
                <w:lang w:val="en-US"/>
              </w:rPr>
              <w:t>STATISTICAL ANALYSIS OF BIOEQUIVALENCE STUDIES.</w:t>
            </w:r>
          </w:p>
        </w:tc>
      </w:tr>
      <w:tr w:rsidR="005779E7" w:rsidRPr="005779E7" w14:paraId="7981BD95" w14:textId="77777777" w:rsidTr="00CC6E5D">
        <w:trPr>
          <w:jc w:val="center"/>
        </w:trPr>
        <w:tc>
          <w:tcPr>
            <w:tcW w:w="4416" w:type="dxa"/>
          </w:tcPr>
          <w:p w14:paraId="66A324BD"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C.1 Objetivo</w:t>
            </w:r>
          </w:p>
        </w:tc>
        <w:tc>
          <w:tcPr>
            <w:tcW w:w="4416" w:type="dxa"/>
          </w:tcPr>
          <w:p w14:paraId="1BC54200" w14:textId="77777777" w:rsidR="005779E7" w:rsidRPr="005779E7" w:rsidRDefault="005A2672" w:rsidP="008315D4">
            <w:pPr>
              <w:pStyle w:val="Texto"/>
              <w:spacing w:line="244" w:lineRule="exact"/>
              <w:ind w:firstLine="0"/>
              <w:rPr>
                <w:rFonts w:ascii="Verdana" w:hAnsi="Verdana"/>
                <w:b/>
                <w:sz w:val="16"/>
                <w:szCs w:val="16"/>
                <w:lang w:val="en-US"/>
              </w:rPr>
            </w:pPr>
            <w:r>
              <w:rPr>
                <w:rFonts w:ascii="Verdana" w:hAnsi="Verdana"/>
                <w:b/>
                <w:sz w:val="16"/>
                <w:szCs w:val="16"/>
                <w:lang w:val="en-US"/>
              </w:rPr>
              <w:t>C.1 Objective</w:t>
            </w:r>
          </w:p>
        </w:tc>
      </w:tr>
      <w:tr w:rsidR="005779E7" w:rsidRPr="007D19B7" w14:paraId="7DE52A72" w14:textId="77777777" w:rsidTr="00CC6E5D">
        <w:trPr>
          <w:jc w:val="center"/>
        </w:trPr>
        <w:tc>
          <w:tcPr>
            <w:tcW w:w="4416" w:type="dxa"/>
          </w:tcPr>
          <w:p w14:paraId="0152F731"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C.1.1</w:t>
            </w:r>
            <w:r w:rsidRPr="005779E7">
              <w:rPr>
                <w:rFonts w:ascii="Verdana" w:hAnsi="Verdana"/>
                <w:sz w:val="16"/>
                <w:szCs w:val="16"/>
              </w:rPr>
              <w:t xml:space="preserve"> El presente Apéndice tiene como propósito describir los lineamientos generales para llevar a cabo el análisis estadístico de este tipo de estudios, que se describen en esta Norma.</w:t>
            </w:r>
          </w:p>
        </w:tc>
        <w:tc>
          <w:tcPr>
            <w:tcW w:w="4416" w:type="dxa"/>
          </w:tcPr>
          <w:p w14:paraId="66E1C23A" w14:textId="77777777" w:rsidR="005779E7" w:rsidRPr="005779E7" w:rsidRDefault="005A2672" w:rsidP="0030598A">
            <w:pPr>
              <w:pStyle w:val="Texto"/>
              <w:spacing w:line="244" w:lineRule="exact"/>
              <w:ind w:firstLine="0"/>
              <w:rPr>
                <w:rFonts w:ascii="Verdana" w:hAnsi="Verdana"/>
                <w:b/>
                <w:sz w:val="16"/>
                <w:szCs w:val="16"/>
                <w:lang w:val="en-US"/>
              </w:rPr>
            </w:pPr>
            <w:r w:rsidRPr="005A2672">
              <w:rPr>
                <w:rFonts w:ascii="Verdana" w:hAnsi="Verdana"/>
                <w:b/>
                <w:sz w:val="16"/>
                <w:szCs w:val="16"/>
                <w:lang w:val="en-US"/>
              </w:rPr>
              <w:t xml:space="preserve">C.1.1 </w:t>
            </w:r>
            <w:r w:rsidRPr="005A2672">
              <w:rPr>
                <w:rFonts w:ascii="Verdana" w:hAnsi="Verdana"/>
                <w:sz w:val="16"/>
                <w:szCs w:val="16"/>
                <w:lang w:val="en-US"/>
              </w:rPr>
              <w:t xml:space="preserve">This Appendix </w:t>
            </w:r>
            <w:r>
              <w:rPr>
                <w:rFonts w:ascii="Verdana" w:hAnsi="Verdana"/>
                <w:sz w:val="16"/>
                <w:szCs w:val="16"/>
                <w:lang w:val="en-US"/>
              </w:rPr>
              <w:t>has the purposed of</w:t>
            </w:r>
            <w:r w:rsidRPr="005A2672">
              <w:rPr>
                <w:rFonts w:ascii="Verdana" w:hAnsi="Verdana"/>
                <w:sz w:val="16"/>
                <w:szCs w:val="16"/>
                <w:lang w:val="en-US"/>
              </w:rPr>
              <w:t xml:space="preserve"> describ</w:t>
            </w:r>
            <w:r>
              <w:rPr>
                <w:rFonts w:ascii="Verdana" w:hAnsi="Verdana"/>
                <w:sz w:val="16"/>
                <w:szCs w:val="16"/>
                <w:lang w:val="en-US"/>
              </w:rPr>
              <w:t>ing</w:t>
            </w:r>
            <w:r w:rsidRPr="005A2672">
              <w:rPr>
                <w:rFonts w:ascii="Verdana" w:hAnsi="Verdana"/>
                <w:sz w:val="16"/>
                <w:szCs w:val="16"/>
                <w:lang w:val="en-US"/>
              </w:rPr>
              <w:t xml:space="preserve"> the general guidelines for conducting statistical analysis of these </w:t>
            </w:r>
            <w:proofErr w:type="gramStart"/>
            <w:r>
              <w:rPr>
                <w:rFonts w:ascii="Verdana" w:hAnsi="Verdana"/>
                <w:sz w:val="16"/>
                <w:szCs w:val="16"/>
                <w:lang w:val="en-US"/>
              </w:rPr>
              <w:t>types</w:t>
            </w:r>
            <w:proofErr w:type="gramEnd"/>
            <w:r>
              <w:rPr>
                <w:rFonts w:ascii="Verdana" w:hAnsi="Verdana"/>
                <w:sz w:val="16"/>
                <w:szCs w:val="16"/>
                <w:lang w:val="en-US"/>
              </w:rPr>
              <w:t xml:space="preserve"> </w:t>
            </w:r>
            <w:r w:rsidRPr="005A2672">
              <w:rPr>
                <w:rFonts w:ascii="Verdana" w:hAnsi="Verdana"/>
                <w:sz w:val="16"/>
                <w:szCs w:val="16"/>
                <w:lang w:val="en-US"/>
              </w:rPr>
              <w:t xml:space="preserve">studies, which are described in this </w:t>
            </w:r>
            <w:r w:rsidR="0030598A">
              <w:rPr>
                <w:rFonts w:ascii="Verdana" w:hAnsi="Verdana"/>
                <w:sz w:val="16"/>
                <w:szCs w:val="16"/>
                <w:lang w:val="en-US"/>
              </w:rPr>
              <w:t>Standard</w:t>
            </w:r>
            <w:r w:rsidRPr="005A2672">
              <w:rPr>
                <w:rFonts w:ascii="Verdana" w:hAnsi="Verdana"/>
                <w:sz w:val="16"/>
                <w:szCs w:val="16"/>
                <w:lang w:val="en-US"/>
              </w:rPr>
              <w:t>.</w:t>
            </w:r>
          </w:p>
        </w:tc>
      </w:tr>
      <w:tr w:rsidR="005779E7" w:rsidRPr="005779E7" w14:paraId="0BF59B03" w14:textId="77777777" w:rsidTr="00CC6E5D">
        <w:trPr>
          <w:jc w:val="center"/>
        </w:trPr>
        <w:tc>
          <w:tcPr>
            <w:tcW w:w="4416" w:type="dxa"/>
          </w:tcPr>
          <w:p w14:paraId="5B9A5AFD"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C.2</w:t>
            </w:r>
            <w:r w:rsidRPr="005779E7">
              <w:rPr>
                <w:rFonts w:ascii="Verdana" w:hAnsi="Verdana"/>
                <w:sz w:val="16"/>
                <w:szCs w:val="16"/>
              </w:rPr>
              <w:t xml:space="preserve"> </w:t>
            </w:r>
            <w:r w:rsidRPr="005779E7">
              <w:rPr>
                <w:rFonts w:ascii="Verdana" w:hAnsi="Verdana"/>
                <w:b/>
                <w:sz w:val="16"/>
                <w:szCs w:val="16"/>
              </w:rPr>
              <w:t>Introducción</w:t>
            </w:r>
          </w:p>
        </w:tc>
        <w:tc>
          <w:tcPr>
            <w:tcW w:w="4416" w:type="dxa"/>
          </w:tcPr>
          <w:p w14:paraId="4BA17440" w14:textId="77777777" w:rsidR="005779E7" w:rsidRPr="005779E7" w:rsidRDefault="0030598A" w:rsidP="008315D4">
            <w:pPr>
              <w:pStyle w:val="Texto"/>
              <w:spacing w:line="244" w:lineRule="exact"/>
              <w:ind w:firstLine="0"/>
              <w:rPr>
                <w:rFonts w:ascii="Verdana" w:hAnsi="Verdana"/>
                <w:b/>
                <w:sz w:val="16"/>
                <w:szCs w:val="16"/>
                <w:lang w:val="en-US"/>
              </w:rPr>
            </w:pPr>
            <w:r>
              <w:rPr>
                <w:rFonts w:ascii="Verdana" w:hAnsi="Verdana"/>
                <w:b/>
                <w:sz w:val="16"/>
                <w:szCs w:val="16"/>
                <w:lang w:val="en-US"/>
              </w:rPr>
              <w:t>C.2 Introduction</w:t>
            </w:r>
          </w:p>
        </w:tc>
      </w:tr>
      <w:tr w:rsidR="005779E7" w:rsidRPr="007D19B7" w14:paraId="68F4DD11" w14:textId="77777777" w:rsidTr="00CC6E5D">
        <w:trPr>
          <w:jc w:val="center"/>
        </w:trPr>
        <w:tc>
          <w:tcPr>
            <w:tcW w:w="4416" w:type="dxa"/>
          </w:tcPr>
          <w:p w14:paraId="68487ACF" w14:textId="77777777" w:rsidR="005779E7" w:rsidRPr="005779E7" w:rsidRDefault="005779E7" w:rsidP="005779E7">
            <w:pPr>
              <w:pStyle w:val="Texto"/>
              <w:spacing w:line="244" w:lineRule="exact"/>
              <w:ind w:firstLine="0"/>
              <w:rPr>
                <w:rFonts w:ascii="Verdana" w:hAnsi="Verdana"/>
                <w:sz w:val="16"/>
                <w:szCs w:val="16"/>
              </w:rPr>
            </w:pPr>
            <w:r w:rsidRPr="005779E7">
              <w:rPr>
                <w:rFonts w:ascii="Verdana" w:hAnsi="Verdana"/>
                <w:b/>
                <w:sz w:val="16"/>
                <w:szCs w:val="16"/>
              </w:rPr>
              <w:t xml:space="preserve">C.2.1 </w:t>
            </w:r>
            <w:r w:rsidRPr="005779E7">
              <w:rPr>
                <w:rFonts w:ascii="Verdana" w:hAnsi="Verdana"/>
                <w:sz w:val="16"/>
                <w:szCs w:val="16"/>
              </w:rPr>
              <w:t>Uno de los planteamientos de esta Norma para declarar que un medicamento es intercambiable respecto al producto de referencia, consiste en evaluar la bioequivalencia comparando entre ambos medicamentos (prueba y referencia) la velocidad y la cantidad de fármaco absorbido. En este estudio los sujetos de investigación se asignan de manera aleatoria, a cada uno de dos grupos o secuencias de administración; en un primer periodo de administración, a los sujetos de investigación de un grupo se les administra el producto de prueba y simultáneamente a los sujetos de investigación del otro grupo se</w:t>
            </w:r>
            <w:r>
              <w:rPr>
                <w:rFonts w:ascii="Verdana" w:hAnsi="Verdana"/>
                <w:sz w:val="16"/>
                <w:szCs w:val="16"/>
              </w:rPr>
              <w:t xml:space="preserve"> </w:t>
            </w:r>
            <w:r w:rsidRPr="005779E7">
              <w:rPr>
                <w:rFonts w:ascii="Verdana" w:hAnsi="Verdana"/>
                <w:sz w:val="16"/>
                <w:szCs w:val="16"/>
              </w:rPr>
              <w:t>les administra el producto de referencia; después de un periodo de lavado, en un segundo periodo</w:t>
            </w:r>
            <w:r>
              <w:rPr>
                <w:rFonts w:ascii="Verdana" w:hAnsi="Verdana"/>
                <w:sz w:val="16"/>
                <w:szCs w:val="16"/>
              </w:rPr>
              <w:t xml:space="preserve"> </w:t>
            </w:r>
            <w:r w:rsidRPr="005779E7">
              <w:rPr>
                <w:rFonts w:ascii="Verdana" w:hAnsi="Verdana"/>
                <w:sz w:val="16"/>
                <w:szCs w:val="16"/>
              </w:rPr>
              <w:t xml:space="preserve">de administración, al primer grupo se le administra el producto de referencia, mientras que al segundo grupo se le administra de manera </w:t>
            </w:r>
            <w:r w:rsidRPr="005779E7">
              <w:rPr>
                <w:rFonts w:ascii="Verdana" w:hAnsi="Verdana"/>
                <w:sz w:val="16"/>
                <w:szCs w:val="16"/>
              </w:rPr>
              <w:lastRenderedPageBreak/>
              <w:t>simultánea el producto de prueba, lo cual significa que a los sujetos de investigación de cada grupo se les administran los dos productos, con una secuencia diferente, en dos periodos de administración. Desde el punto de vista del diseño se dice que los sujetos de investigación están cruzados con los productos.</w:t>
            </w:r>
          </w:p>
        </w:tc>
        <w:tc>
          <w:tcPr>
            <w:tcW w:w="4416" w:type="dxa"/>
          </w:tcPr>
          <w:p w14:paraId="3F9C444C" w14:textId="77777777" w:rsidR="005779E7" w:rsidRPr="005779E7" w:rsidRDefault="0030598A" w:rsidP="00D623DE">
            <w:pPr>
              <w:pStyle w:val="Texto"/>
              <w:spacing w:line="244" w:lineRule="exact"/>
              <w:ind w:firstLine="0"/>
              <w:rPr>
                <w:rFonts w:ascii="Verdana" w:hAnsi="Verdana"/>
                <w:b/>
                <w:sz w:val="16"/>
                <w:szCs w:val="16"/>
                <w:lang w:val="en-US"/>
              </w:rPr>
            </w:pPr>
            <w:r w:rsidRPr="0030598A">
              <w:rPr>
                <w:rFonts w:ascii="Verdana" w:hAnsi="Verdana"/>
                <w:b/>
                <w:sz w:val="16"/>
                <w:szCs w:val="16"/>
                <w:lang w:val="en-US"/>
              </w:rPr>
              <w:lastRenderedPageBreak/>
              <w:t xml:space="preserve">C.2.1 </w:t>
            </w:r>
            <w:r w:rsidRPr="0030598A">
              <w:rPr>
                <w:rFonts w:ascii="Verdana" w:hAnsi="Verdana"/>
                <w:sz w:val="16"/>
                <w:szCs w:val="16"/>
                <w:lang w:val="en-US"/>
              </w:rPr>
              <w:t>One approach</w:t>
            </w:r>
            <w:r w:rsidR="00D623DE">
              <w:rPr>
                <w:rFonts w:ascii="Verdana" w:hAnsi="Verdana"/>
                <w:sz w:val="16"/>
                <w:szCs w:val="16"/>
                <w:lang w:val="en-US"/>
              </w:rPr>
              <w:t>es</w:t>
            </w:r>
            <w:r w:rsidRPr="0030598A">
              <w:rPr>
                <w:rFonts w:ascii="Verdana" w:hAnsi="Verdana"/>
                <w:sz w:val="16"/>
                <w:szCs w:val="16"/>
                <w:lang w:val="en-US"/>
              </w:rPr>
              <w:t xml:space="preserve"> </w:t>
            </w:r>
            <w:r>
              <w:rPr>
                <w:rFonts w:ascii="Verdana" w:hAnsi="Verdana"/>
                <w:sz w:val="16"/>
                <w:szCs w:val="16"/>
                <w:lang w:val="en-US"/>
              </w:rPr>
              <w:t>of this Standard</w:t>
            </w:r>
            <w:r w:rsidR="00D623DE">
              <w:rPr>
                <w:rFonts w:ascii="Verdana" w:hAnsi="Verdana"/>
                <w:sz w:val="16"/>
                <w:szCs w:val="16"/>
                <w:lang w:val="en-US"/>
              </w:rPr>
              <w:t xml:space="preserve"> </w:t>
            </w:r>
            <w:r w:rsidRPr="0030598A">
              <w:rPr>
                <w:rFonts w:ascii="Verdana" w:hAnsi="Verdana"/>
                <w:sz w:val="16"/>
                <w:szCs w:val="16"/>
                <w:lang w:val="en-US"/>
              </w:rPr>
              <w:t>to declare that a drug</w:t>
            </w:r>
            <w:r>
              <w:rPr>
                <w:rFonts w:ascii="Verdana" w:hAnsi="Verdana"/>
                <w:sz w:val="16"/>
                <w:szCs w:val="16"/>
                <w:lang w:val="en-US"/>
              </w:rPr>
              <w:t xml:space="preserve"> product</w:t>
            </w:r>
            <w:r w:rsidRPr="0030598A">
              <w:rPr>
                <w:rFonts w:ascii="Verdana" w:hAnsi="Verdana"/>
                <w:sz w:val="16"/>
                <w:szCs w:val="16"/>
                <w:lang w:val="en-US"/>
              </w:rPr>
              <w:t xml:space="preserve"> is interchangeable with respect to the reference product, </w:t>
            </w:r>
            <w:r>
              <w:rPr>
                <w:rFonts w:ascii="Verdana" w:hAnsi="Verdana"/>
                <w:sz w:val="16"/>
                <w:szCs w:val="16"/>
                <w:lang w:val="en-US"/>
              </w:rPr>
              <w:t>consists in evaluating</w:t>
            </w:r>
            <w:r w:rsidRPr="0030598A">
              <w:rPr>
                <w:rFonts w:ascii="Verdana" w:hAnsi="Verdana"/>
                <w:sz w:val="16"/>
                <w:szCs w:val="16"/>
                <w:lang w:val="en-US"/>
              </w:rPr>
              <w:t xml:space="preserve"> bioequivalence compari</w:t>
            </w:r>
            <w:r>
              <w:rPr>
                <w:rFonts w:ascii="Verdana" w:hAnsi="Verdana"/>
                <w:sz w:val="16"/>
                <w:szCs w:val="16"/>
                <w:lang w:val="en-US"/>
              </w:rPr>
              <w:t xml:space="preserve">ng </w:t>
            </w:r>
            <w:r w:rsidRPr="0030598A">
              <w:rPr>
                <w:rFonts w:ascii="Verdana" w:hAnsi="Verdana"/>
                <w:sz w:val="16"/>
                <w:szCs w:val="16"/>
                <w:lang w:val="en-US"/>
              </w:rPr>
              <w:t>between both drugs</w:t>
            </w:r>
            <w:r>
              <w:rPr>
                <w:rFonts w:ascii="Verdana" w:hAnsi="Verdana"/>
                <w:sz w:val="16"/>
                <w:szCs w:val="16"/>
                <w:lang w:val="en-US"/>
              </w:rPr>
              <w:t xml:space="preserve"> products</w:t>
            </w:r>
            <w:r w:rsidRPr="0030598A">
              <w:rPr>
                <w:rFonts w:ascii="Verdana" w:hAnsi="Verdana"/>
                <w:sz w:val="16"/>
                <w:szCs w:val="16"/>
                <w:lang w:val="en-US"/>
              </w:rPr>
              <w:t xml:space="preserve"> (test and reference) </w:t>
            </w:r>
            <w:r>
              <w:rPr>
                <w:rFonts w:ascii="Verdana" w:hAnsi="Verdana"/>
                <w:sz w:val="16"/>
                <w:szCs w:val="16"/>
                <w:lang w:val="en-US"/>
              </w:rPr>
              <w:t>and the</w:t>
            </w:r>
            <w:r w:rsidR="00462145">
              <w:rPr>
                <w:rFonts w:ascii="Verdana" w:hAnsi="Verdana"/>
                <w:sz w:val="16"/>
                <w:szCs w:val="16"/>
                <w:lang w:val="en-US"/>
              </w:rPr>
              <w:t xml:space="preserve"> rate</w:t>
            </w:r>
            <w:r w:rsidRPr="0030598A">
              <w:rPr>
                <w:rFonts w:ascii="Verdana" w:hAnsi="Verdana"/>
                <w:sz w:val="16"/>
                <w:szCs w:val="16"/>
                <w:lang w:val="en-US"/>
              </w:rPr>
              <w:t xml:space="preserve"> and the amount of absorbed</w:t>
            </w:r>
            <w:r>
              <w:rPr>
                <w:rFonts w:ascii="Verdana" w:hAnsi="Verdana"/>
                <w:sz w:val="16"/>
                <w:szCs w:val="16"/>
                <w:lang w:val="en-US"/>
              </w:rPr>
              <w:t xml:space="preserve"> drug substance. In this study research subjects are randomly assigned, to each of t</w:t>
            </w:r>
            <w:r w:rsidR="00F5753C">
              <w:rPr>
                <w:rFonts w:ascii="Verdana" w:hAnsi="Verdana"/>
                <w:sz w:val="16"/>
                <w:szCs w:val="16"/>
                <w:lang w:val="en-US"/>
              </w:rPr>
              <w:t>wo</w:t>
            </w:r>
            <w:r>
              <w:rPr>
                <w:rFonts w:ascii="Verdana" w:hAnsi="Verdana"/>
                <w:sz w:val="16"/>
                <w:szCs w:val="16"/>
                <w:lang w:val="en-US"/>
              </w:rPr>
              <w:t xml:space="preserve"> groups or administration sequences; in </w:t>
            </w:r>
            <w:r w:rsidR="00F5753C">
              <w:rPr>
                <w:rFonts w:ascii="Verdana" w:hAnsi="Verdana"/>
                <w:sz w:val="16"/>
                <w:szCs w:val="16"/>
                <w:lang w:val="en-US"/>
              </w:rPr>
              <w:t>a</w:t>
            </w:r>
            <w:r>
              <w:rPr>
                <w:rFonts w:ascii="Verdana" w:hAnsi="Verdana"/>
                <w:sz w:val="16"/>
                <w:szCs w:val="16"/>
                <w:lang w:val="en-US"/>
              </w:rPr>
              <w:t xml:space="preserve"> first administration period</w:t>
            </w:r>
            <w:r w:rsidR="00F5753C">
              <w:rPr>
                <w:rFonts w:ascii="Verdana" w:hAnsi="Verdana"/>
                <w:sz w:val="16"/>
                <w:szCs w:val="16"/>
                <w:lang w:val="en-US"/>
              </w:rPr>
              <w:t xml:space="preserve">, </w:t>
            </w:r>
            <w:r w:rsidR="00F5753C" w:rsidRPr="00F5753C">
              <w:rPr>
                <w:rFonts w:ascii="Verdana" w:hAnsi="Verdana"/>
                <w:sz w:val="16"/>
                <w:szCs w:val="16"/>
                <w:lang w:val="en-US"/>
              </w:rPr>
              <w:t xml:space="preserve">Research subjects of one group were administered the test product and simultaneously to research subjects in the other group are given the reference product; After a washout period, </w:t>
            </w:r>
            <w:r w:rsidR="0075669C">
              <w:rPr>
                <w:rFonts w:ascii="Verdana" w:hAnsi="Verdana"/>
                <w:sz w:val="16"/>
                <w:szCs w:val="16"/>
                <w:lang w:val="en-US"/>
              </w:rPr>
              <w:t>in a</w:t>
            </w:r>
            <w:r w:rsidR="00F5753C" w:rsidRPr="00F5753C">
              <w:rPr>
                <w:rFonts w:ascii="Verdana" w:hAnsi="Verdana"/>
                <w:sz w:val="16"/>
                <w:szCs w:val="16"/>
                <w:lang w:val="en-US"/>
              </w:rPr>
              <w:t xml:space="preserve"> second administration period</w:t>
            </w:r>
            <w:r w:rsidR="0075669C">
              <w:rPr>
                <w:rFonts w:ascii="Verdana" w:hAnsi="Verdana"/>
                <w:sz w:val="16"/>
                <w:szCs w:val="16"/>
                <w:lang w:val="en-US"/>
              </w:rPr>
              <w:t xml:space="preserve">, the reference product is administered to the first group, while simultaneously the test product is administered to the second group, which means that research subjects of each group are administered </w:t>
            </w:r>
            <w:r w:rsidR="0075669C">
              <w:rPr>
                <w:rFonts w:ascii="Verdana" w:hAnsi="Verdana"/>
                <w:sz w:val="16"/>
                <w:szCs w:val="16"/>
                <w:lang w:val="en-US"/>
              </w:rPr>
              <w:lastRenderedPageBreak/>
              <w:t>both products</w:t>
            </w:r>
            <w:r w:rsidR="002C3144">
              <w:rPr>
                <w:rFonts w:ascii="Verdana" w:hAnsi="Verdana"/>
                <w:sz w:val="16"/>
                <w:szCs w:val="16"/>
                <w:lang w:val="en-US"/>
              </w:rPr>
              <w:t>, with a different sequence, in two administration periods. From the point of view of the design it is said that the research subjects are crossed</w:t>
            </w:r>
            <w:r w:rsidR="008817E0">
              <w:rPr>
                <w:rFonts w:ascii="Verdana" w:hAnsi="Verdana"/>
                <w:sz w:val="16"/>
                <w:szCs w:val="16"/>
                <w:lang w:val="en-US"/>
              </w:rPr>
              <w:t xml:space="preserve"> over</w:t>
            </w:r>
            <w:r w:rsidR="002C3144">
              <w:rPr>
                <w:rFonts w:ascii="Verdana" w:hAnsi="Verdana"/>
                <w:sz w:val="16"/>
                <w:szCs w:val="16"/>
                <w:lang w:val="en-US"/>
              </w:rPr>
              <w:t xml:space="preserve"> with the products.</w:t>
            </w:r>
          </w:p>
        </w:tc>
      </w:tr>
      <w:tr w:rsidR="005779E7" w:rsidRPr="007D19B7" w14:paraId="244B93B2" w14:textId="77777777" w:rsidTr="00CC6E5D">
        <w:trPr>
          <w:jc w:val="center"/>
        </w:trPr>
        <w:tc>
          <w:tcPr>
            <w:tcW w:w="4416" w:type="dxa"/>
          </w:tcPr>
          <w:p w14:paraId="14D1BDA1" w14:textId="77777777" w:rsidR="005779E7" w:rsidRPr="005F0A97" w:rsidRDefault="005779E7" w:rsidP="008315D4">
            <w:pPr>
              <w:pStyle w:val="Texto"/>
              <w:spacing w:line="244" w:lineRule="exact"/>
              <w:ind w:firstLine="0"/>
              <w:rPr>
                <w:rFonts w:ascii="Verdana" w:hAnsi="Verdana"/>
                <w:sz w:val="16"/>
                <w:szCs w:val="16"/>
                <w:lang w:val="en-US"/>
              </w:rPr>
            </w:pPr>
          </w:p>
        </w:tc>
        <w:tc>
          <w:tcPr>
            <w:tcW w:w="4416" w:type="dxa"/>
          </w:tcPr>
          <w:p w14:paraId="4D6484E8" w14:textId="77777777" w:rsidR="005779E7" w:rsidRPr="005779E7" w:rsidRDefault="005779E7" w:rsidP="008315D4">
            <w:pPr>
              <w:pStyle w:val="Texto"/>
              <w:spacing w:line="244" w:lineRule="exact"/>
              <w:ind w:firstLine="0"/>
              <w:rPr>
                <w:rFonts w:ascii="Verdana" w:hAnsi="Verdana"/>
                <w:b/>
                <w:sz w:val="16"/>
                <w:szCs w:val="16"/>
                <w:lang w:val="en-US"/>
              </w:rPr>
            </w:pPr>
          </w:p>
        </w:tc>
      </w:tr>
      <w:tr w:rsidR="005779E7" w:rsidRPr="007D19B7" w14:paraId="3E9EE277" w14:textId="77777777" w:rsidTr="00CC6E5D">
        <w:trPr>
          <w:jc w:val="center"/>
        </w:trPr>
        <w:tc>
          <w:tcPr>
            <w:tcW w:w="4416" w:type="dxa"/>
          </w:tcPr>
          <w:p w14:paraId="026DDE39" w14:textId="77777777" w:rsidR="005779E7" w:rsidRPr="005779E7" w:rsidRDefault="005779E7" w:rsidP="002249BE">
            <w:pPr>
              <w:pStyle w:val="Texto"/>
              <w:spacing w:line="244" w:lineRule="exact"/>
              <w:ind w:firstLine="0"/>
              <w:rPr>
                <w:rFonts w:ascii="Verdana" w:hAnsi="Verdana"/>
                <w:sz w:val="16"/>
                <w:szCs w:val="16"/>
              </w:rPr>
            </w:pPr>
            <w:r w:rsidRPr="005779E7">
              <w:rPr>
                <w:rFonts w:ascii="Verdana" w:hAnsi="Verdana"/>
                <w:b/>
                <w:sz w:val="16"/>
                <w:szCs w:val="16"/>
              </w:rPr>
              <w:t xml:space="preserve">C.2.3 </w:t>
            </w:r>
            <w:r w:rsidRPr="005779E7">
              <w:rPr>
                <w:rFonts w:ascii="Verdana" w:hAnsi="Verdana"/>
                <w:sz w:val="16"/>
                <w:szCs w:val="16"/>
              </w:rPr>
              <w:t>La metodología estadística ortodoxa basada en el esquema tradicional de prueba de hipótesis (hipótesis nula e hipótesis alterna) no es apropiada para asegurar la bioequivalencia. Se ha adoptado un esquema diferente para determinar, a partir de los parámetros farmacocinéticos medidos después de la administración de los productos de prueba y de referencia, si las medias poblacionales son similares.</w:t>
            </w:r>
            <w:r w:rsidRPr="005779E7">
              <w:rPr>
                <w:rFonts w:ascii="Verdana" w:hAnsi="Verdana"/>
                <w:sz w:val="16"/>
                <w:szCs w:val="16"/>
              </w:rPr>
              <w:br/>
              <w:t xml:space="preserve">Este procedimiento implica el cálculo del IC para el cociente (o diferencia) de los promedios de las variables farmacocinéticas entre los productos de prueba y de referencia. Los límites </w:t>
            </w:r>
            <w:proofErr w:type="spellStart"/>
            <w:r w:rsidRPr="005779E7">
              <w:rPr>
                <w:rFonts w:ascii="Verdana" w:hAnsi="Verdana"/>
                <w:sz w:val="16"/>
                <w:szCs w:val="16"/>
              </w:rPr>
              <w:t>delpara</w:t>
            </w:r>
            <w:proofErr w:type="spellEnd"/>
            <w:r w:rsidRPr="005779E7">
              <w:rPr>
                <w:rFonts w:ascii="Verdana" w:hAnsi="Verdana"/>
                <w:sz w:val="16"/>
                <w:szCs w:val="16"/>
              </w:rPr>
              <w:t xml:space="preserve"> las medias poblaciones, así como el nivel de confianza, se establecen para determinar la bioequivalencia.</w:t>
            </w:r>
          </w:p>
        </w:tc>
        <w:tc>
          <w:tcPr>
            <w:tcW w:w="4416" w:type="dxa"/>
          </w:tcPr>
          <w:p w14:paraId="4BF2D9EB" w14:textId="77777777" w:rsidR="005779E7" w:rsidRPr="005779E7" w:rsidRDefault="002C3144" w:rsidP="002249BE">
            <w:pPr>
              <w:pStyle w:val="Texto"/>
              <w:spacing w:line="244" w:lineRule="exact"/>
              <w:ind w:firstLine="0"/>
              <w:rPr>
                <w:rFonts w:ascii="Verdana" w:hAnsi="Verdana"/>
                <w:b/>
                <w:sz w:val="16"/>
                <w:szCs w:val="16"/>
                <w:lang w:val="en-US"/>
              </w:rPr>
            </w:pPr>
            <w:r w:rsidRPr="002C3144">
              <w:rPr>
                <w:rFonts w:ascii="Verdana" w:hAnsi="Verdana"/>
                <w:b/>
                <w:sz w:val="16"/>
                <w:szCs w:val="16"/>
                <w:lang w:val="en-US"/>
              </w:rPr>
              <w:t xml:space="preserve">C.2.3 </w:t>
            </w:r>
            <w:r w:rsidRPr="002C3144">
              <w:rPr>
                <w:rFonts w:ascii="Verdana" w:hAnsi="Verdana"/>
                <w:sz w:val="16"/>
                <w:szCs w:val="16"/>
                <w:lang w:val="en-US"/>
              </w:rPr>
              <w:t>Orthodox statistical methodology based on the traditional scheme of hypothesis testing (null and alternative hypothesis) it is not appropriate to ensure bioequivalence.</w:t>
            </w:r>
            <w:r>
              <w:rPr>
                <w:rFonts w:ascii="Verdana" w:hAnsi="Verdana"/>
                <w:sz w:val="16"/>
                <w:szCs w:val="16"/>
                <w:lang w:val="en-US"/>
              </w:rPr>
              <w:t xml:space="preserve"> A different scheme has been adopted to determine</w:t>
            </w:r>
            <w:r w:rsidRPr="002C3144">
              <w:rPr>
                <w:rFonts w:ascii="Verdana" w:hAnsi="Verdana"/>
                <w:sz w:val="16"/>
                <w:szCs w:val="16"/>
                <w:lang w:val="en-US"/>
              </w:rPr>
              <w:t xml:space="preserve">, based on the pharmacokinetic parameters measured after administration of test </w:t>
            </w:r>
            <w:r>
              <w:rPr>
                <w:rFonts w:ascii="Verdana" w:hAnsi="Verdana"/>
                <w:sz w:val="16"/>
                <w:szCs w:val="16"/>
                <w:lang w:val="en-US"/>
              </w:rPr>
              <w:t>and reference products</w:t>
            </w:r>
            <w:r w:rsidRPr="002C3144">
              <w:rPr>
                <w:rFonts w:ascii="Verdana" w:hAnsi="Verdana"/>
                <w:sz w:val="16"/>
                <w:szCs w:val="16"/>
                <w:lang w:val="en-US"/>
              </w:rPr>
              <w:t>, if the population means are similar</w:t>
            </w:r>
            <w:r>
              <w:rPr>
                <w:rFonts w:ascii="Verdana" w:hAnsi="Verdana"/>
                <w:sz w:val="16"/>
                <w:szCs w:val="16"/>
                <w:lang w:val="en-US"/>
              </w:rPr>
              <w:t xml:space="preserve">. </w:t>
            </w:r>
            <w:r w:rsidRPr="002C3144">
              <w:rPr>
                <w:rFonts w:ascii="Verdana" w:hAnsi="Verdana"/>
                <w:sz w:val="16"/>
                <w:szCs w:val="16"/>
                <w:lang w:val="en-US"/>
              </w:rPr>
              <w:t xml:space="preserve">This procedure </w:t>
            </w:r>
            <w:r>
              <w:rPr>
                <w:rFonts w:ascii="Verdana" w:hAnsi="Verdana"/>
                <w:sz w:val="16"/>
                <w:szCs w:val="16"/>
                <w:lang w:val="en-US"/>
              </w:rPr>
              <w:t xml:space="preserve">implies the calculation of </w:t>
            </w:r>
            <w:r w:rsidR="002249BE">
              <w:rPr>
                <w:rFonts w:ascii="Verdana" w:hAnsi="Verdana"/>
                <w:sz w:val="16"/>
                <w:szCs w:val="16"/>
                <w:lang w:val="en-US"/>
              </w:rPr>
              <w:t>CI</w:t>
            </w:r>
            <w:r w:rsidRPr="002C3144">
              <w:rPr>
                <w:rFonts w:ascii="Verdana" w:hAnsi="Verdana"/>
                <w:sz w:val="16"/>
                <w:szCs w:val="16"/>
                <w:lang w:val="en-US"/>
              </w:rPr>
              <w:t xml:space="preserve"> for the ratio (or difference) of </w:t>
            </w:r>
            <w:r>
              <w:rPr>
                <w:rFonts w:ascii="Verdana" w:hAnsi="Verdana"/>
                <w:sz w:val="16"/>
                <w:szCs w:val="16"/>
                <w:lang w:val="en-US"/>
              </w:rPr>
              <w:t>the averages of p</w:t>
            </w:r>
            <w:r w:rsidRPr="002C3144">
              <w:rPr>
                <w:rFonts w:ascii="Verdana" w:hAnsi="Verdana"/>
                <w:sz w:val="16"/>
                <w:szCs w:val="16"/>
                <w:lang w:val="en-US"/>
              </w:rPr>
              <w:t xml:space="preserve">harmacokinetic </w:t>
            </w:r>
            <w:r>
              <w:rPr>
                <w:rFonts w:ascii="Verdana" w:hAnsi="Verdana"/>
                <w:sz w:val="16"/>
                <w:szCs w:val="16"/>
                <w:lang w:val="en-US"/>
              </w:rPr>
              <w:t>variables</w:t>
            </w:r>
            <w:r w:rsidRPr="002C3144">
              <w:rPr>
                <w:rFonts w:ascii="Verdana" w:hAnsi="Verdana"/>
                <w:sz w:val="16"/>
                <w:szCs w:val="16"/>
                <w:lang w:val="en-US"/>
              </w:rPr>
              <w:t xml:space="preserve"> between the test and reference</w:t>
            </w:r>
            <w:r>
              <w:rPr>
                <w:rFonts w:ascii="Verdana" w:hAnsi="Verdana"/>
                <w:sz w:val="16"/>
                <w:szCs w:val="16"/>
                <w:lang w:val="en-US"/>
              </w:rPr>
              <w:t xml:space="preserve"> products. </w:t>
            </w:r>
            <w:r w:rsidR="002249BE">
              <w:rPr>
                <w:rFonts w:ascii="Verdana" w:hAnsi="Verdana"/>
                <w:sz w:val="16"/>
                <w:szCs w:val="16"/>
                <w:lang w:val="en-US"/>
              </w:rPr>
              <w:t>CI</w:t>
            </w:r>
            <w:r>
              <w:rPr>
                <w:rFonts w:ascii="Verdana" w:hAnsi="Verdana"/>
                <w:sz w:val="16"/>
                <w:szCs w:val="16"/>
                <w:lang w:val="en-US"/>
              </w:rPr>
              <w:t xml:space="preserve"> limits for</w:t>
            </w:r>
            <w:r w:rsidRPr="002C3144">
              <w:rPr>
                <w:rFonts w:ascii="Verdana" w:hAnsi="Verdana"/>
                <w:sz w:val="16"/>
                <w:szCs w:val="16"/>
                <w:lang w:val="en-US"/>
              </w:rPr>
              <w:t xml:space="preserve"> population means and the confidence level for determining bioequivalence.</w:t>
            </w:r>
          </w:p>
        </w:tc>
      </w:tr>
      <w:tr w:rsidR="005779E7" w:rsidRPr="007D19B7" w14:paraId="132D3D1A" w14:textId="77777777" w:rsidTr="00CC6E5D">
        <w:trPr>
          <w:jc w:val="center"/>
        </w:trPr>
        <w:tc>
          <w:tcPr>
            <w:tcW w:w="4416" w:type="dxa"/>
          </w:tcPr>
          <w:p w14:paraId="7062D4C1"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 xml:space="preserve">C.2.4 </w:t>
            </w:r>
            <w:r w:rsidRPr="005779E7">
              <w:rPr>
                <w:rFonts w:ascii="Verdana" w:hAnsi="Verdana"/>
                <w:sz w:val="16"/>
                <w:szCs w:val="16"/>
              </w:rPr>
              <w:t>La información específica para la aplicación de procedimientos para el análisis estadístico de los datos de algunos diseños, se describe brevemente a continuación:</w:t>
            </w:r>
          </w:p>
        </w:tc>
        <w:tc>
          <w:tcPr>
            <w:tcW w:w="4416" w:type="dxa"/>
          </w:tcPr>
          <w:p w14:paraId="1A88F50A" w14:textId="77777777" w:rsidR="005779E7" w:rsidRPr="005779E7" w:rsidRDefault="002C3144" w:rsidP="002C3144">
            <w:pPr>
              <w:pStyle w:val="Texto"/>
              <w:spacing w:line="244" w:lineRule="exact"/>
              <w:ind w:firstLine="0"/>
              <w:rPr>
                <w:rFonts w:ascii="Verdana" w:hAnsi="Verdana"/>
                <w:b/>
                <w:sz w:val="16"/>
                <w:szCs w:val="16"/>
                <w:lang w:val="en-US"/>
              </w:rPr>
            </w:pPr>
            <w:r>
              <w:rPr>
                <w:rFonts w:ascii="Verdana" w:hAnsi="Verdana"/>
                <w:b/>
                <w:sz w:val="16"/>
                <w:szCs w:val="16"/>
                <w:lang w:val="en-US"/>
              </w:rPr>
              <w:t xml:space="preserve">C.2.4 </w:t>
            </w:r>
            <w:r w:rsidRPr="002C3144">
              <w:rPr>
                <w:rFonts w:ascii="Verdana" w:hAnsi="Verdana"/>
                <w:sz w:val="16"/>
                <w:szCs w:val="16"/>
                <w:lang w:val="en-US"/>
              </w:rPr>
              <w:t>Specific information for the implementation of procedures for</w:t>
            </w:r>
            <w:r>
              <w:rPr>
                <w:rFonts w:ascii="Verdana" w:hAnsi="Verdana"/>
                <w:sz w:val="16"/>
                <w:szCs w:val="16"/>
                <w:lang w:val="en-US"/>
              </w:rPr>
              <w:t xml:space="preserve"> the</w:t>
            </w:r>
            <w:r w:rsidRPr="002C3144">
              <w:rPr>
                <w:rFonts w:ascii="Verdana" w:hAnsi="Verdana"/>
                <w:sz w:val="16"/>
                <w:szCs w:val="16"/>
                <w:lang w:val="en-US"/>
              </w:rPr>
              <w:t xml:space="preserve"> statistical analysis of </w:t>
            </w:r>
            <w:r>
              <w:rPr>
                <w:rFonts w:ascii="Verdana" w:hAnsi="Verdana"/>
                <w:sz w:val="16"/>
                <w:szCs w:val="16"/>
                <w:lang w:val="en-US"/>
              </w:rPr>
              <w:t>information</w:t>
            </w:r>
            <w:r w:rsidRPr="002C3144">
              <w:rPr>
                <w:rFonts w:ascii="Verdana" w:hAnsi="Verdana"/>
                <w:sz w:val="16"/>
                <w:szCs w:val="16"/>
                <w:lang w:val="en-US"/>
              </w:rPr>
              <w:t xml:space="preserve"> </w:t>
            </w:r>
            <w:r>
              <w:rPr>
                <w:rFonts w:ascii="Verdana" w:hAnsi="Verdana"/>
                <w:sz w:val="16"/>
                <w:szCs w:val="16"/>
                <w:lang w:val="en-US"/>
              </w:rPr>
              <w:t>of</w:t>
            </w:r>
            <w:r w:rsidRPr="002C3144">
              <w:rPr>
                <w:rFonts w:ascii="Verdana" w:hAnsi="Verdana"/>
                <w:sz w:val="16"/>
                <w:szCs w:val="16"/>
                <w:lang w:val="en-US"/>
              </w:rPr>
              <w:t xml:space="preserve"> some designs</w:t>
            </w:r>
            <w:r>
              <w:rPr>
                <w:rFonts w:ascii="Verdana" w:hAnsi="Verdana"/>
                <w:sz w:val="16"/>
                <w:szCs w:val="16"/>
                <w:lang w:val="en-US"/>
              </w:rPr>
              <w:t xml:space="preserve">, </w:t>
            </w:r>
            <w:r w:rsidRPr="002C3144">
              <w:rPr>
                <w:rFonts w:ascii="Verdana" w:hAnsi="Verdana"/>
                <w:sz w:val="16"/>
                <w:szCs w:val="16"/>
                <w:lang w:val="en-US"/>
              </w:rPr>
              <w:t>briefly described below:</w:t>
            </w:r>
          </w:p>
        </w:tc>
      </w:tr>
      <w:tr w:rsidR="005779E7" w:rsidRPr="007D19B7" w14:paraId="559EB87A" w14:textId="77777777" w:rsidTr="00CC6E5D">
        <w:trPr>
          <w:jc w:val="center"/>
        </w:trPr>
        <w:tc>
          <w:tcPr>
            <w:tcW w:w="4416" w:type="dxa"/>
          </w:tcPr>
          <w:p w14:paraId="498DD853"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C.3</w:t>
            </w:r>
            <w:r w:rsidRPr="005779E7">
              <w:rPr>
                <w:rFonts w:ascii="Verdana" w:hAnsi="Verdana"/>
                <w:sz w:val="16"/>
                <w:szCs w:val="16"/>
              </w:rPr>
              <w:t xml:space="preserve"> </w:t>
            </w:r>
            <w:r w:rsidRPr="005779E7">
              <w:rPr>
                <w:rFonts w:ascii="Verdana" w:hAnsi="Verdana"/>
                <w:b/>
                <w:sz w:val="16"/>
                <w:szCs w:val="16"/>
              </w:rPr>
              <w:t>Transformación de datos farmacocinéticos</w:t>
            </w:r>
          </w:p>
        </w:tc>
        <w:tc>
          <w:tcPr>
            <w:tcW w:w="4416" w:type="dxa"/>
          </w:tcPr>
          <w:p w14:paraId="61B0C5BC" w14:textId="77777777" w:rsidR="005779E7" w:rsidRPr="005779E7" w:rsidRDefault="002C3144" w:rsidP="008315D4">
            <w:pPr>
              <w:pStyle w:val="Texto"/>
              <w:spacing w:line="244" w:lineRule="exact"/>
              <w:ind w:firstLine="0"/>
              <w:rPr>
                <w:rFonts w:ascii="Verdana" w:hAnsi="Verdana"/>
                <w:b/>
                <w:sz w:val="16"/>
                <w:szCs w:val="16"/>
                <w:lang w:val="en-US"/>
              </w:rPr>
            </w:pPr>
            <w:r w:rsidRPr="002C3144">
              <w:rPr>
                <w:rFonts w:ascii="Verdana" w:hAnsi="Verdana"/>
                <w:b/>
                <w:sz w:val="16"/>
                <w:szCs w:val="16"/>
                <w:lang w:val="en-US"/>
              </w:rPr>
              <w:t xml:space="preserve">C.3 Transformation </w:t>
            </w:r>
            <w:r w:rsidR="00FE0D56">
              <w:rPr>
                <w:rFonts w:ascii="Verdana" w:hAnsi="Verdana"/>
                <w:b/>
                <w:sz w:val="16"/>
                <w:szCs w:val="16"/>
                <w:lang w:val="en-US"/>
              </w:rPr>
              <w:t xml:space="preserve">of </w:t>
            </w:r>
            <w:r w:rsidRPr="002C3144">
              <w:rPr>
                <w:rFonts w:ascii="Verdana" w:hAnsi="Verdana"/>
                <w:b/>
                <w:sz w:val="16"/>
                <w:szCs w:val="16"/>
                <w:lang w:val="en-US"/>
              </w:rPr>
              <w:t>pharmacokinetic data</w:t>
            </w:r>
          </w:p>
        </w:tc>
      </w:tr>
      <w:tr w:rsidR="005779E7" w:rsidRPr="007D19B7" w14:paraId="59D9F183" w14:textId="77777777" w:rsidTr="00CC6E5D">
        <w:trPr>
          <w:jc w:val="center"/>
        </w:trPr>
        <w:tc>
          <w:tcPr>
            <w:tcW w:w="4416" w:type="dxa"/>
          </w:tcPr>
          <w:p w14:paraId="451811D6"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sz w:val="16"/>
                <w:szCs w:val="16"/>
              </w:rPr>
              <w:t xml:space="preserve">El ANADEVA debe llevarse a cabo con la transformación logarítmica de las variables farmacocinéticas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vertAlign w:val="subscript"/>
              </w:rPr>
              <w:t xml:space="preserve"> </w:t>
            </w:r>
            <w:r w:rsidRPr="005779E7">
              <w:rPr>
                <w:rFonts w:ascii="Verdana" w:hAnsi="Verdana"/>
                <w:sz w:val="16"/>
                <w:szCs w:val="16"/>
              </w:rPr>
              <w:t>o variables equivalentes, debido a los siguientes fundamentos:</w:t>
            </w:r>
          </w:p>
        </w:tc>
        <w:tc>
          <w:tcPr>
            <w:tcW w:w="4416" w:type="dxa"/>
          </w:tcPr>
          <w:p w14:paraId="47711FB3" w14:textId="77777777" w:rsidR="005779E7" w:rsidRPr="00357EC3" w:rsidRDefault="00F440C6" w:rsidP="00F440C6">
            <w:pPr>
              <w:pStyle w:val="Texto"/>
              <w:spacing w:line="244" w:lineRule="exact"/>
              <w:ind w:firstLine="0"/>
              <w:rPr>
                <w:rFonts w:ascii="Verdana" w:hAnsi="Verdana"/>
                <w:b/>
                <w:sz w:val="16"/>
                <w:szCs w:val="16"/>
                <w:lang w:val="en-US"/>
              </w:rPr>
            </w:pPr>
            <w:r w:rsidRPr="00F440C6">
              <w:rPr>
                <w:rFonts w:ascii="Verdana" w:hAnsi="Verdana"/>
                <w:sz w:val="16"/>
                <w:szCs w:val="16"/>
                <w:lang w:val="en-US"/>
              </w:rPr>
              <w:t xml:space="preserve">The ANOVA must be conducted with logarithmic transformation </w:t>
            </w:r>
            <w:r w:rsidR="00CC6E5D">
              <w:rPr>
                <w:rFonts w:ascii="Verdana" w:hAnsi="Verdana"/>
                <w:sz w:val="16"/>
                <w:szCs w:val="16"/>
                <w:lang w:val="en-US"/>
              </w:rPr>
              <w:t>of pharmacokinetic</w:t>
            </w:r>
            <w:r>
              <w:rPr>
                <w:rFonts w:ascii="Verdana" w:hAnsi="Verdana"/>
                <w:sz w:val="16"/>
                <w:szCs w:val="16"/>
                <w:lang w:val="en-US"/>
              </w:rPr>
              <w:t xml:space="preserve"> variables</w:t>
            </w:r>
            <w:r w:rsidRPr="00F440C6">
              <w:rPr>
                <w:rFonts w:ascii="Verdana" w:hAnsi="Verdana"/>
                <w:sz w:val="16"/>
                <w:szCs w:val="16"/>
                <w:lang w:val="en-US"/>
              </w:rPr>
              <w:t xml:space="preserve"> AUC and </w:t>
            </w:r>
            <w:proofErr w:type="spellStart"/>
            <w:r w:rsidRPr="005F0A97">
              <w:rPr>
                <w:rFonts w:ascii="Verdana" w:hAnsi="Verdana"/>
                <w:sz w:val="16"/>
                <w:szCs w:val="16"/>
                <w:lang w:val="en-US"/>
              </w:rPr>
              <w:t>C</w:t>
            </w:r>
            <w:r w:rsidR="00917134" w:rsidRPr="005F0A97">
              <w:rPr>
                <w:rFonts w:ascii="Verdana" w:hAnsi="Verdana"/>
                <w:sz w:val="16"/>
                <w:szCs w:val="16"/>
                <w:vertAlign w:val="subscript"/>
                <w:lang w:val="en-US"/>
              </w:rPr>
              <w:t>ma</w:t>
            </w:r>
            <w:r w:rsidRPr="005F0A97">
              <w:rPr>
                <w:rFonts w:ascii="Verdana" w:hAnsi="Verdana"/>
                <w:sz w:val="16"/>
                <w:szCs w:val="16"/>
                <w:vertAlign w:val="subscript"/>
                <w:lang w:val="en-US"/>
              </w:rPr>
              <w:t>x</w:t>
            </w:r>
            <w:proofErr w:type="spellEnd"/>
            <w:r w:rsidRPr="00F440C6">
              <w:rPr>
                <w:rFonts w:ascii="Verdana" w:hAnsi="Verdana"/>
                <w:sz w:val="16"/>
                <w:szCs w:val="16"/>
                <w:lang w:val="en-US"/>
              </w:rPr>
              <w:t xml:space="preserve"> or equivalent variables due to the following </w:t>
            </w:r>
            <w:r w:rsidR="00357EC3">
              <w:rPr>
                <w:rFonts w:ascii="Verdana" w:hAnsi="Verdana"/>
                <w:sz w:val="16"/>
                <w:szCs w:val="16"/>
                <w:lang w:val="en-US"/>
              </w:rPr>
              <w:t xml:space="preserve">rationale: </w:t>
            </w:r>
          </w:p>
        </w:tc>
      </w:tr>
      <w:tr w:rsidR="005779E7" w:rsidRPr="005779E7" w14:paraId="3F5D3F66" w14:textId="77777777" w:rsidTr="00CC6E5D">
        <w:trPr>
          <w:jc w:val="center"/>
        </w:trPr>
        <w:tc>
          <w:tcPr>
            <w:tcW w:w="4416" w:type="dxa"/>
          </w:tcPr>
          <w:p w14:paraId="1913267A"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 xml:space="preserve">C.3.1 </w:t>
            </w:r>
            <w:r w:rsidRPr="005779E7">
              <w:rPr>
                <w:rFonts w:ascii="Verdana" w:hAnsi="Verdana"/>
                <w:sz w:val="16"/>
                <w:szCs w:val="16"/>
              </w:rPr>
              <w:t>Fundamento clínico.</w:t>
            </w:r>
          </w:p>
        </w:tc>
        <w:tc>
          <w:tcPr>
            <w:tcW w:w="4416" w:type="dxa"/>
          </w:tcPr>
          <w:p w14:paraId="0EB7E1C7" w14:textId="77777777" w:rsidR="005779E7" w:rsidRPr="005779E7" w:rsidRDefault="00F440C6" w:rsidP="00BD415D">
            <w:pPr>
              <w:pStyle w:val="Texto"/>
              <w:spacing w:line="244" w:lineRule="exact"/>
              <w:ind w:firstLine="0"/>
              <w:rPr>
                <w:rFonts w:ascii="Verdana" w:hAnsi="Verdana"/>
                <w:b/>
                <w:sz w:val="16"/>
                <w:szCs w:val="16"/>
                <w:lang w:val="en-US"/>
              </w:rPr>
            </w:pPr>
            <w:r>
              <w:rPr>
                <w:rFonts w:ascii="Verdana" w:hAnsi="Verdana"/>
                <w:b/>
                <w:sz w:val="16"/>
                <w:szCs w:val="16"/>
                <w:lang w:val="en-US"/>
              </w:rPr>
              <w:t xml:space="preserve"> C.3.1 </w:t>
            </w:r>
            <w:r w:rsidRPr="00F440C6">
              <w:rPr>
                <w:rFonts w:ascii="Verdana" w:hAnsi="Verdana"/>
                <w:sz w:val="16"/>
                <w:szCs w:val="16"/>
                <w:lang w:val="en-US"/>
              </w:rPr>
              <w:t xml:space="preserve">Clinical </w:t>
            </w:r>
            <w:r w:rsidR="00BD415D">
              <w:rPr>
                <w:rFonts w:ascii="Verdana" w:hAnsi="Verdana"/>
                <w:sz w:val="16"/>
                <w:szCs w:val="16"/>
                <w:lang w:val="en-US"/>
              </w:rPr>
              <w:t>rationale.</w:t>
            </w:r>
          </w:p>
        </w:tc>
      </w:tr>
      <w:tr w:rsidR="005779E7" w:rsidRPr="007D19B7" w14:paraId="1F1E5853" w14:textId="77777777" w:rsidTr="00CC6E5D">
        <w:trPr>
          <w:jc w:val="center"/>
        </w:trPr>
        <w:tc>
          <w:tcPr>
            <w:tcW w:w="4416" w:type="dxa"/>
          </w:tcPr>
          <w:p w14:paraId="7755F70E" w14:textId="77777777" w:rsidR="005779E7" w:rsidRPr="005779E7" w:rsidRDefault="005779E7" w:rsidP="00CC6E5D">
            <w:pPr>
              <w:pStyle w:val="Texto"/>
              <w:spacing w:line="244" w:lineRule="exact"/>
              <w:ind w:firstLine="0"/>
              <w:rPr>
                <w:rFonts w:ascii="Verdana" w:hAnsi="Verdana"/>
                <w:sz w:val="16"/>
                <w:szCs w:val="16"/>
              </w:rPr>
            </w:pPr>
            <w:r w:rsidRPr="005779E7">
              <w:rPr>
                <w:rFonts w:ascii="Verdana" w:hAnsi="Verdana"/>
                <w:sz w:val="16"/>
                <w:szCs w:val="16"/>
              </w:rPr>
              <w:t>La comparación de interés primaria en estudios de equivalencia es el cociente, en lugar de la diferencia, entre los parámetros promedio del producto de referencia y del producto de prueba. Utilizando la transformación logarítmica, el modelo estadístico lineal general, en el análisis de datos de equivalencia, es posible realizar una inferencia entre las diferencias de dos medias en escala logarítmica, la cual, cuando</w:t>
            </w:r>
            <w:r w:rsidR="00CC6E5D">
              <w:rPr>
                <w:rFonts w:ascii="Verdana" w:hAnsi="Verdana"/>
                <w:sz w:val="16"/>
                <w:szCs w:val="16"/>
              </w:rPr>
              <w:t xml:space="preserve"> </w:t>
            </w:r>
            <w:r w:rsidRPr="005779E7">
              <w:rPr>
                <w:rFonts w:ascii="Verdana" w:hAnsi="Verdana"/>
                <w:sz w:val="16"/>
                <w:szCs w:val="16"/>
              </w:rPr>
              <w:t xml:space="preserve">es </w:t>
            </w:r>
            <w:proofErr w:type="spellStart"/>
            <w:r w:rsidRPr="005779E7">
              <w:rPr>
                <w:rFonts w:ascii="Verdana" w:hAnsi="Verdana"/>
                <w:sz w:val="16"/>
                <w:szCs w:val="16"/>
              </w:rPr>
              <w:t>retransformada</w:t>
            </w:r>
            <w:proofErr w:type="spellEnd"/>
            <w:r w:rsidRPr="005779E7">
              <w:rPr>
                <w:rFonts w:ascii="Verdana" w:hAnsi="Verdana"/>
                <w:sz w:val="16"/>
                <w:szCs w:val="16"/>
              </w:rPr>
              <w:t>, se aplica al cociente de los promedios (media o mediana) de la escala original.</w:t>
            </w:r>
            <w:r w:rsidR="00CC6E5D">
              <w:rPr>
                <w:rFonts w:ascii="Verdana" w:hAnsi="Verdana"/>
                <w:sz w:val="16"/>
                <w:szCs w:val="16"/>
              </w:rPr>
              <w:t xml:space="preserve"> </w:t>
            </w:r>
            <w:r w:rsidRPr="005779E7">
              <w:rPr>
                <w:rFonts w:ascii="Verdana" w:hAnsi="Verdana"/>
                <w:sz w:val="16"/>
                <w:szCs w:val="16"/>
              </w:rPr>
              <w:t>La transformación logarítmica permite comparar de manera general el cociente en lugar de las diferencias.</w:t>
            </w:r>
          </w:p>
        </w:tc>
        <w:tc>
          <w:tcPr>
            <w:tcW w:w="4416" w:type="dxa"/>
          </w:tcPr>
          <w:p w14:paraId="37F3CD78" w14:textId="77777777" w:rsidR="005779E7" w:rsidRPr="005779E7" w:rsidRDefault="00BD415D" w:rsidP="00D623DE">
            <w:pPr>
              <w:pStyle w:val="Texto"/>
              <w:spacing w:after="0" w:line="244" w:lineRule="exact"/>
              <w:ind w:firstLine="0"/>
              <w:rPr>
                <w:rFonts w:ascii="Verdana" w:hAnsi="Verdana"/>
                <w:sz w:val="16"/>
                <w:szCs w:val="16"/>
                <w:lang w:val="en-US"/>
              </w:rPr>
            </w:pPr>
            <w:r>
              <w:rPr>
                <w:rFonts w:ascii="Verdana" w:hAnsi="Verdana"/>
                <w:sz w:val="16"/>
                <w:szCs w:val="16"/>
                <w:lang w:val="en-US"/>
              </w:rPr>
              <w:t>The p</w:t>
            </w:r>
            <w:r w:rsidRPr="00BD415D">
              <w:rPr>
                <w:rFonts w:ascii="Verdana" w:hAnsi="Verdana"/>
                <w:sz w:val="16"/>
                <w:szCs w:val="16"/>
                <w:lang w:val="en-US"/>
              </w:rPr>
              <w:t xml:space="preserve">rimary </w:t>
            </w:r>
            <w:r>
              <w:rPr>
                <w:rFonts w:ascii="Verdana" w:hAnsi="Verdana"/>
                <w:sz w:val="16"/>
                <w:szCs w:val="16"/>
                <w:lang w:val="en-US"/>
              </w:rPr>
              <w:t>comparison</w:t>
            </w:r>
            <w:r w:rsidRPr="00BD415D">
              <w:rPr>
                <w:rFonts w:ascii="Verdana" w:hAnsi="Verdana"/>
                <w:sz w:val="16"/>
                <w:szCs w:val="16"/>
                <w:lang w:val="en-US"/>
              </w:rPr>
              <w:t xml:space="preserve"> </w:t>
            </w:r>
            <w:r>
              <w:rPr>
                <w:rFonts w:ascii="Verdana" w:hAnsi="Verdana"/>
                <w:sz w:val="16"/>
                <w:szCs w:val="16"/>
                <w:lang w:val="en-US"/>
              </w:rPr>
              <w:t xml:space="preserve">of interest </w:t>
            </w:r>
            <w:r w:rsidRPr="00BD415D">
              <w:rPr>
                <w:rFonts w:ascii="Verdana" w:hAnsi="Verdana"/>
                <w:sz w:val="16"/>
                <w:szCs w:val="16"/>
                <w:lang w:val="en-US"/>
              </w:rPr>
              <w:t>in</w:t>
            </w:r>
            <w:r>
              <w:rPr>
                <w:rFonts w:ascii="Verdana" w:hAnsi="Verdana"/>
                <w:sz w:val="16"/>
                <w:szCs w:val="16"/>
                <w:lang w:val="en-US"/>
              </w:rPr>
              <w:t xml:space="preserve"> </w:t>
            </w:r>
            <w:r w:rsidRPr="00BD415D">
              <w:rPr>
                <w:rFonts w:ascii="Verdana" w:hAnsi="Verdana"/>
                <w:sz w:val="16"/>
                <w:szCs w:val="16"/>
                <w:lang w:val="en-US"/>
              </w:rPr>
              <w:t xml:space="preserve">equivalence </w:t>
            </w:r>
            <w:r>
              <w:rPr>
                <w:rFonts w:ascii="Verdana" w:hAnsi="Verdana"/>
                <w:sz w:val="16"/>
                <w:szCs w:val="16"/>
                <w:lang w:val="en-US"/>
              </w:rPr>
              <w:t xml:space="preserve">studies is the </w:t>
            </w:r>
            <w:r w:rsidRPr="00BD415D">
              <w:rPr>
                <w:rFonts w:ascii="Verdana" w:hAnsi="Verdana"/>
                <w:sz w:val="16"/>
                <w:szCs w:val="16"/>
                <w:lang w:val="en-US"/>
              </w:rPr>
              <w:t>ratio</w:t>
            </w:r>
            <w:r>
              <w:rPr>
                <w:rFonts w:ascii="Verdana" w:hAnsi="Verdana"/>
                <w:sz w:val="16"/>
                <w:szCs w:val="16"/>
                <w:lang w:val="en-US"/>
              </w:rPr>
              <w:t>,</w:t>
            </w:r>
            <w:r w:rsidRPr="00BD415D">
              <w:rPr>
                <w:rFonts w:ascii="Verdana" w:hAnsi="Verdana"/>
                <w:sz w:val="16"/>
                <w:szCs w:val="16"/>
                <w:lang w:val="en-US"/>
              </w:rPr>
              <w:t xml:space="preserve"> rather than the difference between the average parameters of the reference</w:t>
            </w:r>
            <w:r>
              <w:rPr>
                <w:rFonts w:ascii="Verdana" w:hAnsi="Verdana"/>
                <w:sz w:val="16"/>
                <w:szCs w:val="16"/>
                <w:lang w:val="en-US"/>
              </w:rPr>
              <w:t xml:space="preserve"> and test</w:t>
            </w:r>
            <w:r w:rsidRPr="00BD415D">
              <w:rPr>
                <w:rFonts w:ascii="Verdana" w:hAnsi="Verdana"/>
                <w:sz w:val="16"/>
                <w:szCs w:val="16"/>
                <w:lang w:val="en-US"/>
              </w:rPr>
              <w:t xml:space="preserve"> product. Using logarithmic transformation, the general linear statistical model, in </w:t>
            </w:r>
            <w:r>
              <w:rPr>
                <w:rFonts w:ascii="Verdana" w:hAnsi="Verdana"/>
                <w:sz w:val="16"/>
                <w:szCs w:val="16"/>
                <w:lang w:val="en-US"/>
              </w:rPr>
              <w:t>the analysis of equivalence data allows interferences</w:t>
            </w:r>
            <w:r w:rsidRPr="00BD415D">
              <w:rPr>
                <w:rFonts w:ascii="Verdana" w:hAnsi="Verdana"/>
                <w:sz w:val="16"/>
                <w:szCs w:val="16"/>
                <w:lang w:val="en-US"/>
              </w:rPr>
              <w:t xml:space="preserve"> </w:t>
            </w:r>
            <w:r>
              <w:rPr>
                <w:rFonts w:ascii="Verdana" w:hAnsi="Verdana"/>
                <w:sz w:val="16"/>
                <w:szCs w:val="16"/>
                <w:lang w:val="en-US"/>
              </w:rPr>
              <w:t xml:space="preserve">about the difference between the two means on the </w:t>
            </w:r>
            <w:r w:rsidRPr="00BD415D">
              <w:rPr>
                <w:rFonts w:ascii="Verdana" w:hAnsi="Verdana"/>
                <w:sz w:val="16"/>
                <w:szCs w:val="16"/>
                <w:lang w:val="en-US"/>
              </w:rPr>
              <w:t>logarithmic scale, which,</w:t>
            </w:r>
            <w:r>
              <w:rPr>
                <w:rFonts w:ascii="Verdana" w:hAnsi="Verdana"/>
                <w:sz w:val="16"/>
                <w:szCs w:val="16"/>
                <w:lang w:val="en-US"/>
              </w:rPr>
              <w:t xml:space="preserve"> </w:t>
            </w:r>
            <w:r w:rsidRPr="00BD415D">
              <w:rPr>
                <w:rFonts w:ascii="Verdana" w:hAnsi="Verdana"/>
                <w:sz w:val="16"/>
                <w:szCs w:val="16"/>
                <w:lang w:val="en-US"/>
              </w:rPr>
              <w:t>when</w:t>
            </w:r>
            <w:r>
              <w:rPr>
                <w:rFonts w:ascii="Verdana" w:hAnsi="Verdana"/>
                <w:sz w:val="16"/>
                <w:szCs w:val="16"/>
                <w:lang w:val="en-US"/>
              </w:rPr>
              <w:t xml:space="preserve"> retransformed</w:t>
            </w:r>
            <w:r w:rsidRPr="00BD415D">
              <w:rPr>
                <w:rFonts w:ascii="Verdana" w:hAnsi="Verdana"/>
                <w:sz w:val="16"/>
                <w:szCs w:val="16"/>
                <w:lang w:val="en-US"/>
              </w:rPr>
              <w:t>, applies to the ratio of the average</w:t>
            </w:r>
            <w:r>
              <w:rPr>
                <w:rFonts w:ascii="Verdana" w:hAnsi="Verdana"/>
                <w:sz w:val="16"/>
                <w:szCs w:val="16"/>
                <w:lang w:val="en-US"/>
              </w:rPr>
              <w:t>s</w:t>
            </w:r>
            <w:r w:rsidRPr="00BD415D">
              <w:rPr>
                <w:rFonts w:ascii="Verdana" w:hAnsi="Verdana"/>
                <w:sz w:val="16"/>
                <w:szCs w:val="16"/>
                <w:lang w:val="en-US"/>
              </w:rPr>
              <w:t xml:space="preserve"> (mean or median) of the original scale.</w:t>
            </w:r>
            <w:r>
              <w:rPr>
                <w:rFonts w:ascii="Verdana" w:hAnsi="Verdana"/>
                <w:sz w:val="16"/>
                <w:szCs w:val="16"/>
                <w:lang w:val="en-US"/>
              </w:rPr>
              <w:t xml:space="preserve"> </w:t>
            </w:r>
            <w:r w:rsidRPr="00BD415D">
              <w:rPr>
                <w:rFonts w:ascii="Verdana" w:hAnsi="Verdana"/>
                <w:sz w:val="16"/>
                <w:szCs w:val="16"/>
                <w:lang w:val="en-US"/>
              </w:rPr>
              <w:t xml:space="preserve">The logarithmic transformation </w:t>
            </w:r>
            <w:r>
              <w:rPr>
                <w:rFonts w:ascii="Verdana" w:hAnsi="Verdana"/>
                <w:sz w:val="16"/>
                <w:szCs w:val="16"/>
                <w:lang w:val="en-US"/>
              </w:rPr>
              <w:t>allows to</w:t>
            </w:r>
            <w:r w:rsidRPr="00BD415D">
              <w:rPr>
                <w:rFonts w:ascii="Verdana" w:hAnsi="Verdana"/>
                <w:sz w:val="16"/>
                <w:szCs w:val="16"/>
                <w:lang w:val="en-US"/>
              </w:rPr>
              <w:t xml:space="preserve"> compare the ratio rather than the differences</w:t>
            </w:r>
          </w:p>
        </w:tc>
      </w:tr>
      <w:tr w:rsidR="005779E7" w:rsidRPr="005779E7" w14:paraId="2BE1D689" w14:textId="77777777" w:rsidTr="00CC6E5D">
        <w:trPr>
          <w:jc w:val="center"/>
        </w:trPr>
        <w:tc>
          <w:tcPr>
            <w:tcW w:w="4416" w:type="dxa"/>
          </w:tcPr>
          <w:p w14:paraId="6A2F38EC"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b/>
                <w:sz w:val="16"/>
                <w:szCs w:val="16"/>
              </w:rPr>
              <w:t xml:space="preserve">C.3.2 </w:t>
            </w:r>
            <w:r w:rsidRPr="005779E7">
              <w:rPr>
                <w:rFonts w:ascii="Verdana" w:hAnsi="Verdana"/>
                <w:sz w:val="16"/>
                <w:szCs w:val="16"/>
              </w:rPr>
              <w:t>Fundamento farmacocinético</w:t>
            </w:r>
          </w:p>
        </w:tc>
        <w:tc>
          <w:tcPr>
            <w:tcW w:w="4416" w:type="dxa"/>
          </w:tcPr>
          <w:p w14:paraId="30A7AE98" w14:textId="77777777" w:rsidR="005779E7" w:rsidRPr="005779E7" w:rsidRDefault="00BD415D" w:rsidP="00BD415D">
            <w:pPr>
              <w:pStyle w:val="Texto"/>
              <w:spacing w:line="244" w:lineRule="exact"/>
              <w:ind w:firstLine="0"/>
              <w:rPr>
                <w:rFonts w:ascii="Verdana" w:hAnsi="Verdana"/>
                <w:b/>
                <w:sz w:val="16"/>
                <w:szCs w:val="16"/>
                <w:lang w:val="en-US"/>
              </w:rPr>
            </w:pPr>
            <w:r w:rsidRPr="00BD415D">
              <w:rPr>
                <w:rFonts w:ascii="Verdana" w:hAnsi="Verdana"/>
                <w:b/>
                <w:sz w:val="16"/>
                <w:szCs w:val="16"/>
                <w:lang w:val="en-US"/>
              </w:rPr>
              <w:t xml:space="preserve">C.3.2 </w:t>
            </w:r>
            <w:r>
              <w:rPr>
                <w:rFonts w:ascii="Verdana" w:hAnsi="Verdana"/>
                <w:sz w:val="16"/>
                <w:szCs w:val="16"/>
                <w:lang w:val="en-US"/>
              </w:rPr>
              <w:t>P</w:t>
            </w:r>
            <w:r w:rsidRPr="00BD415D">
              <w:rPr>
                <w:rFonts w:ascii="Verdana" w:hAnsi="Verdana"/>
                <w:sz w:val="16"/>
                <w:szCs w:val="16"/>
                <w:lang w:val="en-US"/>
              </w:rPr>
              <w:t xml:space="preserve">harmacokinetic </w:t>
            </w:r>
            <w:r>
              <w:rPr>
                <w:rFonts w:ascii="Verdana" w:hAnsi="Verdana"/>
                <w:sz w:val="16"/>
                <w:szCs w:val="16"/>
                <w:lang w:val="en-US"/>
              </w:rPr>
              <w:t>rationale</w:t>
            </w:r>
          </w:p>
        </w:tc>
      </w:tr>
      <w:tr w:rsidR="005779E7" w:rsidRPr="007D19B7" w14:paraId="7FE0F578" w14:textId="77777777" w:rsidTr="00CC6E5D">
        <w:trPr>
          <w:jc w:val="center"/>
        </w:trPr>
        <w:tc>
          <w:tcPr>
            <w:tcW w:w="4416" w:type="dxa"/>
          </w:tcPr>
          <w:p w14:paraId="11F00D08" w14:textId="77777777" w:rsidR="005779E7" w:rsidRPr="005779E7" w:rsidRDefault="005779E7" w:rsidP="008315D4">
            <w:pPr>
              <w:pStyle w:val="Texto"/>
              <w:spacing w:line="244" w:lineRule="exact"/>
              <w:ind w:firstLine="0"/>
              <w:rPr>
                <w:rFonts w:ascii="Verdana" w:hAnsi="Verdana"/>
                <w:sz w:val="16"/>
                <w:szCs w:val="16"/>
              </w:rPr>
            </w:pPr>
            <w:r w:rsidRPr="005779E7">
              <w:rPr>
                <w:rFonts w:ascii="Verdana" w:hAnsi="Verdana"/>
                <w:sz w:val="16"/>
                <w:szCs w:val="16"/>
              </w:rPr>
              <w:lastRenderedPageBreak/>
              <w:t xml:space="preserve">Westlake plantea que el modelo multiplicativo postulado para los parámetros farmacocinéticos en estudios de biodisponibilidad/bioequivalencia, por </w:t>
            </w:r>
            <w:proofErr w:type="gramStart"/>
            <w:r w:rsidRPr="005779E7">
              <w:rPr>
                <w:rFonts w:ascii="Verdana" w:hAnsi="Verdana"/>
                <w:sz w:val="16"/>
                <w:szCs w:val="16"/>
              </w:rPr>
              <w:t>ejemplo</w:t>
            </w:r>
            <w:proofErr w:type="gramEnd"/>
            <w:r w:rsidRPr="005779E7">
              <w:rPr>
                <w:rFonts w:ascii="Verdana" w:hAnsi="Verdana"/>
                <w:sz w:val="16"/>
                <w:szCs w:val="16"/>
              </w:rPr>
              <w:t xml:space="preserve"> ABC,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(pero no </w:t>
            </w:r>
            <w:proofErr w:type="spellStart"/>
            <w:r w:rsidRPr="005779E7">
              <w:rPr>
                <w:rFonts w:ascii="Verdana" w:hAnsi="Verdana"/>
                <w:sz w:val="16"/>
                <w:szCs w:val="16"/>
              </w:rPr>
              <w:t>t</w:t>
            </w:r>
            <w:r w:rsidRPr="005779E7">
              <w:rPr>
                <w:rFonts w:ascii="Verdana" w:hAnsi="Verdana"/>
                <w:sz w:val="16"/>
                <w:szCs w:val="16"/>
                <w:vertAlign w:val="subscript"/>
              </w:rPr>
              <w:t>máx</w:t>
            </w:r>
            <w:proofErr w:type="spellEnd"/>
            <w:r w:rsidRPr="005779E7">
              <w:rPr>
                <w:rFonts w:ascii="Verdana" w:hAnsi="Verdana"/>
                <w:sz w:val="16"/>
                <w:szCs w:val="16"/>
              </w:rPr>
              <w:t>), no es el apropiado. Suponiendo que la eliminación del fármaco es de primer orden y que solamente ocurre a partir de un compartimento central, se tiene la siguiente ecuación, después de una ruta de administración extravascular:</w:t>
            </w:r>
          </w:p>
        </w:tc>
        <w:tc>
          <w:tcPr>
            <w:tcW w:w="4416" w:type="dxa"/>
          </w:tcPr>
          <w:p w14:paraId="4130956B" w14:textId="77777777" w:rsidR="005779E7" w:rsidRPr="005779E7" w:rsidRDefault="00BD415D" w:rsidP="009F680B">
            <w:pPr>
              <w:pStyle w:val="Texto"/>
              <w:spacing w:line="244" w:lineRule="exact"/>
              <w:ind w:firstLine="0"/>
              <w:rPr>
                <w:rFonts w:ascii="Verdana" w:hAnsi="Verdana"/>
                <w:sz w:val="16"/>
                <w:szCs w:val="16"/>
                <w:lang w:val="en-US"/>
              </w:rPr>
            </w:pPr>
            <w:r w:rsidRPr="00BD415D">
              <w:rPr>
                <w:rFonts w:ascii="Verdana" w:hAnsi="Verdana"/>
                <w:sz w:val="16"/>
                <w:szCs w:val="16"/>
                <w:lang w:val="en-US"/>
              </w:rPr>
              <w:t xml:space="preserve">Westlake </w:t>
            </w:r>
            <w:r>
              <w:rPr>
                <w:rFonts w:ascii="Verdana" w:hAnsi="Verdana"/>
                <w:sz w:val="16"/>
                <w:szCs w:val="16"/>
                <w:lang w:val="en-US"/>
              </w:rPr>
              <w:t>observed</w:t>
            </w:r>
            <w:r w:rsidRPr="00BD415D">
              <w:rPr>
                <w:rFonts w:ascii="Verdana" w:hAnsi="Verdana"/>
                <w:sz w:val="16"/>
                <w:szCs w:val="16"/>
                <w:lang w:val="en-US"/>
              </w:rPr>
              <w:t xml:space="preserve"> that the multiplicative model </w:t>
            </w:r>
            <w:r>
              <w:rPr>
                <w:rFonts w:ascii="Verdana" w:hAnsi="Verdana"/>
                <w:sz w:val="16"/>
                <w:szCs w:val="16"/>
                <w:lang w:val="en-US"/>
              </w:rPr>
              <w:t>postulated for</w:t>
            </w:r>
            <w:r w:rsidRPr="00BD415D">
              <w:rPr>
                <w:rFonts w:ascii="Verdana" w:hAnsi="Verdana"/>
                <w:sz w:val="16"/>
                <w:szCs w:val="16"/>
                <w:lang w:val="en-US"/>
              </w:rPr>
              <w:t xml:space="preserve"> pharmacokinetic parameter</w:t>
            </w:r>
            <w:r>
              <w:rPr>
                <w:rFonts w:ascii="Verdana" w:hAnsi="Verdana"/>
                <w:sz w:val="16"/>
                <w:szCs w:val="16"/>
                <w:lang w:val="en-US"/>
              </w:rPr>
              <w:t>s in bioavailability/</w:t>
            </w:r>
            <w:r w:rsidRPr="00BD415D">
              <w:rPr>
                <w:rFonts w:ascii="Verdana" w:hAnsi="Verdana"/>
                <w:sz w:val="16"/>
                <w:szCs w:val="16"/>
                <w:lang w:val="en-US"/>
              </w:rPr>
              <w:t>bioequivalence</w:t>
            </w:r>
            <w:r>
              <w:rPr>
                <w:rFonts w:ascii="Verdana" w:hAnsi="Verdana"/>
                <w:sz w:val="16"/>
                <w:szCs w:val="16"/>
                <w:lang w:val="en-US"/>
              </w:rPr>
              <w:t xml:space="preserve"> studies</w:t>
            </w:r>
            <w:r w:rsidRPr="00BD415D">
              <w:rPr>
                <w:rFonts w:ascii="Verdana" w:hAnsi="Verdana"/>
                <w:sz w:val="16"/>
                <w:szCs w:val="16"/>
                <w:lang w:val="en-US"/>
              </w:rPr>
              <w:t>, for example A</w:t>
            </w:r>
            <w:r>
              <w:rPr>
                <w:rFonts w:ascii="Verdana" w:hAnsi="Verdana"/>
                <w:sz w:val="16"/>
                <w:szCs w:val="16"/>
                <w:lang w:val="en-US"/>
              </w:rPr>
              <w:t>U</w:t>
            </w:r>
            <w:r w:rsidRPr="00BD415D">
              <w:rPr>
                <w:rFonts w:ascii="Verdana" w:hAnsi="Verdana"/>
                <w:sz w:val="16"/>
                <w:szCs w:val="16"/>
                <w:lang w:val="en-US"/>
              </w:rPr>
              <w:t xml:space="preserve">C, </w:t>
            </w:r>
            <w:proofErr w:type="spellStart"/>
            <w:r w:rsidRPr="00BD415D">
              <w:rPr>
                <w:rFonts w:ascii="Verdana" w:hAnsi="Verdana"/>
                <w:sz w:val="16"/>
                <w:szCs w:val="16"/>
                <w:lang w:val="en-US"/>
              </w:rPr>
              <w:t>C</w:t>
            </w:r>
            <w:r w:rsidRPr="00BD415D">
              <w:rPr>
                <w:rFonts w:ascii="Verdana" w:hAnsi="Verdana"/>
                <w:sz w:val="16"/>
                <w:szCs w:val="16"/>
                <w:vertAlign w:val="subscript"/>
                <w:lang w:val="en-US"/>
              </w:rPr>
              <w:t>max</w:t>
            </w:r>
            <w:proofErr w:type="spellEnd"/>
            <w:r w:rsidRPr="00BD415D">
              <w:rPr>
                <w:rFonts w:ascii="Verdana" w:hAnsi="Verdana"/>
                <w:sz w:val="16"/>
                <w:szCs w:val="16"/>
                <w:lang w:val="en-US"/>
              </w:rPr>
              <w:t xml:space="preserve"> (but not </w:t>
            </w:r>
            <w:proofErr w:type="spellStart"/>
            <w:r w:rsidRPr="00BD415D">
              <w:rPr>
                <w:rFonts w:ascii="Verdana" w:hAnsi="Verdana"/>
                <w:sz w:val="16"/>
                <w:szCs w:val="16"/>
                <w:lang w:val="en-US"/>
              </w:rPr>
              <w:t>T</w:t>
            </w:r>
            <w:r w:rsidRPr="00BD415D">
              <w:rPr>
                <w:rFonts w:ascii="Verdana" w:hAnsi="Verdana"/>
                <w:sz w:val="16"/>
                <w:szCs w:val="16"/>
                <w:vertAlign w:val="subscript"/>
                <w:lang w:val="en-US"/>
              </w:rPr>
              <w:t>max</w:t>
            </w:r>
            <w:proofErr w:type="spellEnd"/>
            <w:r w:rsidRPr="00BD415D">
              <w:rPr>
                <w:rFonts w:ascii="Verdana" w:hAnsi="Verdana"/>
                <w:sz w:val="16"/>
                <w:szCs w:val="16"/>
                <w:lang w:val="en-US"/>
              </w:rPr>
              <w:t>) is not appropriate. Assuming elimination</w:t>
            </w:r>
            <w:r w:rsidR="009F680B">
              <w:rPr>
                <w:rFonts w:ascii="Verdana" w:hAnsi="Verdana"/>
                <w:sz w:val="16"/>
                <w:szCs w:val="16"/>
                <w:lang w:val="en-US"/>
              </w:rPr>
              <w:t xml:space="preserve"> of the drug substance</w:t>
            </w:r>
            <w:r w:rsidRPr="00BD415D">
              <w:rPr>
                <w:rFonts w:ascii="Verdana" w:hAnsi="Verdana"/>
                <w:sz w:val="16"/>
                <w:szCs w:val="16"/>
                <w:lang w:val="en-US"/>
              </w:rPr>
              <w:t xml:space="preserve"> is </w:t>
            </w:r>
            <w:r>
              <w:rPr>
                <w:rFonts w:ascii="Verdana" w:hAnsi="Verdana"/>
                <w:sz w:val="16"/>
                <w:szCs w:val="16"/>
                <w:lang w:val="en-US"/>
              </w:rPr>
              <w:t xml:space="preserve">of </w:t>
            </w:r>
            <w:r w:rsidRPr="00BD415D">
              <w:rPr>
                <w:rFonts w:ascii="Verdana" w:hAnsi="Verdana"/>
                <w:sz w:val="16"/>
                <w:szCs w:val="16"/>
                <w:lang w:val="en-US"/>
              </w:rPr>
              <w:t>first order and</w:t>
            </w:r>
            <w:r>
              <w:rPr>
                <w:rFonts w:ascii="Verdana" w:hAnsi="Verdana"/>
                <w:sz w:val="16"/>
                <w:szCs w:val="16"/>
                <w:lang w:val="en-US"/>
              </w:rPr>
              <w:t xml:space="preserve"> that it</w:t>
            </w:r>
            <w:r w:rsidRPr="00BD415D">
              <w:rPr>
                <w:rFonts w:ascii="Verdana" w:hAnsi="Verdana"/>
                <w:sz w:val="16"/>
                <w:szCs w:val="16"/>
                <w:lang w:val="en-US"/>
              </w:rPr>
              <w:t xml:space="preserve"> only occurs from </w:t>
            </w:r>
            <w:r>
              <w:rPr>
                <w:rFonts w:ascii="Verdana" w:hAnsi="Verdana"/>
                <w:sz w:val="16"/>
                <w:szCs w:val="16"/>
                <w:lang w:val="en-US"/>
              </w:rPr>
              <w:t>the</w:t>
            </w:r>
            <w:r w:rsidRPr="00BD415D">
              <w:rPr>
                <w:rFonts w:ascii="Verdana" w:hAnsi="Verdana"/>
                <w:sz w:val="16"/>
                <w:szCs w:val="16"/>
                <w:lang w:val="en-US"/>
              </w:rPr>
              <w:t xml:space="preserve"> central compartment,</w:t>
            </w:r>
            <w:r>
              <w:rPr>
                <w:rFonts w:ascii="Verdana" w:hAnsi="Verdana"/>
                <w:sz w:val="16"/>
                <w:szCs w:val="16"/>
                <w:lang w:val="en-US"/>
              </w:rPr>
              <w:t xml:space="preserve"> the following </w:t>
            </w:r>
            <w:r w:rsidRPr="00BD415D">
              <w:rPr>
                <w:rFonts w:ascii="Verdana" w:hAnsi="Verdana"/>
                <w:sz w:val="16"/>
                <w:szCs w:val="16"/>
                <w:lang w:val="en-US"/>
              </w:rPr>
              <w:t>equation</w:t>
            </w:r>
            <w:r>
              <w:rPr>
                <w:rFonts w:ascii="Verdana" w:hAnsi="Verdana"/>
                <w:sz w:val="16"/>
                <w:szCs w:val="16"/>
                <w:lang w:val="en-US"/>
              </w:rPr>
              <w:t xml:space="preserve"> holds</w:t>
            </w:r>
            <w:r w:rsidRPr="00BD415D">
              <w:rPr>
                <w:rFonts w:ascii="Verdana" w:hAnsi="Verdana"/>
                <w:sz w:val="16"/>
                <w:szCs w:val="16"/>
                <w:lang w:val="en-US"/>
              </w:rPr>
              <w:t xml:space="preserve">, after </w:t>
            </w:r>
            <w:r>
              <w:rPr>
                <w:rFonts w:ascii="Verdana" w:hAnsi="Verdana"/>
                <w:sz w:val="16"/>
                <w:szCs w:val="16"/>
                <w:lang w:val="en-US"/>
              </w:rPr>
              <w:t xml:space="preserve">an </w:t>
            </w:r>
            <w:r w:rsidRPr="00BD415D">
              <w:rPr>
                <w:rFonts w:ascii="Verdana" w:hAnsi="Verdana"/>
                <w:sz w:val="16"/>
                <w:szCs w:val="16"/>
                <w:lang w:val="en-US"/>
              </w:rPr>
              <w:t xml:space="preserve">extravascular </w:t>
            </w:r>
            <w:r>
              <w:rPr>
                <w:rFonts w:ascii="Verdana" w:hAnsi="Verdana"/>
                <w:sz w:val="16"/>
                <w:szCs w:val="16"/>
                <w:lang w:val="en-US"/>
              </w:rPr>
              <w:t>route of administration</w:t>
            </w:r>
            <w:r w:rsidRPr="00BD415D">
              <w:rPr>
                <w:rFonts w:ascii="Verdana" w:hAnsi="Verdana"/>
                <w:sz w:val="16"/>
                <w:szCs w:val="16"/>
                <w:lang w:val="en-US"/>
              </w:rPr>
              <w:t>:</w:t>
            </w:r>
          </w:p>
        </w:tc>
      </w:tr>
      <w:tr w:rsidR="005779E7" w:rsidRPr="007D19B7" w14:paraId="44D6F7B4" w14:textId="77777777" w:rsidTr="00CC6E5D">
        <w:trPr>
          <w:jc w:val="center"/>
        </w:trPr>
        <w:tc>
          <w:tcPr>
            <w:tcW w:w="4416" w:type="dxa"/>
          </w:tcPr>
          <w:p w14:paraId="7436075C" w14:textId="77777777" w:rsidR="005779E7" w:rsidRPr="005779E7" w:rsidRDefault="005779E7" w:rsidP="008315D4">
            <w:pPr>
              <w:pStyle w:val="Texto"/>
              <w:spacing w:line="218" w:lineRule="exact"/>
              <w:ind w:firstLine="0"/>
              <w:rPr>
                <w:rFonts w:ascii="Verdana" w:hAnsi="Verdana"/>
                <w:sz w:val="16"/>
                <w:szCs w:val="16"/>
                <w:lang w:val="en-US"/>
              </w:rPr>
            </w:pPr>
            <w:r w:rsidRPr="005779E7">
              <w:rPr>
                <w:rFonts w:ascii="Verdana" w:hAnsi="Verdana"/>
                <w:sz w:val="16"/>
                <w:szCs w:val="16"/>
                <w:lang w:val="en-US"/>
              </w:rPr>
              <w:t>ABC</w:t>
            </w:r>
            <w:r w:rsidRPr="005779E7">
              <w:rPr>
                <w:rFonts w:ascii="Verdana" w:hAnsi="Verdana"/>
                <w:sz w:val="16"/>
                <w:szCs w:val="16"/>
                <w:vertAlign w:val="subscript"/>
                <w:lang w:val="en-US"/>
              </w:rPr>
              <w:t>0-</w:t>
            </w:r>
            <w:r w:rsidRPr="005779E7">
              <w:rPr>
                <w:rFonts w:ascii="Verdana" w:hAnsi="Verdana"/>
                <w:sz w:val="16"/>
                <w:szCs w:val="16"/>
                <w:vertAlign w:val="subscript"/>
                <w:lang w:val="en-US"/>
              </w:rPr>
              <w:sym w:font="Symbol" w:char="F0A5"/>
            </w:r>
            <w:r w:rsidRPr="005779E7">
              <w:rPr>
                <w:rFonts w:ascii="Verdana" w:hAnsi="Verdana"/>
                <w:sz w:val="16"/>
                <w:szCs w:val="16"/>
                <w:lang w:val="en-US"/>
              </w:rPr>
              <w:t xml:space="preserve">= F * D/ Cl = F * D/ </w:t>
            </w:r>
            <w:proofErr w:type="spellStart"/>
            <w:r w:rsidRPr="005779E7">
              <w:rPr>
                <w:rFonts w:ascii="Verdana" w:hAnsi="Verdana"/>
                <w:sz w:val="16"/>
                <w:szCs w:val="16"/>
                <w:lang w:val="en-US"/>
              </w:rPr>
              <w:t>Vd</w:t>
            </w:r>
            <w:proofErr w:type="spellEnd"/>
            <w:r w:rsidRPr="005779E7">
              <w:rPr>
                <w:rFonts w:ascii="Verdana" w:hAnsi="Verdana"/>
                <w:sz w:val="16"/>
                <w:szCs w:val="16"/>
                <w:lang w:val="en-US"/>
              </w:rPr>
              <w:t xml:space="preserve"> * Ke</w:t>
            </w:r>
          </w:p>
        </w:tc>
        <w:tc>
          <w:tcPr>
            <w:tcW w:w="4416" w:type="dxa"/>
          </w:tcPr>
          <w:p w14:paraId="57C53D8C" w14:textId="77777777" w:rsidR="005779E7" w:rsidRPr="005779E7" w:rsidRDefault="00BD415D" w:rsidP="00357EC3">
            <w:pPr>
              <w:pStyle w:val="Texto"/>
              <w:spacing w:line="218" w:lineRule="exact"/>
              <w:ind w:firstLine="0"/>
              <w:rPr>
                <w:rFonts w:ascii="Verdana" w:hAnsi="Verdana"/>
                <w:sz w:val="16"/>
                <w:szCs w:val="16"/>
                <w:lang w:val="en-US"/>
              </w:rPr>
            </w:pPr>
            <w:r w:rsidRPr="005779E7">
              <w:rPr>
                <w:rFonts w:ascii="Verdana" w:hAnsi="Verdana"/>
                <w:sz w:val="16"/>
                <w:szCs w:val="16"/>
                <w:lang w:val="en-US"/>
              </w:rPr>
              <w:t>A</w:t>
            </w:r>
            <w:r w:rsidR="00357EC3">
              <w:rPr>
                <w:rFonts w:ascii="Verdana" w:hAnsi="Verdana"/>
                <w:sz w:val="16"/>
                <w:szCs w:val="16"/>
                <w:lang w:val="en-US"/>
              </w:rPr>
              <w:t>U</w:t>
            </w:r>
            <w:r w:rsidRPr="005779E7">
              <w:rPr>
                <w:rFonts w:ascii="Verdana" w:hAnsi="Verdana"/>
                <w:sz w:val="16"/>
                <w:szCs w:val="16"/>
                <w:lang w:val="en-US"/>
              </w:rPr>
              <w:t>C</w:t>
            </w:r>
            <w:r w:rsidRPr="005779E7">
              <w:rPr>
                <w:rFonts w:ascii="Verdana" w:hAnsi="Verdana"/>
                <w:sz w:val="16"/>
                <w:szCs w:val="16"/>
                <w:vertAlign w:val="subscript"/>
                <w:lang w:val="en-US"/>
              </w:rPr>
              <w:t>0-</w:t>
            </w:r>
            <w:r w:rsidRPr="005779E7">
              <w:rPr>
                <w:rFonts w:ascii="Verdana" w:hAnsi="Verdana"/>
                <w:sz w:val="16"/>
                <w:szCs w:val="16"/>
                <w:vertAlign w:val="subscript"/>
                <w:lang w:val="en-US"/>
              </w:rPr>
              <w:sym w:font="Symbol" w:char="F0A5"/>
            </w:r>
            <w:r w:rsidRPr="005779E7">
              <w:rPr>
                <w:rFonts w:ascii="Verdana" w:hAnsi="Verdana"/>
                <w:sz w:val="16"/>
                <w:szCs w:val="16"/>
                <w:lang w:val="en-US"/>
              </w:rPr>
              <w:t xml:space="preserve">= F * D/ Cl = F * D/ </w:t>
            </w:r>
            <w:proofErr w:type="spellStart"/>
            <w:r w:rsidRPr="005779E7">
              <w:rPr>
                <w:rFonts w:ascii="Verdana" w:hAnsi="Verdana"/>
                <w:sz w:val="16"/>
                <w:szCs w:val="16"/>
                <w:lang w:val="en-US"/>
              </w:rPr>
              <w:t>Vd</w:t>
            </w:r>
            <w:proofErr w:type="spellEnd"/>
            <w:r w:rsidRPr="005779E7">
              <w:rPr>
                <w:rFonts w:ascii="Verdana" w:hAnsi="Verdana"/>
                <w:sz w:val="16"/>
                <w:szCs w:val="16"/>
                <w:lang w:val="en-US"/>
              </w:rPr>
              <w:t xml:space="preserve"> * Ke</w:t>
            </w:r>
          </w:p>
        </w:tc>
      </w:tr>
      <w:tr w:rsidR="005779E7" w:rsidRPr="005779E7" w14:paraId="1B43F7E1" w14:textId="77777777" w:rsidTr="00CC6E5D">
        <w:trPr>
          <w:jc w:val="center"/>
        </w:trPr>
        <w:tc>
          <w:tcPr>
            <w:tcW w:w="4416" w:type="dxa"/>
          </w:tcPr>
          <w:p w14:paraId="05E9980D"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sz w:val="16"/>
                <w:szCs w:val="16"/>
              </w:rPr>
              <w:t>Donde:</w:t>
            </w:r>
          </w:p>
        </w:tc>
        <w:tc>
          <w:tcPr>
            <w:tcW w:w="4416" w:type="dxa"/>
          </w:tcPr>
          <w:p w14:paraId="6D7ACE29" w14:textId="77777777" w:rsidR="005779E7" w:rsidRPr="005779E7" w:rsidRDefault="00BD415D" w:rsidP="008315D4">
            <w:pPr>
              <w:pStyle w:val="Texto"/>
              <w:spacing w:line="218" w:lineRule="exact"/>
              <w:ind w:firstLine="0"/>
              <w:rPr>
                <w:rFonts w:ascii="Verdana" w:hAnsi="Verdana"/>
                <w:sz w:val="16"/>
                <w:szCs w:val="16"/>
                <w:lang w:val="en-US"/>
              </w:rPr>
            </w:pPr>
            <w:r>
              <w:rPr>
                <w:rFonts w:ascii="Verdana" w:hAnsi="Verdana"/>
                <w:sz w:val="16"/>
                <w:szCs w:val="16"/>
                <w:lang w:val="en-US"/>
              </w:rPr>
              <w:t>Where:</w:t>
            </w:r>
          </w:p>
        </w:tc>
      </w:tr>
      <w:tr w:rsidR="005779E7" w:rsidRPr="005779E7" w14:paraId="0E76325F" w14:textId="77777777" w:rsidTr="00CC6E5D">
        <w:trPr>
          <w:jc w:val="center"/>
        </w:trPr>
        <w:tc>
          <w:tcPr>
            <w:tcW w:w="4416" w:type="dxa"/>
          </w:tcPr>
          <w:p w14:paraId="19892551"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i/>
                <w:sz w:val="16"/>
                <w:szCs w:val="16"/>
              </w:rPr>
              <w:t>F =</w:t>
            </w:r>
            <w:r w:rsidRPr="005779E7">
              <w:rPr>
                <w:rFonts w:ascii="Verdana" w:hAnsi="Verdana"/>
                <w:sz w:val="16"/>
                <w:szCs w:val="16"/>
              </w:rPr>
              <w:t xml:space="preserve"> Fracción absorbida.</w:t>
            </w:r>
          </w:p>
        </w:tc>
        <w:tc>
          <w:tcPr>
            <w:tcW w:w="4416" w:type="dxa"/>
          </w:tcPr>
          <w:p w14:paraId="3D695F34" w14:textId="77777777" w:rsidR="005779E7" w:rsidRPr="00357EC3" w:rsidRDefault="00357EC3" w:rsidP="008315D4">
            <w:pPr>
              <w:pStyle w:val="Texto"/>
              <w:spacing w:line="218" w:lineRule="exact"/>
              <w:ind w:firstLine="0"/>
              <w:rPr>
                <w:rFonts w:ascii="Verdana" w:hAnsi="Verdana"/>
                <w:sz w:val="16"/>
                <w:szCs w:val="16"/>
                <w:lang w:val="en-US"/>
              </w:rPr>
            </w:pPr>
            <w:r>
              <w:rPr>
                <w:rFonts w:ascii="Verdana" w:hAnsi="Verdana"/>
                <w:sz w:val="16"/>
                <w:szCs w:val="16"/>
                <w:lang w:val="en-US"/>
              </w:rPr>
              <w:t>F= Fraction absorbed.</w:t>
            </w:r>
          </w:p>
        </w:tc>
      </w:tr>
      <w:tr w:rsidR="005779E7" w:rsidRPr="005779E7" w14:paraId="44FB970C" w14:textId="77777777" w:rsidTr="00CC6E5D">
        <w:trPr>
          <w:jc w:val="center"/>
        </w:trPr>
        <w:tc>
          <w:tcPr>
            <w:tcW w:w="4416" w:type="dxa"/>
          </w:tcPr>
          <w:p w14:paraId="6777303D"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i/>
                <w:sz w:val="16"/>
                <w:szCs w:val="16"/>
              </w:rPr>
              <w:t xml:space="preserve">D = </w:t>
            </w:r>
            <w:r w:rsidRPr="005779E7">
              <w:rPr>
                <w:rFonts w:ascii="Verdana" w:hAnsi="Verdana"/>
                <w:sz w:val="16"/>
                <w:szCs w:val="16"/>
              </w:rPr>
              <w:t>Dosis administrada.</w:t>
            </w:r>
          </w:p>
        </w:tc>
        <w:tc>
          <w:tcPr>
            <w:tcW w:w="4416" w:type="dxa"/>
          </w:tcPr>
          <w:p w14:paraId="62828A2C" w14:textId="77777777" w:rsidR="005779E7" w:rsidRPr="00357EC3" w:rsidRDefault="00357EC3" w:rsidP="008315D4">
            <w:pPr>
              <w:pStyle w:val="Texto"/>
              <w:spacing w:line="218" w:lineRule="exact"/>
              <w:ind w:firstLine="0"/>
              <w:rPr>
                <w:rFonts w:ascii="Verdana" w:hAnsi="Verdana"/>
                <w:sz w:val="16"/>
                <w:szCs w:val="16"/>
                <w:lang w:val="en-US"/>
              </w:rPr>
            </w:pPr>
            <w:r>
              <w:rPr>
                <w:rFonts w:ascii="Verdana" w:hAnsi="Verdana"/>
                <w:sz w:val="16"/>
                <w:szCs w:val="16"/>
                <w:lang w:val="en-US"/>
              </w:rPr>
              <w:t>D= Administered dose.</w:t>
            </w:r>
          </w:p>
        </w:tc>
      </w:tr>
      <w:tr w:rsidR="005779E7" w:rsidRPr="007D19B7" w14:paraId="034E6F72" w14:textId="77777777" w:rsidTr="00CC6E5D">
        <w:trPr>
          <w:jc w:val="center"/>
        </w:trPr>
        <w:tc>
          <w:tcPr>
            <w:tcW w:w="4416" w:type="dxa"/>
          </w:tcPr>
          <w:p w14:paraId="02DE71C4"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i/>
                <w:sz w:val="16"/>
                <w:szCs w:val="16"/>
              </w:rPr>
              <w:t xml:space="preserve">F*D = </w:t>
            </w:r>
            <w:r w:rsidRPr="005779E7">
              <w:rPr>
                <w:rFonts w:ascii="Verdana" w:hAnsi="Verdana"/>
                <w:sz w:val="16"/>
                <w:szCs w:val="16"/>
              </w:rPr>
              <w:t>Cantidad de fármaco absorbida.</w:t>
            </w:r>
          </w:p>
        </w:tc>
        <w:tc>
          <w:tcPr>
            <w:tcW w:w="4416" w:type="dxa"/>
          </w:tcPr>
          <w:p w14:paraId="2ABF2DD8" w14:textId="77777777" w:rsidR="005779E7" w:rsidRPr="00357EC3" w:rsidRDefault="00357EC3" w:rsidP="008315D4">
            <w:pPr>
              <w:pStyle w:val="Texto"/>
              <w:spacing w:line="218" w:lineRule="exact"/>
              <w:ind w:firstLine="0"/>
              <w:rPr>
                <w:rFonts w:ascii="Verdana" w:hAnsi="Verdana"/>
                <w:sz w:val="16"/>
                <w:szCs w:val="16"/>
                <w:lang w:val="en-US"/>
              </w:rPr>
            </w:pPr>
            <w:r>
              <w:rPr>
                <w:rFonts w:ascii="Verdana" w:hAnsi="Verdana"/>
                <w:sz w:val="16"/>
                <w:szCs w:val="16"/>
                <w:lang w:val="en-US"/>
              </w:rPr>
              <w:t>F*D= The amount of absorbed drug substance.</w:t>
            </w:r>
          </w:p>
        </w:tc>
      </w:tr>
      <w:tr w:rsidR="005779E7" w:rsidRPr="007D19B7" w14:paraId="2C0C4201" w14:textId="77777777" w:rsidTr="00CC6E5D">
        <w:trPr>
          <w:jc w:val="center"/>
        </w:trPr>
        <w:tc>
          <w:tcPr>
            <w:tcW w:w="4416" w:type="dxa"/>
          </w:tcPr>
          <w:p w14:paraId="731626D4"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i/>
                <w:sz w:val="16"/>
                <w:szCs w:val="16"/>
              </w:rPr>
              <w:t>Cl</w:t>
            </w:r>
            <w:r w:rsidRPr="005779E7">
              <w:rPr>
                <w:rFonts w:ascii="Verdana" w:hAnsi="Verdana"/>
                <w:sz w:val="16"/>
                <w:szCs w:val="16"/>
              </w:rPr>
              <w:t xml:space="preserve"> = Depuración total para un sujeto de investigación dado, la cual es el producto del </w:t>
            </w:r>
            <w:proofErr w:type="spellStart"/>
            <w:r w:rsidRPr="005779E7">
              <w:rPr>
                <w:rFonts w:ascii="Verdana" w:hAnsi="Verdana"/>
                <w:sz w:val="16"/>
                <w:szCs w:val="16"/>
              </w:rPr>
              <w:t>Vd</w:t>
            </w:r>
            <w:proofErr w:type="spellEnd"/>
            <w:r w:rsidRPr="005779E7">
              <w:rPr>
                <w:rFonts w:ascii="Verdana" w:hAnsi="Verdana"/>
                <w:sz w:val="16"/>
                <w:szCs w:val="16"/>
              </w:rPr>
              <w:t xml:space="preserve"> y la constante de velocidad de eliminación (Ke).</w:t>
            </w:r>
          </w:p>
        </w:tc>
        <w:tc>
          <w:tcPr>
            <w:tcW w:w="4416" w:type="dxa"/>
          </w:tcPr>
          <w:p w14:paraId="33DC789F" w14:textId="77777777" w:rsidR="005779E7" w:rsidRPr="00357EC3" w:rsidRDefault="00357EC3" w:rsidP="00357EC3">
            <w:pPr>
              <w:pStyle w:val="Texto"/>
              <w:spacing w:line="218" w:lineRule="exact"/>
              <w:ind w:firstLine="0"/>
              <w:rPr>
                <w:rFonts w:ascii="Verdana" w:hAnsi="Verdana"/>
                <w:sz w:val="16"/>
                <w:szCs w:val="16"/>
                <w:lang w:val="en-US"/>
              </w:rPr>
            </w:pPr>
            <w:r w:rsidRPr="00357EC3">
              <w:rPr>
                <w:rFonts w:ascii="Verdana" w:hAnsi="Verdana"/>
                <w:sz w:val="16"/>
                <w:szCs w:val="16"/>
                <w:lang w:val="en-US"/>
              </w:rPr>
              <w:t>C</w:t>
            </w:r>
            <w:r>
              <w:rPr>
                <w:rFonts w:ascii="Verdana" w:hAnsi="Verdana"/>
                <w:sz w:val="16"/>
                <w:szCs w:val="16"/>
                <w:lang w:val="en-US"/>
              </w:rPr>
              <w:t>l</w:t>
            </w:r>
            <w:r w:rsidRPr="00357EC3">
              <w:rPr>
                <w:rFonts w:ascii="Verdana" w:hAnsi="Verdana"/>
                <w:sz w:val="16"/>
                <w:szCs w:val="16"/>
                <w:lang w:val="en-US"/>
              </w:rPr>
              <w:t>= Total clearance of a given research subject</w:t>
            </w:r>
            <w:r>
              <w:rPr>
                <w:rFonts w:ascii="Verdana" w:hAnsi="Verdana"/>
                <w:sz w:val="16"/>
                <w:szCs w:val="16"/>
                <w:lang w:val="en-US"/>
              </w:rPr>
              <w:t xml:space="preserve">, which is de product of the </w:t>
            </w:r>
            <w:proofErr w:type="spellStart"/>
            <w:r>
              <w:rPr>
                <w:rFonts w:ascii="Verdana" w:hAnsi="Verdana"/>
                <w:sz w:val="16"/>
                <w:szCs w:val="16"/>
                <w:lang w:val="en-US"/>
              </w:rPr>
              <w:t>Vd</w:t>
            </w:r>
            <w:proofErr w:type="spellEnd"/>
            <w:r>
              <w:rPr>
                <w:rFonts w:ascii="Verdana" w:hAnsi="Verdana"/>
                <w:sz w:val="16"/>
                <w:szCs w:val="16"/>
                <w:lang w:val="en-US"/>
              </w:rPr>
              <w:t xml:space="preserve"> and the elimination rate constant (Ke).</w:t>
            </w:r>
          </w:p>
        </w:tc>
      </w:tr>
      <w:tr w:rsidR="005779E7" w:rsidRPr="007D19B7" w14:paraId="4069DDF3" w14:textId="77777777" w:rsidTr="00CC6E5D">
        <w:trPr>
          <w:jc w:val="center"/>
        </w:trPr>
        <w:tc>
          <w:tcPr>
            <w:tcW w:w="4416" w:type="dxa"/>
          </w:tcPr>
          <w:p w14:paraId="6D4CFCD3"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C.3.2.1 </w:t>
            </w:r>
            <w:r w:rsidRPr="005779E7">
              <w:rPr>
                <w:rFonts w:ascii="Verdana" w:hAnsi="Verdana"/>
                <w:sz w:val="16"/>
                <w:szCs w:val="16"/>
              </w:rPr>
              <w:t>El uso de ABC como una medida de la cantidad de fármaco absorbida incluye el término multiplicativo (</w:t>
            </w:r>
            <w:r w:rsidRPr="005779E7">
              <w:rPr>
                <w:rFonts w:ascii="Verdana" w:hAnsi="Verdana"/>
                <w:i/>
                <w:sz w:val="16"/>
                <w:szCs w:val="16"/>
              </w:rPr>
              <w:t>Cl</w:t>
            </w:r>
            <w:r w:rsidRPr="005779E7">
              <w:rPr>
                <w:rFonts w:ascii="Verdana" w:hAnsi="Verdana"/>
                <w:sz w:val="16"/>
                <w:szCs w:val="16"/>
              </w:rPr>
              <w:t>), el cual es una característica de cada sujeto de investigación. Por esta razón, Westlake establece que el efecto del sujeto de investigación es no aditivo si los datos se manejan en la escala aritmética de medición.</w:t>
            </w:r>
          </w:p>
        </w:tc>
        <w:tc>
          <w:tcPr>
            <w:tcW w:w="4416" w:type="dxa"/>
          </w:tcPr>
          <w:p w14:paraId="3D8C0A09" w14:textId="77777777" w:rsidR="005779E7" w:rsidRPr="00462145" w:rsidRDefault="00462145" w:rsidP="00462145">
            <w:pPr>
              <w:pStyle w:val="Texto"/>
              <w:spacing w:line="218" w:lineRule="exact"/>
              <w:ind w:firstLine="0"/>
              <w:rPr>
                <w:rFonts w:ascii="Verdana" w:hAnsi="Verdana"/>
                <w:sz w:val="16"/>
                <w:szCs w:val="16"/>
                <w:lang w:val="en-US"/>
              </w:rPr>
            </w:pPr>
            <w:r>
              <w:rPr>
                <w:rFonts w:ascii="Verdana" w:hAnsi="Verdana"/>
                <w:b/>
                <w:sz w:val="16"/>
                <w:szCs w:val="16"/>
                <w:lang w:val="en-US"/>
              </w:rPr>
              <w:t xml:space="preserve">C.3.2.1 </w:t>
            </w:r>
            <w:r>
              <w:rPr>
                <w:rFonts w:ascii="Verdana" w:hAnsi="Verdana"/>
                <w:sz w:val="16"/>
                <w:szCs w:val="16"/>
                <w:lang w:val="en-US"/>
              </w:rPr>
              <w:t>The use of AUC as a measure of the amount of absorbed drug substances includes the multiplicative term (Cl) which is a characteristic of each research subject. For this reason, Westlake established that the subject effect is not additive if the data is analyzed in the arithmetic scale of measurement.</w:t>
            </w:r>
          </w:p>
        </w:tc>
      </w:tr>
      <w:tr w:rsidR="005779E7" w:rsidRPr="005779E7" w14:paraId="41FD3D13" w14:textId="77777777" w:rsidTr="00CC6E5D">
        <w:trPr>
          <w:jc w:val="center"/>
        </w:trPr>
        <w:tc>
          <w:tcPr>
            <w:tcW w:w="4416" w:type="dxa"/>
          </w:tcPr>
          <w:p w14:paraId="3874959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C.3.2.2</w:t>
            </w:r>
            <w:r w:rsidRPr="005779E7">
              <w:rPr>
                <w:rFonts w:ascii="Verdana" w:hAnsi="Verdana"/>
                <w:sz w:val="16"/>
                <w:szCs w:val="16"/>
              </w:rPr>
              <w:t xml:space="preserve"> La transformación logarítmica de los datos de ABC permitirá que el </w:t>
            </w:r>
            <w:r w:rsidRPr="005779E7">
              <w:rPr>
                <w:rFonts w:ascii="Verdana" w:hAnsi="Verdana"/>
                <w:i/>
                <w:sz w:val="16"/>
                <w:szCs w:val="16"/>
              </w:rPr>
              <w:t>Cl</w:t>
            </w:r>
            <w:r w:rsidRPr="005779E7">
              <w:rPr>
                <w:rFonts w:ascii="Verdana" w:hAnsi="Verdana"/>
                <w:sz w:val="16"/>
                <w:szCs w:val="16"/>
              </w:rPr>
              <w:t xml:space="preserve"> (</w:t>
            </w:r>
            <w:proofErr w:type="spellStart"/>
            <w:r w:rsidRPr="005779E7">
              <w:rPr>
                <w:rFonts w:ascii="Verdana" w:hAnsi="Verdana"/>
                <w:sz w:val="16"/>
                <w:szCs w:val="16"/>
              </w:rPr>
              <w:t>Vd</w:t>
            </w:r>
            <w:proofErr w:type="spellEnd"/>
            <w:r w:rsidRPr="005779E7">
              <w:rPr>
                <w:rFonts w:ascii="Verdana" w:hAnsi="Verdana"/>
                <w:sz w:val="16"/>
                <w:szCs w:val="16"/>
              </w:rPr>
              <w:t xml:space="preserve"> * K</w:t>
            </w:r>
            <w:r w:rsidRPr="005779E7">
              <w:rPr>
                <w:rFonts w:ascii="Verdana" w:hAnsi="Verdana"/>
                <w:i/>
                <w:sz w:val="16"/>
                <w:szCs w:val="16"/>
              </w:rPr>
              <w:t>e</w:t>
            </w:r>
            <w:r w:rsidRPr="005779E7">
              <w:rPr>
                <w:rFonts w:ascii="Verdana" w:hAnsi="Verdana"/>
                <w:sz w:val="16"/>
                <w:szCs w:val="16"/>
              </w:rPr>
              <w:t>) como término de la ecuación dé lugar a un efecto aditivo: Después de la transformación logarítmica, la ecuación queda de la siguiente manera:</w:t>
            </w:r>
          </w:p>
        </w:tc>
        <w:tc>
          <w:tcPr>
            <w:tcW w:w="4416" w:type="dxa"/>
          </w:tcPr>
          <w:p w14:paraId="6B9B5AF4" w14:textId="77777777" w:rsidR="005779E7" w:rsidRPr="00462145" w:rsidRDefault="00462145" w:rsidP="008315D4">
            <w:pPr>
              <w:pStyle w:val="Texto"/>
              <w:spacing w:line="218" w:lineRule="exact"/>
              <w:ind w:firstLine="0"/>
              <w:rPr>
                <w:rFonts w:ascii="Verdana" w:hAnsi="Verdana"/>
                <w:sz w:val="16"/>
                <w:szCs w:val="16"/>
                <w:lang w:val="en-US"/>
              </w:rPr>
            </w:pPr>
            <w:r>
              <w:rPr>
                <w:rFonts w:ascii="Verdana" w:hAnsi="Verdana"/>
                <w:b/>
                <w:sz w:val="16"/>
                <w:szCs w:val="16"/>
                <w:lang w:val="en-US"/>
              </w:rPr>
              <w:t xml:space="preserve">C.3.22 </w:t>
            </w:r>
            <w:r w:rsidRPr="00462145">
              <w:rPr>
                <w:rFonts w:ascii="Verdana" w:hAnsi="Verdana"/>
                <w:sz w:val="16"/>
                <w:szCs w:val="16"/>
                <w:lang w:val="en-US"/>
              </w:rPr>
              <w:t>Logarithmic tran</w:t>
            </w:r>
            <w:r>
              <w:rPr>
                <w:rFonts w:ascii="Verdana" w:hAnsi="Verdana"/>
                <w:sz w:val="16"/>
                <w:szCs w:val="16"/>
                <w:lang w:val="en-US"/>
              </w:rPr>
              <w:t xml:space="preserve">sformation of AUC data will bring </w:t>
            </w:r>
            <w:r w:rsidRPr="00462145">
              <w:rPr>
                <w:rFonts w:ascii="Verdana" w:hAnsi="Verdana"/>
                <w:sz w:val="16"/>
                <w:szCs w:val="16"/>
                <w:lang w:val="en-US"/>
              </w:rPr>
              <w:t xml:space="preserve">the </w:t>
            </w:r>
            <w:r w:rsidRPr="00462145">
              <w:rPr>
                <w:rFonts w:ascii="Verdana" w:hAnsi="Verdana"/>
                <w:i/>
                <w:sz w:val="16"/>
                <w:szCs w:val="16"/>
                <w:lang w:val="en-US"/>
              </w:rPr>
              <w:t>Cl</w:t>
            </w:r>
            <w:r w:rsidRPr="00462145">
              <w:rPr>
                <w:rFonts w:ascii="Verdana" w:hAnsi="Verdana"/>
                <w:sz w:val="16"/>
                <w:szCs w:val="16"/>
                <w:lang w:val="en-US"/>
              </w:rPr>
              <w:t xml:space="preserve"> (</w:t>
            </w:r>
            <w:proofErr w:type="spellStart"/>
            <w:r w:rsidRPr="00462145">
              <w:rPr>
                <w:rFonts w:ascii="Verdana" w:hAnsi="Verdana"/>
                <w:sz w:val="16"/>
                <w:szCs w:val="16"/>
                <w:lang w:val="en-US"/>
              </w:rPr>
              <w:t>Vd</w:t>
            </w:r>
            <w:proofErr w:type="spellEnd"/>
            <w:r w:rsidRPr="00462145">
              <w:rPr>
                <w:rFonts w:ascii="Verdana" w:hAnsi="Verdana"/>
                <w:sz w:val="16"/>
                <w:szCs w:val="16"/>
                <w:lang w:val="en-US"/>
              </w:rPr>
              <w:t xml:space="preserve"> * K</w:t>
            </w:r>
            <w:r w:rsidRPr="00462145">
              <w:rPr>
                <w:rFonts w:ascii="Verdana" w:hAnsi="Verdana"/>
                <w:i/>
                <w:sz w:val="16"/>
                <w:szCs w:val="16"/>
                <w:lang w:val="en-US"/>
              </w:rPr>
              <w:t>e</w:t>
            </w:r>
            <w:r w:rsidRPr="00462145">
              <w:rPr>
                <w:rFonts w:ascii="Verdana" w:hAnsi="Verdana"/>
                <w:sz w:val="16"/>
                <w:szCs w:val="16"/>
                <w:lang w:val="en-US"/>
              </w:rPr>
              <w:t>) term into the equation in an additive fashion.</w:t>
            </w:r>
            <w:r>
              <w:rPr>
                <w:rFonts w:ascii="Verdana" w:hAnsi="Verdana"/>
                <w:sz w:val="16"/>
                <w:szCs w:val="16"/>
                <w:lang w:val="en-US"/>
              </w:rPr>
              <w:t xml:space="preserve"> After logarithmic transformation, the equation is as follows:</w:t>
            </w:r>
          </w:p>
        </w:tc>
      </w:tr>
      <w:tr w:rsidR="005779E7" w:rsidRPr="007D19B7" w14:paraId="12F8FDFE" w14:textId="77777777" w:rsidTr="00CC6E5D">
        <w:trPr>
          <w:jc w:val="center"/>
        </w:trPr>
        <w:tc>
          <w:tcPr>
            <w:tcW w:w="4416" w:type="dxa"/>
          </w:tcPr>
          <w:p w14:paraId="2B1CD440" w14:textId="77777777" w:rsidR="005779E7" w:rsidRPr="005F0A97" w:rsidRDefault="005779E7" w:rsidP="008315D4">
            <w:pPr>
              <w:pStyle w:val="Texto"/>
              <w:spacing w:line="218" w:lineRule="exact"/>
              <w:ind w:firstLine="0"/>
              <w:rPr>
                <w:rFonts w:ascii="Verdana" w:hAnsi="Verdana"/>
                <w:sz w:val="16"/>
                <w:szCs w:val="16"/>
                <w:lang w:val="en-US"/>
              </w:rPr>
            </w:pPr>
            <w:r w:rsidRPr="005F0A97">
              <w:rPr>
                <w:rFonts w:ascii="Verdana" w:hAnsi="Verdana"/>
                <w:sz w:val="16"/>
                <w:szCs w:val="16"/>
                <w:lang w:val="en-US"/>
              </w:rPr>
              <w:t>InABC</w:t>
            </w:r>
            <w:r w:rsidRPr="005F0A97">
              <w:rPr>
                <w:rFonts w:ascii="Verdana" w:hAnsi="Verdana"/>
                <w:sz w:val="16"/>
                <w:szCs w:val="16"/>
                <w:vertAlign w:val="subscript"/>
                <w:lang w:val="en-US"/>
              </w:rPr>
              <w:t>0-</w:t>
            </w:r>
            <w:r w:rsidRPr="005779E7">
              <w:rPr>
                <w:rFonts w:ascii="Verdana" w:hAnsi="Verdana"/>
                <w:sz w:val="16"/>
                <w:szCs w:val="16"/>
                <w:vertAlign w:val="subscript"/>
                <w:lang w:val="en-US"/>
              </w:rPr>
              <w:sym w:font="Symbol" w:char="F0A5"/>
            </w:r>
            <w:r w:rsidRPr="005F0A97">
              <w:rPr>
                <w:rFonts w:ascii="Verdana" w:hAnsi="Verdana"/>
                <w:sz w:val="16"/>
                <w:szCs w:val="16"/>
                <w:lang w:val="en-US"/>
              </w:rPr>
              <w:t>=</w:t>
            </w:r>
            <w:proofErr w:type="spellStart"/>
            <w:r w:rsidRPr="005F0A97">
              <w:rPr>
                <w:rFonts w:ascii="Verdana" w:hAnsi="Verdana"/>
                <w:sz w:val="16"/>
                <w:szCs w:val="16"/>
                <w:lang w:val="en-US"/>
              </w:rPr>
              <w:t>InF</w:t>
            </w:r>
            <w:proofErr w:type="spellEnd"/>
            <w:r w:rsidRPr="005F0A97">
              <w:rPr>
                <w:rFonts w:ascii="Verdana" w:hAnsi="Verdana"/>
                <w:sz w:val="16"/>
                <w:szCs w:val="16"/>
                <w:lang w:val="en-US"/>
              </w:rPr>
              <w:t xml:space="preserve"> </w:t>
            </w:r>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D</w:t>
            </w:r>
            <w:proofErr w:type="spellEnd"/>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Vd</w:t>
            </w:r>
            <w:proofErr w:type="spellEnd"/>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ke</w:t>
            </w:r>
            <w:proofErr w:type="spellEnd"/>
          </w:p>
        </w:tc>
        <w:tc>
          <w:tcPr>
            <w:tcW w:w="4416" w:type="dxa"/>
          </w:tcPr>
          <w:p w14:paraId="0C0766A2" w14:textId="77777777" w:rsidR="005779E7" w:rsidRPr="005779E7" w:rsidRDefault="00462145" w:rsidP="00462145">
            <w:pPr>
              <w:pStyle w:val="Texto"/>
              <w:spacing w:line="218" w:lineRule="exact"/>
              <w:ind w:firstLine="0"/>
              <w:rPr>
                <w:rFonts w:ascii="Verdana" w:hAnsi="Verdana"/>
                <w:sz w:val="16"/>
                <w:szCs w:val="16"/>
                <w:lang w:val="en-US"/>
              </w:rPr>
            </w:pPr>
            <w:r w:rsidRPr="005F0A97">
              <w:rPr>
                <w:rFonts w:ascii="Verdana" w:hAnsi="Verdana"/>
                <w:sz w:val="16"/>
                <w:szCs w:val="16"/>
                <w:lang w:val="en-US"/>
              </w:rPr>
              <w:t>InAUC</w:t>
            </w:r>
            <w:r w:rsidRPr="005F0A97">
              <w:rPr>
                <w:rFonts w:ascii="Verdana" w:hAnsi="Verdana"/>
                <w:sz w:val="16"/>
                <w:szCs w:val="16"/>
                <w:vertAlign w:val="subscript"/>
                <w:lang w:val="en-US"/>
              </w:rPr>
              <w:t>0-</w:t>
            </w:r>
            <w:r w:rsidRPr="005779E7">
              <w:rPr>
                <w:rFonts w:ascii="Verdana" w:hAnsi="Verdana"/>
                <w:sz w:val="16"/>
                <w:szCs w:val="16"/>
                <w:vertAlign w:val="subscript"/>
                <w:lang w:val="en-US"/>
              </w:rPr>
              <w:sym w:font="Symbol" w:char="F0A5"/>
            </w:r>
            <w:r w:rsidRPr="005F0A97">
              <w:rPr>
                <w:rFonts w:ascii="Verdana" w:hAnsi="Verdana"/>
                <w:sz w:val="16"/>
                <w:szCs w:val="16"/>
                <w:lang w:val="en-US"/>
              </w:rPr>
              <w:t>=</w:t>
            </w:r>
            <w:proofErr w:type="spellStart"/>
            <w:r w:rsidRPr="005F0A97">
              <w:rPr>
                <w:rFonts w:ascii="Verdana" w:hAnsi="Verdana"/>
                <w:sz w:val="16"/>
                <w:szCs w:val="16"/>
                <w:lang w:val="en-US"/>
              </w:rPr>
              <w:t>InF</w:t>
            </w:r>
            <w:proofErr w:type="spellEnd"/>
            <w:r w:rsidRPr="005F0A97">
              <w:rPr>
                <w:rFonts w:ascii="Verdana" w:hAnsi="Verdana"/>
                <w:sz w:val="16"/>
                <w:szCs w:val="16"/>
                <w:lang w:val="en-US"/>
              </w:rPr>
              <w:t xml:space="preserve"> </w:t>
            </w:r>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D</w:t>
            </w:r>
            <w:proofErr w:type="spellEnd"/>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Vd</w:t>
            </w:r>
            <w:proofErr w:type="spellEnd"/>
            <w:r w:rsidRPr="005F0A97">
              <w:rPr>
                <w:rFonts w:ascii="Verdana" w:hAnsi="Verdana"/>
                <w:i/>
                <w:sz w:val="16"/>
                <w:szCs w:val="16"/>
                <w:lang w:val="en-US"/>
              </w:rPr>
              <w:t xml:space="preserve"> </w:t>
            </w:r>
            <w:proofErr w:type="spellStart"/>
            <w:r w:rsidRPr="005F0A97">
              <w:rPr>
                <w:rFonts w:ascii="Verdana" w:hAnsi="Verdana"/>
                <w:sz w:val="16"/>
                <w:szCs w:val="16"/>
                <w:lang w:val="en-US"/>
              </w:rPr>
              <w:t>ln</w:t>
            </w:r>
            <w:r w:rsidRPr="005F0A97">
              <w:rPr>
                <w:rFonts w:ascii="Verdana" w:hAnsi="Verdana"/>
                <w:i/>
                <w:sz w:val="16"/>
                <w:szCs w:val="16"/>
                <w:lang w:val="en-US"/>
              </w:rPr>
              <w:t>ke</w:t>
            </w:r>
            <w:proofErr w:type="spellEnd"/>
          </w:p>
        </w:tc>
      </w:tr>
      <w:tr w:rsidR="005779E7" w:rsidRPr="005779E7" w14:paraId="49A4C955" w14:textId="77777777" w:rsidTr="00CC6E5D">
        <w:trPr>
          <w:jc w:val="center"/>
        </w:trPr>
        <w:tc>
          <w:tcPr>
            <w:tcW w:w="4416" w:type="dxa"/>
          </w:tcPr>
          <w:p w14:paraId="7534A208"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C.3.3 </w:t>
            </w:r>
            <w:r w:rsidRPr="005779E7">
              <w:rPr>
                <w:rFonts w:ascii="Verdana" w:hAnsi="Verdana"/>
                <w:sz w:val="16"/>
                <w:szCs w:val="16"/>
              </w:rPr>
              <w:t>Fundamento estadístico</w:t>
            </w:r>
          </w:p>
        </w:tc>
        <w:tc>
          <w:tcPr>
            <w:tcW w:w="4416" w:type="dxa"/>
          </w:tcPr>
          <w:p w14:paraId="7F3905E9" w14:textId="77777777" w:rsidR="005779E7" w:rsidRPr="00462145" w:rsidRDefault="00462145" w:rsidP="008315D4">
            <w:pPr>
              <w:pStyle w:val="Texto"/>
              <w:spacing w:line="218" w:lineRule="exact"/>
              <w:ind w:firstLine="0"/>
              <w:rPr>
                <w:rFonts w:ascii="Verdana" w:hAnsi="Verdana"/>
                <w:sz w:val="16"/>
                <w:szCs w:val="16"/>
                <w:lang w:val="en-US"/>
              </w:rPr>
            </w:pPr>
            <w:r>
              <w:rPr>
                <w:rFonts w:ascii="Verdana" w:hAnsi="Verdana"/>
                <w:b/>
                <w:sz w:val="16"/>
                <w:szCs w:val="16"/>
                <w:lang w:val="en-US"/>
              </w:rPr>
              <w:t xml:space="preserve">C.3.3 </w:t>
            </w:r>
            <w:r>
              <w:rPr>
                <w:rFonts w:ascii="Verdana" w:hAnsi="Verdana"/>
                <w:sz w:val="16"/>
                <w:szCs w:val="16"/>
                <w:lang w:val="en-US"/>
              </w:rPr>
              <w:t>Statistical rationale</w:t>
            </w:r>
          </w:p>
        </w:tc>
      </w:tr>
      <w:tr w:rsidR="005779E7" w:rsidRPr="007D19B7" w14:paraId="38F03D3A" w14:textId="77777777" w:rsidTr="00CC6E5D">
        <w:trPr>
          <w:jc w:val="center"/>
        </w:trPr>
        <w:tc>
          <w:tcPr>
            <w:tcW w:w="4416" w:type="dxa"/>
          </w:tcPr>
          <w:p w14:paraId="51CCAE4D"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sz w:val="16"/>
                <w:szCs w:val="16"/>
              </w:rPr>
              <w:t xml:space="preserve">La transformación logarítmica de los datos obtenidos de estudios en bioequivalencia debe utilizarse para evitar el uso de estimadores del promedio del producto de referencia, con el fin de calcular el IC para el cociente de los promedios de los productos. Esta es una ventaja para los casos donde los estimadores por mínimos cuadrados para el promedio del producto de referencia no están definidos. También los datos biológicos corresponden de una manera más apropiada a la distribución log normal más que a la distribución normal. La distribución de los datos plasmáticos, incluyendo las variables obtenidas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tienden a ser asimétricas y sus varianzas tienden a incrementarse con el valor de la media. La transformación logarítmica permite corregir ambas situaciones y da lugar a que las varianzas sean independientes de la media, y a que la asimetría desaparezca. Es indistinto el uso de logaritmo </w:t>
            </w:r>
            <w:r w:rsidRPr="005779E7">
              <w:rPr>
                <w:rFonts w:ascii="Verdana" w:hAnsi="Verdana"/>
                <w:sz w:val="16"/>
                <w:szCs w:val="16"/>
              </w:rPr>
              <w:lastRenderedPageBreak/>
              <w:t>natural (base e) o logaritmo base 10, siempre y cuando sea homogéneo en todo el análisis.</w:t>
            </w:r>
          </w:p>
        </w:tc>
        <w:tc>
          <w:tcPr>
            <w:tcW w:w="4416" w:type="dxa"/>
          </w:tcPr>
          <w:p w14:paraId="34479372" w14:textId="77777777" w:rsidR="005779E7" w:rsidRPr="005779E7" w:rsidRDefault="00462145" w:rsidP="002249BE">
            <w:pPr>
              <w:pStyle w:val="Texto"/>
              <w:spacing w:line="218" w:lineRule="exact"/>
              <w:ind w:firstLine="0"/>
              <w:rPr>
                <w:rFonts w:ascii="Verdana" w:hAnsi="Verdana"/>
                <w:sz w:val="16"/>
                <w:szCs w:val="16"/>
                <w:lang w:val="en-US"/>
              </w:rPr>
            </w:pPr>
            <w:r>
              <w:rPr>
                <w:rFonts w:ascii="Verdana" w:hAnsi="Verdana"/>
                <w:sz w:val="16"/>
                <w:szCs w:val="16"/>
                <w:lang w:val="en-US"/>
              </w:rPr>
              <w:lastRenderedPageBreak/>
              <w:t xml:space="preserve">Logarithmic transformation of the data obtained from bioequivalence studies can be used to avoid the use of estimates of the reference product average, </w:t>
            </w:r>
            <w:proofErr w:type="gramStart"/>
            <w:r>
              <w:rPr>
                <w:rFonts w:ascii="Verdana" w:hAnsi="Verdana"/>
                <w:sz w:val="16"/>
                <w:szCs w:val="16"/>
                <w:lang w:val="en-US"/>
              </w:rPr>
              <w:t>in order to</w:t>
            </w:r>
            <w:proofErr w:type="gramEnd"/>
            <w:r>
              <w:rPr>
                <w:rFonts w:ascii="Verdana" w:hAnsi="Verdana"/>
                <w:sz w:val="16"/>
                <w:szCs w:val="16"/>
                <w:lang w:val="en-US"/>
              </w:rPr>
              <w:t xml:space="preserve"> calculate the </w:t>
            </w:r>
            <w:r w:rsidR="002249BE">
              <w:rPr>
                <w:rFonts w:ascii="Verdana" w:hAnsi="Verdana"/>
                <w:sz w:val="16"/>
                <w:szCs w:val="16"/>
                <w:lang w:val="en-US"/>
              </w:rPr>
              <w:t>CI</w:t>
            </w:r>
            <w:r>
              <w:rPr>
                <w:rFonts w:ascii="Verdana" w:hAnsi="Verdana"/>
                <w:sz w:val="16"/>
                <w:szCs w:val="16"/>
                <w:lang w:val="en-US"/>
              </w:rPr>
              <w:t xml:space="preserve"> for the ratio of product averages. This is an advantage for cases where at least square estimate for the reference product average </w:t>
            </w:r>
            <w:proofErr w:type="gramStart"/>
            <w:r>
              <w:rPr>
                <w:rFonts w:ascii="Verdana" w:hAnsi="Verdana"/>
                <w:sz w:val="16"/>
                <w:szCs w:val="16"/>
                <w:lang w:val="en-US"/>
              </w:rPr>
              <w:t>are</w:t>
            </w:r>
            <w:proofErr w:type="gramEnd"/>
            <w:r>
              <w:rPr>
                <w:rFonts w:ascii="Verdana" w:hAnsi="Verdana"/>
                <w:sz w:val="16"/>
                <w:szCs w:val="16"/>
                <w:lang w:val="en-US"/>
              </w:rPr>
              <w:t xml:space="preserve"> not defined. </w:t>
            </w:r>
            <w:proofErr w:type="gramStart"/>
            <w:r>
              <w:rPr>
                <w:rFonts w:ascii="Verdana" w:hAnsi="Verdana"/>
                <w:sz w:val="16"/>
                <w:szCs w:val="16"/>
                <w:lang w:val="en-US"/>
              </w:rPr>
              <w:t>Also</w:t>
            </w:r>
            <w:proofErr w:type="gramEnd"/>
            <w:r>
              <w:rPr>
                <w:rFonts w:ascii="Verdana" w:hAnsi="Verdana"/>
                <w:sz w:val="16"/>
                <w:szCs w:val="16"/>
                <w:lang w:val="en-US"/>
              </w:rPr>
              <w:t xml:space="preserve"> biological data correspond more closely to a log-normal distribution than to a normal distribution</w:t>
            </w:r>
            <w:r w:rsidR="0088671B">
              <w:rPr>
                <w:rFonts w:ascii="Verdana" w:hAnsi="Verdana"/>
                <w:sz w:val="16"/>
                <w:szCs w:val="16"/>
                <w:lang w:val="en-US"/>
              </w:rPr>
              <w:t xml:space="preserve">. The distribution of plasma data, including the obtained variables (AUC and </w:t>
            </w:r>
            <w:proofErr w:type="spellStart"/>
            <w:r w:rsidR="0088671B">
              <w:rPr>
                <w:rFonts w:ascii="Verdana" w:hAnsi="Verdana"/>
                <w:sz w:val="16"/>
                <w:szCs w:val="16"/>
                <w:lang w:val="en-US"/>
              </w:rPr>
              <w:t>C</w:t>
            </w:r>
            <w:r w:rsidR="0088671B" w:rsidRPr="0088671B">
              <w:rPr>
                <w:rFonts w:ascii="Verdana" w:hAnsi="Verdana"/>
                <w:sz w:val="16"/>
                <w:szCs w:val="16"/>
                <w:vertAlign w:val="subscript"/>
                <w:lang w:val="en-US"/>
              </w:rPr>
              <w:t>max</w:t>
            </w:r>
            <w:proofErr w:type="spellEnd"/>
            <w:r w:rsidR="0088671B">
              <w:rPr>
                <w:rFonts w:ascii="Verdana" w:hAnsi="Verdana"/>
                <w:sz w:val="16"/>
                <w:szCs w:val="16"/>
                <w:lang w:val="en-US"/>
              </w:rPr>
              <w:t xml:space="preserve">), tend to be skewed and their variances tend to increment with the means. </w:t>
            </w:r>
            <w:r w:rsidR="0088671B" w:rsidRPr="0088671B">
              <w:rPr>
                <w:rFonts w:ascii="Verdana" w:hAnsi="Verdana"/>
                <w:sz w:val="16"/>
                <w:szCs w:val="16"/>
                <w:lang w:val="en-US"/>
              </w:rPr>
              <w:t>Logarithmic transformation</w:t>
            </w:r>
            <w:r w:rsidR="0088671B">
              <w:rPr>
                <w:rFonts w:ascii="Verdana" w:hAnsi="Verdana"/>
                <w:sz w:val="16"/>
                <w:szCs w:val="16"/>
                <w:lang w:val="en-US"/>
              </w:rPr>
              <w:t xml:space="preserve"> allows to remedy both situations and make the variances independent of the mean, and </w:t>
            </w:r>
            <w:r w:rsidR="0065205A">
              <w:rPr>
                <w:rFonts w:ascii="Verdana" w:hAnsi="Verdana"/>
                <w:sz w:val="16"/>
                <w:szCs w:val="16"/>
                <w:lang w:val="en-US"/>
              </w:rPr>
              <w:t>make</w:t>
            </w:r>
            <w:r w:rsidR="0088671B" w:rsidRPr="0088671B">
              <w:rPr>
                <w:rFonts w:ascii="Verdana" w:hAnsi="Verdana"/>
                <w:sz w:val="16"/>
                <w:szCs w:val="16"/>
                <w:lang w:val="en-US"/>
              </w:rPr>
              <w:t xml:space="preserve"> skewness</w:t>
            </w:r>
            <w:r w:rsidR="0088671B">
              <w:rPr>
                <w:rFonts w:ascii="Verdana" w:hAnsi="Verdana"/>
                <w:sz w:val="16"/>
                <w:szCs w:val="16"/>
                <w:lang w:val="en-US"/>
              </w:rPr>
              <w:t xml:space="preserve"> disappear.</w:t>
            </w:r>
            <w:r w:rsidR="0065205A">
              <w:rPr>
                <w:rFonts w:ascii="Verdana" w:hAnsi="Verdana"/>
                <w:sz w:val="16"/>
                <w:szCs w:val="16"/>
                <w:lang w:val="en-US"/>
              </w:rPr>
              <w:t xml:space="preserve"> The use of</w:t>
            </w:r>
            <w:r w:rsidR="0065205A" w:rsidRPr="0065205A">
              <w:rPr>
                <w:rFonts w:ascii="Verdana" w:hAnsi="Verdana"/>
                <w:sz w:val="16"/>
                <w:szCs w:val="16"/>
                <w:lang w:val="en-US"/>
              </w:rPr>
              <w:t xml:space="preserve"> </w:t>
            </w:r>
            <w:r w:rsidR="0065205A">
              <w:rPr>
                <w:rFonts w:ascii="Verdana" w:hAnsi="Verdana"/>
                <w:sz w:val="16"/>
                <w:szCs w:val="16"/>
                <w:lang w:val="en-US"/>
              </w:rPr>
              <w:t>a</w:t>
            </w:r>
            <w:r w:rsidR="0065205A" w:rsidRPr="0065205A">
              <w:rPr>
                <w:rFonts w:ascii="Verdana" w:hAnsi="Verdana"/>
                <w:sz w:val="16"/>
                <w:szCs w:val="16"/>
                <w:lang w:val="en-US"/>
              </w:rPr>
              <w:t xml:space="preserve"> natural logarithm (base e) or base 10</w:t>
            </w:r>
            <w:r w:rsidR="0065205A">
              <w:rPr>
                <w:rFonts w:ascii="Verdana" w:hAnsi="Verdana"/>
                <w:sz w:val="16"/>
                <w:szCs w:val="16"/>
                <w:lang w:val="en-US"/>
              </w:rPr>
              <w:t xml:space="preserve"> </w:t>
            </w:r>
            <w:r w:rsidR="000B395E">
              <w:rPr>
                <w:rFonts w:ascii="Verdana" w:hAnsi="Verdana"/>
                <w:sz w:val="16"/>
                <w:szCs w:val="16"/>
                <w:lang w:val="en-US"/>
              </w:rPr>
              <w:t>logari</w:t>
            </w:r>
            <w:r w:rsidR="000B395E" w:rsidRPr="0065205A">
              <w:rPr>
                <w:rFonts w:ascii="Verdana" w:hAnsi="Verdana"/>
                <w:sz w:val="16"/>
                <w:szCs w:val="16"/>
                <w:lang w:val="en-US"/>
              </w:rPr>
              <w:t>thm</w:t>
            </w:r>
            <w:r w:rsidR="0065205A">
              <w:rPr>
                <w:rFonts w:ascii="Verdana" w:hAnsi="Verdana"/>
                <w:sz w:val="16"/>
                <w:szCs w:val="16"/>
                <w:lang w:val="en-US"/>
              </w:rPr>
              <w:t xml:space="preserve"> is indistinct</w:t>
            </w:r>
            <w:r w:rsidR="0065205A" w:rsidRPr="0065205A">
              <w:rPr>
                <w:rFonts w:ascii="Verdana" w:hAnsi="Verdana"/>
                <w:sz w:val="16"/>
                <w:szCs w:val="16"/>
                <w:lang w:val="en-US"/>
              </w:rPr>
              <w:t>, provided it is consistent throughout the analysis.</w:t>
            </w:r>
          </w:p>
        </w:tc>
      </w:tr>
      <w:tr w:rsidR="005779E7" w:rsidRPr="007D19B7" w14:paraId="0C440F39" w14:textId="77777777" w:rsidTr="00CC6E5D">
        <w:trPr>
          <w:jc w:val="center"/>
        </w:trPr>
        <w:tc>
          <w:tcPr>
            <w:tcW w:w="4416" w:type="dxa"/>
          </w:tcPr>
          <w:p w14:paraId="7369B87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C.3.3.1 </w:t>
            </w:r>
            <w:r w:rsidRPr="005779E7">
              <w:rPr>
                <w:rFonts w:ascii="Verdana" w:hAnsi="Verdana"/>
                <w:sz w:val="16"/>
                <w:szCs w:val="16"/>
              </w:rPr>
              <w:t>A pesar de los argumentos que apoyan la transformación logarítmica como un mecanismo para cumplir el supuesto de normalidad, el tamaño de muestra limitado en un estudio de bioequivalencia no permite en muchas ocasiones ser concluyente respecto a la normalidad de la transformación logarítmica.</w:t>
            </w:r>
          </w:p>
        </w:tc>
        <w:tc>
          <w:tcPr>
            <w:tcW w:w="4416" w:type="dxa"/>
          </w:tcPr>
          <w:p w14:paraId="39D71B6E"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C.3.3.1 </w:t>
            </w:r>
            <w:r w:rsidRPr="0065205A">
              <w:rPr>
                <w:rFonts w:ascii="Verdana" w:hAnsi="Verdana"/>
                <w:sz w:val="16"/>
                <w:szCs w:val="16"/>
                <w:lang w:val="en-US"/>
              </w:rPr>
              <w:t xml:space="preserve">Despite the arguments supporting the logarithmic transformation as a mechanism to meet the assumption of normality, the limited sample size in a bioequivalence study </w:t>
            </w:r>
            <w:r>
              <w:rPr>
                <w:rFonts w:ascii="Verdana" w:hAnsi="Verdana"/>
                <w:sz w:val="16"/>
                <w:szCs w:val="16"/>
                <w:lang w:val="en-US"/>
              </w:rPr>
              <w:t>is often not</w:t>
            </w:r>
            <w:r w:rsidRPr="0065205A">
              <w:rPr>
                <w:rFonts w:ascii="Verdana" w:hAnsi="Verdana"/>
                <w:sz w:val="16"/>
                <w:szCs w:val="16"/>
                <w:lang w:val="en-US"/>
              </w:rPr>
              <w:t xml:space="preserve"> conclusive with respect to no</w:t>
            </w:r>
            <w:r w:rsidR="00D623DE">
              <w:rPr>
                <w:rFonts w:ascii="Verdana" w:hAnsi="Verdana"/>
                <w:sz w:val="16"/>
                <w:szCs w:val="16"/>
                <w:lang w:val="en-US"/>
              </w:rPr>
              <w:t>rmal logarithmic transformation</w:t>
            </w:r>
            <w:r w:rsidRPr="0065205A">
              <w:rPr>
                <w:rFonts w:ascii="Verdana" w:hAnsi="Verdana"/>
                <w:sz w:val="16"/>
                <w:szCs w:val="16"/>
                <w:lang w:val="en-US"/>
              </w:rPr>
              <w:t>.</w:t>
            </w:r>
          </w:p>
        </w:tc>
      </w:tr>
      <w:tr w:rsidR="005779E7" w:rsidRPr="007D19B7" w14:paraId="0B5EE136" w14:textId="77777777" w:rsidTr="00CC6E5D">
        <w:trPr>
          <w:jc w:val="center"/>
        </w:trPr>
        <w:tc>
          <w:tcPr>
            <w:tcW w:w="4416" w:type="dxa"/>
          </w:tcPr>
          <w:p w14:paraId="2A08C364"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C.3.3.2 </w:t>
            </w:r>
            <w:r w:rsidRPr="005779E7">
              <w:rPr>
                <w:rFonts w:ascii="Verdana" w:hAnsi="Verdana"/>
                <w:sz w:val="16"/>
                <w:szCs w:val="16"/>
              </w:rPr>
              <w:t xml:space="preserve">Basados en los argumentos anteriores los parámetros farmacocinéticos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deben ser transformados a su logaritmo, también es importante mencionar la robustez de los diseños balanceados a la normalidad de los datos.</w:t>
            </w:r>
          </w:p>
        </w:tc>
        <w:tc>
          <w:tcPr>
            <w:tcW w:w="4416" w:type="dxa"/>
          </w:tcPr>
          <w:p w14:paraId="2D3CAA52"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C.3.3.2 </w:t>
            </w:r>
            <w:r w:rsidRPr="0065205A">
              <w:rPr>
                <w:rFonts w:ascii="Verdana" w:hAnsi="Verdana"/>
                <w:sz w:val="16"/>
                <w:szCs w:val="16"/>
                <w:lang w:val="en-US"/>
              </w:rPr>
              <w:t xml:space="preserve">Based on the above arguments AUC and </w:t>
            </w:r>
            <w:proofErr w:type="spellStart"/>
            <w:r w:rsidRPr="0065205A">
              <w:rPr>
                <w:rFonts w:ascii="Verdana" w:hAnsi="Verdana"/>
                <w:sz w:val="16"/>
                <w:szCs w:val="16"/>
                <w:lang w:val="en-US"/>
              </w:rPr>
              <w:t>C</w:t>
            </w:r>
            <w:r w:rsidRPr="0065205A">
              <w:rPr>
                <w:rFonts w:ascii="Verdana" w:hAnsi="Verdana"/>
                <w:sz w:val="16"/>
                <w:szCs w:val="16"/>
                <w:vertAlign w:val="subscript"/>
                <w:lang w:val="en-US"/>
              </w:rPr>
              <w:t>max</w:t>
            </w:r>
            <w:proofErr w:type="spellEnd"/>
            <w:r w:rsidRPr="0065205A">
              <w:rPr>
                <w:rFonts w:ascii="Verdana" w:hAnsi="Verdana"/>
                <w:sz w:val="16"/>
                <w:szCs w:val="16"/>
                <w:lang w:val="en-US"/>
              </w:rPr>
              <w:t xml:space="preserve"> pharmacokinetic parameters must be transformed into the</w:t>
            </w:r>
            <w:r>
              <w:rPr>
                <w:rFonts w:ascii="Verdana" w:hAnsi="Verdana"/>
                <w:sz w:val="16"/>
                <w:szCs w:val="16"/>
                <w:lang w:val="en-US"/>
              </w:rPr>
              <w:t>ir logarithm</w:t>
            </w:r>
            <w:r w:rsidRPr="0065205A">
              <w:rPr>
                <w:rFonts w:ascii="Verdana" w:hAnsi="Verdana"/>
                <w:sz w:val="16"/>
                <w:szCs w:val="16"/>
                <w:lang w:val="en-US"/>
              </w:rPr>
              <w:t>, it is also important to mention robustness of</w:t>
            </w:r>
            <w:r>
              <w:rPr>
                <w:rFonts w:ascii="Verdana" w:hAnsi="Verdana"/>
                <w:sz w:val="16"/>
                <w:szCs w:val="16"/>
                <w:lang w:val="en-US"/>
              </w:rPr>
              <w:t xml:space="preserve"> the</w:t>
            </w:r>
            <w:r w:rsidRPr="0065205A">
              <w:rPr>
                <w:rFonts w:ascii="Verdana" w:hAnsi="Verdana"/>
                <w:sz w:val="16"/>
                <w:szCs w:val="16"/>
                <w:lang w:val="en-US"/>
              </w:rPr>
              <w:t xml:space="preserve"> balanced</w:t>
            </w:r>
            <w:r>
              <w:rPr>
                <w:rFonts w:ascii="Verdana" w:hAnsi="Verdana"/>
                <w:sz w:val="16"/>
                <w:szCs w:val="16"/>
                <w:lang w:val="en-US"/>
              </w:rPr>
              <w:t xml:space="preserve"> designs</w:t>
            </w:r>
            <w:r w:rsidRPr="0065205A">
              <w:rPr>
                <w:rFonts w:ascii="Verdana" w:hAnsi="Verdana"/>
                <w:sz w:val="16"/>
                <w:szCs w:val="16"/>
                <w:lang w:val="en-US"/>
              </w:rPr>
              <w:t xml:space="preserve"> to normal data.</w:t>
            </w:r>
          </w:p>
        </w:tc>
      </w:tr>
      <w:tr w:rsidR="005779E7" w:rsidRPr="007D19B7" w14:paraId="3F8A03C8" w14:textId="77777777" w:rsidTr="00CC6E5D">
        <w:trPr>
          <w:jc w:val="center"/>
        </w:trPr>
        <w:tc>
          <w:tcPr>
            <w:tcW w:w="4416" w:type="dxa"/>
          </w:tcPr>
          <w:p w14:paraId="51F28ACA"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C.4 Pruebas estadísticas y criterios de Bioequivalencia.</w:t>
            </w:r>
          </w:p>
        </w:tc>
        <w:tc>
          <w:tcPr>
            <w:tcW w:w="4416" w:type="dxa"/>
          </w:tcPr>
          <w:p w14:paraId="60C34DBC"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 Statistical tests and </w:t>
            </w:r>
            <w:r>
              <w:rPr>
                <w:rFonts w:ascii="Verdana" w:hAnsi="Verdana"/>
                <w:b/>
                <w:sz w:val="16"/>
                <w:szCs w:val="16"/>
                <w:lang w:val="en-US"/>
              </w:rPr>
              <w:t>B</w:t>
            </w:r>
            <w:r w:rsidRPr="0065205A">
              <w:rPr>
                <w:rFonts w:ascii="Verdana" w:hAnsi="Verdana"/>
                <w:b/>
                <w:sz w:val="16"/>
                <w:szCs w:val="16"/>
                <w:lang w:val="en-US"/>
              </w:rPr>
              <w:t>ioequivalence</w:t>
            </w:r>
            <w:r>
              <w:rPr>
                <w:rFonts w:ascii="Verdana" w:hAnsi="Verdana"/>
                <w:b/>
                <w:sz w:val="16"/>
                <w:szCs w:val="16"/>
                <w:lang w:val="en-US"/>
              </w:rPr>
              <w:t xml:space="preserve"> criteria</w:t>
            </w:r>
            <w:r w:rsidRPr="0065205A">
              <w:rPr>
                <w:rFonts w:ascii="Verdana" w:hAnsi="Verdana"/>
                <w:b/>
                <w:sz w:val="16"/>
                <w:szCs w:val="16"/>
                <w:lang w:val="en-US"/>
              </w:rPr>
              <w:t>.</w:t>
            </w:r>
          </w:p>
        </w:tc>
      </w:tr>
      <w:tr w:rsidR="005779E7" w:rsidRPr="007D19B7" w14:paraId="1D86FBDC" w14:textId="77777777" w:rsidTr="00CC6E5D">
        <w:trPr>
          <w:jc w:val="center"/>
        </w:trPr>
        <w:tc>
          <w:tcPr>
            <w:tcW w:w="4416" w:type="dxa"/>
          </w:tcPr>
          <w:p w14:paraId="2CBFEB5F"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sz w:val="16"/>
                <w:szCs w:val="16"/>
              </w:rPr>
              <w:t>La prueba t doble unilateral (</w:t>
            </w:r>
            <w:proofErr w:type="spellStart"/>
            <w:r w:rsidRPr="005779E7">
              <w:rPr>
                <w:rFonts w:ascii="Verdana" w:hAnsi="Verdana"/>
                <w:sz w:val="16"/>
                <w:szCs w:val="16"/>
              </w:rPr>
              <w:t>Schuirmann</w:t>
            </w:r>
            <w:proofErr w:type="spellEnd"/>
            <w:r w:rsidRPr="005779E7">
              <w:rPr>
                <w:rFonts w:ascii="Verdana" w:hAnsi="Verdana"/>
                <w:sz w:val="16"/>
                <w:szCs w:val="16"/>
              </w:rPr>
              <w:t xml:space="preserve">) debe llevarse a cabo con los datos obtenidos de la transformación logarítmica de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mediante la construcción de un IC al 90% para el cociente entre los promedios de los medicamentos de prueba y de referencia.</w:t>
            </w:r>
          </w:p>
        </w:tc>
        <w:tc>
          <w:tcPr>
            <w:tcW w:w="4416" w:type="dxa"/>
          </w:tcPr>
          <w:p w14:paraId="59B55B93" w14:textId="77777777" w:rsidR="005779E7" w:rsidRPr="005779E7" w:rsidRDefault="0065205A" w:rsidP="002249BE">
            <w:pPr>
              <w:pStyle w:val="Texto"/>
              <w:spacing w:line="218" w:lineRule="exact"/>
              <w:ind w:firstLine="0"/>
              <w:rPr>
                <w:rFonts w:ascii="Verdana" w:hAnsi="Verdana"/>
                <w:sz w:val="16"/>
                <w:szCs w:val="16"/>
                <w:lang w:val="en-US"/>
              </w:rPr>
            </w:pPr>
            <w:r w:rsidRPr="0065205A">
              <w:rPr>
                <w:rFonts w:ascii="Verdana" w:hAnsi="Verdana"/>
                <w:sz w:val="16"/>
                <w:szCs w:val="16"/>
                <w:lang w:val="en-US"/>
              </w:rPr>
              <w:t>The do</w:t>
            </w:r>
            <w:r>
              <w:rPr>
                <w:rFonts w:ascii="Verdana" w:hAnsi="Verdana"/>
                <w:sz w:val="16"/>
                <w:szCs w:val="16"/>
                <w:lang w:val="en-US"/>
              </w:rPr>
              <w:t>uble-sided t (</w:t>
            </w:r>
            <w:proofErr w:type="spellStart"/>
            <w:r>
              <w:rPr>
                <w:rFonts w:ascii="Verdana" w:hAnsi="Verdana"/>
                <w:sz w:val="16"/>
                <w:szCs w:val="16"/>
                <w:lang w:val="en-US"/>
              </w:rPr>
              <w:t>Schuirmann</w:t>
            </w:r>
            <w:proofErr w:type="spellEnd"/>
            <w:r>
              <w:rPr>
                <w:rFonts w:ascii="Verdana" w:hAnsi="Verdana"/>
                <w:sz w:val="16"/>
                <w:szCs w:val="16"/>
                <w:lang w:val="en-US"/>
              </w:rPr>
              <w:t>) test must</w:t>
            </w:r>
            <w:r w:rsidRPr="0065205A">
              <w:rPr>
                <w:rFonts w:ascii="Verdana" w:hAnsi="Verdana"/>
                <w:sz w:val="16"/>
                <w:szCs w:val="16"/>
                <w:lang w:val="en-US"/>
              </w:rPr>
              <w:t xml:space="preserve"> be performed with the data obtained from the logarithmic transformation of AUC and </w:t>
            </w:r>
            <w:proofErr w:type="spellStart"/>
            <w:r w:rsidRPr="0065205A">
              <w:rPr>
                <w:rFonts w:ascii="Verdana" w:hAnsi="Verdana"/>
                <w:sz w:val="16"/>
                <w:szCs w:val="16"/>
                <w:lang w:val="en-US"/>
              </w:rPr>
              <w:t>C</w:t>
            </w:r>
            <w:r w:rsidRPr="0065205A">
              <w:rPr>
                <w:rFonts w:ascii="Verdana" w:hAnsi="Verdana"/>
                <w:sz w:val="16"/>
                <w:szCs w:val="16"/>
                <w:vertAlign w:val="subscript"/>
                <w:lang w:val="en-US"/>
              </w:rPr>
              <w:t>max</w:t>
            </w:r>
            <w:proofErr w:type="spellEnd"/>
            <w:r w:rsidRPr="0065205A">
              <w:rPr>
                <w:rFonts w:ascii="Verdana" w:hAnsi="Verdana"/>
                <w:sz w:val="16"/>
                <w:szCs w:val="16"/>
                <w:lang w:val="en-US"/>
              </w:rPr>
              <w:t xml:space="preserve"> </w:t>
            </w:r>
            <w:r>
              <w:rPr>
                <w:rFonts w:ascii="Verdana" w:hAnsi="Verdana"/>
                <w:sz w:val="16"/>
                <w:szCs w:val="16"/>
                <w:lang w:val="en-US"/>
              </w:rPr>
              <w:t>though the construction</w:t>
            </w:r>
            <w:r w:rsidRPr="0065205A">
              <w:rPr>
                <w:rFonts w:ascii="Verdana" w:hAnsi="Verdana"/>
                <w:sz w:val="16"/>
                <w:szCs w:val="16"/>
                <w:lang w:val="en-US"/>
              </w:rPr>
              <w:t xml:space="preserve"> </w:t>
            </w:r>
            <w:r>
              <w:rPr>
                <w:rFonts w:ascii="Verdana" w:hAnsi="Verdana"/>
                <w:sz w:val="16"/>
                <w:szCs w:val="16"/>
                <w:lang w:val="en-US"/>
              </w:rPr>
              <w:t xml:space="preserve">of a </w:t>
            </w:r>
            <w:r w:rsidR="002249BE">
              <w:rPr>
                <w:rFonts w:ascii="Verdana" w:hAnsi="Verdana"/>
                <w:sz w:val="16"/>
                <w:szCs w:val="16"/>
                <w:lang w:val="en-US"/>
              </w:rPr>
              <w:t>CI</w:t>
            </w:r>
            <w:r w:rsidRPr="0065205A">
              <w:rPr>
                <w:rFonts w:ascii="Verdana" w:hAnsi="Verdana"/>
                <w:sz w:val="16"/>
                <w:szCs w:val="16"/>
                <w:lang w:val="en-US"/>
              </w:rPr>
              <w:t xml:space="preserve"> for the ratio between the average</w:t>
            </w:r>
            <w:r>
              <w:rPr>
                <w:rFonts w:ascii="Verdana" w:hAnsi="Verdana"/>
                <w:sz w:val="16"/>
                <w:szCs w:val="16"/>
                <w:lang w:val="en-US"/>
              </w:rPr>
              <w:t>s</w:t>
            </w:r>
            <w:r w:rsidRPr="0065205A">
              <w:rPr>
                <w:rFonts w:ascii="Verdana" w:hAnsi="Verdana"/>
                <w:sz w:val="16"/>
                <w:szCs w:val="16"/>
                <w:lang w:val="en-US"/>
              </w:rPr>
              <w:t xml:space="preserve"> test and reference</w:t>
            </w:r>
            <w:r>
              <w:rPr>
                <w:rFonts w:ascii="Verdana" w:hAnsi="Verdana"/>
                <w:sz w:val="16"/>
                <w:szCs w:val="16"/>
                <w:lang w:val="en-US"/>
              </w:rPr>
              <w:t xml:space="preserve"> drug products.</w:t>
            </w:r>
          </w:p>
        </w:tc>
      </w:tr>
      <w:tr w:rsidR="005779E7" w:rsidRPr="007D19B7" w14:paraId="3FCEEC3D" w14:textId="77777777" w:rsidTr="00CC6E5D">
        <w:trPr>
          <w:jc w:val="center"/>
        </w:trPr>
        <w:tc>
          <w:tcPr>
            <w:tcW w:w="4416" w:type="dxa"/>
          </w:tcPr>
          <w:p w14:paraId="5E78D826"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C.4.1 </w:t>
            </w:r>
            <w:r w:rsidRPr="005779E7">
              <w:rPr>
                <w:rFonts w:ascii="Verdana" w:hAnsi="Verdana"/>
                <w:sz w:val="16"/>
                <w:szCs w:val="16"/>
              </w:rPr>
              <w:t xml:space="preserve">Utilizar en el análisis ABC y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como criterio de equivalencia, se usa un intervalo de 80 a 125% para el cociente de los promedios.</w:t>
            </w:r>
          </w:p>
        </w:tc>
        <w:tc>
          <w:tcPr>
            <w:tcW w:w="4416" w:type="dxa"/>
          </w:tcPr>
          <w:p w14:paraId="5D09109B" w14:textId="77777777" w:rsidR="005779E7" w:rsidRPr="005779E7" w:rsidRDefault="0065205A" w:rsidP="00D623DE">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C.4.1 </w:t>
            </w:r>
            <w:r w:rsidRPr="0065205A">
              <w:rPr>
                <w:rFonts w:ascii="Verdana" w:hAnsi="Verdana"/>
                <w:sz w:val="16"/>
                <w:szCs w:val="16"/>
                <w:lang w:val="en-US"/>
              </w:rPr>
              <w:t xml:space="preserve">Using the AUC and </w:t>
            </w:r>
            <w:proofErr w:type="spellStart"/>
            <w:r w:rsidRPr="0065205A">
              <w:rPr>
                <w:rFonts w:ascii="Verdana" w:hAnsi="Verdana"/>
                <w:sz w:val="16"/>
                <w:szCs w:val="16"/>
                <w:lang w:val="en-US"/>
              </w:rPr>
              <w:t>C</w:t>
            </w:r>
            <w:r w:rsidRPr="0065205A">
              <w:rPr>
                <w:rFonts w:ascii="Verdana" w:hAnsi="Verdana"/>
                <w:sz w:val="16"/>
                <w:szCs w:val="16"/>
                <w:vertAlign w:val="subscript"/>
                <w:lang w:val="en-US"/>
              </w:rPr>
              <w:t>max</w:t>
            </w:r>
            <w:proofErr w:type="spellEnd"/>
            <w:r w:rsidRPr="0065205A">
              <w:rPr>
                <w:rFonts w:ascii="Verdana" w:hAnsi="Verdana"/>
                <w:sz w:val="16"/>
                <w:szCs w:val="16"/>
                <w:lang w:val="en-US"/>
              </w:rPr>
              <w:t xml:space="preserve"> as equivalence </w:t>
            </w:r>
            <w:r>
              <w:rPr>
                <w:rFonts w:ascii="Verdana" w:hAnsi="Verdana"/>
                <w:sz w:val="16"/>
                <w:szCs w:val="16"/>
                <w:lang w:val="en-US"/>
              </w:rPr>
              <w:t>criteria</w:t>
            </w:r>
            <w:r w:rsidRPr="0065205A">
              <w:rPr>
                <w:rFonts w:ascii="Verdana" w:hAnsi="Verdana"/>
                <w:sz w:val="16"/>
                <w:szCs w:val="16"/>
                <w:lang w:val="en-US"/>
              </w:rPr>
              <w:t>,</w:t>
            </w:r>
            <w:r>
              <w:rPr>
                <w:rFonts w:ascii="Verdana" w:hAnsi="Verdana"/>
                <w:sz w:val="16"/>
                <w:szCs w:val="16"/>
                <w:lang w:val="en-US"/>
              </w:rPr>
              <w:t xml:space="preserve"> an</w:t>
            </w:r>
            <w:r w:rsidRPr="0065205A">
              <w:rPr>
                <w:rFonts w:ascii="Verdana" w:hAnsi="Verdana"/>
                <w:sz w:val="16"/>
                <w:szCs w:val="16"/>
                <w:lang w:val="en-US"/>
              </w:rPr>
              <w:t xml:space="preserve"> interval </w:t>
            </w:r>
            <w:r>
              <w:rPr>
                <w:rFonts w:ascii="Verdana" w:hAnsi="Verdana"/>
                <w:sz w:val="16"/>
                <w:szCs w:val="16"/>
                <w:lang w:val="en-US"/>
              </w:rPr>
              <w:t xml:space="preserve">of </w:t>
            </w:r>
            <w:r w:rsidRPr="0065205A">
              <w:rPr>
                <w:rFonts w:ascii="Verdana" w:hAnsi="Verdana"/>
                <w:sz w:val="16"/>
                <w:szCs w:val="16"/>
                <w:lang w:val="en-US"/>
              </w:rPr>
              <w:t xml:space="preserve">80 </w:t>
            </w:r>
            <w:r w:rsidR="00D623DE">
              <w:rPr>
                <w:rFonts w:ascii="Verdana" w:hAnsi="Verdana"/>
                <w:sz w:val="16"/>
                <w:szCs w:val="16"/>
                <w:lang w:val="en-US"/>
              </w:rPr>
              <w:t>to</w:t>
            </w:r>
            <w:r>
              <w:rPr>
                <w:rFonts w:ascii="Verdana" w:hAnsi="Verdana"/>
                <w:sz w:val="16"/>
                <w:szCs w:val="16"/>
                <w:lang w:val="en-US"/>
              </w:rPr>
              <w:t xml:space="preserve"> </w:t>
            </w:r>
            <w:r w:rsidRPr="0065205A">
              <w:rPr>
                <w:rFonts w:ascii="Verdana" w:hAnsi="Verdana"/>
                <w:sz w:val="16"/>
                <w:szCs w:val="16"/>
                <w:lang w:val="en-US"/>
              </w:rPr>
              <w:t xml:space="preserve">125% </w:t>
            </w:r>
            <w:r>
              <w:rPr>
                <w:rFonts w:ascii="Verdana" w:hAnsi="Verdana"/>
                <w:sz w:val="16"/>
                <w:szCs w:val="16"/>
                <w:lang w:val="en-US"/>
              </w:rPr>
              <w:t xml:space="preserve">is used </w:t>
            </w:r>
            <w:r w:rsidRPr="0065205A">
              <w:rPr>
                <w:rFonts w:ascii="Verdana" w:hAnsi="Verdana"/>
                <w:sz w:val="16"/>
                <w:szCs w:val="16"/>
                <w:lang w:val="en-US"/>
              </w:rPr>
              <w:t>for the ratio of the averages.</w:t>
            </w:r>
          </w:p>
        </w:tc>
      </w:tr>
      <w:tr w:rsidR="005779E7" w:rsidRPr="007D19B7" w14:paraId="6EF9363D" w14:textId="77777777" w:rsidTr="00CC6E5D">
        <w:trPr>
          <w:jc w:val="center"/>
        </w:trPr>
        <w:tc>
          <w:tcPr>
            <w:tcW w:w="4416" w:type="dxa"/>
          </w:tcPr>
          <w:p w14:paraId="0049C983"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C.4.2 </w:t>
            </w:r>
            <w:r w:rsidRPr="005779E7">
              <w:rPr>
                <w:rFonts w:ascii="Verdana" w:hAnsi="Verdana"/>
                <w:sz w:val="16"/>
                <w:szCs w:val="16"/>
              </w:rPr>
              <w:t xml:space="preserve">Para fármacos con alta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demostrada y que no presenten un rango terapéutico estrecho, el rango de aceptación para el IC al 90% de las medias geométricas del cociente prueba/referencia para C</w:t>
            </w:r>
            <w:proofErr w:type="spellStart"/>
            <w:r w:rsidRPr="005779E7">
              <w:rPr>
                <w:rFonts w:ascii="Verdana" w:hAnsi="Verdana"/>
                <w:position w:val="-2"/>
                <w:sz w:val="16"/>
                <w:szCs w:val="16"/>
              </w:rPr>
              <w:t>máx</w:t>
            </w:r>
            <w:proofErr w:type="spellEnd"/>
            <w:r w:rsidRPr="005779E7">
              <w:rPr>
                <w:rFonts w:ascii="Verdana" w:hAnsi="Verdana"/>
                <w:sz w:val="16"/>
                <w:szCs w:val="16"/>
              </w:rPr>
              <w:t xml:space="preserve"> podrá ampliarse previa justificación científica de la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en el protocolo.</w:t>
            </w:r>
          </w:p>
        </w:tc>
        <w:tc>
          <w:tcPr>
            <w:tcW w:w="4416" w:type="dxa"/>
          </w:tcPr>
          <w:p w14:paraId="29C468E7" w14:textId="77777777" w:rsidR="005779E7" w:rsidRPr="005779E7" w:rsidRDefault="0065205A" w:rsidP="002249BE">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C.4.2 </w:t>
            </w:r>
            <w:r>
              <w:rPr>
                <w:rFonts w:ascii="Verdana" w:hAnsi="Verdana"/>
                <w:sz w:val="16"/>
                <w:szCs w:val="16"/>
                <w:lang w:val="en-US"/>
              </w:rPr>
              <w:t xml:space="preserve">For drug </w:t>
            </w:r>
            <w:r w:rsidR="009F680B">
              <w:rPr>
                <w:rFonts w:ascii="Verdana" w:hAnsi="Verdana"/>
                <w:sz w:val="16"/>
                <w:szCs w:val="16"/>
                <w:lang w:val="en-US"/>
              </w:rPr>
              <w:t>substances</w:t>
            </w:r>
            <w:r w:rsidRPr="0065205A">
              <w:rPr>
                <w:rFonts w:ascii="Verdana" w:hAnsi="Verdana"/>
                <w:sz w:val="16"/>
                <w:szCs w:val="16"/>
                <w:lang w:val="en-US"/>
              </w:rPr>
              <w:t xml:space="preserve"> with </w:t>
            </w:r>
            <w:r>
              <w:rPr>
                <w:rFonts w:ascii="Verdana" w:hAnsi="Verdana"/>
                <w:sz w:val="16"/>
                <w:szCs w:val="16"/>
                <w:lang w:val="en-US"/>
              </w:rPr>
              <w:t xml:space="preserve">high </w:t>
            </w:r>
            <w:r w:rsidRPr="0065205A">
              <w:rPr>
                <w:rFonts w:ascii="Verdana" w:hAnsi="Verdana"/>
                <w:sz w:val="16"/>
                <w:szCs w:val="16"/>
                <w:lang w:val="en-US"/>
              </w:rPr>
              <w:t xml:space="preserve">demonstrated intra-subject variability and </w:t>
            </w:r>
            <w:r>
              <w:rPr>
                <w:rFonts w:ascii="Verdana" w:hAnsi="Verdana"/>
                <w:sz w:val="16"/>
                <w:szCs w:val="16"/>
                <w:lang w:val="en-US"/>
              </w:rPr>
              <w:t xml:space="preserve">which do not </w:t>
            </w:r>
            <w:r w:rsidRPr="0065205A">
              <w:rPr>
                <w:rFonts w:ascii="Verdana" w:hAnsi="Verdana"/>
                <w:sz w:val="16"/>
                <w:szCs w:val="16"/>
                <w:lang w:val="en-US"/>
              </w:rPr>
              <w:t xml:space="preserve">present a narrow therapeutic </w:t>
            </w:r>
            <w:r w:rsidR="002249BE">
              <w:rPr>
                <w:rFonts w:ascii="Verdana" w:hAnsi="Verdana"/>
                <w:sz w:val="16"/>
                <w:szCs w:val="16"/>
                <w:lang w:val="en-US"/>
              </w:rPr>
              <w:t>interval</w:t>
            </w:r>
            <w:r>
              <w:rPr>
                <w:rFonts w:ascii="Verdana" w:hAnsi="Verdana"/>
                <w:sz w:val="16"/>
                <w:szCs w:val="16"/>
                <w:lang w:val="en-US"/>
              </w:rPr>
              <w:t>,</w:t>
            </w:r>
            <w:r w:rsidRPr="0065205A">
              <w:rPr>
                <w:rFonts w:ascii="Verdana" w:hAnsi="Verdana"/>
                <w:sz w:val="16"/>
                <w:szCs w:val="16"/>
                <w:lang w:val="en-US"/>
              </w:rPr>
              <w:t xml:space="preserve"> the acceptance </w:t>
            </w:r>
            <w:r w:rsidR="002249BE">
              <w:rPr>
                <w:rFonts w:ascii="Verdana" w:hAnsi="Verdana"/>
                <w:sz w:val="16"/>
                <w:szCs w:val="16"/>
                <w:lang w:val="en-US"/>
              </w:rPr>
              <w:t>interval</w:t>
            </w:r>
            <w:r w:rsidRPr="0065205A">
              <w:rPr>
                <w:rFonts w:ascii="Verdana" w:hAnsi="Verdana"/>
                <w:sz w:val="16"/>
                <w:szCs w:val="16"/>
                <w:lang w:val="en-US"/>
              </w:rPr>
              <w:t xml:space="preserve"> for </w:t>
            </w:r>
            <w:r w:rsidR="002249BE">
              <w:rPr>
                <w:rFonts w:ascii="Verdana" w:hAnsi="Verdana"/>
                <w:sz w:val="16"/>
                <w:szCs w:val="16"/>
                <w:lang w:val="en-US"/>
              </w:rPr>
              <w:t>CI</w:t>
            </w:r>
            <w:r>
              <w:rPr>
                <w:rFonts w:ascii="Verdana" w:hAnsi="Verdana"/>
                <w:sz w:val="16"/>
                <w:szCs w:val="16"/>
                <w:lang w:val="en-US"/>
              </w:rPr>
              <w:t xml:space="preserve"> at</w:t>
            </w:r>
            <w:r w:rsidRPr="0065205A">
              <w:rPr>
                <w:rFonts w:ascii="Verdana" w:hAnsi="Verdana"/>
                <w:sz w:val="16"/>
                <w:szCs w:val="16"/>
                <w:lang w:val="en-US"/>
              </w:rPr>
              <w:t xml:space="preserve"> 90% of the geometric mean </w:t>
            </w:r>
            <w:r>
              <w:rPr>
                <w:rFonts w:ascii="Verdana" w:hAnsi="Verdana"/>
                <w:sz w:val="16"/>
                <w:szCs w:val="16"/>
                <w:lang w:val="en-US"/>
              </w:rPr>
              <w:t xml:space="preserve">of the </w:t>
            </w:r>
            <w:r w:rsidRPr="0065205A">
              <w:rPr>
                <w:rFonts w:ascii="Verdana" w:hAnsi="Verdana"/>
                <w:sz w:val="16"/>
                <w:szCs w:val="16"/>
                <w:lang w:val="en-US"/>
              </w:rPr>
              <w:t>test/reference</w:t>
            </w:r>
            <w:r>
              <w:rPr>
                <w:rFonts w:ascii="Verdana" w:hAnsi="Verdana"/>
                <w:sz w:val="16"/>
                <w:szCs w:val="16"/>
                <w:lang w:val="en-US"/>
              </w:rPr>
              <w:t xml:space="preserve"> </w:t>
            </w:r>
            <w:r w:rsidRPr="0065205A">
              <w:rPr>
                <w:rFonts w:ascii="Verdana" w:hAnsi="Verdana"/>
                <w:sz w:val="16"/>
                <w:szCs w:val="16"/>
                <w:lang w:val="en-US"/>
              </w:rPr>
              <w:t xml:space="preserve">ratio for </w:t>
            </w:r>
            <w:proofErr w:type="spellStart"/>
            <w:r w:rsidRPr="0065205A">
              <w:rPr>
                <w:rFonts w:ascii="Verdana" w:hAnsi="Verdana"/>
                <w:sz w:val="16"/>
                <w:szCs w:val="16"/>
                <w:lang w:val="en-US"/>
              </w:rPr>
              <w:t>C</w:t>
            </w:r>
            <w:r w:rsidRPr="0065205A">
              <w:rPr>
                <w:rFonts w:ascii="Verdana" w:hAnsi="Verdana"/>
                <w:sz w:val="16"/>
                <w:szCs w:val="16"/>
                <w:vertAlign w:val="subscript"/>
                <w:lang w:val="en-US"/>
              </w:rPr>
              <w:t>max</w:t>
            </w:r>
            <w:proofErr w:type="spellEnd"/>
            <w:r w:rsidRPr="0065205A">
              <w:rPr>
                <w:rFonts w:ascii="Verdana" w:hAnsi="Verdana"/>
                <w:sz w:val="16"/>
                <w:szCs w:val="16"/>
                <w:lang w:val="en-US"/>
              </w:rPr>
              <w:t xml:space="preserve"> may be extended after scientific justification of the intra-subject variability in the protocol.</w:t>
            </w:r>
          </w:p>
        </w:tc>
      </w:tr>
      <w:tr w:rsidR="005779E7" w:rsidRPr="007D19B7" w14:paraId="71B78B83" w14:textId="77777777" w:rsidTr="00CC6E5D">
        <w:trPr>
          <w:jc w:val="center"/>
        </w:trPr>
        <w:tc>
          <w:tcPr>
            <w:tcW w:w="4416" w:type="dxa"/>
          </w:tcPr>
          <w:p w14:paraId="69A2C5F5"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C.4.2.1 </w:t>
            </w:r>
            <w:r w:rsidRPr="005779E7">
              <w:rPr>
                <w:rFonts w:ascii="Verdana" w:hAnsi="Verdana"/>
                <w:sz w:val="16"/>
                <w:szCs w:val="16"/>
              </w:rPr>
              <w:t>En el caso de los fármacos de alta variabilidad demostrada o estrecho margen de seguridad, los criterios de aceptación se determinarán de conformidad con las Guías que se encuentran disponibles en el sitio oficial de la COFEPRIS (www.cofepris.gob.mx).</w:t>
            </w:r>
          </w:p>
        </w:tc>
        <w:tc>
          <w:tcPr>
            <w:tcW w:w="4416" w:type="dxa"/>
          </w:tcPr>
          <w:p w14:paraId="24913554"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C.4.2.1 </w:t>
            </w:r>
            <w:r w:rsidRPr="0065205A">
              <w:rPr>
                <w:rFonts w:ascii="Verdana" w:hAnsi="Verdana"/>
                <w:sz w:val="16"/>
                <w:szCs w:val="16"/>
                <w:lang w:val="en-US"/>
              </w:rPr>
              <w:t>For the case that drug substances of proven high variability or narrow safety margin, acceptance criteria will be determined in accordance with the Guides that are available on the official website of the COFEPRIS (www.cofepris.gob.mx).</w:t>
            </w:r>
          </w:p>
        </w:tc>
      </w:tr>
      <w:tr w:rsidR="005779E7" w:rsidRPr="007D19B7" w14:paraId="01CC73DB" w14:textId="77777777" w:rsidTr="00CC6E5D">
        <w:trPr>
          <w:jc w:val="center"/>
        </w:trPr>
        <w:tc>
          <w:tcPr>
            <w:tcW w:w="4416" w:type="dxa"/>
          </w:tcPr>
          <w:p w14:paraId="2970230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C.4.3</w:t>
            </w:r>
            <w:r w:rsidRPr="005779E7">
              <w:rPr>
                <w:rFonts w:ascii="Verdana" w:hAnsi="Verdana"/>
                <w:sz w:val="16"/>
                <w:szCs w:val="16"/>
              </w:rPr>
              <w:t xml:space="preserve"> Finalmente, es importante destacar que el uso de pruebas no </w:t>
            </w:r>
            <w:proofErr w:type="gramStart"/>
            <w:r w:rsidRPr="005779E7">
              <w:rPr>
                <w:rFonts w:ascii="Verdana" w:hAnsi="Verdana"/>
                <w:sz w:val="16"/>
                <w:szCs w:val="16"/>
              </w:rPr>
              <w:t>paramétricas,</w:t>
            </w:r>
            <w:proofErr w:type="gramEnd"/>
            <w:r w:rsidRPr="005779E7">
              <w:rPr>
                <w:rFonts w:ascii="Verdana" w:hAnsi="Verdana"/>
                <w:sz w:val="16"/>
                <w:szCs w:val="16"/>
              </w:rPr>
              <w:t xml:space="preserve"> no es aceptable.</w:t>
            </w:r>
          </w:p>
        </w:tc>
        <w:tc>
          <w:tcPr>
            <w:tcW w:w="4416" w:type="dxa"/>
          </w:tcPr>
          <w:p w14:paraId="4DFD199D"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C.4.3 </w:t>
            </w:r>
            <w:r w:rsidRPr="0065205A">
              <w:rPr>
                <w:rFonts w:ascii="Verdana" w:hAnsi="Verdana"/>
                <w:sz w:val="16"/>
                <w:szCs w:val="16"/>
                <w:lang w:val="en-US"/>
              </w:rPr>
              <w:t>Finally, it is important to establish that the use of non-parametric tests is not acceptable.</w:t>
            </w:r>
          </w:p>
        </w:tc>
      </w:tr>
      <w:tr w:rsidR="005779E7" w:rsidRPr="005779E7" w14:paraId="69D62A80" w14:textId="77777777" w:rsidTr="00CC6E5D">
        <w:trPr>
          <w:jc w:val="center"/>
        </w:trPr>
        <w:tc>
          <w:tcPr>
            <w:tcW w:w="4416" w:type="dxa"/>
          </w:tcPr>
          <w:p w14:paraId="1B85478B"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C.4.4 </w:t>
            </w:r>
            <w:r w:rsidRPr="005779E7">
              <w:rPr>
                <w:rFonts w:ascii="Verdana" w:hAnsi="Verdana"/>
                <w:sz w:val="16"/>
                <w:szCs w:val="16"/>
              </w:rPr>
              <w:t>ANADEVA</w:t>
            </w:r>
            <w:r w:rsidRPr="005779E7">
              <w:rPr>
                <w:rFonts w:ascii="Verdana" w:hAnsi="Verdana"/>
                <w:b/>
                <w:sz w:val="16"/>
                <w:szCs w:val="16"/>
              </w:rPr>
              <w:t>.</w:t>
            </w:r>
          </w:p>
        </w:tc>
        <w:tc>
          <w:tcPr>
            <w:tcW w:w="4416" w:type="dxa"/>
          </w:tcPr>
          <w:p w14:paraId="63164EB4" w14:textId="77777777" w:rsidR="005779E7" w:rsidRPr="005779E7" w:rsidRDefault="0065205A" w:rsidP="008315D4">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C.4.4 </w:t>
            </w:r>
            <w:r w:rsidRPr="0065205A">
              <w:rPr>
                <w:rFonts w:ascii="Verdana" w:hAnsi="Verdana"/>
                <w:sz w:val="16"/>
                <w:szCs w:val="16"/>
                <w:lang w:val="en-US"/>
              </w:rPr>
              <w:t>ANOVA.</w:t>
            </w:r>
          </w:p>
        </w:tc>
      </w:tr>
      <w:tr w:rsidR="005779E7" w:rsidRPr="007D19B7" w14:paraId="2F447533" w14:textId="77777777" w:rsidTr="00CC6E5D">
        <w:trPr>
          <w:jc w:val="center"/>
        </w:trPr>
        <w:tc>
          <w:tcPr>
            <w:tcW w:w="4416" w:type="dxa"/>
          </w:tcPr>
          <w:p w14:paraId="58296BE8"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C.4.4.1 </w:t>
            </w:r>
            <w:r w:rsidRPr="005779E7">
              <w:rPr>
                <w:rFonts w:ascii="Verdana" w:hAnsi="Verdana"/>
                <w:sz w:val="16"/>
                <w:szCs w:val="16"/>
              </w:rPr>
              <w:t>El ANADEVA puede ejecutarse con ayuda de una paquetería estadística.</w:t>
            </w:r>
          </w:p>
        </w:tc>
        <w:tc>
          <w:tcPr>
            <w:tcW w:w="4416" w:type="dxa"/>
          </w:tcPr>
          <w:p w14:paraId="481D8357"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C.4.4.1</w:t>
            </w:r>
            <w:r w:rsidRPr="0065205A">
              <w:rPr>
                <w:rFonts w:ascii="Verdana" w:hAnsi="Verdana"/>
                <w:sz w:val="16"/>
                <w:szCs w:val="16"/>
                <w:lang w:val="en-US"/>
              </w:rPr>
              <w:t xml:space="preserve"> ANOVA can be </w:t>
            </w:r>
            <w:r>
              <w:rPr>
                <w:rFonts w:ascii="Verdana" w:hAnsi="Verdana"/>
                <w:sz w:val="16"/>
                <w:szCs w:val="16"/>
                <w:lang w:val="en-US"/>
              </w:rPr>
              <w:t>executed</w:t>
            </w:r>
            <w:r w:rsidRPr="0065205A">
              <w:rPr>
                <w:rFonts w:ascii="Verdana" w:hAnsi="Verdana"/>
                <w:sz w:val="16"/>
                <w:szCs w:val="16"/>
                <w:lang w:val="en-US"/>
              </w:rPr>
              <w:t xml:space="preserve"> using a statistical package.</w:t>
            </w:r>
          </w:p>
        </w:tc>
      </w:tr>
      <w:tr w:rsidR="005779E7" w:rsidRPr="007D19B7" w14:paraId="1F44C1B6" w14:textId="77777777" w:rsidTr="00CC6E5D">
        <w:trPr>
          <w:jc w:val="center"/>
        </w:trPr>
        <w:tc>
          <w:tcPr>
            <w:tcW w:w="4416" w:type="dxa"/>
          </w:tcPr>
          <w:p w14:paraId="70510223"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C.4.4.2 </w:t>
            </w:r>
            <w:r w:rsidRPr="005779E7">
              <w:rPr>
                <w:rFonts w:ascii="Verdana" w:hAnsi="Verdana"/>
                <w:sz w:val="16"/>
                <w:szCs w:val="16"/>
              </w:rPr>
              <w:t>El ANADEVA debe aplicarse considerando la suma de cuadrados tipo III; en el caso de diseños desbalanceados se puede utilizar la suma de cuadrados tipo I.</w:t>
            </w:r>
          </w:p>
        </w:tc>
        <w:tc>
          <w:tcPr>
            <w:tcW w:w="4416" w:type="dxa"/>
          </w:tcPr>
          <w:p w14:paraId="6ECBE608"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t xml:space="preserve">C.4.4.2 </w:t>
            </w:r>
            <w:r w:rsidRPr="0065205A">
              <w:rPr>
                <w:rFonts w:ascii="Verdana" w:hAnsi="Verdana"/>
                <w:sz w:val="16"/>
                <w:szCs w:val="16"/>
                <w:lang w:val="en-US"/>
              </w:rPr>
              <w:t xml:space="preserve">ANOVA </w:t>
            </w:r>
            <w:r>
              <w:rPr>
                <w:rFonts w:ascii="Verdana" w:hAnsi="Verdana"/>
                <w:sz w:val="16"/>
                <w:szCs w:val="16"/>
                <w:lang w:val="en-US"/>
              </w:rPr>
              <w:t>must</w:t>
            </w:r>
            <w:r w:rsidRPr="0065205A">
              <w:rPr>
                <w:rFonts w:ascii="Verdana" w:hAnsi="Verdana"/>
                <w:sz w:val="16"/>
                <w:szCs w:val="16"/>
                <w:lang w:val="en-US"/>
              </w:rPr>
              <w:t xml:space="preserve"> be applied considering the </w:t>
            </w:r>
            <w:r>
              <w:rPr>
                <w:rFonts w:ascii="Verdana" w:hAnsi="Verdana"/>
                <w:sz w:val="16"/>
                <w:szCs w:val="16"/>
                <w:lang w:val="en-US"/>
              </w:rPr>
              <w:t>summation</w:t>
            </w:r>
            <w:r w:rsidRPr="0065205A">
              <w:rPr>
                <w:rFonts w:ascii="Verdana" w:hAnsi="Verdana"/>
                <w:sz w:val="16"/>
                <w:szCs w:val="16"/>
                <w:lang w:val="en-US"/>
              </w:rPr>
              <w:t xml:space="preserve"> of type III squares; in the case of unbalanced designs </w:t>
            </w:r>
            <w:r>
              <w:rPr>
                <w:rFonts w:ascii="Verdana" w:hAnsi="Verdana"/>
                <w:sz w:val="16"/>
                <w:szCs w:val="16"/>
                <w:lang w:val="en-US"/>
              </w:rPr>
              <w:t>the summation of type I squares can be used.</w:t>
            </w:r>
          </w:p>
        </w:tc>
      </w:tr>
      <w:tr w:rsidR="005779E7" w:rsidRPr="007D19B7" w14:paraId="2C1FCCA9" w14:textId="77777777" w:rsidTr="00CC6E5D">
        <w:trPr>
          <w:jc w:val="center"/>
        </w:trPr>
        <w:tc>
          <w:tcPr>
            <w:tcW w:w="4416" w:type="dxa"/>
          </w:tcPr>
          <w:p w14:paraId="2BC81FE3" w14:textId="77777777" w:rsidR="005779E7" w:rsidRPr="005779E7" w:rsidRDefault="005779E7" w:rsidP="008315D4">
            <w:pPr>
              <w:pStyle w:val="Texto"/>
              <w:spacing w:line="218" w:lineRule="exact"/>
              <w:ind w:firstLine="0"/>
              <w:rPr>
                <w:rFonts w:ascii="Verdana" w:hAnsi="Verdana"/>
                <w:sz w:val="16"/>
                <w:szCs w:val="16"/>
              </w:rPr>
            </w:pPr>
            <w:r w:rsidRPr="005779E7">
              <w:rPr>
                <w:rFonts w:ascii="Verdana" w:hAnsi="Verdana"/>
                <w:b/>
                <w:sz w:val="16"/>
                <w:szCs w:val="16"/>
              </w:rPr>
              <w:t xml:space="preserve">C.4.4.3 </w:t>
            </w:r>
            <w:r w:rsidRPr="005779E7">
              <w:rPr>
                <w:rFonts w:ascii="Verdana" w:hAnsi="Verdana"/>
                <w:sz w:val="16"/>
                <w:szCs w:val="16"/>
              </w:rPr>
              <w:t xml:space="preserve">Se debe reportar la tabla de ANADEVA que incluya las fuentes de variación, los grados de </w:t>
            </w:r>
            <w:r w:rsidRPr="005779E7">
              <w:rPr>
                <w:rFonts w:ascii="Verdana" w:hAnsi="Verdana"/>
                <w:sz w:val="16"/>
                <w:szCs w:val="16"/>
              </w:rPr>
              <w:lastRenderedPageBreak/>
              <w:t>libertad, las sumas de cuadrados y las medias de cuadrados.</w:t>
            </w:r>
          </w:p>
        </w:tc>
        <w:tc>
          <w:tcPr>
            <w:tcW w:w="4416" w:type="dxa"/>
          </w:tcPr>
          <w:p w14:paraId="377C06DB" w14:textId="77777777" w:rsidR="005779E7" w:rsidRPr="005779E7" w:rsidRDefault="0065205A" w:rsidP="0065205A">
            <w:pPr>
              <w:pStyle w:val="Texto"/>
              <w:spacing w:line="218" w:lineRule="exact"/>
              <w:ind w:firstLine="0"/>
              <w:rPr>
                <w:rFonts w:ascii="Verdana" w:hAnsi="Verdana"/>
                <w:b/>
                <w:sz w:val="16"/>
                <w:szCs w:val="16"/>
                <w:lang w:val="en-US"/>
              </w:rPr>
            </w:pPr>
            <w:r w:rsidRPr="0065205A">
              <w:rPr>
                <w:rFonts w:ascii="Verdana" w:hAnsi="Verdana"/>
                <w:b/>
                <w:sz w:val="16"/>
                <w:szCs w:val="16"/>
                <w:lang w:val="en-US"/>
              </w:rPr>
              <w:lastRenderedPageBreak/>
              <w:t xml:space="preserve">C.4.4.3 </w:t>
            </w:r>
            <w:r w:rsidRPr="0065205A">
              <w:rPr>
                <w:rFonts w:ascii="Verdana" w:hAnsi="Verdana"/>
                <w:sz w:val="16"/>
                <w:szCs w:val="16"/>
                <w:lang w:val="en-US"/>
              </w:rPr>
              <w:t xml:space="preserve">The ANOVA table that includes the sources of variation, degrees of freedom, </w:t>
            </w:r>
            <w:r>
              <w:rPr>
                <w:rFonts w:ascii="Verdana" w:hAnsi="Verdana"/>
                <w:sz w:val="16"/>
                <w:szCs w:val="16"/>
                <w:lang w:val="en-US"/>
              </w:rPr>
              <w:t>summation</w:t>
            </w:r>
            <w:r w:rsidRPr="0065205A">
              <w:rPr>
                <w:rFonts w:ascii="Verdana" w:hAnsi="Verdana"/>
                <w:sz w:val="16"/>
                <w:szCs w:val="16"/>
                <w:lang w:val="en-US"/>
              </w:rPr>
              <w:t xml:space="preserve"> of squares and mean </w:t>
            </w:r>
            <w:r>
              <w:rPr>
                <w:rFonts w:ascii="Verdana" w:hAnsi="Verdana"/>
                <w:sz w:val="16"/>
                <w:szCs w:val="16"/>
                <w:lang w:val="en-US"/>
              </w:rPr>
              <w:t xml:space="preserve">of </w:t>
            </w:r>
            <w:r w:rsidRPr="0065205A">
              <w:rPr>
                <w:rFonts w:ascii="Verdana" w:hAnsi="Verdana"/>
                <w:sz w:val="16"/>
                <w:szCs w:val="16"/>
                <w:lang w:val="en-US"/>
              </w:rPr>
              <w:t>square</w:t>
            </w:r>
            <w:r>
              <w:rPr>
                <w:rFonts w:ascii="Verdana" w:hAnsi="Verdana"/>
                <w:sz w:val="16"/>
                <w:szCs w:val="16"/>
                <w:lang w:val="en-US"/>
              </w:rPr>
              <w:t>s must reported</w:t>
            </w:r>
            <w:r w:rsidRPr="0065205A">
              <w:rPr>
                <w:rFonts w:ascii="Verdana" w:hAnsi="Verdana"/>
                <w:sz w:val="16"/>
                <w:szCs w:val="16"/>
                <w:lang w:val="en-US"/>
              </w:rPr>
              <w:t>.</w:t>
            </w:r>
          </w:p>
        </w:tc>
      </w:tr>
      <w:tr w:rsidR="005779E7" w:rsidRPr="007D19B7" w14:paraId="5B08E81F" w14:textId="77777777" w:rsidTr="00CC6E5D">
        <w:trPr>
          <w:jc w:val="center"/>
        </w:trPr>
        <w:tc>
          <w:tcPr>
            <w:tcW w:w="4416" w:type="dxa"/>
          </w:tcPr>
          <w:p w14:paraId="5AFB45B6"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C.4.4.3.1</w:t>
            </w:r>
            <w:r w:rsidRPr="005779E7">
              <w:rPr>
                <w:rFonts w:ascii="Verdana" w:hAnsi="Verdana"/>
                <w:sz w:val="16"/>
                <w:szCs w:val="16"/>
              </w:rPr>
              <w:t xml:space="preserve"> El efecto de secuencia debe evaluarse usando la media de cuadrados del sujeto de investigación, anidado en la secuencia como término de error.</w:t>
            </w:r>
          </w:p>
        </w:tc>
        <w:tc>
          <w:tcPr>
            <w:tcW w:w="4416" w:type="dxa"/>
          </w:tcPr>
          <w:p w14:paraId="74AE3A8B" w14:textId="77777777" w:rsidR="005779E7" w:rsidRPr="005779E7" w:rsidRDefault="0065205A" w:rsidP="009F680B">
            <w:pPr>
              <w:pStyle w:val="Texto"/>
              <w:spacing w:after="92"/>
              <w:ind w:firstLine="0"/>
              <w:rPr>
                <w:rFonts w:ascii="Verdana" w:hAnsi="Verdana"/>
                <w:b/>
                <w:sz w:val="16"/>
                <w:szCs w:val="16"/>
                <w:lang w:val="en-US"/>
              </w:rPr>
            </w:pPr>
            <w:r w:rsidRPr="0065205A">
              <w:rPr>
                <w:rFonts w:ascii="Verdana" w:hAnsi="Verdana"/>
                <w:b/>
                <w:sz w:val="16"/>
                <w:szCs w:val="16"/>
                <w:lang w:val="en-US"/>
              </w:rPr>
              <w:t xml:space="preserve">C.4.4.3.1 </w:t>
            </w:r>
            <w:r w:rsidRPr="0065205A">
              <w:rPr>
                <w:rFonts w:ascii="Verdana" w:hAnsi="Verdana"/>
                <w:sz w:val="16"/>
                <w:szCs w:val="16"/>
                <w:lang w:val="en-US"/>
              </w:rPr>
              <w:t>The sequence effect should be evaluated using the mean square of the research subject, nest</w:t>
            </w:r>
            <w:r w:rsidR="009F680B">
              <w:rPr>
                <w:rFonts w:ascii="Verdana" w:hAnsi="Verdana"/>
                <w:sz w:val="16"/>
                <w:szCs w:val="16"/>
                <w:lang w:val="en-US"/>
              </w:rPr>
              <w:t>ed</w:t>
            </w:r>
            <w:r w:rsidRPr="0065205A">
              <w:rPr>
                <w:rFonts w:ascii="Verdana" w:hAnsi="Verdana"/>
                <w:sz w:val="16"/>
                <w:szCs w:val="16"/>
                <w:lang w:val="en-US"/>
              </w:rPr>
              <w:t xml:space="preserve"> in the sequence as</w:t>
            </w:r>
            <w:r w:rsidR="00D623DE">
              <w:rPr>
                <w:rFonts w:ascii="Verdana" w:hAnsi="Verdana"/>
                <w:sz w:val="16"/>
                <w:szCs w:val="16"/>
                <w:lang w:val="en-US"/>
              </w:rPr>
              <w:t xml:space="preserve"> an</w:t>
            </w:r>
            <w:r w:rsidRPr="0065205A">
              <w:rPr>
                <w:rFonts w:ascii="Verdana" w:hAnsi="Verdana"/>
                <w:sz w:val="16"/>
                <w:szCs w:val="16"/>
                <w:lang w:val="en-US"/>
              </w:rPr>
              <w:t xml:space="preserve"> error term.</w:t>
            </w:r>
          </w:p>
        </w:tc>
      </w:tr>
      <w:tr w:rsidR="005779E7" w:rsidRPr="007D19B7" w14:paraId="36555CE2" w14:textId="77777777" w:rsidTr="00CC6E5D">
        <w:trPr>
          <w:jc w:val="center"/>
        </w:trPr>
        <w:tc>
          <w:tcPr>
            <w:tcW w:w="4416" w:type="dxa"/>
          </w:tcPr>
          <w:p w14:paraId="7FBDD063"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C.4.4.3.2</w:t>
            </w:r>
            <w:r w:rsidRPr="005779E7">
              <w:rPr>
                <w:rFonts w:ascii="Verdana" w:hAnsi="Verdana"/>
                <w:sz w:val="16"/>
                <w:szCs w:val="16"/>
              </w:rPr>
              <w:t xml:space="preserve"> Todos los demás efectos principales deben evaluarse contra el error residual (media de cuadrados del error) y reportar los valores de F, respectivamente, así como indicar si la fuente de variación es significativa o no, considerando un error de tipo I (a) de 0,05.</w:t>
            </w:r>
          </w:p>
        </w:tc>
        <w:tc>
          <w:tcPr>
            <w:tcW w:w="4416" w:type="dxa"/>
          </w:tcPr>
          <w:p w14:paraId="2FF07215" w14:textId="77777777" w:rsidR="005779E7" w:rsidRPr="005779E7" w:rsidRDefault="005612CF" w:rsidP="005612CF">
            <w:pPr>
              <w:pStyle w:val="Texto"/>
              <w:spacing w:after="92"/>
              <w:ind w:firstLine="0"/>
              <w:rPr>
                <w:rFonts w:ascii="Verdana" w:hAnsi="Verdana"/>
                <w:b/>
                <w:sz w:val="16"/>
                <w:szCs w:val="16"/>
                <w:lang w:val="en-US"/>
              </w:rPr>
            </w:pPr>
            <w:r w:rsidRPr="005612CF">
              <w:rPr>
                <w:rFonts w:ascii="Verdana" w:hAnsi="Verdana"/>
                <w:b/>
                <w:sz w:val="16"/>
                <w:szCs w:val="16"/>
                <w:lang w:val="en-US"/>
              </w:rPr>
              <w:t xml:space="preserve">C.4.4.3.2 </w:t>
            </w:r>
            <w:r w:rsidRPr="005612CF">
              <w:rPr>
                <w:rFonts w:ascii="Verdana" w:hAnsi="Verdana"/>
                <w:sz w:val="16"/>
                <w:szCs w:val="16"/>
                <w:lang w:val="en-US"/>
              </w:rPr>
              <w:t xml:space="preserve">All other main effects </w:t>
            </w:r>
            <w:r>
              <w:rPr>
                <w:rFonts w:ascii="Verdana" w:hAnsi="Verdana"/>
                <w:sz w:val="16"/>
                <w:szCs w:val="16"/>
                <w:lang w:val="en-US"/>
              </w:rPr>
              <w:t>must</w:t>
            </w:r>
            <w:r w:rsidRPr="005612CF">
              <w:rPr>
                <w:rFonts w:ascii="Verdana" w:hAnsi="Verdana"/>
                <w:sz w:val="16"/>
                <w:szCs w:val="16"/>
                <w:lang w:val="en-US"/>
              </w:rPr>
              <w:t xml:space="preserve"> be evaluated against residual error (mean </w:t>
            </w:r>
            <w:r>
              <w:rPr>
                <w:rFonts w:ascii="Verdana" w:hAnsi="Verdana"/>
                <w:sz w:val="16"/>
                <w:szCs w:val="16"/>
                <w:lang w:val="en-US"/>
              </w:rPr>
              <w:t xml:space="preserve">of the </w:t>
            </w:r>
            <w:r w:rsidRPr="005612CF">
              <w:rPr>
                <w:rFonts w:ascii="Verdana" w:hAnsi="Verdana"/>
                <w:sz w:val="16"/>
                <w:szCs w:val="16"/>
                <w:lang w:val="en-US"/>
              </w:rPr>
              <w:t>square</w:t>
            </w:r>
            <w:r>
              <w:rPr>
                <w:rFonts w:ascii="Verdana" w:hAnsi="Verdana"/>
                <w:sz w:val="16"/>
                <w:szCs w:val="16"/>
                <w:lang w:val="en-US"/>
              </w:rPr>
              <w:t xml:space="preserve"> error</w:t>
            </w:r>
            <w:r w:rsidRPr="005612CF">
              <w:rPr>
                <w:rFonts w:ascii="Verdana" w:hAnsi="Verdana"/>
                <w:sz w:val="16"/>
                <w:szCs w:val="16"/>
                <w:lang w:val="en-US"/>
              </w:rPr>
              <w:t xml:space="preserve">) and report the values of F, respectively, </w:t>
            </w:r>
            <w:r>
              <w:rPr>
                <w:rFonts w:ascii="Verdana" w:hAnsi="Verdana"/>
                <w:sz w:val="16"/>
                <w:szCs w:val="16"/>
                <w:lang w:val="en-US"/>
              </w:rPr>
              <w:t>as well as</w:t>
            </w:r>
            <w:r w:rsidRPr="005612CF">
              <w:rPr>
                <w:rFonts w:ascii="Verdana" w:hAnsi="Verdana"/>
                <w:sz w:val="16"/>
                <w:szCs w:val="16"/>
                <w:lang w:val="en-US"/>
              </w:rPr>
              <w:t xml:space="preserve"> indicate whether the source of variation is significant or not, considering a type</w:t>
            </w:r>
            <w:r>
              <w:rPr>
                <w:rFonts w:ascii="Verdana" w:hAnsi="Verdana"/>
                <w:sz w:val="16"/>
                <w:szCs w:val="16"/>
                <w:lang w:val="en-US"/>
              </w:rPr>
              <w:t xml:space="preserve"> I</w:t>
            </w:r>
            <w:r w:rsidRPr="005612CF">
              <w:rPr>
                <w:rFonts w:ascii="Verdana" w:hAnsi="Verdana"/>
                <w:sz w:val="16"/>
                <w:szCs w:val="16"/>
                <w:lang w:val="en-US"/>
              </w:rPr>
              <w:t xml:space="preserve"> error (a) of 0.05.</w:t>
            </w:r>
          </w:p>
        </w:tc>
      </w:tr>
      <w:tr w:rsidR="005779E7" w:rsidRPr="007D19B7" w14:paraId="041168E2" w14:textId="77777777" w:rsidTr="00CC6E5D">
        <w:trPr>
          <w:jc w:val="center"/>
        </w:trPr>
        <w:tc>
          <w:tcPr>
            <w:tcW w:w="4416" w:type="dxa"/>
          </w:tcPr>
          <w:p w14:paraId="03D907FF"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 xml:space="preserve">C.4.4.4 </w:t>
            </w:r>
            <w:r w:rsidRPr="005779E7">
              <w:rPr>
                <w:rFonts w:ascii="Verdana" w:hAnsi="Verdana"/>
                <w:sz w:val="16"/>
                <w:szCs w:val="16"/>
              </w:rPr>
              <w:t>En el ANADEVA deben evaluarse todos los factores que pudieran afectar la conclusión</w:t>
            </w:r>
            <w:r w:rsidRPr="005779E7">
              <w:rPr>
                <w:rFonts w:ascii="Verdana" w:hAnsi="Verdana"/>
                <w:sz w:val="16"/>
                <w:szCs w:val="16"/>
              </w:rPr>
              <w:br/>
              <w:t>del estudio.</w:t>
            </w:r>
          </w:p>
        </w:tc>
        <w:tc>
          <w:tcPr>
            <w:tcW w:w="4416" w:type="dxa"/>
          </w:tcPr>
          <w:p w14:paraId="38147676" w14:textId="77777777" w:rsidR="005779E7" w:rsidRPr="005612CF" w:rsidRDefault="005612CF" w:rsidP="00A60F00">
            <w:pPr>
              <w:pStyle w:val="Texto"/>
              <w:spacing w:after="0"/>
              <w:ind w:firstLine="0"/>
              <w:rPr>
                <w:rFonts w:ascii="Verdana" w:hAnsi="Verdana"/>
                <w:sz w:val="16"/>
                <w:szCs w:val="16"/>
                <w:lang w:val="en-US"/>
              </w:rPr>
            </w:pPr>
            <w:r w:rsidRPr="005612CF">
              <w:rPr>
                <w:rFonts w:ascii="Verdana" w:hAnsi="Verdana"/>
                <w:b/>
                <w:sz w:val="16"/>
                <w:szCs w:val="16"/>
                <w:lang w:val="en-US"/>
              </w:rPr>
              <w:t xml:space="preserve">C.4.4.4 </w:t>
            </w:r>
            <w:r>
              <w:rPr>
                <w:rFonts w:ascii="Verdana" w:hAnsi="Verdana"/>
                <w:sz w:val="16"/>
                <w:szCs w:val="16"/>
                <w:lang w:val="en-US"/>
              </w:rPr>
              <w:t>In the</w:t>
            </w:r>
            <w:r w:rsidRPr="005612CF">
              <w:rPr>
                <w:rFonts w:ascii="Verdana" w:hAnsi="Verdana"/>
                <w:sz w:val="16"/>
                <w:szCs w:val="16"/>
                <w:lang w:val="en-US"/>
              </w:rPr>
              <w:t xml:space="preserve"> ANOVA all factors that could affect</w:t>
            </w:r>
            <w:r>
              <w:rPr>
                <w:rFonts w:ascii="Verdana" w:hAnsi="Verdana"/>
                <w:sz w:val="16"/>
                <w:szCs w:val="16"/>
                <w:lang w:val="en-US"/>
              </w:rPr>
              <w:t xml:space="preserve"> </w:t>
            </w:r>
            <w:r w:rsidRPr="005612CF">
              <w:rPr>
                <w:rFonts w:ascii="Verdana" w:hAnsi="Verdana"/>
                <w:sz w:val="16"/>
                <w:szCs w:val="16"/>
                <w:lang w:val="en-US"/>
              </w:rPr>
              <w:t>the conclusion</w:t>
            </w:r>
            <w:r>
              <w:rPr>
                <w:rFonts w:ascii="Verdana" w:hAnsi="Verdana"/>
                <w:sz w:val="16"/>
                <w:szCs w:val="16"/>
                <w:lang w:val="en-US"/>
              </w:rPr>
              <w:t xml:space="preserve"> of the study</w:t>
            </w:r>
            <w:r w:rsidRPr="005612CF">
              <w:rPr>
                <w:rFonts w:ascii="Verdana" w:hAnsi="Verdana"/>
                <w:sz w:val="16"/>
                <w:szCs w:val="16"/>
                <w:lang w:val="en-US"/>
              </w:rPr>
              <w:t xml:space="preserve"> </w:t>
            </w:r>
            <w:r>
              <w:rPr>
                <w:rFonts w:ascii="Verdana" w:hAnsi="Verdana"/>
                <w:sz w:val="16"/>
                <w:szCs w:val="16"/>
                <w:lang w:val="en-US"/>
              </w:rPr>
              <w:t>must be evaluated.</w:t>
            </w:r>
          </w:p>
        </w:tc>
      </w:tr>
      <w:tr w:rsidR="005779E7" w:rsidRPr="007D19B7" w14:paraId="0595BB05" w14:textId="77777777" w:rsidTr="00CC6E5D">
        <w:trPr>
          <w:jc w:val="center"/>
        </w:trPr>
        <w:tc>
          <w:tcPr>
            <w:tcW w:w="4416" w:type="dxa"/>
          </w:tcPr>
          <w:p w14:paraId="2AF15BAD"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 xml:space="preserve">C.4.4.4.1 </w:t>
            </w:r>
            <w:r w:rsidRPr="005779E7">
              <w:rPr>
                <w:rFonts w:ascii="Verdana" w:hAnsi="Verdana"/>
                <w:sz w:val="16"/>
                <w:szCs w:val="16"/>
              </w:rPr>
              <w:t>En un diseño cruzado dos periodos, dos tratamientos y dos secuencias, las fuentes de variación que se deben incluir son:</w:t>
            </w:r>
          </w:p>
        </w:tc>
        <w:tc>
          <w:tcPr>
            <w:tcW w:w="4416" w:type="dxa"/>
          </w:tcPr>
          <w:p w14:paraId="0856D0D2" w14:textId="77777777" w:rsidR="005779E7" w:rsidRPr="005779E7" w:rsidRDefault="005612CF" w:rsidP="00A60F00">
            <w:pPr>
              <w:pStyle w:val="Texto"/>
              <w:spacing w:after="92"/>
              <w:ind w:firstLine="0"/>
              <w:rPr>
                <w:rFonts w:ascii="Verdana" w:hAnsi="Verdana"/>
                <w:b/>
                <w:sz w:val="16"/>
                <w:szCs w:val="16"/>
                <w:lang w:val="en-US"/>
              </w:rPr>
            </w:pPr>
            <w:r w:rsidRPr="005612CF">
              <w:rPr>
                <w:rFonts w:ascii="Verdana" w:hAnsi="Verdana"/>
                <w:b/>
                <w:sz w:val="16"/>
                <w:szCs w:val="16"/>
                <w:lang w:val="en-US"/>
              </w:rPr>
              <w:t xml:space="preserve">C.4.4.4.1 </w:t>
            </w:r>
            <w:r w:rsidR="00A60F00">
              <w:rPr>
                <w:rFonts w:ascii="Verdana" w:hAnsi="Verdana"/>
                <w:sz w:val="16"/>
                <w:szCs w:val="16"/>
                <w:lang w:val="en-US"/>
              </w:rPr>
              <w:t>In a</w:t>
            </w:r>
            <w:r w:rsidRPr="00A60F00">
              <w:rPr>
                <w:rFonts w:ascii="Verdana" w:hAnsi="Verdana"/>
                <w:sz w:val="16"/>
                <w:szCs w:val="16"/>
                <w:lang w:val="en-US"/>
              </w:rPr>
              <w:t xml:space="preserve"> crossover design</w:t>
            </w:r>
            <w:r w:rsidR="00A60F00">
              <w:rPr>
                <w:rFonts w:ascii="Verdana" w:hAnsi="Verdana"/>
                <w:sz w:val="16"/>
                <w:szCs w:val="16"/>
                <w:lang w:val="en-US"/>
              </w:rPr>
              <w:t xml:space="preserve"> two periods</w:t>
            </w:r>
            <w:r w:rsidRPr="00A60F00">
              <w:rPr>
                <w:rFonts w:ascii="Verdana" w:hAnsi="Verdana"/>
                <w:sz w:val="16"/>
                <w:szCs w:val="16"/>
                <w:lang w:val="en-US"/>
              </w:rPr>
              <w:t>, two treatments and two sequences, sources of variation to be included are:</w:t>
            </w:r>
          </w:p>
        </w:tc>
      </w:tr>
      <w:tr w:rsidR="005779E7" w:rsidRPr="005779E7" w14:paraId="3E5BE467" w14:textId="77777777" w:rsidTr="00CC6E5D">
        <w:trPr>
          <w:jc w:val="center"/>
        </w:trPr>
        <w:tc>
          <w:tcPr>
            <w:tcW w:w="4416" w:type="dxa"/>
          </w:tcPr>
          <w:p w14:paraId="5C34612B"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C.4.4.4.1.1</w:t>
            </w:r>
            <w:r w:rsidRPr="005779E7">
              <w:rPr>
                <w:rFonts w:ascii="Verdana" w:hAnsi="Verdana"/>
                <w:sz w:val="16"/>
                <w:szCs w:val="16"/>
              </w:rPr>
              <w:t xml:space="preserve"> La secuencia;</w:t>
            </w:r>
          </w:p>
        </w:tc>
        <w:tc>
          <w:tcPr>
            <w:tcW w:w="4416" w:type="dxa"/>
          </w:tcPr>
          <w:p w14:paraId="60808ADB" w14:textId="77777777" w:rsidR="005779E7" w:rsidRPr="005612CF" w:rsidRDefault="005612CF" w:rsidP="008315D4">
            <w:pPr>
              <w:pStyle w:val="Texto"/>
              <w:spacing w:after="92"/>
              <w:ind w:firstLine="0"/>
              <w:rPr>
                <w:rFonts w:ascii="Verdana" w:hAnsi="Verdana"/>
                <w:sz w:val="16"/>
                <w:szCs w:val="16"/>
                <w:lang w:val="en-US"/>
              </w:rPr>
            </w:pPr>
            <w:r w:rsidRPr="005612CF">
              <w:rPr>
                <w:rFonts w:ascii="Verdana" w:hAnsi="Verdana"/>
                <w:b/>
                <w:sz w:val="16"/>
                <w:szCs w:val="16"/>
                <w:lang w:val="en-US"/>
              </w:rPr>
              <w:t>C.4.4.4.1</w:t>
            </w:r>
            <w:r>
              <w:rPr>
                <w:rFonts w:ascii="Verdana" w:hAnsi="Verdana"/>
                <w:b/>
                <w:sz w:val="16"/>
                <w:szCs w:val="16"/>
                <w:lang w:val="en-US"/>
              </w:rPr>
              <w:t xml:space="preserve">.1 </w:t>
            </w:r>
            <w:r>
              <w:rPr>
                <w:rFonts w:ascii="Verdana" w:hAnsi="Verdana"/>
                <w:sz w:val="16"/>
                <w:szCs w:val="16"/>
                <w:lang w:val="en-US"/>
              </w:rPr>
              <w:t>The sequence;</w:t>
            </w:r>
          </w:p>
        </w:tc>
      </w:tr>
      <w:tr w:rsidR="005612CF" w:rsidRPr="007D19B7" w14:paraId="4E061CD7" w14:textId="77777777" w:rsidTr="00CC6E5D">
        <w:trPr>
          <w:jc w:val="center"/>
        </w:trPr>
        <w:tc>
          <w:tcPr>
            <w:tcW w:w="4416" w:type="dxa"/>
          </w:tcPr>
          <w:p w14:paraId="66560C05" w14:textId="77777777" w:rsidR="005612CF" w:rsidRPr="005779E7" w:rsidRDefault="005612CF" w:rsidP="008315D4">
            <w:pPr>
              <w:pStyle w:val="Texto"/>
              <w:spacing w:after="92"/>
              <w:ind w:firstLine="0"/>
              <w:rPr>
                <w:rFonts w:ascii="Verdana" w:hAnsi="Verdana"/>
                <w:sz w:val="16"/>
                <w:szCs w:val="16"/>
              </w:rPr>
            </w:pPr>
            <w:r w:rsidRPr="005779E7">
              <w:rPr>
                <w:rFonts w:ascii="Verdana" w:hAnsi="Verdana"/>
                <w:b/>
                <w:sz w:val="16"/>
                <w:szCs w:val="16"/>
              </w:rPr>
              <w:t xml:space="preserve">C.4.4.4.1.2 </w:t>
            </w:r>
            <w:r w:rsidRPr="005779E7">
              <w:rPr>
                <w:rFonts w:ascii="Verdana" w:hAnsi="Verdana"/>
                <w:sz w:val="16"/>
                <w:szCs w:val="16"/>
              </w:rPr>
              <w:t>El sujeto anidado a la secuencia;</w:t>
            </w:r>
          </w:p>
        </w:tc>
        <w:tc>
          <w:tcPr>
            <w:tcW w:w="4416" w:type="dxa"/>
          </w:tcPr>
          <w:p w14:paraId="0E181C66" w14:textId="77777777" w:rsidR="005612CF" w:rsidRPr="00CC6E5D" w:rsidRDefault="005612CF" w:rsidP="009F680B">
            <w:pPr>
              <w:rPr>
                <w:lang w:val="en-US"/>
              </w:rPr>
            </w:pPr>
            <w:r w:rsidRPr="00105E1C">
              <w:rPr>
                <w:rFonts w:ascii="Verdana" w:hAnsi="Verdana"/>
                <w:b/>
                <w:sz w:val="16"/>
                <w:szCs w:val="16"/>
                <w:lang w:val="en-US"/>
              </w:rPr>
              <w:t>C.4.4.4.1</w:t>
            </w:r>
            <w:r>
              <w:rPr>
                <w:rFonts w:ascii="Verdana" w:hAnsi="Verdana"/>
                <w:b/>
                <w:sz w:val="16"/>
                <w:szCs w:val="16"/>
                <w:lang w:val="en-US"/>
              </w:rPr>
              <w:t>.2</w:t>
            </w:r>
            <w:r w:rsidRPr="00105E1C">
              <w:rPr>
                <w:rFonts w:ascii="Verdana" w:hAnsi="Verdana"/>
                <w:b/>
                <w:sz w:val="16"/>
                <w:szCs w:val="16"/>
                <w:lang w:val="en-US"/>
              </w:rPr>
              <w:t xml:space="preserve"> </w:t>
            </w:r>
            <w:r>
              <w:rPr>
                <w:rFonts w:ascii="Verdana" w:hAnsi="Verdana"/>
                <w:sz w:val="16"/>
                <w:szCs w:val="16"/>
                <w:lang w:val="en-US"/>
              </w:rPr>
              <w:t>The subject nest</w:t>
            </w:r>
            <w:r w:rsidR="009F680B">
              <w:rPr>
                <w:rFonts w:ascii="Verdana" w:hAnsi="Verdana"/>
                <w:sz w:val="16"/>
                <w:szCs w:val="16"/>
                <w:lang w:val="en-US"/>
              </w:rPr>
              <w:t>ed</w:t>
            </w:r>
            <w:r>
              <w:rPr>
                <w:rFonts w:ascii="Verdana" w:hAnsi="Verdana"/>
                <w:sz w:val="16"/>
                <w:szCs w:val="16"/>
                <w:lang w:val="en-US"/>
              </w:rPr>
              <w:t xml:space="preserve"> to the sequence;</w:t>
            </w:r>
          </w:p>
        </w:tc>
      </w:tr>
      <w:tr w:rsidR="005612CF" w:rsidRPr="005779E7" w14:paraId="718D669F" w14:textId="77777777" w:rsidTr="00CC6E5D">
        <w:trPr>
          <w:jc w:val="center"/>
        </w:trPr>
        <w:tc>
          <w:tcPr>
            <w:tcW w:w="4416" w:type="dxa"/>
          </w:tcPr>
          <w:p w14:paraId="5B8D4F40" w14:textId="77777777" w:rsidR="005612CF" w:rsidRPr="005779E7" w:rsidRDefault="005612CF" w:rsidP="008315D4">
            <w:pPr>
              <w:pStyle w:val="Texto"/>
              <w:spacing w:after="92"/>
              <w:ind w:firstLine="0"/>
              <w:rPr>
                <w:rFonts w:ascii="Verdana" w:hAnsi="Verdana"/>
                <w:sz w:val="16"/>
                <w:szCs w:val="16"/>
              </w:rPr>
            </w:pPr>
            <w:r w:rsidRPr="005779E7">
              <w:rPr>
                <w:rFonts w:ascii="Verdana" w:hAnsi="Verdana"/>
                <w:b/>
                <w:sz w:val="16"/>
                <w:szCs w:val="16"/>
              </w:rPr>
              <w:t>C.4.4.4.1.3</w:t>
            </w:r>
            <w:r w:rsidRPr="005779E7">
              <w:rPr>
                <w:rFonts w:ascii="Verdana" w:hAnsi="Verdana"/>
                <w:sz w:val="16"/>
                <w:szCs w:val="16"/>
              </w:rPr>
              <w:t xml:space="preserve"> El fármaco;</w:t>
            </w:r>
          </w:p>
        </w:tc>
        <w:tc>
          <w:tcPr>
            <w:tcW w:w="4416" w:type="dxa"/>
          </w:tcPr>
          <w:p w14:paraId="572640B6" w14:textId="77777777" w:rsidR="005612CF" w:rsidRDefault="005612CF" w:rsidP="009F680B">
            <w:r w:rsidRPr="00105E1C">
              <w:rPr>
                <w:rFonts w:ascii="Verdana" w:hAnsi="Verdana"/>
                <w:b/>
                <w:sz w:val="16"/>
                <w:szCs w:val="16"/>
                <w:lang w:val="en-US"/>
              </w:rPr>
              <w:t>C.4.4.4.1.</w:t>
            </w:r>
            <w:r>
              <w:rPr>
                <w:rFonts w:ascii="Verdana" w:hAnsi="Verdana"/>
                <w:b/>
                <w:sz w:val="16"/>
                <w:szCs w:val="16"/>
                <w:lang w:val="en-US"/>
              </w:rPr>
              <w:t>3</w:t>
            </w:r>
            <w:r w:rsidRPr="00105E1C">
              <w:rPr>
                <w:rFonts w:ascii="Verdana" w:hAnsi="Verdana"/>
                <w:b/>
                <w:sz w:val="16"/>
                <w:szCs w:val="16"/>
                <w:lang w:val="en-US"/>
              </w:rPr>
              <w:t xml:space="preserve"> </w:t>
            </w:r>
            <w:r>
              <w:rPr>
                <w:rFonts w:ascii="Verdana" w:hAnsi="Verdana"/>
                <w:sz w:val="16"/>
                <w:szCs w:val="16"/>
                <w:lang w:val="en-US"/>
              </w:rPr>
              <w:t xml:space="preserve">The drug </w:t>
            </w:r>
            <w:r w:rsidR="009F680B">
              <w:rPr>
                <w:rFonts w:ascii="Verdana" w:hAnsi="Verdana"/>
                <w:sz w:val="16"/>
                <w:szCs w:val="16"/>
                <w:lang w:val="en-US"/>
              </w:rPr>
              <w:t>substance</w:t>
            </w:r>
            <w:r>
              <w:rPr>
                <w:rFonts w:ascii="Verdana" w:hAnsi="Verdana"/>
                <w:sz w:val="16"/>
                <w:szCs w:val="16"/>
                <w:lang w:val="en-US"/>
              </w:rPr>
              <w:t>;</w:t>
            </w:r>
          </w:p>
        </w:tc>
      </w:tr>
      <w:tr w:rsidR="005612CF" w:rsidRPr="005779E7" w14:paraId="3961454E" w14:textId="77777777" w:rsidTr="00CC6E5D">
        <w:trPr>
          <w:jc w:val="center"/>
        </w:trPr>
        <w:tc>
          <w:tcPr>
            <w:tcW w:w="4416" w:type="dxa"/>
          </w:tcPr>
          <w:p w14:paraId="58A6E02A" w14:textId="77777777" w:rsidR="005612CF" w:rsidRPr="005779E7" w:rsidRDefault="005612CF" w:rsidP="008315D4">
            <w:pPr>
              <w:pStyle w:val="Texto"/>
              <w:spacing w:after="92"/>
              <w:ind w:firstLine="0"/>
              <w:rPr>
                <w:rFonts w:ascii="Verdana" w:hAnsi="Verdana"/>
                <w:sz w:val="16"/>
                <w:szCs w:val="16"/>
              </w:rPr>
            </w:pPr>
            <w:r w:rsidRPr="005779E7">
              <w:rPr>
                <w:rFonts w:ascii="Verdana" w:hAnsi="Verdana"/>
                <w:b/>
                <w:sz w:val="16"/>
                <w:szCs w:val="16"/>
              </w:rPr>
              <w:t xml:space="preserve">C.4.4.4.1.4 </w:t>
            </w:r>
            <w:r w:rsidRPr="005779E7">
              <w:rPr>
                <w:rFonts w:ascii="Verdana" w:hAnsi="Verdana"/>
                <w:sz w:val="16"/>
                <w:szCs w:val="16"/>
              </w:rPr>
              <w:t>El periodo, y</w:t>
            </w:r>
          </w:p>
        </w:tc>
        <w:tc>
          <w:tcPr>
            <w:tcW w:w="4416" w:type="dxa"/>
          </w:tcPr>
          <w:p w14:paraId="14F29596" w14:textId="77777777" w:rsidR="005612CF" w:rsidRDefault="005612CF" w:rsidP="00A60F00">
            <w:r w:rsidRPr="00105E1C">
              <w:rPr>
                <w:rFonts w:ascii="Verdana" w:hAnsi="Verdana"/>
                <w:b/>
                <w:sz w:val="16"/>
                <w:szCs w:val="16"/>
                <w:lang w:val="en-US"/>
              </w:rPr>
              <w:t xml:space="preserve">C.4.4.4.1.1 </w:t>
            </w:r>
            <w:r w:rsidR="00A60F00">
              <w:rPr>
                <w:rFonts w:ascii="Verdana" w:hAnsi="Verdana"/>
                <w:sz w:val="16"/>
                <w:szCs w:val="16"/>
                <w:lang w:val="en-US"/>
              </w:rPr>
              <w:t>The period, and</w:t>
            </w:r>
          </w:p>
        </w:tc>
      </w:tr>
      <w:tr w:rsidR="005612CF" w:rsidRPr="005779E7" w14:paraId="07B91C4A" w14:textId="77777777" w:rsidTr="00CC6E5D">
        <w:trPr>
          <w:jc w:val="center"/>
        </w:trPr>
        <w:tc>
          <w:tcPr>
            <w:tcW w:w="4416" w:type="dxa"/>
          </w:tcPr>
          <w:p w14:paraId="63AC8272" w14:textId="77777777" w:rsidR="005612CF" w:rsidRPr="005779E7" w:rsidRDefault="005612CF" w:rsidP="008315D4">
            <w:pPr>
              <w:pStyle w:val="Texto"/>
              <w:spacing w:after="92"/>
              <w:ind w:firstLine="0"/>
              <w:rPr>
                <w:rFonts w:ascii="Verdana" w:hAnsi="Verdana"/>
                <w:sz w:val="16"/>
                <w:szCs w:val="16"/>
              </w:rPr>
            </w:pPr>
            <w:r w:rsidRPr="005779E7">
              <w:rPr>
                <w:rFonts w:ascii="Verdana" w:hAnsi="Verdana"/>
                <w:b/>
                <w:sz w:val="16"/>
                <w:szCs w:val="16"/>
              </w:rPr>
              <w:t>C.4.4.4.1.5</w:t>
            </w:r>
            <w:r w:rsidRPr="005779E7">
              <w:rPr>
                <w:rFonts w:ascii="Verdana" w:hAnsi="Verdana"/>
                <w:sz w:val="16"/>
                <w:szCs w:val="16"/>
              </w:rPr>
              <w:t xml:space="preserve"> El error experimental.</w:t>
            </w:r>
          </w:p>
        </w:tc>
        <w:tc>
          <w:tcPr>
            <w:tcW w:w="4416" w:type="dxa"/>
          </w:tcPr>
          <w:p w14:paraId="6C1549B2" w14:textId="77777777" w:rsidR="005612CF" w:rsidRDefault="005612CF" w:rsidP="00A60F00">
            <w:r w:rsidRPr="00105E1C">
              <w:rPr>
                <w:rFonts w:ascii="Verdana" w:hAnsi="Verdana"/>
                <w:b/>
                <w:sz w:val="16"/>
                <w:szCs w:val="16"/>
                <w:lang w:val="en-US"/>
              </w:rPr>
              <w:t xml:space="preserve">C.4.4.4.1.1 </w:t>
            </w:r>
            <w:r w:rsidR="00A60F00">
              <w:rPr>
                <w:rFonts w:ascii="Verdana" w:hAnsi="Verdana"/>
                <w:sz w:val="16"/>
                <w:szCs w:val="16"/>
                <w:lang w:val="en-US"/>
              </w:rPr>
              <w:t>Experimental error.</w:t>
            </w:r>
          </w:p>
        </w:tc>
      </w:tr>
      <w:tr w:rsidR="005612CF" w:rsidRPr="005779E7" w14:paraId="6626D46E" w14:textId="77777777" w:rsidTr="00CC6E5D">
        <w:trPr>
          <w:jc w:val="center"/>
        </w:trPr>
        <w:tc>
          <w:tcPr>
            <w:tcW w:w="4416" w:type="dxa"/>
          </w:tcPr>
          <w:p w14:paraId="637F08A4" w14:textId="77777777" w:rsidR="005612CF" w:rsidRPr="005779E7" w:rsidRDefault="005612CF" w:rsidP="008315D4">
            <w:pPr>
              <w:pStyle w:val="Texto"/>
              <w:spacing w:after="92"/>
              <w:ind w:firstLine="0"/>
              <w:rPr>
                <w:rFonts w:ascii="Verdana" w:hAnsi="Verdana"/>
                <w:sz w:val="16"/>
                <w:szCs w:val="16"/>
              </w:rPr>
            </w:pPr>
            <w:r w:rsidRPr="005779E7">
              <w:rPr>
                <w:rFonts w:ascii="Verdana" w:hAnsi="Verdana"/>
                <w:b/>
                <w:sz w:val="16"/>
                <w:szCs w:val="16"/>
              </w:rPr>
              <w:t>C.4.5</w:t>
            </w:r>
            <w:r w:rsidRPr="005779E7">
              <w:rPr>
                <w:rFonts w:ascii="Verdana" w:hAnsi="Verdana"/>
                <w:sz w:val="16"/>
                <w:szCs w:val="16"/>
              </w:rPr>
              <w:t xml:space="preserve"> Consideraciones de valores extremos.</w:t>
            </w:r>
          </w:p>
        </w:tc>
        <w:tc>
          <w:tcPr>
            <w:tcW w:w="4416" w:type="dxa"/>
          </w:tcPr>
          <w:p w14:paraId="1B7B598A" w14:textId="77777777" w:rsidR="005612CF" w:rsidRDefault="005612CF" w:rsidP="00A20947">
            <w:r w:rsidRPr="00105E1C">
              <w:rPr>
                <w:rFonts w:ascii="Verdana" w:hAnsi="Verdana"/>
                <w:b/>
                <w:sz w:val="16"/>
                <w:szCs w:val="16"/>
                <w:lang w:val="en-US"/>
              </w:rPr>
              <w:t xml:space="preserve">C.4.4.4.1.1 </w:t>
            </w:r>
            <w:r w:rsidR="00A20947">
              <w:rPr>
                <w:rFonts w:ascii="Verdana" w:hAnsi="Verdana"/>
                <w:sz w:val="16"/>
                <w:szCs w:val="16"/>
                <w:lang w:val="en-US"/>
              </w:rPr>
              <w:t>Outlier considerations.</w:t>
            </w:r>
          </w:p>
        </w:tc>
      </w:tr>
      <w:tr w:rsidR="005779E7" w:rsidRPr="007D19B7" w14:paraId="06D15D6D" w14:textId="77777777" w:rsidTr="00CC6E5D">
        <w:trPr>
          <w:jc w:val="center"/>
        </w:trPr>
        <w:tc>
          <w:tcPr>
            <w:tcW w:w="4416" w:type="dxa"/>
          </w:tcPr>
          <w:p w14:paraId="7AB05CDE"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En los estudios de bioequivalencia, los valores extremos se definen como aquellos sujetos que presentan valores discordantes en uno o más parámetros farmacocinéticos cuando éstos se comparan con el resto.</w:t>
            </w:r>
          </w:p>
        </w:tc>
        <w:tc>
          <w:tcPr>
            <w:tcW w:w="4416" w:type="dxa"/>
          </w:tcPr>
          <w:p w14:paraId="5AE7B9D7" w14:textId="77777777" w:rsidR="005779E7" w:rsidRPr="005779E7" w:rsidRDefault="0071173D" w:rsidP="00A20947">
            <w:pPr>
              <w:pStyle w:val="Texto"/>
              <w:spacing w:after="92"/>
              <w:ind w:firstLine="0"/>
              <w:rPr>
                <w:rFonts w:ascii="Verdana" w:hAnsi="Verdana"/>
                <w:sz w:val="16"/>
                <w:szCs w:val="16"/>
                <w:lang w:val="en-US"/>
              </w:rPr>
            </w:pPr>
            <w:r w:rsidRPr="0071173D">
              <w:rPr>
                <w:rFonts w:ascii="Verdana" w:hAnsi="Verdana"/>
                <w:sz w:val="16"/>
                <w:szCs w:val="16"/>
                <w:lang w:val="en-US"/>
              </w:rPr>
              <w:t xml:space="preserve">In bioequivalence studies, the </w:t>
            </w:r>
            <w:r w:rsidR="00A20947">
              <w:rPr>
                <w:rFonts w:ascii="Verdana" w:hAnsi="Verdana"/>
                <w:sz w:val="16"/>
                <w:szCs w:val="16"/>
                <w:lang w:val="en-US"/>
              </w:rPr>
              <w:t>outliers</w:t>
            </w:r>
            <w:r w:rsidRPr="0071173D">
              <w:rPr>
                <w:rFonts w:ascii="Verdana" w:hAnsi="Verdana"/>
                <w:sz w:val="16"/>
                <w:szCs w:val="16"/>
                <w:lang w:val="en-US"/>
              </w:rPr>
              <w:t xml:space="preserve"> are defined as those subjects with discordant values in one or more pharmacokinetic parameters when the</w:t>
            </w:r>
            <w:r w:rsidR="000A56F8">
              <w:rPr>
                <w:rFonts w:ascii="Verdana" w:hAnsi="Verdana"/>
                <w:sz w:val="16"/>
                <w:szCs w:val="16"/>
                <w:lang w:val="en-US"/>
              </w:rPr>
              <w:t>se</w:t>
            </w:r>
            <w:r w:rsidRPr="0071173D">
              <w:rPr>
                <w:rFonts w:ascii="Verdana" w:hAnsi="Verdana"/>
                <w:sz w:val="16"/>
                <w:szCs w:val="16"/>
                <w:lang w:val="en-US"/>
              </w:rPr>
              <w:t xml:space="preserve"> are compared with the rest.</w:t>
            </w:r>
          </w:p>
        </w:tc>
      </w:tr>
      <w:tr w:rsidR="005779E7" w:rsidRPr="007D19B7" w14:paraId="2694AB29" w14:textId="77777777" w:rsidTr="00CC6E5D">
        <w:trPr>
          <w:jc w:val="center"/>
        </w:trPr>
        <w:tc>
          <w:tcPr>
            <w:tcW w:w="4416" w:type="dxa"/>
          </w:tcPr>
          <w:p w14:paraId="28F9DCCA"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 xml:space="preserve">C.4.5.1 </w:t>
            </w:r>
            <w:r w:rsidRPr="005779E7">
              <w:rPr>
                <w:rFonts w:ascii="Verdana" w:hAnsi="Verdana"/>
                <w:sz w:val="16"/>
                <w:szCs w:val="16"/>
              </w:rPr>
              <w:t xml:space="preserve">Los valores extremos en los parámetros farmacocinéticos, más importantes, son los valores de influencia, donde uno o varios sujetos no sólo difieren del resto, sino que afectan la </w:t>
            </w:r>
            <w:proofErr w:type="gramStart"/>
            <w:r w:rsidRPr="005779E7">
              <w:rPr>
                <w:rFonts w:ascii="Verdana" w:hAnsi="Verdana"/>
                <w:sz w:val="16"/>
                <w:szCs w:val="16"/>
              </w:rPr>
              <w:t>conclusión final</w:t>
            </w:r>
            <w:proofErr w:type="gramEnd"/>
            <w:r w:rsidRPr="005779E7">
              <w:rPr>
                <w:rFonts w:ascii="Verdana" w:hAnsi="Verdana"/>
                <w:sz w:val="16"/>
                <w:szCs w:val="16"/>
              </w:rPr>
              <w:t xml:space="preserve"> del estudio. La existencia de valores extremos en un parámetro farmacocinético puede indicar problemas en la intercambiabilidad de los medicamentos. Por lo general, ocasionado por fallas del medicamento, por sujetos pertenecientes a subpoblaciones, violaciones a los criterios de exclusión de los sujetos de investigación, fallas en el método analítico o fallas en el proceso de desarrollo de la fase clínica.</w:t>
            </w:r>
          </w:p>
        </w:tc>
        <w:tc>
          <w:tcPr>
            <w:tcW w:w="4416" w:type="dxa"/>
          </w:tcPr>
          <w:p w14:paraId="14980215" w14:textId="77777777" w:rsidR="005779E7" w:rsidRPr="005779E7" w:rsidRDefault="000A56F8" w:rsidP="00A20947">
            <w:pPr>
              <w:pStyle w:val="Texto"/>
              <w:spacing w:after="92"/>
              <w:ind w:firstLine="0"/>
              <w:rPr>
                <w:rFonts w:ascii="Verdana" w:hAnsi="Verdana"/>
                <w:b/>
                <w:sz w:val="16"/>
                <w:szCs w:val="16"/>
                <w:lang w:val="en-US"/>
              </w:rPr>
            </w:pPr>
            <w:r w:rsidRPr="000A56F8">
              <w:rPr>
                <w:rFonts w:ascii="Verdana" w:hAnsi="Verdana"/>
                <w:b/>
                <w:sz w:val="16"/>
                <w:szCs w:val="16"/>
                <w:lang w:val="en-US"/>
              </w:rPr>
              <w:t xml:space="preserve">C.4.5.1 </w:t>
            </w:r>
            <w:r w:rsidRPr="00A20947">
              <w:rPr>
                <w:rFonts w:ascii="Verdana" w:hAnsi="Verdana"/>
                <w:sz w:val="16"/>
                <w:szCs w:val="16"/>
                <w:lang w:val="en-US"/>
              </w:rPr>
              <w:t>The</w:t>
            </w:r>
            <w:r w:rsidR="00A20947">
              <w:rPr>
                <w:rFonts w:ascii="Verdana" w:hAnsi="Verdana"/>
                <w:sz w:val="16"/>
                <w:szCs w:val="16"/>
                <w:lang w:val="en-US"/>
              </w:rPr>
              <w:t xml:space="preserve"> most important outliers in</w:t>
            </w:r>
            <w:r w:rsidRPr="00A20947">
              <w:rPr>
                <w:rFonts w:ascii="Verdana" w:hAnsi="Verdana"/>
                <w:sz w:val="16"/>
                <w:szCs w:val="16"/>
                <w:lang w:val="en-US"/>
              </w:rPr>
              <w:t xml:space="preserve"> pharmacokinetic parameters are influence</w:t>
            </w:r>
            <w:r w:rsidR="00A20947">
              <w:rPr>
                <w:rFonts w:ascii="Verdana" w:hAnsi="Verdana"/>
                <w:sz w:val="16"/>
                <w:szCs w:val="16"/>
                <w:lang w:val="en-US"/>
              </w:rPr>
              <w:t xml:space="preserve"> values</w:t>
            </w:r>
            <w:r w:rsidRPr="00A20947">
              <w:rPr>
                <w:rFonts w:ascii="Verdana" w:hAnsi="Verdana"/>
                <w:sz w:val="16"/>
                <w:szCs w:val="16"/>
                <w:lang w:val="en-US"/>
              </w:rPr>
              <w:t xml:space="preserve">, where one or more subjects not only differ from the rest, but affect </w:t>
            </w:r>
            <w:proofErr w:type="gramStart"/>
            <w:r w:rsidRPr="00A20947">
              <w:rPr>
                <w:rFonts w:ascii="Verdana" w:hAnsi="Verdana"/>
                <w:sz w:val="16"/>
                <w:szCs w:val="16"/>
                <w:lang w:val="en-US"/>
              </w:rPr>
              <w:t>the final conclusion</w:t>
            </w:r>
            <w:proofErr w:type="gramEnd"/>
            <w:r w:rsidRPr="00A20947">
              <w:rPr>
                <w:rFonts w:ascii="Verdana" w:hAnsi="Verdana"/>
                <w:sz w:val="16"/>
                <w:szCs w:val="16"/>
                <w:lang w:val="en-US"/>
              </w:rPr>
              <w:t xml:space="preserve"> of the study</w:t>
            </w:r>
            <w:r w:rsidR="00A20947">
              <w:rPr>
                <w:rFonts w:ascii="Verdana" w:hAnsi="Verdana"/>
                <w:sz w:val="16"/>
                <w:szCs w:val="16"/>
                <w:lang w:val="en-US"/>
              </w:rPr>
              <w:t xml:space="preserve">. </w:t>
            </w:r>
            <w:r w:rsidR="00A20947" w:rsidRPr="00A20947">
              <w:rPr>
                <w:rFonts w:ascii="Verdana" w:hAnsi="Verdana"/>
                <w:sz w:val="16"/>
                <w:szCs w:val="16"/>
                <w:lang w:val="en-US"/>
              </w:rPr>
              <w:t xml:space="preserve">The existence of </w:t>
            </w:r>
            <w:r w:rsidR="00A20947">
              <w:rPr>
                <w:rFonts w:ascii="Verdana" w:hAnsi="Verdana"/>
                <w:sz w:val="16"/>
                <w:szCs w:val="16"/>
                <w:lang w:val="en-US"/>
              </w:rPr>
              <w:t>outliers</w:t>
            </w:r>
            <w:r w:rsidR="00A20947" w:rsidRPr="00A20947">
              <w:rPr>
                <w:rFonts w:ascii="Verdana" w:hAnsi="Verdana"/>
                <w:sz w:val="16"/>
                <w:szCs w:val="16"/>
                <w:lang w:val="en-US"/>
              </w:rPr>
              <w:t xml:space="preserve"> in a pharmacokinetic parameter </w:t>
            </w:r>
            <w:r w:rsidR="00A20947">
              <w:rPr>
                <w:rFonts w:ascii="Verdana" w:hAnsi="Verdana"/>
                <w:sz w:val="16"/>
                <w:szCs w:val="16"/>
                <w:lang w:val="en-US"/>
              </w:rPr>
              <w:t xml:space="preserve">may indicate problems in </w:t>
            </w:r>
            <w:r w:rsidR="00A20947" w:rsidRPr="00A20947">
              <w:rPr>
                <w:rFonts w:ascii="Verdana" w:hAnsi="Verdana"/>
                <w:sz w:val="16"/>
                <w:szCs w:val="16"/>
                <w:lang w:val="en-US"/>
              </w:rPr>
              <w:t>the interchangeability</w:t>
            </w:r>
            <w:r w:rsidR="00A20947">
              <w:rPr>
                <w:rFonts w:ascii="Verdana" w:hAnsi="Verdana"/>
                <w:sz w:val="16"/>
                <w:szCs w:val="16"/>
                <w:lang w:val="en-US"/>
              </w:rPr>
              <w:t xml:space="preserve"> of drug products</w:t>
            </w:r>
            <w:r w:rsidR="00A20947" w:rsidRPr="00A20947">
              <w:rPr>
                <w:rFonts w:ascii="Verdana" w:hAnsi="Verdana"/>
                <w:sz w:val="16"/>
                <w:szCs w:val="16"/>
                <w:lang w:val="en-US"/>
              </w:rPr>
              <w:t>. Usually</w:t>
            </w:r>
            <w:r w:rsidR="00A20947">
              <w:rPr>
                <w:rFonts w:ascii="Verdana" w:hAnsi="Verdana"/>
                <w:sz w:val="16"/>
                <w:szCs w:val="16"/>
                <w:lang w:val="en-US"/>
              </w:rPr>
              <w:t>,</w:t>
            </w:r>
            <w:r w:rsidR="00A20947" w:rsidRPr="00A20947">
              <w:rPr>
                <w:rFonts w:ascii="Verdana" w:hAnsi="Verdana"/>
                <w:sz w:val="16"/>
                <w:szCs w:val="16"/>
                <w:lang w:val="en-US"/>
              </w:rPr>
              <w:t xml:space="preserve"> </w:t>
            </w:r>
            <w:r w:rsidR="00A20947">
              <w:rPr>
                <w:rFonts w:ascii="Verdana" w:hAnsi="Verdana"/>
                <w:sz w:val="16"/>
                <w:szCs w:val="16"/>
                <w:lang w:val="en-US"/>
              </w:rPr>
              <w:t xml:space="preserve">caused </w:t>
            </w:r>
            <w:r w:rsidR="00A20947" w:rsidRPr="00A20947">
              <w:rPr>
                <w:rFonts w:ascii="Verdana" w:hAnsi="Verdana"/>
                <w:sz w:val="16"/>
                <w:szCs w:val="16"/>
                <w:lang w:val="en-US"/>
              </w:rPr>
              <w:t xml:space="preserve">by </w:t>
            </w:r>
            <w:r w:rsidR="00A20947">
              <w:rPr>
                <w:rFonts w:ascii="Verdana" w:hAnsi="Verdana"/>
                <w:sz w:val="16"/>
                <w:szCs w:val="16"/>
                <w:lang w:val="en-US"/>
              </w:rPr>
              <w:t>failures of the drug product</w:t>
            </w:r>
            <w:r w:rsidR="00A20947" w:rsidRPr="00A20947">
              <w:rPr>
                <w:rFonts w:ascii="Verdana" w:hAnsi="Verdana"/>
                <w:sz w:val="16"/>
                <w:szCs w:val="16"/>
                <w:lang w:val="en-US"/>
              </w:rPr>
              <w:t xml:space="preserve">, </w:t>
            </w:r>
            <w:r w:rsidR="00A20947">
              <w:rPr>
                <w:rFonts w:ascii="Verdana" w:hAnsi="Verdana"/>
                <w:sz w:val="16"/>
                <w:szCs w:val="16"/>
                <w:lang w:val="en-US"/>
              </w:rPr>
              <w:t>by subjects b</w:t>
            </w:r>
            <w:r w:rsidR="00A20947" w:rsidRPr="00A20947">
              <w:rPr>
                <w:rFonts w:ascii="Verdana" w:hAnsi="Verdana"/>
                <w:sz w:val="16"/>
                <w:szCs w:val="16"/>
                <w:lang w:val="en-US"/>
              </w:rPr>
              <w:t>elonging to subpopulations</w:t>
            </w:r>
            <w:r w:rsidR="00A20947">
              <w:rPr>
                <w:rFonts w:ascii="Verdana" w:hAnsi="Verdana"/>
                <w:sz w:val="16"/>
                <w:szCs w:val="16"/>
                <w:lang w:val="en-US"/>
              </w:rPr>
              <w:t>, violations to the exclusion criteria of research subjects, failures in the analytical method or in the development phase of the clinical phase.</w:t>
            </w:r>
          </w:p>
        </w:tc>
      </w:tr>
      <w:tr w:rsidR="005779E7" w:rsidRPr="007D19B7" w14:paraId="4FF2C437" w14:textId="77777777" w:rsidTr="00CC6E5D">
        <w:trPr>
          <w:jc w:val="center"/>
        </w:trPr>
        <w:tc>
          <w:tcPr>
            <w:tcW w:w="4416" w:type="dxa"/>
          </w:tcPr>
          <w:p w14:paraId="3076FAF8"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 xml:space="preserve">C.4.5.2 </w:t>
            </w:r>
            <w:r w:rsidRPr="005779E7">
              <w:rPr>
                <w:rFonts w:ascii="Verdana" w:hAnsi="Verdana"/>
                <w:sz w:val="16"/>
                <w:szCs w:val="16"/>
              </w:rPr>
              <w:t xml:space="preserve">Se pueden aplicar pruebas estadísticas que estén científicamente sustentadas para la detección de valores extremos; la mayoría de ellas parten de calcular el valor absoluto de los residuales </w:t>
            </w:r>
            <w:proofErr w:type="spellStart"/>
            <w:r w:rsidRPr="005779E7">
              <w:rPr>
                <w:rFonts w:ascii="Verdana" w:hAnsi="Verdana"/>
                <w:sz w:val="16"/>
                <w:szCs w:val="16"/>
              </w:rPr>
              <w:t>estudentizados</w:t>
            </w:r>
            <w:proofErr w:type="spellEnd"/>
            <w:r w:rsidRPr="005779E7">
              <w:rPr>
                <w:rFonts w:ascii="Verdana" w:hAnsi="Verdana"/>
                <w:sz w:val="16"/>
                <w:szCs w:val="16"/>
              </w:rPr>
              <w:t>.</w:t>
            </w:r>
          </w:p>
        </w:tc>
        <w:tc>
          <w:tcPr>
            <w:tcW w:w="4416" w:type="dxa"/>
          </w:tcPr>
          <w:p w14:paraId="5F86C2F9" w14:textId="77777777" w:rsidR="005779E7" w:rsidRPr="005779E7" w:rsidRDefault="00A20947" w:rsidP="00D623DE">
            <w:pPr>
              <w:pStyle w:val="Texto"/>
              <w:spacing w:after="92"/>
              <w:ind w:firstLine="0"/>
              <w:rPr>
                <w:rFonts w:ascii="Verdana" w:hAnsi="Verdana"/>
                <w:b/>
                <w:sz w:val="16"/>
                <w:szCs w:val="16"/>
                <w:lang w:val="en-US"/>
              </w:rPr>
            </w:pPr>
            <w:r w:rsidRPr="00A20947">
              <w:rPr>
                <w:rFonts w:ascii="Verdana" w:hAnsi="Verdana"/>
                <w:b/>
                <w:sz w:val="16"/>
                <w:szCs w:val="16"/>
                <w:lang w:val="en-US"/>
              </w:rPr>
              <w:t xml:space="preserve">C.4.5.2 </w:t>
            </w:r>
            <w:r w:rsidRPr="00A20947">
              <w:rPr>
                <w:rFonts w:ascii="Verdana" w:hAnsi="Verdana"/>
                <w:sz w:val="16"/>
                <w:szCs w:val="16"/>
                <w:lang w:val="en-US"/>
              </w:rPr>
              <w:t xml:space="preserve">Statistical tests that are scientifically supported for </w:t>
            </w:r>
            <w:r>
              <w:rPr>
                <w:rFonts w:ascii="Verdana" w:hAnsi="Verdana"/>
                <w:sz w:val="16"/>
                <w:szCs w:val="16"/>
                <w:lang w:val="en-US"/>
              </w:rPr>
              <w:t xml:space="preserve">the </w:t>
            </w:r>
            <w:r w:rsidRPr="00A20947">
              <w:rPr>
                <w:rFonts w:ascii="Verdana" w:hAnsi="Verdana"/>
                <w:sz w:val="16"/>
                <w:szCs w:val="16"/>
                <w:lang w:val="en-US"/>
              </w:rPr>
              <w:t xml:space="preserve">detection of </w:t>
            </w:r>
            <w:r>
              <w:rPr>
                <w:rFonts w:ascii="Verdana" w:hAnsi="Verdana"/>
                <w:sz w:val="16"/>
                <w:szCs w:val="16"/>
                <w:lang w:val="en-US"/>
              </w:rPr>
              <w:t>outliers may be applied</w:t>
            </w:r>
            <w:r w:rsidRPr="00A20947">
              <w:rPr>
                <w:rFonts w:ascii="Verdana" w:hAnsi="Verdana"/>
                <w:sz w:val="16"/>
                <w:szCs w:val="16"/>
                <w:lang w:val="en-US"/>
              </w:rPr>
              <w:t xml:space="preserve">; most of them start </w:t>
            </w:r>
            <w:r>
              <w:rPr>
                <w:rFonts w:ascii="Verdana" w:hAnsi="Verdana"/>
                <w:sz w:val="16"/>
                <w:szCs w:val="16"/>
                <w:lang w:val="en-US"/>
              </w:rPr>
              <w:t>by</w:t>
            </w:r>
            <w:r w:rsidRPr="00A20947">
              <w:rPr>
                <w:rFonts w:ascii="Verdana" w:hAnsi="Verdana"/>
                <w:sz w:val="16"/>
                <w:szCs w:val="16"/>
                <w:lang w:val="en-US"/>
              </w:rPr>
              <w:t xml:space="preserve"> calculate the absolute value of the </w:t>
            </w:r>
            <w:r w:rsidR="00D623DE">
              <w:rPr>
                <w:rFonts w:ascii="Verdana" w:hAnsi="Verdana"/>
                <w:sz w:val="16"/>
                <w:szCs w:val="16"/>
                <w:lang w:val="en-US"/>
              </w:rPr>
              <w:t>s</w:t>
            </w:r>
            <w:r w:rsidRPr="00A20947">
              <w:rPr>
                <w:rFonts w:ascii="Verdana" w:hAnsi="Verdana"/>
                <w:sz w:val="16"/>
                <w:szCs w:val="16"/>
                <w:lang w:val="en-US"/>
              </w:rPr>
              <w:t>tudentized</w:t>
            </w:r>
            <w:r w:rsidR="00D357D4">
              <w:rPr>
                <w:rFonts w:ascii="Verdana" w:hAnsi="Verdana"/>
                <w:sz w:val="16"/>
                <w:szCs w:val="16"/>
                <w:lang w:val="en-US"/>
              </w:rPr>
              <w:t xml:space="preserve"> residuals</w:t>
            </w:r>
            <w:r w:rsidRPr="00A20947">
              <w:rPr>
                <w:rFonts w:ascii="Verdana" w:hAnsi="Verdana"/>
                <w:sz w:val="16"/>
                <w:szCs w:val="16"/>
                <w:lang w:val="en-US"/>
              </w:rPr>
              <w:t>.</w:t>
            </w:r>
          </w:p>
        </w:tc>
      </w:tr>
      <w:tr w:rsidR="005779E7" w:rsidRPr="007D19B7" w14:paraId="6DE74776" w14:textId="77777777" w:rsidTr="00CC6E5D">
        <w:trPr>
          <w:jc w:val="center"/>
        </w:trPr>
        <w:tc>
          <w:tcPr>
            <w:tcW w:w="4416" w:type="dxa"/>
          </w:tcPr>
          <w:p w14:paraId="2F5E5231"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 xml:space="preserve">C.4.5.3 </w:t>
            </w:r>
            <w:r w:rsidRPr="005779E7">
              <w:rPr>
                <w:rFonts w:ascii="Verdana" w:hAnsi="Verdana"/>
                <w:sz w:val="16"/>
                <w:szCs w:val="16"/>
              </w:rPr>
              <w:t xml:space="preserve">Por lo general el criterio utilizado para considerar valores extremos debe ser ±2 residuales </w:t>
            </w:r>
            <w:proofErr w:type="spellStart"/>
            <w:r w:rsidRPr="005779E7">
              <w:rPr>
                <w:rFonts w:ascii="Verdana" w:hAnsi="Verdana"/>
                <w:sz w:val="16"/>
                <w:szCs w:val="16"/>
              </w:rPr>
              <w:t>estudentizados</w:t>
            </w:r>
            <w:proofErr w:type="spellEnd"/>
            <w:r w:rsidRPr="005779E7">
              <w:rPr>
                <w:rFonts w:ascii="Verdana" w:hAnsi="Verdana"/>
                <w:sz w:val="16"/>
                <w:szCs w:val="16"/>
              </w:rPr>
              <w:t xml:space="preserve">, los residuales </w:t>
            </w:r>
            <w:proofErr w:type="spellStart"/>
            <w:r w:rsidRPr="005779E7">
              <w:rPr>
                <w:rFonts w:ascii="Verdana" w:hAnsi="Verdana"/>
                <w:sz w:val="16"/>
                <w:szCs w:val="16"/>
              </w:rPr>
              <w:t>estudentizados</w:t>
            </w:r>
            <w:proofErr w:type="spellEnd"/>
            <w:r w:rsidRPr="005779E7">
              <w:rPr>
                <w:rFonts w:ascii="Verdana" w:hAnsi="Verdana"/>
                <w:sz w:val="16"/>
                <w:szCs w:val="16"/>
              </w:rPr>
              <w:t xml:space="preserve"> ya sean internos o externos de preferencia deben ser </w:t>
            </w:r>
            <w:r w:rsidRPr="005779E7">
              <w:rPr>
                <w:rFonts w:ascii="Verdana" w:hAnsi="Verdana"/>
                <w:sz w:val="16"/>
                <w:szCs w:val="16"/>
              </w:rPr>
              <w:lastRenderedPageBreak/>
              <w:t>calculados, a partir del modelo estadístico utilizado en el ANADEVA.</w:t>
            </w:r>
          </w:p>
        </w:tc>
        <w:tc>
          <w:tcPr>
            <w:tcW w:w="4416" w:type="dxa"/>
          </w:tcPr>
          <w:p w14:paraId="5083DDF8" w14:textId="77777777" w:rsidR="005779E7" w:rsidRPr="005779E7" w:rsidRDefault="00A20947" w:rsidP="00D357D4">
            <w:pPr>
              <w:pStyle w:val="Texto"/>
              <w:spacing w:after="92"/>
              <w:ind w:firstLine="0"/>
              <w:rPr>
                <w:rFonts w:ascii="Verdana" w:hAnsi="Verdana"/>
                <w:b/>
                <w:sz w:val="16"/>
                <w:szCs w:val="16"/>
                <w:lang w:val="en-US"/>
              </w:rPr>
            </w:pPr>
            <w:r w:rsidRPr="00A20947">
              <w:rPr>
                <w:rFonts w:ascii="Verdana" w:hAnsi="Verdana"/>
                <w:b/>
                <w:sz w:val="16"/>
                <w:szCs w:val="16"/>
                <w:lang w:val="en-US"/>
              </w:rPr>
              <w:lastRenderedPageBreak/>
              <w:t xml:space="preserve">C.4.5.3 </w:t>
            </w:r>
            <w:r w:rsidRPr="00D357D4">
              <w:rPr>
                <w:rFonts w:ascii="Verdana" w:hAnsi="Verdana"/>
                <w:sz w:val="16"/>
                <w:szCs w:val="16"/>
                <w:lang w:val="en-US"/>
              </w:rPr>
              <w:t>Usually the criteria used to consider extreme values mus</w:t>
            </w:r>
            <w:r w:rsidR="00E14FF8">
              <w:rPr>
                <w:rFonts w:ascii="Verdana" w:hAnsi="Verdana"/>
                <w:sz w:val="16"/>
                <w:szCs w:val="16"/>
                <w:lang w:val="en-US"/>
              </w:rPr>
              <w:t>t be ± 2 s</w:t>
            </w:r>
            <w:r w:rsidR="00994824">
              <w:rPr>
                <w:rFonts w:ascii="Verdana" w:hAnsi="Verdana"/>
                <w:sz w:val="16"/>
                <w:szCs w:val="16"/>
                <w:lang w:val="en-US"/>
              </w:rPr>
              <w:t xml:space="preserve">tudentized residuals, </w:t>
            </w:r>
            <w:r w:rsidR="00994824" w:rsidRPr="00994824">
              <w:rPr>
                <w:rFonts w:ascii="Verdana" w:hAnsi="Verdana"/>
                <w:sz w:val="16"/>
                <w:szCs w:val="16"/>
                <w:lang w:val="en-US"/>
              </w:rPr>
              <w:t xml:space="preserve">studentized residuals </w:t>
            </w:r>
            <w:r w:rsidRPr="00D357D4">
              <w:rPr>
                <w:rFonts w:ascii="Verdana" w:hAnsi="Verdana"/>
                <w:sz w:val="16"/>
                <w:szCs w:val="16"/>
                <w:lang w:val="en-US"/>
              </w:rPr>
              <w:t xml:space="preserve">whether internal or external </w:t>
            </w:r>
            <w:r w:rsidRPr="00D357D4">
              <w:rPr>
                <w:rFonts w:ascii="Verdana" w:hAnsi="Verdana"/>
                <w:sz w:val="16"/>
                <w:szCs w:val="16"/>
                <w:lang w:val="en-US"/>
              </w:rPr>
              <w:lastRenderedPageBreak/>
              <w:t>should preferably be calculated from the statistical model used in the AN</w:t>
            </w:r>
            <w:r w:rsidR="00D357D4">
              <w:rPr>
                <w:rFonts w:ascii="Verdana" w:hAnsi="Verdana"/>
                <w:sz w:val="16"/>
                <w:szCs w:val="16"/>
                <w:lang w:val="en-US"/>
              </w:rPr>
              <w:t>OVA</w:t>
            </w:r>
            <w:r w:rsidRPr="00D357D4">
              <w:rPr>
                <w:rFonts w:ascii="Verdana" w:hAnsi="Verdana"/>
                <w:sz w:val="16"/>
                <w:szCs w:val="16"/>
                <w:lang w:val="en-US"/>
              </w:rPr>
              <w:t>.</w:t>
            </w:r>
            <w:r w:rsidR="00994824">
              <w:rPr>
                <w:rFonts w:ascii="Verdana" w:hAnsi="Verdana"/>
                <w:sz w:val="16"/>
                <w:szCs w:val="16"/>
                <w:lang w:val="en-US"/>
              </w:rPr>
              <w:t xml:space="preserve"> </w:t>
            </w:r>
          </w:p>
        </w:tc>
      </w:tr>
      <w:tr w:rsidR="005779E7" w:rsidRPr="007D19B7" w14:paraId="5C097556" w14:textId="77777777" w:rsidTr="00CC6E5D">
        <w:trPr>
          <w:jc w:val="center"/>
        </w:trPr>
        <w:tc>
          <w:tcPr>
            <w:tcW w:w="4416" w:type="dxa"/>
          </w:tcPr>
          <w:p w14:paraId="5CAD67EF"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lastRenderedPageBreak/>
              <w:t xml:space="preserve">C.4.5.4 </w:t>
            </w:r>
            <w:r w:rsidRPr="005779E7">
              <w:rPr>
                <w:rFonts w:ascii="Verdana" w:hAnsi="Verdana"/>
                <w:sz w:val="16"/>
                <w:szCs w:val="16"/>
              </w:rPr>
              <w:t>El responsable del estudio, junto con aseguramiento de calidad son los responsables de investigar sobre las posibles causas de la aparición de uno o más valores extremos, además de la evidencia estadística se debe considerar la evidencia científica.</w:t>
            </w:r>
          </w:p>
        </w:tc>
        <w:tc>
          <w:tcPr>
            <w:tcW w:w="4416" w:type="dxa"/>
          </w:tcPr>
          <w:p w14:paraId="03793596" w14:textId="77777777" w:rsidR="005779E7" w:rsidRPr="005779E7" w:rsidRDefault="00A20947" w:rsidP="00994824">
            <w:pPr>
              <w:pStyle w:val="Texto"/>
              <w:spacing w:after="92"/>
              <w:ind w:firstLine="0"/>
              <w:rPr>
                <w:rFonts w:ascii="Verdana" w:hAnsi="Verdana"/>
                <w:b/>
                <w:sz w:val="16"/>
                <w:szCs w:val="16"/>
                <w:lang w:val="en-US"/>
              </w:rPr>
            </w:pPr>
            <w:r w:rsidRPr="00A20947">
              <w:rPr>
                <w:rFonts w:ascii="Verdana" w:hAnsi="Verdana"/>
                <w:b/>
                <w:sz w:val="16"/>
                <w:szCs w:val="16"/>
                <w:lang w:val="en-US"/>
              </w:rPr>
              <w:t xml:space="preserve">C.4.5.4 </w:t>
            </w:r>
            <w:r w:rsidRPr="00994824">
              <w:rPr>
                <w:rFonts w:ascii="Verdana" w:hAnsi="Verdana"/>
                <w:sz w:val="16"/>
                <w:szCs w:val="16"/>
                <w:lang w:val="en-US"/>
              </w:rPr>
              <w:t>The head of the study, along with quality assurance are responsible for investigating the possible causes of the occurrence of one or more outliers in addit</w:t>
            </w:r>
            <w:r w:rsidR="00994824">
              <w:rPr>
                <w:rFonts w:ascii="Verdana" w:hAnsi="Verdana"/>
                <w:sz w:val="16"/>
                <w:szCs w:val="16"/>
                <w:lang w:val="en-US"/>
              </w:rPr>
              <w:t xml:space="preserve">ion to the statistical evidence, </w:t>
            </w:r>
            <w:r w:rsidRPr="00994824">
              <w:rPr>
                <w:rFonts w:ascii="Verdana" w:hAnsi="Verdana"/>
                <w:sz w:val="16"/>
                <w:szCs w:val="16"/>
                <w:lang w:val="en-US"/>
              </w:rPr>
              <w:t>scientific evidence</w:t>
            </w:r>
            <w:r w:rsidR="00994824">
              <w:rPr>
                <w:rFonts w:ascii="Verdana" w:hAnsi="Verdana"/>
                <w:sz w:val="16"/>
                <w:szCs w:val="16"/>
                <w:lang w:val="en-US"/>
              </w:rPr>
              <w:t xml:space="preserve"> must be considered</w:t>
            </w:r>
            <w:r w:rsidRPr="00994824">
              <w:rPr>
                <w:rFonts w:ascii="Verdana" w:hAnsi="Verdana"/>
                <w:sz w:val="16"/>
                <w:szCs w:val="16"/>
                <w:lang w:val="en-US"/>
              </w:rPr>
              <w:t>.</w:t>
            </w:r>
          </w:p>
        </w:tc>
      </w:tr>
      <w:tr w:rsidR="005779E7" w:rsidRPr="007D19B7" w14:paraId="2FCCC7D5" w14:textId="77777777" w:rsidTr="00CC6E5D">
        <w:trPr>
          <w:jc w:val="center"/>
        </w:trPr>
        <w:tc>
          <w:tcPr>
            <w:tcW w:w="4416" w:type="dxa"/>
          </w:tcPr>
          <w:p w14:paraId="71E746C5"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b/>
                <w:sz w:val="16"/>
                <w:szCs w:val="16"/>
              </w:rPr>
              <w:t>C.5 Criterios de eliminación de sujetos de investigación del análisis estadístico</w:t>
            </w:r>
          </w:p>
        </w:tc>
        <w:tc>
          <w:tcPr>
            <w:tcW w:w="4416" w:type="dxa"/>
          </w:tcPr>
          <w:p w14:paraId="5092EE4C" w14:textId="77777777" w:rsidR="005779E7" w:rsidRPr="005779E7" w:rsidRDefault="00994824" w:rsidP="008315D4">
            <w:pPr>
              <w:pStyle w:val="Texto"/>
              <w:spacing w:after="92"/>
              <w:ind w:firstLine="0"/>
              <w:rPr>
                <w:rFonts w:ascii="Verdana" w:hAnsi="Verdana"/>
                <w:b/>
                <w:sz w:val="16"/>
                <w:szCs w:val="16"/>
                <w:lang w:val="en-US"/>
              </w:rPr>
            </w:pPr>
            <w:r>
              <w:rPr>
                <w:rFonts w:ascii="Verdana" w:hAnsi="Verdana"/>
                <w:b/>
                <w:sz w:val="16"/>
                <w:szCs w:val="16"/>
                <w:lang w:val="en-US"/>
              </w:rPr>
              <w:t xml:space="preserve">C.5 </w:t>
            </w:r>
            <w:r w:rsidRPr="00994824">
              <w:rPr>
                <w:rFonts w:ascii="Verdana" w:hAnsi="Verdana"/>
                <w:b/>
                <w:sz w:val="16"/>
                <w:szCs w:val="16"/>
                <w:lang w:val="en-US"/>
              </w:rPr>
              <w:t>Criteria removing research subjects of statistical analysis</w:t>
            </w:r>
          </w:p>
        </w:tc>
      </w:tr>
      <w:tr w:rsidR="005779E7" w:rsidRPr="007D19B7" w14:paraId="7E3CCBFF" w14:textId="77777777" w:rsidTr="00CC6E5D">
        <w:trPr>
          <w:jc w:val="center"/>
        </w:trPr>
        <w:tc>
          <w:tcPr>
            <w:tcW w:w="4416" w:type="dxa"/>
          </w:tcPr>
          <w:p w14:paraId="5E1AF145"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No se podrán eliminar datos del análisis estadístico, salvo en los siguientes casos:</w:t>
            </w:r>
          </w:p>
        </w:tc>
        <w:tc>
          <w:tcPr>
            <w:tcW w:w="4416" w:type="dxa"/>
          </w:tcPr>
          <w:p w14:paraId="4AA6DB6D" w14:textId="77777777" w:rsidR="005779E7" w:rsidRPr="005779E7" w:rsidRDefault="00994824" w:rsidP="008315D4">
            <w:pPr>
              <w:pStyle w:val="Texto"/>
              <w:spacing w:after="92"/>
              <w:ind w:firstLine="0"/>
              <w:rPr>
                <w:rFonts w:ascii="Verdana" w:hAnsi="Verdana"/>
                <w:sz w:val="16"/>
                <w:szCs w:val="16"/>
                <w:lang w:val="en-US"/>
              </w:rPr>
            </w:pPr>
            <w:r>
              <w:rPr>
                <w:rFonts w:ascii="Verdana" w:hAnsi="Verdana"/>
                <w:sz w:val="16"/>
                <w:szCs w:val="16"/>
                <w:lang w:val="en-US"/>
              </w:rPr>
              <w:t>Data cannot</w:t>
            </w:r>
            <w:r w:rsidRPr="00994824">
              <w:rPr>
                <w:rFonts w:ascii="Verdana" w:hAnsi="Verdana"/>
                <w:sz w:val="16"/>
                <w:szCs w:val="16"/>
                <w:lang w:val="en-US"/>
              </w:rPr>
              <w:t xml:space="preserve"> be removed from the statistical data, analysis except in the following cases:</w:t>
            </w:r>
          </w:p>
        </w:tc>
      </w:tr>
      <w:tr w:rsidR="005779E7" w:rsidRPr="007D19B7" w14:paraId="4D6C086F" w14:textId="77777777" w:rsidTr="00CC6E5D">
        <w:trPr>
          <w:jc w:val="center"/>
        </w:trPr>
        <w:tc>
          <w:tcPr>
            <w:tcW w:w="4416" w:type="dxa"/>
          </w:tcPr>
          <w:p w14:paraId="7D6AE8F3"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 xml:space="preserve">a. Sujetos de investigación con concentraciones </w:t>
            </w:r>
            <w:proofErr w:type="spellStart"/>
            <w:r w:rsidRPr="005779E7">
              <w:rPr>
                <w:rFonts w:ascii="Verdana" w:hAnsi="Verdana"/>
                <w:sz w:val="16"/>
                <w:szCs w:val="16"/>
              </w:rPr>
              <w:t>predosis</w:t>
            </w:r>
            <w:proofErr w:type="spellEnd"/>
            <w:r w:rsidRPr="005779E7">
              <w:rPr>
                <w:rFonts w:ascii="Verdana" w:hAnsi="Verdana"/>
                <w:sz w:val="16"/>
                <w:szCs w:val="16"/>
              </w:rPr>
              <w:t xml:space="preserve"> en plasma.</w:t>
            </w:r>
          </w:p>
        </w:tc>
        <w:tc>
          <w:tcPr>
            <w:tcW w:w="4416" w:type="dxa"/>
          </w:tcPr>
          <w:p w14:paraId="0977A11A" w14:textId="77777777" w:rsidR="005779E7" w:rsidRPr="005779E7" w:rsidRDefault="00D623DE" w:rsidP="008315D4">
            <w:pPr>
              <w:pStyle w:val="Texto"/>
              <w:spacing w:after="92"/>
              <w:ind w:firstLine="0"/>
              <w:rPr>
                <w:rFonts w:ascii="Verdana" w:hAnsi="Verdana"/>
                <w:sz w:val="16"/>
                <w:szCs w:val="16"/>
                <w:lang w:val="en-US"/>
              </w:rPr>
            </w:pPr>
            <w:r>
              <w:rPr>
                <w:rFonts w:ascii="Verdana" w:hAnsi="Verdana"/>
                <w:sz w:val="16"/>
                <w:szCs w:val="16"/>
                <w:lang w:val="en-US"/>
              </w:rPr>
              <w:t>a</w:t>
            </w:r>
            <w:r w:rsidR="00994824" w:rsidRPr="00994824">
              <w:rPr>
                <w:rFonts w:ascii="Verdana" w:hAnsi="Verdana"/>
                <w:sz w:val="16"/>
                <w:szCs w:val="16"/>
                <w:lang w:val="en-US"/>
              </w:rPr>
              <w:t>. Research subjects with pre-dose plasma concentrations</w:t>
            </w:r>
          </w:p>
        </w:tc>
      </w:tr>
      <w:tr w:rsidR="005779E7" w:rsidRPr="007D19B7" w14:paraId="1A45A4B7" w14:textId="77777777" w:rsidTr="00CC6E5D">
        <w:trPr>
          <w:jc w:val="center"/>
        </w:trPr>
        <w:tc>
          <w:tcPr>
            <w:tcW w:w="4416" w:type="dxa"/>
          </w:tcPr>
          <w:p w14:paraId="448C67AF"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 xml:space="preserve">Si la concentración </w:t>
            </w:r>
            <w:proofErr w:type="spellStart"/>
            <w:r w:rsidRPr="005779E7">
              <w:rPr>
                <w:rFonts w:ascii="Verdana" w:hAnsi="Verdana"/>
                <w:sz w:val="16"/>
                <w:szCs w:val="16"/>
              </w:rPr>
              <w:t>predosis</w:t>
            </w:r>
            <w:proofErr w:type="spellEnd"/>
            <w:r w:rsidRPr="005779E7">
              <w:rPr>
                <w:rFonts w:ascii="Verdana" w:hAnsi="Verdana"/>
                <w:sz w:val="16"/>
                <w:szCs w:val="16"/>
              </w:rPr>
              <w:t xml:space="preserve"> es 5% del valor de la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xml:space="preserve"> en ese sujeto de investigación, se pueden incluir los datos del sujeto de investigación sin ningún ajuste en todas las mediciones y los cálculos farmacocinéticos. En los casos en que el valor de la </w:t>
            </w:r>
            <w:proofErr w:type="spellStart"/>
            <w:r w:rsidRPr="005779E7">
              <w:rPr>
                <w:rFonts w:ascii="Verdana" w:hAnsi="Verdana"/>
                <w:sz w:val="16"/>
                <w:szCs w:val="16"/>
              </w:rPr>
              <w:t>predosis</w:t>
            </w:r>
            <w:proofErr w:type="spellEnd"/>
            <w:r w:rsidRPr="005779E7">
              <w:rPr>
                <w:rFonts w:ascii="Verdana" w:hAnsi="Verdana"/>
                <w:sz w:val="16"/>
                <w:szCs w:val="16"/>
              </w:rPr>
              <w:t xml:space="preserve"> sea &gt; 5% de la </w:t>
            </w:r>
            <w:proofErr w:type="spellStart"/>
            <w:r w:rsidRPr="005779E7">
              <w:rPr>
                <w:rFonts w:ascii="Verdana" w:hAnsi="Verdana"/>
                <w:sz w:val="16"/>
                <w:szCs w:val="16"/>
              </w:rPr>
              <w:t>C</w:t>
            </w:r>
            <w:r w:rsidRPr="005779E7">
              <w:rPr>
                <w:rFonts w:ascii="Verdana" w:hAnsi="Verdana"/>
                <w:sz w:val="16"/>
                <w:szCs w:val="16"/>
                <w:vertAlign w:val="subscript"/>
              </w:rPr>
              <w:t>máx</w:t>
            </w:r>
            <w:proofErr w:type="spellEnd"/>
            <w:r w:rsidRPr="005779E7">
              <w:rPr>
                <w:rFonts w:ascii="Verdana" w:hAnsi="Verdana"/>
                <w:sz w:val="16"/>
                <w:szCs w:val="16"/>
              </w:rPr>
              <w:t>, se debe eliminar al sujeto de investigación de todas las evaluaciones del estudio de bioequivalencia.</w:t>
            </w:r>
          </w:p>
        </w:tc>
        <w:tc>
          <w:tcPr>
            <w:tcW w:w="4416" w:type="dxa"/>
          </w:tcPr>
          <w:p w14:paraId="59728ADA" w14:textId="77777777" w:rsidR="005779E7" w:rsidRPr="005779E7" w:rsidRDefault="00994824" w:rsidP="00FE0D56">
            <w:pPr>
              <w:pStyle w:val="Texto"/>
              <w:spacing w:after="92"/>
              <w:ind w:firstLine="0"/>
              <w:rPr>
                <w:rFonts w:ascii="Verdana" w:hAnsi="Verdana"/>
                <w:sz w:val="16"/>
                <w:szCs w:val="16"/>
                <w:lang w:val="en-US"/>
              </w:rPr>
            </w:pPr>
            <w:r w:rsidRPr="00994824">
              <w:rPr>
                <w:rFonts w:ascii="Verdana" w:hAnsi="Verdana"/>
                <w:sz w:val="16"/>
                <w:szCs w:val="16"/>
                <w:lang w:val="en-US"/>
              </w:rPr>
              <w:t xml:space="preserve">If the concentration </w:t>
            </w:r>
            <w:r>
              <w:rPr>
                <w:rFonts w:ascii="Verdana" w:hAnsi="Verdana"/>
                <w:sz w:val="16"/>
                <w:szCs w:val="16"/>
                <w:lang w:val="en-US"/>
              </w:rPr>
              <w:t>pre</w:t>
            </w:r>
            <w:r w:rsidR="00FE0D56">
              <w:rPr>
                <w:rFonts w:ascii="Verdana" w:hAnsi="Verdana"/>
                <w:sz w:val="16"/>
                <w:szCs w:val="16"/>
                <w:lang w:val="en-US"/>
              </w:rPr>
              <w:t>-</w:t>
            </w:r>
            <w:r>
              <w:rPr>
                <w:rFonts w:ascii="Verdana" w:hAnsi="Verdana"/>
                <w:sz w:val="16"/>
                <w:szCs w:val="16"/>
                <w:lang w:val="en-US"/>
              </w:rPr>
              <w:t xml:space="preserve">dose is </w:t>
            </w:r>
            <w:r w:rsidRPr="00994824">
              <w:rPr>
                <w:rFonts w:ascii="Verdana" w:hAnsi="Verdana"/>
                <w:sz w:val="16"/>
                <w:szCs w:val="16"/>
                <w:lang w:val="en-US"/>
              </w:rPr>
              <w:t xml:space="preserve">5% of the </w:t>
            </w:r>
            <w:proofErr w:type="spellStart"/>
            <w:r w:rsidRPr="00994824">
              <w:rPr>
                <w:rFonts w:ascii="Verdana" w:hAnsi="Verdana"/>
                <w:sz w:val="16"/>
                <w:szCs w:val="16"/>
                <w:lang w:val="en-US"/>
              </w:rPr>
              <w:t>C</w:t>
            </w:r>
            <w:r w:rsidRPr="00994824">
              <w:rPr>
                <w:rFonts w:ascii="Verdana" w:hAnsi="Verdana"/>
                <w:sz w:val="16"/>
                <w:szCs w:val="16"/>
                <w:vertAlign w:val="subscript"/>
                <w:lang w:val="en-US"/>
              </w:rPr>
              <w:t>max</w:t>
            </w:r>
            <w:proofErr w:type="spellEnd"/>
            <w:r w:rsidRPr="00994824">
              <w:rPr>
                <w:rFonts w:ascii="Verdana" w:hAnsi="Verdana"/>
                <w:sz w:val="16"/>
                <w:szCs w:val="16"/>
                <w:vertAlign w:val="subscript"/>
                <w:lang w:val="en-US"/>
              </w:rPr>
              <w:t xml:space="preserve"> </w:t>
            </w:r>
            <w:r w:rsidRPr="00994824">
              <w:rPr>
                <w:rFonts w:ascii="Verdana" w:hAnsi="Verdana"/>
                <w:sz w:val="16"/>
                <w:szCs w:val="16"/>
                <w:lang w:val="en-US"/>
              </w:rPr>
              <w:t xml:space="preserve">value in that </w:t>
            </w:r>
            <w:r>
              <w:rPr>
                <w:rFonts w:ascii="Verdana" w:hAnsi="Verdana"/>
                <w:sz w:val="16"/>
                <w:szCs w:val="16"/>
                <w:lang w:val="en-US"/>
              </w:rPr>
              <w:t xml:space="preserve">research subject, </w:t>
            </w:r>
            <w:r w:rsidR="00FE0D56">
              <w:rPr>
                <w:rFonts w:ascii="Verdana" w:hAnsi="Verdana"/>
                <w:sz w:val="16"/>
                <w:szCs w:val="16"/>
                <w:lang w:val="en-US"/>
              </w:rPr>
              <w:t>d</w:t>
            </w:r>
            <w:r w:rsidRPr="00994824">
              <w:rPr>
                <w:rFonts w:ascii="Verdana" w:hAnsi="Verdana"/>
                <w:sz w:val="16"/>
                <w:szCs w:val="16"/>
                <w:lang w:val="en-US"/>
              </w:rPr>
              <w:t>ata</w:t>
            </w:r>
            <w:r>
              <w:rPr>
                <w:rFonts w:ascii="Verdana" w:hAnsi="Verdana"/>
                <w:sz w:val="16"/>
                <w:szCs w:val="16"/>
                <w:lang w:val="en-US"/>
              </w:rPr>
              <w:t xml:space="preserve"> of the research subject may be included</w:t>
            </w:r>
            <w:r w:rsidRPr="00994824">
              <w:rPr>
                <w:rFonts w:ascii="Verdana" w:hAnsi="Verdana"/>
                <w:sz w:val="16"/>
                <w:szCs w:val="16"/>
                <w:lang w:val="en-US"/>
              </w:rPr>
              <w:t xml:space="preserve"> without any adjustment in all pharmacokinetic measurements and calculations. In cases where the value of the pre-dose is&gt; 5% of </w:t>
            </w:r>
            <w:proofErr w:type="spellStart"/>
            <w:r w:rsidRPr="00994824">
              <w:rPr>
                <w:rFonts w:ascii="Verdana" w:hAnsi="Verdana"/>
                <w:sz w:val="16"/>
                <w:szCs w:val="16"/>
                <w:lang w:val="en-US"/>
              </w:rPr>
              <w:t>C</w:t>
            </w:r>
            <w:r w:rsidRPr="00994824">
              <w:rPr>
                <w:rFonts w:ascii="Verdana" w:hAnsi="Verdana"/>
                <w:sz w:val="16"/>
                <w:szCs w:val="16"/>
                <w:vertAlign w:val="subscript"/>
                <w:lang w:val="en-US"/>
              </w:rPr>
              <w:t>max</w:t>
            </w:r>
            <w:proofErr w:type="spellEnd"/>
            <w:r w:rsidRPr="00994824">
              <w:rPr>
                <w:rFonts w:ascii="Verdana" w:hAnsi="Verdana"/>
                <w:sz w:val="16"/>
                <w:szCs w:val="16"/>
                <w:lang w:val="en-US"/>
              </w:rPr>
              <w:t xml:space="preserve">, the </w:t>
            </w:r>
            <w:r w:rsidR="00D7601A">
              <w:rPr>
                <w:rFonts w:ascii="Verdana" w:hAnsi="Verdana"/>
                <w:sz w:val="16"/>
                <w:szCs w:val="16"/>
                <w:lang w:val="en-US"/>
              </w:rPr>
              <w:t>research subject must be remove</w:t>
            </w:r>
            <w:r w:rsidR="00FE0D56">
              <w:rPr>
                <w:rFonts w:ascii="Verdana" w:hAnsi="Verdana"/>
                <w:sz w:val="16"/>
                <w:szCs w:val="16"/>
                <w:lang w:val="en-US"/>
              </w:rPr>
              <w:t>d</w:t>
            </w:r>
            <w:r w:rsidRPr="00994824">
              <w:rPr>
                <w:rFonts w:ascii="Verdana" w:hAnsi="Verdana"/>
                <w:sz w:val="16"/>
                <w:szCs w:val="16"/>
                <w:lang w:val="en-US"/>
              </w:rPr>
              <w:t xml:space="preserve"> </w:t>
            </w:r>
            <w:r w:rsidR="00D7601A">
              <w:rPr>
                <w:rFonts w:ascii="Verdana" w:hAnsi="Verdana"/>
                <w:sz w:val="16"/>
                <w:szCs w:val="16"/>
                <w:lang w:val="en-US"/>
              </w:rPr>
              <w:t xml:space="preserve">from </w:t>
            </w:r>
            <w:r w:rsidRPr="00994824">
              <w:rPr>
                <w:rFonts w:ascii="Verdana" w:hAnsi="Verdana"/>
                <w:sz w:val="16"/>
                <w:szCs w:val="16"/>
                <w:lang w:val="en-US"/>
              </w:rPr>
              <w:t>all</w:t>
            </w:r>
            <w:r w:rsidR="00D7601A">
              <w:rPr>
                <w:rFonts w:ascii="Verdana" w:hAnsi="Verdana"/>
                <w:sz w:val="16"/>
                <w:szCs w:val="16"/>
                <w:lang w:val="en-US"/>
              </w:rPr>
              <w:t xml:space="preserve"> the</w:t>
            </w:r>
            <w:r w:rsidRPr="00994824">
              <w:rPr>
                <w:rFonts w:ascii="Verdana" w:hAnsi="Verdana"/>
                <w:sz w:val="16"/>
                <w:szCs w:val="16"/>
                <w:lang w:val="en-US"/>
              </w:rPr>
              <w:t xml:space="preserve"> </w:t>
            </w:r>
            <w:r w:rsidR="00D7601A">
              <w:rPr>
                <w:rFonts w:ascii="Verdana" w:hAnsi="Verdana"/>
                <w:sz w:val="16"/>
                <w:szCs w:val="16"/>
                <w:lang w:val="en-US"/>
              </w:rPr>
              <w:t>evaluations</w:t>
            </w:r>
            <w:r w:rsidRPr="00994824">
              <w:rPr>
                <w:rFonts w:ascii="Verdana" w:hAnsi="Verdana"/>
                <w:sz w:val="16"/>
                <w:szCs w:val="16"/>
                <w:lang w:val="en-US"/>
              </w:rPr>
              <w:t xml:space="preserve"> </w:t>
            </w:r>
            <w:r w:rsidR="00D7601A">
              <w:rPr>
                <w:rFonts w:ascii="Verdana" w:hAnsi="Verdana"/>
                <w:sz w:val="16"/>
                <w:szCs w:val="16"/>
                <w:lang w:val="en-US"/>
              </w:rPr>
              <w:t xml:space="preserve">of the </w:t>
            </w:r>
            <w:r w:rsidRPr="00994824">
              <w:rPr>
                <w:rFonts w:ascii="Verdana" w:hAnsi="Verdana"/>
                <w:sz w:val="16"/>
                <w:szCs w:val="16"/>
                <w:lang w:val="en-US"/>
              </w:rPr>
              <w:t>bioequivalence study.</w:t>
            </w:r>
            <w:r>
              <w:rPr>
                <w:rFonts w:ascii="Verdana" w:hAnsi="Verdana"/>
                <w:sz w:val="16"/>
                <w:szCs w:val="16"/>
                <w:lang w:val="en-US"/>
              </w:rPr>
              <w:t xml:space="preserve">  </w:t>
            </w:r>
          </w:p>
        </w:tc>
      </w:tr>
      <w:tr w:rsidR="005779E7" w:rsidRPr="007D19B7" w14:paraId="7635D0A3" w14:textId="77777777" w:rsidTr="00CC6E5D">
        <w:trPr>
          <w:jc w:val="center"/>
        </w:trPr>
        <w:tc>
          <w:tcPr>
            <w:tcW w:w="4416" w:type="dxa"/>
          </w:tcPr>
          <w:p w14:paraId="7CCCB9F2"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b. Eliminación de datos debido a vómito o diarrea.</w:t>
            </w:r>
          </w:p>
        </w:tc>
        <w:tc>
          <w:tcPr>
            <w:tcW w:w="4416" w:type="dxa"/>
          </w:tcPr>
          <w:p w14:paraId="55068554" w14:textId="77777777" w:rsidR="005779E7" w:rsidRPr="005779E7" w:rsidRDefault="00994824" w:rsidP="00FE0D56">
            <w:pPr>
              <w:pStyle w:val="Texto"/>
              <w:spacing w:after="92"/>
              <w:ind w:firstLine="0"/>
              <w:rPr>
                <w:rFonts w:ascii="Verdana" w:hAnsi="Verdana"/>
                <w:sz w:val="16"/>
                <w:szCs w:val="16"/>
                <w:lang w:val="en-US"/>
              </w:rPr>
            </w:pPr>
            <w:r w:rsidRPr="00994824">
              <w:rPr>
                <w:rFonts w:ascii="Verdana" w:hAnsi="Verdana"/>
                <w:sz w:val="16"/>
                <w:szCs w:val="16"/>
                <w:lang w:val="en-US"/>
              </w:rPr>
              <w:t xml:space="preserve">b. Elimination of </w:t>
            </w:r>
            <w:r w:rsidR="00FE0D56">
              <w:rPr>
                <w:rFonts w:ascii="Verdana" w:hAnsi="Verdana"/>
                <w:sz w:val="16"/>
                <w:szCs w:val="16"/>
                <w:lang w:val="en-US"/>
              </w:rPr>
              <w:t>information</w:t>
            </w:r>
            <w:r w:rsidRPr="00994824">
              <w:rPr>
                <w:rFonts w:ascii="Verdana" w:hAnsi="Verdana"/>
                <w:sz w:val="16"/>
                <w:szCs w:val="16"/>
                <w:lang w:val="en-US"/>
              </w:rPr>
              <w:t xml:space="preserve"> due to vomiting or diarrhea.</w:t>
            </w:r>
          </w:p>
        </w:tc>
      </w:tr>
      <w:tr w:rsidR="005779E7" w:rsidRPr="007D19B7" w14:paraId="671FC37B" w14:textId="77777777" w:rsidTr="00CC6E5D">
        <w:trPr>
          <w:jc w:val="center"/>
        </w:trPr>
        <w:tc>
          <w:tcPr>
            <w:tcW w:w="4416" w:type="dxa"/>
          </w:tcPr>
          <w:p w14:paraId="0991F75A" w14:textId="77777777" w:rsidR="005779E7" w:rsidRPr="005779E7" w:rsidRDefault="005779E7" w:rsidP="00FE0D56">
            <w:pPr>
              <w:pStyle w:val="Texto"/>
              <w:spacing w:after="92"/>
              <w:ind w:firstLine="0"/>
              <w:rPr>
                <w:rFonts w:ascii="Verdana" w:hAnsi="Verdana"/>
                <w:sz w:val="16"/>
                <w:szCs w:val="16"/>
              </w:rPr>
            </w:pPr>
            <w:r w:rsidRPr="005779E7">
              <w:rPr>
                <w:rFonts w:ascii="Verdana" w:hAnsi="Verdana"/>
                <w:sz w:val="16"/>
                <w:szCs w:val="16"/>
              </w:rPr>
              <w:t xml:space="preserve">Los de los sujetos de investigación que experimenten vómito o diarrea durante el transcurso de un estudio de bioequivalencia para productos de liberación inmediata podrán eliminarse del análisis estadístico si el vómito o la diarrea ocurren antes de 2 veces la mediana del </w:t>
            </w:r>
            <w:proofErr w:type="spellStart"/>
            <w:r w:rsidRPr="005779E7">
              <w:rPr>
                <w:rFonts w:ascii="Verdana" w:hAnsi="Verdana"/>
                <w:sz w:val="16"/>
                <w:szCs w:val="16"/>
              </w:rPr>
              <w:t>T</w:t>
            </w:r>
            <w:r w:rsidRPr="005779E7">
              <w:rPr>
                <w:rFonts w:ascii="Verdana" w:hAnsi="Verdana"/>
                <w:sz w:val="16"/>
                <w:szCs w:val="16"/>
                <w:vertAlign w:val="subscript"/>
              </w:rPr>
              <w:t>máx</w:t>
            </w:r>
            <w:proofErr w:type="spellEnd"/>
            <w:r w:rsidRPr="005779E7">
              <w:rPr>
                <w:rFonts w:ascii="Verdana" w:hAnsi="Verdana"/>
                <w:sz w:val="16"/>
                <w:szCs w:val="16"/>
              </w:rPr>
              <w:t xml:space="preserve"> o 2 veces el valor de </w:t>
            </w:r>
            <w:proofErr w:type="spellStart"/>
            <w:r w:rsidRPr="005779E7">
              <w:rPr>
                <w:rFonts w:ascii="Verdana" w:hAnsi="Verdana"/>
                <w:sz w:val="16"/>
                <w:szCs w:val="16"/>
              </w:rPr>
              <w:t>T</w:t>
            </w:r>
            <w:r w:rsidRPr="005779E7">
              <w:rPr>
                <w:rFonts w:ascii="Verdana" w:hAnsi="Verdana"/>
                <w:sz w:val="16"/>
                <w:szCs w:val="16"/>
                <w:vertAlign w:val="subscript"/>
              </w:rPr>
              <w:t>máx</w:t>
            </w:r>
            <w:proofErr w:type="spellEnd"/>
            <w:r w:rsidRPr="005779E7">
              <w:rPr>
                <w:rFonts w:ascii="Verdana" w:hAnsi="Verdana"/>
                <w:sz w:val="16"/>
                <w:szCs w:val="16"/>
                <w:vertAlign w:val="subscript"/>
              </w:rPr>
              <w:t xml:space="preserve"> </w:t>
            </w:r>
            <w:r w:rsidRPr="005779E7">
              <w:rPr>
                <w:rFonts w:ascii="Verdana" w:hAnsi="Verdana"/>
                <w:sz w:val="16"/>
                <w:szCs w:val="16"/>
              </w:rPr>
              <w:t>obtenido en el sujeto de investigación en un periodo dado.</w:t>
            </w:r>
          </w:p>
        </w:tc>
        <w:tc>
          <w:tcPr>
            <w:tcW w:w="4416" w:type="dxa"/>
          </w:tcPr>
          <w:p w14:paraId="3FCAEE2B" w14:textId="77777777" w:rsidR="005779E7" w:rsidRPr="00AE1C4C" w:rsidRDefault="00D7601A" w:rsidP="00AE1C4C">
            <w:pPr>
              <w:pStyle w:val="Texto"/>
              <w:spacing w:after="92"/>
              <w:ind w:firstLine="0"/>
              <w:rPr>
                <w:rFonts w:ascii="Verdana" w:hAnsi="Verdana"/>
                <w:sz w:val="16"/>
                <w:szCs w:val="16"/>
                <w:lang w:val="en-US"/>
              </w:rPr>
            </w:pPr>
            <w:r w:rsidRPr="00AE1C4C">
              <w:rPr>
                <w:rFonts w:ascii="Verdana" w:hAnsi="Verdana"/>
                <w:sz w:val="16"/>
                <w:szCs w:val="16"/>
                <w:lang w:val="en-US"/>
              </w:rPr>
              <w:t xml:space="preserve">Data from research subjects </w:t>
            </w:r>
            <w:r w:rsidR="00AE1C4C" w:rsidRPr="00AE1C4C">
              <w:rPr>
                <w:rFonts w:ascii="Verdana" w:hAnsi="Verdana"/>
                <w:sz w:val="16"/>
                <w:szCs w:val="16"/>
                <w:lang w:val="en-US"/>
              </w:rPr>
              <w:t xml:space="preserve">that </w:t>
            </w:r>
            <w:r w:rsidRPr="00AE1C4C">
              <w:rPr>
                <w:rFonts w:ascii="Verdana" w:hAnsi="Verdana"/>
                <w:sz w:val="16"/>
                <w:szCs w:val="16"/>
                <w:lang w:val="en-US"/>
              </w:rPr>
              <w:t xml:space="preserve">experience vomiting or diarrhea </w:t>
            </w:r>
            <w:proofErr w:type="gramStart"/>
            <w:r w:rsidRPr="00AE1C4C">
              <w:rPr>
                <w:rFonts w:ascii="Verdana" w:hAnsi="Verdana"/>
                <w:sz w:val="16"/>
                <w:szCs w:val="16"/>
                <w:lang w:val="en-US"/>
              </w:rPr>
              <w:t>during the course of</w:t>
            </w:r>
            <w:proofErr w:type="gramEnd"/>
            <w:r w:rsidRPr="00AE1C4C">
              <w:rPr>
                <w:rFonts w:ascii="Verdana" w:hAnsi="Verdana"/>
                <w:sz w:val="16"/>
                <w:szCs w:val="16"/>
                <w:lang w:val="en-US"/>
              </w:rPr>
              <w:t xml:space="preserve"> a bioequivalence study </w:t>
            </w:r>
            <w:r w:rsidR="00AE1C4C" w:rsidRPr="00AE1C4C">
              <w:rPr>
                <w:rFonts w:ascii="Verdana" w:hAnsi="Verdana"/>
                <w:sz w:val="16"/>
                <w:szCs w:val="16"/>
                <w:lang w:val="en-US"/>
              </w:rPr>
              <w:t>for immediate release products may be eliminated from the statistical analysis if the vomiting or diarrhea occur 2 times before the me</w:t>
            </w:r>
            <w:r w:rsidR="00AE1C4C">
              <w:rPr>
                <w:rFonts w:ascii="Verdana" w:hAnsi="Verdana"/>
                <w:sz w:val="16"/>
                <w:szCs w:val="16"/>
                <w:lang w:val="en-US"/>
              </w:rPr>
              <w:t xml:space="preserve">dian of </w:t>
            </w:r>
            <w:proofErr w:type="spellStart"/>
            <w:r w:rsidR="00AE1C4C">
              <w:rPr>
                <w:rFonts w:ascii="Verdana" w:hAnsi="Verdana"/>
                <w:sz w:val="16"/>
                <w:szCs w:val="16"/>
                <w:lang w:val="en-US"/>
              </w:rPr>
              <w:t>T</w:t>
            </w:r>
            <w:r w:rsidR="00AE1C4C" w:rsidRPr="00AE1C4C">
              <w:rPr>
                <w:rFonts w:ascii="Verdana" w:hAnsi="Verdana"/>
                <w:sz w:val="16"/>
                <w:szCs w:val="16"/>
                <w:vertAlign w:val="subscript"/>
                <w:lang w:val="en-US"/>
              </w:rPr>
              <w:t>max</w:t>
            </w:r>
            <w:proofErr w:type="spellEnd"/>
            <w:r w:rsidR="00AE1C4C">
              <w:rPr>
                <w:rFonts w:ascii="Verdana" w:hAnsi="Verdana"/>
                <w:sz w:val="16"/>
                <w:szCs w:val="16"/>
                <w:lang w:val="en-US"/>
              </w:rPr>
              <w:t xml:space="preserve"> or 2 times the value of </w:t>
            </w:r>
            <w:proofErr w:type="spellStart"/>
            <w:r w:rsidR="00AE1C4C">
              <w:rPr>
                <w:rFonts w:ascii="Verdana" w:hAnsi="Verdana"/>
                <w:sz w:val="16"/>
                <w:szCs w:val="16"/>
                <w:lang w:val="en-US"/>
              </w:rPr>
              <w:t>T</w:t>
            </w:r>
            <w:r w:rsidR="00AE1C4C" w:rsidRPr="00AE1C4C">
              <w:rPr>
                <w:rFonts w:ascii="Verdana" w:hAnsi="Verdana"/>
                <w:sz w:val="16"/>
                <w:szCs w:val="16"/>
                <w:vertAlign w:val="subscript"/>
                <w:lang w:val="en-US"/>
              </w:rPr>
              <w:t>max</w:t>
            </w:r>
            <w:proofErr w:type="spellEnd"/>
            <w:r w:rsidR="00AE1C4C">
              <w:rPr>
                <w:rFonts w:ascii="Verdana" w:hAnsi="Verdana"/>
                <w:sz w:val="16"/>
                <w:szCs w:val="16"/>
                <w:lang w:val="en-US"/>
              </w:rPr>
              <w:t xml:space="preserve"> obtained in the research subject for a given period.</w:t>
            </w:r>
            <w:r w:rsidR="00AC7F57">
              <w:rPr>
                <w:rFonts w:ascii="Verdana" w:hAnsi="Verdana"/>
                <w:sz w:val="16"/>
                <w:szCs w:val="16"/>
                <w:lang w:val="en-US"/>
              </w:rPr>
              <w:t xml:space="preserve"> </w:t>
            </w:r>
          </w:p>
        </w:tc>
      </w:tr>
      <w:tr w:rsidR="005779E7" w:rsidRPr="007D19B7" w14:paraId="7E3EA860" w14:textId="77777777" w:rsidTr="00CC6E5D">
        <w:trPr>
          <w:jc w:val="center"/>
        </w:trPr>
        <w:tc>
          <w:tcPr>
            <w:tcW w:w="4416" w:type="dxa"/>
          </w:tcPr>
          <w:p w14:paraId="489B3A0C"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En el caso de productos de liberación modificada, se deben eliminar los datos de los sujetos de investigación que experimenten vómito o diarrea, en cualquier momento durante el intervalo posológico marcado.</w:t>
            </w:r>
          </w:p>
        </w:tc>
        <w:tc>
          <w:tcPr>
            <w:tcW w:w="4416" w:type="dxa"/>
          </w:tcPr>
          <w:p w14:paraId="060EBB93" w14:textId="77777777" w:rsidR="005779E7" w:rsidRPr="005779E7" w:rsidRDefault="00AE1C4C" w:rsidP="00AE1C4C">
            <w:pPr>
              <w:pStyle w:val="Texto"/>
              <w:spacing w:after="92"/>
              <w:ind w:firstLine="0"/>
              <w:rPr>
                <w:rFonts w:ascii="Verdana" w:hAnsi="Verdana"/>
                <w:sz w:val="16"/>
                <w:szCs w:val="16"/>
                <w:lang w:val="en-US"/>
              </w:rPr>
            </w:pPr>
            <w:r>
              <w:rPr>
                <w:rFonts w:ascii="Verdana" w:hAnsi="Verdana"/>
                <w:sz w:val="16"/>
                <w:szCs w:val="16"/>
                <w:lang w:val="en-US"/>
              </w:rPr>
              <w:t xml:space="preserve">In case of products of modified release, data of research subjects who experiment vomiting or diarrhea, at any time during </w:t>
            </w:r>
            <w:r w:rsidR="00AC7F57">
              <w:rPr>
                <w:rFonts w:ascii="Verdana" w:hAnsi="Verdana"/>
                <w:sz w:val="16"/>
                <w:szCs w:val="16"/>
                <w:lang w:val="en-US"/>
              </w:rPr>
              <w:t xml:space="preserve">the marked </w:t>
            </w:r>
            <w:proofErr w:type="spellStart"/>
            <w:r w:rsidR="008B2653" w:rsidRPr="008B2653">
              <w:rPr>
                <w:rFonts w:ascii="Verdana" w:hAnsi="Verdana"/>
                <w:sz w:val="16"/>
                <w:szCs w:val="16"/>
                <w:lang w:val="en-US"/>
              </w:rPr>
              <w:t>posological</w:t>
            </w:r>
            <w:proofErr w:type="spellEnd"/>
            <w:r w:rsidR="008B2653" w:rsidRPr="008B2653">
              <w:rPr>
                <w:rFonts w:ascii="Verdana" w:hAnsi="Verdana"/>
                <w:sz w:val="16"/>
                <w:szCs w:val="16"/>
                <w:lang w:val="en-US"/>
              </w:rPr>
              <w:t xml:space="preserve"> interval</w:t>
            </w:r>
            <w:r w:rsidR="00AC7F57">
              <w:rPr>
                <w:rFonts w:ascii="Verdana" w:hAnsi="Verdana"/>
                <w:sz w:val="16"/>
                <w:szCs w:val="16"/>
                <w:lang w:val="en-US"/>
              </w:rPr>
              <w:t>.</w:t>
            </w:r>
          </w:p>
        </w:tc>
      </w:tr>
      <w:tr w:rsidR="005779E7" w:rsidRPr="007D19B7" w14:paraId="10A0D0AF" w14:textId="77777777" w:rsidTr="00CC6E5D">
        <w:trPr>
          <w:jc w:val="center"/>
        </w:trPr>
        <w:tc>
          <w:tcPr>
            <w:tcW w:w="4416" w:type="dxa"/>
          </w:tcPr>
          <w:p w14:paraId="44CE70FF"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c. Un sujeto de investigación con falta de concentraciones medibles o con concentraciones plasmáticas muy bajas para el medicamento de referencia.</w:t>
            </w:r>
          </w:p>
        </w:tc>
        <w:tc>
          <w:tcPr>
            <w:tcW w:w="4416" w:type="dxa"/>
          </w:tcPr>
          <w:p w14:paraId="3ED1C5DF" w14:textId="77777777" w:rsidR="005779E7" w:rsidRPr="005779E7" w:rsidRDefault="00AC7F57" w:rsidP="008315D4">
            <w:pPr>
              <w:pStyle w:val="Texto"/>
              <w:spacing w:after="92"/>
              <w:ind w:firstLine="0"/>
              <w:rPr>
                <w:rFonts w:ascii="Verdana" w:hAnsi="Verdana"/>
                <w:sz w:val="16"/>
                <w:szCs w:val="16"/>
                <w:lang w:val="en-US"/>
              </w:rPr>
            </w:pPr>
            <w:r w:rsidRPr="00AC7F57">
              <w:rPr>
                <w:rFonts w:ascii="Verdana" w:hAnsi="Verdana"/>
                <w:sz w:val="16"/>
                <w:szCs w:val="16"/>
                <w:lang w:val="en-US"/>
              </w:rPr>
              <w:t>c. A research subject with lack of measurable concentrations or with very low plasma concentrations for the reference product.</w:t>
            </w:r>
          </w:p>
        </w:tc>
      </w:tr>
      <w:tr w:rsidR="005779E7" w:rsidRPr="007D19B7" w14:paraId="67801ADD" w14:textId="77777777" w:rsidTr="00CC6E5D">
        <w:trPr>
          <w:jc w:val="center"/>
        </w:trPr>
        <w:tc>
          <w:tcPr>
            <w:tcW w:w="4416" w:type="dxa"/>
          </w:tcPr>
          <w:p w14:paraId="047286CB" w14:textId="77777777" w:rsidR="005779E7" w:rsidRPr="005779E7" w:rsidRDefault="005779E7" w:rsidP="008315D4">
            <w:pPr>
              <w:pStyle w:val="Texto"/>
              <w:spacing w:after="92"/>
              <w:ind w:firstLine="0"/>
              <w:rPr>
                <w:rFonts w:ascii="Verdana" w:hAnsi="Verdana"/>
                <w:sz w:val="16"/>
                <w:szCs w:val="16"/>
              </w:rPr>
            </w:pPr>
            <w:r w:rsidRPr="005779E7">
              <w:rPr>
                <w:rFonts w:ascii="Verdana" w:hAnsi="Verdana"/>
                <w:sz w:val="16"/>
                <w:szCs w:val="16"/>
              </w:rPr>
              <w:t>Un sujeto de investigación se considera que tiene concentraciones muy bajas, si el ABC es menor al 5% de la media geométrica del ABC del medicamento de referencia (debe ser calculada sin inclusión de los datos del sujeto de investigación con valores atípicos). La exclusión de los datos debido a esta razón, solo se aceptará bajo justificación científica y previa revisión del caso por COFEPRIS.</w:t>
            </w:r>
          </w:p>
        </w:tc>
        <w:tc>
          <w:tcPr>
            <w:tcW w:w="4416" w:type="dxa"/>
          </w:tcPr>
          <w:p w14:paraId="38A9DC95" w14:textId="77777777" w:rsidR="005779E7" w:rsidRPr="005779E7" w:rsidRDefault="005D744F" w:rsidP="00FE0D56">
            <w:pPr>
              <w:pStyle w:val="Texto"/>
              <w:spacing w:after="92"/>
              <w:ind w:firstLine="0"/>
              <w:rPr>
                <w:rFonts w:ascii="Verdana" w:hAnsi="Verdana"/>
                <w:sz w:val="16"/>
                <w:szCs w:val="16"/>
                <w:lang w:val="en-US"/>
              </w:rPr>
            </w:pPr>
            <w:r w:rsidRPr="005D744F">
              <w:rPr>
                <w:rFonts w:ascii="Verdana" w:hAnsi="Verdana"/>
                <w:sz w:val="16"/>
                <w:szCs w:val="16"/>
                <w:lang w:val="en-US"/>
              </w:rPr>
              <w:t xml:space="preserve">A research subject is considered to have very low </w:t>
            </w:r>
            <w:proofErr w:type="gramStart"/>
            <w:r w:rsidRPr="005D744F">
              <w:rPr>
                <w:rFonts w:ascii="Verdana" w:hAnsi="Verdana"/>
                <w:sz w:val="16"/>
                <w:szCs w:val="16"/>
                <w:lang w:val="en-US"/>
              </w:rPr>
              <w:t>concentrations, if</w:t>
            </w:r>
            <w:proofErr w:type="gramEnd"/>
            <w:r w:rsidRPr="005D744F">
              <w:rPr>
                <w:rFonts w:ascii="Verdana" w:hAnsi="Verdana"/>
                <w:sz w:val="16"/>
                <w:szCs w:val="16"/>
                <w:lang w:val="en-US"/>
              </w:rPr>
              <w:t xml:space="preserve"> </w:t>
            </w:r>
            <w:r w:rsidR="00037A18">
              <w:rPr>
                <w:rFonts w:ascii="Verdana" w:hAnsi="Verdana"/>
                <w:sz w:val="16"/>
                <w:szCs w:val="16"/>
                <w:lang w:val="en-US"/>
              </w:rPr>
              <w:t xml:space="preserve">the </w:t>
            </w:r>
            <w:r>
              <w:rPr>
                <w:rFonts w:ascii="Verdana" w:hAnsi="Verdana"/>
                <w:sz w:val="16"/>
                <w:szCs w:val="16"/>
                <w:lang w:val="en-US"/>
              </w:rPr>
              <w:t>AUC</w:t>
            </w:r>
            <w:r w:rsidRPr="005D744F">
              <w:rPr>
                <w:rFonts w:ascii="Verdana" w:hAnsi="Verdana"/>
                <w:sz w:val="16"/>
                <w:szCs w:val="16"/>
                <w:lang w:val="en-US"/>
              </w:rPr>
              <w:t xml:space="preserve"> is less than 5% of the geometric mean </w:t>
            </w:r>
            <w:proofErr w:type="gramStart"/>
            <w:r>
              <w:rPr>
                <w:rFonts w:ascii="Verdana" w:hAnsi="Verdana"/>
                <w:sz w:val="16"/>
                <w:szCs w:val="16"/>
                <w:lang w:val="en-US"/>
              </w:rPr>
              <w:t xml:space="preserve">the </w:t>
            </w:r>
            <w:r w:rsidRPr="005D744F">
              <w:rPr>
                <w:rFonts w:ascii="Verdana" w:hAnsi="Verdana"/>
                <w:sz w:val="16"/>
                <w:szCs w:val="16"/>
                <w:lang w:val="en-US"/>
              </w:rPr>
              <w:t>AUC</w:t>
            </w:r>
            <w:proofErr w:type="gramEnd"/>
            <w:r w:rsidRPr="005D744F">
              <w:rPr>
                <w:rFonts w:ascii="Verdana" w:hAnsi="Verdana"/>
                <w:sz w:val="16"/>
                <w:szCs w:val="16"/>
                <w:lang w:val="en-US"/>
              </w:rPr>
              <w:t xml:space="preserve"> of the reference </w:t>
            </w:r>
            <w:r>
              <w:rPr>
                <w:rFonts w:ascii="Verdana" w:hAnsi="Verdana"/>
                <w:sz w:val="16"/>
                <w:szCs w:val="16"/>
                <w:lang w:val="en-US"/>
              </w:rPr>
              <w:t>drug product</w:t>
            </w:r>
            <w:r w:rsidRPr="005D744F">
              <w:rPr>
                <w:rFonts w:ascii="Verdana" w:hAnsi="Verdana"/>
                <w:sz w:val="16"/>
                <w:szCs w:val="16"/>
                <w:lang w:val="en-US"/>
              </w:rPr>
              <w:t xml:space="preserve"> (must be calculated without including data of the research subject with outliers).</w:t>
            </w:r>
            <w:r>
              <w:rPr>
                <w:rFonts w:ascii="Verdana" w:hAnsi="Verdana"/>
                <w:sz w:val="16"/>
                <w:szCs w:val="16"/>
                <w:lang w:val="en-US"/>
              </w:rPr>
              <w:t xml:space="preserve"> </w:t>
            </w:r>
            <w:r w:rsidR="00037A18" w:rsidRPr="00037A18">
              <w:rPr>
                <w:rFonts w:ascii="Verdana" w:hAnsi="Verdana"/>
                <w:sz w:val="16"/>
                <w:szCs w:val="16"/>
                <w:lang w:val="en-US"/>
              </w:rPr>
              <w:t xml:space="preserve">The exclusion of data because of this reason </w:t>
            </w:r>
            <w:r w:rsidR="00037A18">
              <w:rPr>
                <w:rFonts w:ascii="Verdana" w:hAnsi="Verdana"/>
                <w:sz w:val="16"/>
                <w:szCs w:val="16"/>
                <w:lang w:val="en-US"/>
              </w:rPr>
              <w:t xml:space="preserve">will </w:t>
            </w:r>
            <w:r w:rsidR="00037A18" w:rsidRPr="00037A18">
              <w:rPr>
                <w:rFonts w:ascii="Verdana" w:hAnsi="Verdana"/>
                <w:sz w:val="16"/>
                <w:szCs w:val="16"/>
                <w:lang w:val="en-US"/>
              </w:rPr>
              <w:t>only be accepted under scientific justification and prior review by COFEPRIS.</w:t>
            </w:r>
          </w:p>
        </w:tc>
      </w:tr>
      <w:tr w:rsidR="005779E7" w:rsidRPr="007D19B7" w14:paraId="1EF33FE1" w14:textId="77777777" w:rsidTr="00CC6E5D">
        <w:trPr>
          <w:jc w:val="center"/>
        </w:trPr>
        <w:tc>
          <w:tcPr>
            <w:tcW w:w="4416" w:type="dxa"/>
          </w:tcPr>
          <w:p w14:paraId="38938F37"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C.5.1 </w:t>
            </w:r>
            <w:r w:rsidRPr="005779E7">
              <w:rPr>
                <w:rFonts w:ascii="Verdana" w:hAnsi="Verdana"/>
                <w:sz w:val="16"/>
                <w:szCs w:val="16"/>
              </w:rPr>
              <w:t>Como ya se indicó en esta Norma el ABC</w:t>
            </w:r>
            <w:r w:rsidRPr="005779E7">
              <w:rPr>
                <w:rFonts w:ascii="Verdana" w:hAnsi="Verdana"/>
                <w:sz w:val="16"/>
                <w:szCs w:val="16"/>
                <w:vertAlign w:val="subscript"/>
              </w:rPr>
              <w:t xml:space="preserve">0-t </w:t>
            </w:r>
            <w:r w:rsidRPr="005779E7">
              <w:rPr>
                <w:rFonts w:ascii="Verdana" w:hAnsi="Verdana"/>
                <w:sz w:val="16"/>
                <w:szCs w:val="16"/>
              </w:rPr>
              <w:t>debe cubrir al menos el 80% del ABC</w:t>
            </w:r>
            <w:r w:rsidRPr="005779E7">
              <w:rPr>
                <w:rFonts w:ascii="Verdana" w:hAnsi="Verdana"/>
                <w:b/>
                <w:sz w:val="16"/>
                <w:szCs w:val="16"/>
                <w:vertAlign w:val="subscript"/>
              </w:rPr>
              <w:t>0-</w:t>
            </w:r>
            <w:r w:rsidRPr="005779E7">
              <w:rPr>
                <w:rFonts w:ascii="Verdana" w:hAnsi="Verdana"/>
                <w:b/>
                <w:sz w:val="16"/>
                <w:szCs w:val="16"/>
                <w:vertAlign w:val="subscript"/>
              </w:rPr>
              <w:sym w:font="Symbol" w:char="F0A5"/>
            </w:r>
            <w:r w:rsidRPr="005779E7">
              <w:rPr>
                <w:rFonts w:ascii="Verdana" w:hAnsi="Verdana"/>
                <w:sz w:val="16"/>
                <w:szCs w:val="16"/>
                <w:vertAlign w:val="subscript"/>
              </w:rPr>
              <w:t xml:space="preserve"> </w:t>
            </w:r>
            <w:r w:rsidRPr="005779E7">
              <w:rPr>
                <w:rFonts w:ascii="Verdana" w:hAnsi="Verdana"/>
                <w:sz w:val="16"/>
                <w:szCs w:val="16"/>
              </w:rPr>
              <w:t xml:space="preserve">Los sujetos de investigación no deben ser excluidos del análisis </w:t>
            </w:r>
            <w:r w:rsidRPr="005779E7">
              <w:rPr>
                <w:rFonts w:ascii="Verdana" w:hAnsi="Verdana"/>
                <w:sz w:val="16"/>
                <w:szCs w:val="16"/>
              </w:rPr>
              <w:lastRenderedPageBreak/>
              <w:t>estadístico si el ABC</w:t>
            </w:r>
            <w:r w:rsidRPr="005779E7">
              <w:rPr>
                <w:rFonts w:ascii="Verdana" w:hAnsi="Verdana"/>
                <w:sz w:val="16"/>
                <w:szCs w:val="16"/>
                <w:vertAlign w:val="subscript"/>
              </w:rPr>
              <w:t xml:space="preserve">0-t </w:t>
            </w:r>
            <w:r w:rsidRPr="005779E7">
              <w:rPr>
                <w:rFonts w:ascii="Verdana" w:hAnsi="Verdana"/>
                <w:sz w:val="16"/>
                <w:szCs w:val="16"/>
              </w:rPr>
              <w:t>cubre menos del 80% del ABC</w:t>
            </w:r>
            <w:r w:rsidRPr="005779E7">
              <w:rPr>
                <w:rFonts w:ascii="Verdana" w:hAnsi="Verdana"/>
                <w:b/>
                <w:sz w:val="16"/>
                <w:szCs w:val="16"/>
                <w:vertAlign w:val="subscript"/>
              </w:rPr>
              <w:t>0-</w:t>
            </w:r>
            <w:r w:rsidRPr="005779E7">
              <w:rPr>
                <w:rFonts w:ascii="Verdana" w:hAnsi="Verdana"/>
                <w:b/>
                <w:sz w:val="16"/>
                <w:szCs w:val="16"/>
                <w:vertAlign w:val="subscript"/>
              </w:rPr>
              <w:sym w:font="Symbol" w:char="F0A5"/>
            </w:r>
            <w:r w:rsidRPr="005779E7">
              <w:rPr>
                <w:rFonts w:ascii="Verdana" w:hAnsi="Verdana"/>
                <w:sz w:val="16"/>
                <w:szCs w:val="16"/>
                <w:vertAlign w:val="subscript"/>
              </w:rPr>
              <w:t xml:space="preserve">-, </w:t>
            </w:r>
            <w:r w:rsidRPr="005779E7">
              <w:rPr>
                <w:rFonts w:ascii="Verdana" w:hAnsi="Verdana"/>
                <w:sz w:val="16"/>
                <w:szCs w:val="16"/>
              </w:rPr>
              <w:t>pero si el porcentaje es inferior al 80% en más del 20% de los sujetos de investigación, entonces, la validez del estudio puede ser discutida. Esto no aplica si el periodo de muestreo es de 72 h o más y el ABC</w:t>
            </w:r>
            <w:r w:rsidRPr="005779E7">
              <w:rPr>
                <w:rFonts w:ascii="Verdana" w:hAnsi="Verdana"/>
                <w:position w:val="-2"/>
                <w:sz w:val="16"/>
                <w:szCs w:val="16"/>
              </w:rPr>
              <w:t>0-72</w:t>
            </w:r>
            <w:r w:rsidRPr="005779E7">
              <w:rPr>
                <w:rFonts w:ascii="Verdana" w:hAnsi="Verdana"/>
                <w:sz w:val="16"/>
                <w:szCs w:val="16"/>
              </w:rPr>
              <w:t xml:space="preserve"> se utiliza en lugar de ABC</w:t>
            </w:r>
            <w:r w:rsidRPr="005779E7">
              <w:rPr>
                <w:rFonts w:ascii="Verdana" w:hAnsi="Verdana"/>
                <w:sz w:val="16"/>
                <w:szCs w:val="16"/>
                <w:vertAlign w:val="subscript"/>
              </w:rPr>
              <w:t>0-t.</w:t>
            </w:r>
          </w:p>
        </w:tc>
        <w:tc>
          <w:tcPr>
            <w:tcW w:w="4416" w:type="dxa"/>
          </w:tcPr>
          <w:p w14:paraId="0FE9FF49" w14:textId="77777777" w:rsidR="005779E7" w:rsidRPr="005779E7" w:rsidRDefault="00037A18" w:rsidP="009F680B">
            <w:pPr>
              <w:pStyle w:val="Texto"/>
              <w:ind w:firstLine="0"/>
              <w:rPr>
                <w:rFonts w:ascii="Verdana" w:hAnsi="Verdana"/>
                <w:b/>
                <w:sz w:val="16"/>
                <w:szCs w:val="16"/>
                <w:lang w:val="en-US"/>
              </w:rPr>
            </w:pPr>
            <w:r w:rsidRPr="00037A18">
              <w:rPr>
                <w:rFonts w:ascii="Verdana" w:hAnsi="Verdana"/>
                <w:b/>
                <w:sz w:val="16"/>
                <w:szCs w:val="16"/>
                <w:lang w:val="en-US"/>
              </w:rPr>
              <w:lastRenderedPageBreak/>
              <w:t xml:space="preserve">C.5.1 </w:t>
            </w:r>
            <w:r w:rsidR="009F680B">
              <w:rPr>
                <w:rFonts w:ascii="Verdana" w:hAnsi="Verdana"/>
                <w:sz w:val="16"/>
                <w:szCs w:val="16"/>
                <w:lang w:val="en-US"/>
              </w:rPr>
              <w:t>As indicated in this Standard</w:t>
            </w:r>
            <w:r w:rsidRPr="00037A18">
              <w:rPr>
                <w:rFonts w:ascii="Verdana" w:hAnsi="Verdana"/>
                <w:sz w:val="16"/>
                <w:szCs w:val="16"/>
                <w:lang w:val="en-US"/>
              </w:rPr>
              <w:t xml:space="preserve"> the AUC</w:t>
            </w:r>
            <w:r w:rsidRPr="009F680B">
              <w:rPr>
                <w:rFonts w:ascii="Verdana" w:hAnsi="Verdana"/>
                <w:sz w:val="16"/>
                <w:szCs w:val="16"/>
                <w:vertAlign w:val="subscript"/>
                <w:lang w:val="en-US"/>
              </w:rPr>
              <w:t>0-t</w:t>
            </w:r>
            <w:r w:rsidRPr="00037A18">
              <w:rPr>
                <w:rFonts w:ascii="Verdana" w:hAnsi="Verdana"/>
                <w:sz w:val="16"/>
                <w:szCs w:val="16"/>
                <w:lang w:val="en-US"/>
              </w:rPr>
              <w:t xml:space="preserve"> must cover at least 80% of the</w:t>
            </w:r>
            <w:r w:rsidR="009F680B" w:rsidRPr="00CC6E5D">
              <w:rPr>
                <w:rFonts w:ascii="Verdana" w:hAnsi="Verdana"/>
                <w:sz w:val="16"/>
                <w:szCs w:val="16"/>
                <w:lang w:val="en-US"/>
              </w:rPr>
              <w:t xml:space="preserve"> ABC</w:t>
            </w:r>
            <w:r w:rsidR="009F680B" w:rsidRPr="00CC6E5D">
              <w:rPr>
                <w:rFonts w:ascii="Verdana" w:hAnsi="Verdana"/>
                <w:b/>
                <w:sz w:val="16"/>
                <w:szCs w:val="16"/>
                <w:vertAlign w:val="subscript"/>
                <w:lang w:val="en-US"/>
              </w:rPr>
              <w:t>0-</w:t>
            </w:r>
            <w:r w:rsidR="009F680B" w:rsidRPr="005779E7">
              <w:rPr>
                <w:rFonts w:ascii="Verdana" w:hAnsi="Verdana"/>
                <w:b/>
                <w:sz w:val="16"/>
                <w:szCs w:val="16"/>
                <w:vertAlign w:val="subscript"/>
              </w:rPr>
              <w:sym w:font="Symbol" w:char="F0A5"/>
            </w:r>
            <w:r w:rsidR="009F680B" w:rsidRPr="00CC6E5D">
              <w:rPr>
                <w:rFonts w:ascii="Verdana" w:hAnsi="Verdana"/>
                <w:sz w:val="16"/>
                <w:szCs w:val="16"/>
                <w:vertAlign w:val="subscript"/>
                <w:lang w:val="en-US"/>
              </w:rPr>
              <w:t xml:space="preserve"> </w:t>
            </w:r>
            <w:r w:rsidRPr="00037A18">
              <w:rPr>
                <w:rFonts w:ascii="Verdana" w:hAnsi="Verdana"/>
                <w:sz w:val="16"/>
                <w:szCs w:val="16"/>
                <w:lang w:val="en-US"/>
              </w:rPr>
              <w:t xml:space="preserve">Research subjects must not be excluded from </w:t>
            </w:r>
            <w:r w:rsidR="009F680B">
              <w:rPr>
                <w:rFonts w:ascii="Verdana" w:hAnsi="Verdana"/>
                <w:sz w:val="16"/>
                <w:szCs w:val="16"/>
                <w:lang w:val="en-US"/>
              </w:rPr>
              <w:t xml:space="preserve">statistical analysis if the </w:t>
            </w:r>
            <w:r w:rsidR="009F680B">
              <w:rPr>
                <w:rFonts w:ascii="Verdana" w:hAnsi="Verdana"/>
                <w:sz w:val="16"/>
                <w:szCs w:val="16"/>
                <w:lang w:val="en-US"/>
              </w:rPr>
              <w:lastRenderedPageBreak/>
              <w:t>AUC</w:t>
            </w:r>
            <w:r w:rsidRPr="009F680B">
              <w:rPr>
                <w:rFonts w:ascii="Verdana" w:hAnsi="Verdana"/>
                <w:sz w:val="16"/>
                <w:szCs w:val="16"/>
                <w:vertAlign w:val="subscript"/>
                <w:lang w:val="en-US"/>
              </w:rPr>
              <w:t xml:space="preserve">0-t </w:t>
            </w:r>
            <w:r w:rsidRPr="00037A18">
              <w:rPr>
                <w:rFonts w:ascii="Verdana" w:hAnsi="Verdana"/>
                <w:sz w:val="16"/>
                <w:szCs w:val="16"/>
                <w:lang w:val="en-US"/>
              </w:rPr>
              <w:t xml:space="preserve">covers less than 80% of the </w:t>
            </w:r>
            <w:r w:rsidR="009F680B" w:rsidRPr="00CC6E5D">
              <w:rPr>
                <w:rFonts w:ascii="Verdana" w:hAnsi="Verdana"/>
                <w:sz w:val="16"/>
                <w:szCs w:val="16"/>
                <w:lang w:val="en-US"/>
              </w:rPr>
              <w:t>ABC</w:t>
            </w:r>
            <w:r w:rsidR="009F680B" w:rsidRPr="00CC6E5D">
              <w:rPr>
                <w:rFonts w:ascii="Verdana" w:hAnsi="Verdana"/>
                <w:b/>
                <w:sz w:val="16"/>
                <w:szCs w:val="16"/>
                <w:vertAlign w:val="subscript"/>
                <w:lang w:val="en-US"/>
              </w:rPr>
              <w:t>0-</w:t>
            </w:r>
            <w:r w:rsidR="009F680B" w:rsidRPr="005779E7">
              <w:rPr>
                <w:rFonts w:ascii="Verdana" w:hAnsi="Verdana"/>
                <w:b/>
                <w:sz w:val="16"/>
                <w:szCs w:val="16"/>
                <w:vertAlign w:val="subscript"/>
              </w:rPr>
              <w:sym w:font="Symbol" w:char="F0A5"/>
            </w:r>
            <w:r w:rsidR="009F680B" w:rsidRPr="00CC6E5D">
              <w:rPr>
                <w:rFonts w:ascii="Verdana" w:hAnsi="Verdana"/>
                <w:sz w:val="16"/>
                <w:szCs w:val="16"/>
                <w:vertAlign w:val="subscript"/>
                <w:lang w:val="en-US"/>
              </w:rPr>
              <w:t>-</w:t>
            </w:r>
            <w:r w:rsidR="000B395E" w:rsidRPr="00CC6E5D">
              <w:rPr>
                <w:rFonts w:ascii="Verdana" w:hAnsi="Verdana"/>
                <w:sz w:val="16"/>
                <w:szCs w:val="16"/>
                <w:vertAlign w:val="subscript"/>
                <w:lang w:val="en-US"/>
              </w:rPr>
              <w:t xml:space="preserve">, </w:t>
            </w:r>
            <w:r w:rsidR="000B395E" w:rsidRPr="00037A18">
              <w:rPr>
                <w:rFonts w:ascii="Verdana" w:hAnsi="Verdana"/>
                <w:sz w:val="16"/>
                <w:szCs w:val="16"/>
                <w:lang w:val="en-US"/>
              </w:rPr>
              <w:t>but</w:t>
            </w:r>
            <w:r w:rsidRPr="00037A18">
              <w:rPr>
                <w:rFonts w:ascii="Verdana" w:hAnsi="Verdana"/>
                <w:sz w:val="16"/>
                <w:szCs w:val="16"/>
                <w:lang w:val="en-US"/>
              </w:rPr>
              <w:t xml:space="preserve"> if the percentage is less than 80% in over 20% of research subjects, then the validity of the study can be discussed. This does not apply if the sampling period is </w:t>
            </w:r>
            <w:r w:rsidR="009F680B">
              <w:rPr>
                <w:rFonts w:ascii="Verdana" w:hAnsi="Verdana"/>
                <w:sz w:val="16"/>
                <w:szCs w:val="16"/>
                <w:lang w:val="en-US"/>
              </w:rPr>
              <w:t xml:space="preserve">of </w:t>
            </w:r>
            <w:r w:rsidRPr="00037A18">
              <w:rPr>
                <w:rFonts w:ascii="Verdana" w:hAnsi="Verdana"/>
                <w:sz w:val="16"/>
                <w:szCs w:val="16"/>
                <w:lang w:val="en-US"/>
              </w:rPr>
              <w:t xml:space="preserve">72 hours or more and </w:t>
            </w:r>
            <w:r w:rsidR="009F680B" w:rsidRPr="00CC6E5D">
              <w:rPr>
                <w:rFonts w:ascii="Verdana" w:hAnsi="Verdana"/>
                <w:sz w:val="16"/>
                <w:szCs w:val="16"/>
                <w:lang w:val="en-US"/>
              </w:rPr>
              <w:t>ABC</w:t>
            </w:r>
            <w:r w:rsidR="009F680B" w:rsidRPr="00CC6E5D">
              <w:rPr>
                <w:rFonts w:ascii="Verdana" w:hAnsi="Verdana"/>
                <w:position w:val="-2"/>
                <w:sz w:val="16"/>
                <w:szCs w:val="16"/>
                <w:lang w:val="en-US"/>
              </w:rPr>
              <w:t>0-72</w:t>
            </w:r>
            <w:r w:rsidR="009F680B" w:rsidRPr="00CC6E5D">
              <w:rPr>
                <w:rFonts w:ascii="Verdana" w:hAnsi="Verdana"/>
                <w:sz w:val="16"/>
                <w:szCs w:val="16"/>
                <w:lang w:val="en-US"/>
              </w:rPr>
              <w:t xml:space="preserve"> </w:t>
            </w:r>
            <w:r w:rsidRPr="00037A18">
              <w:rPr>
                <w:rFonts w:ascii="Verdana" w:hAnsi="Verdana"/>
                <w:sz w:val="16"/>
                <w:szCs w:val="16"/>
                <w:lang w:val="en-US"/>
              </w:rPr>
              <w:t>is used instead of AUC</w:t>
            </w:r>
            <w:r w:rsidRPr="009F680B">
              <w:rPr>
                <w:rFonts w:ascii="Verdana" w:hAnsi="Verdana"/>
                <w:sz w:val="16"/>
                <w:szCs w:val="16"/>
                <w:vertAlign w:val="subscript"/>
                <w:lang w:val="en-US"/>
              </w:rPr>
              <w:t>0-t</w:t>
            </w:r>
            <w:r w:rsidRPr="00037A18">
              <w:rPr>
                <w:rFonts w:ascii="Verdana" w:hAnsi="Verdana"/>
                <w:sz w:val="16"/>
                <w:szCs w:val="16"/>
                <w:lang w:val="en-US"/>
              </w:rPr>
              <w:t>.</w:t>
            </w:r>
            <w:r>
              <w:rPr>
                <w:rFonts w:ascii="Verdana" w:hAnsi="Verdana"/>
                <w:sz w:val="16"/>
                <w:szCs w:val="16"/>
                <w:lang w:val="en-US"/>
              </w:rPr>
              <w:t xml:space="preserve"> </w:t>
            </w:r>
            <w:r w:rsidR="009F680B">
              <w:rPr>
                <w:rFonts w:ascii="Verdana" w:hAnsi="Verdana"/>
                <w:sz w:val="16"/>
                <w:szCs w:val="16"/>
                <w:lang w:val="en-US"/>
              </w:rPr>
              <w:t xml:space="preserve"> </w:t>
            </w:r>
          </w:p>
        </w:tc>
      </w:tr>
      <w:tr w:rsidR="005779E7" w:rsidRPr="007D19B7" w14:paraId="3F401378" w14:textId="77777777" w:rsidTr="00CC6E5D">
        <w:trPr>
          <w:jc w:val="center"/>
        </w:trPr>
        <w:tc>
          <w:tcPr>
            <w:tcW w:w="4416" w:type="dxa"/>
          </w:tcPr>
          <w:p w14:paraId="74E66297"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lastRenderedPageBreak/>
              <w:t xml:space="preserve">C.5.2 </w:t>
            </w:r>
            <w:r w:rsidRPr="005779E7">
              <w:rPr>
                <w:rFonts w:ascii="Verdana" w:hAnsi="Verdana"/>
                <w:sz w:val="16"/>
                <w:szCs w:val="16"/>
              </w:rPr>
              <w:t xml:space="preserve">En caso de que proceda la eliminación de algún sujeto de investigación, </w:t>
            </w:r>
            <w:proofErr w:type="gramStart"/>
            <w:r w:rsidRPr="005779E7">
              <w:rPr>
                <w:rFonts w:ascii="Verdana" w:hAnsi="Verdana"/>
                <w:sz w:val="16"/>
                <w:szCs w:val="16"/>
              </w:rPr>
              <w:t>de acuerdo a</w:t>
            </w:r>
            <w:proofErr w:type="gramEnd"/>
            <w:r w:rsidRPr="005779E7">
              <w:rPr>
                <w:rFonts w:ascii="Verdana" w:hAnsi="Verdana"/>
                <w:sz w:val="16"/>
                <w:szCs w:val="16"/>
              </w:rPr>
              <w:t xml:space="preserve"> lo mencionado anteriormente las muestras procedentes de sujetos de investigación excluidos deben ser analizadas y se deben presentar sus resultados. Asimismo, el análisis estadístico debe realizarse y presentarse con y sin los sujetos de investigación eliminados.</w:t>
            </w:r>
          </w:p>
        </w:tc>
        <w:tc>
          <w:tcPr>
            <w:tcW w:w="4416" w:type="dxa"/>
          </w:tcPr>
          <w:p w14:paraId="4561427A" w14:textId="77777777" w:rsidR="005779E7" w:rsidRPr="005779E7" w:rsidRDefault="009F680B" w:rsidP="009F680B">
            <w:pPr>
              <w:pStyle w:val="Texto"/>
              <w:ind w:firstLine="0"/>
              <w:rPr>
                <w:rFonts w:ascii="Verdana" w:hAnsi="Verdana"/>
                <w:b/>
                <w:sz w:val="16"/>
                <w:szCs w:val="16"/>
                <w:lang w:val="en-US"/>
              </w:rPr>
            </w:pPr>
            <w:r w:rsidRPr="009F680B">
              <w:rPr>
                <w:rFonts w:ascii="Verdana" w:hAnsi="Verdana"/>
                <w:b/>
                <w:sz w:val="16"/>
                <w:szCs w:val="16"/>
                <w:lang w:val="en-US"/>
              </w:rPr>
              <w:t xml:space="preserve">C.5.2 </w:t>
            </w:r>
            <w:r>
              <w:rPr>
                <w:rFonts w:ascii="Verdana" w:hAnsi="Verdana"/>
                <w:sz w:val="16"/>
                <w:szCs w:val="16"/>
                <w:lang w:val="en-US"/>
              </w:rPr>
              <w:t>In case the</w:t>
            </w:r>
            <w:r w:rsidRPr="009F680B">
              <w:rPr>
                <w:rFonts w:ascii="Verdana" w:hAnsi="Verdana"/>
                <w:sz w:val="16"/>
                <w:szCs w:val="16"/>
                <w:lang w:val="en-US"/>
              </w:rPr>
              <w:t xml:space="preserve"> </w:t>
            </w:r>
            <w:r>
              <w:rPr>
                <w:rFonts w:ascii="Verdana" w:hAnsi="Verdana"/>
                <w:sz w:val="16"/>
                <w:szCs w:val="16"/>
                <w:lang w:val="en-US"/>
              </w:rPr>
              <w:t>removal</w:t>
            </w:r>
            <w:r w:rsidRPr="009F680B">
              <w:rPr>
                <w:rFonts w:ascii="Verdana" w:hAnsi="Verdana"/>
                <w:sz w:val="16"/>
                <w:szCs w:val="16"/>
                <w:lang w:val="en-US"/>
              </w:rPr>
              <w:t xml:space="preserve"> of any research subject</w:t>
            </w:r>
            <w:r>
              <w:rPr>
                <w:rFonts w:ascii="Verdana" w:hAnsi="Verdana"/>
                <w:sz w:val="16"/>
                <w:szCs w:val="16"/>
                <w:lang w:val="en-US"/>
              </w:rPr>
              <w:t xml:space="preserve"> proceeds, according to the above mentioned,</w:t>
            </w:r>
            <w:r w:rsidRPr="009F680B">
              <w:rPr>
                <w:rFonts w:ascii="Verdana" w:hAnsi="Verdana"/>
                <w:sz w:val="16"/>
                <w:szCs w:val="16"/>
                <w:lang w:val="en-US"/>
              </w:rPr>
              <w:t xml:space="preserve"> samples </w:t>
            </w:r>
            <w:r>
              <w:rPr>
                <w:rFonts w:ascii="Verdana" w:hAnsi="Verdana"/>
                <w:sz w:val="16"/>
                <w:szCs w:val="16"/>
                <w:lang w:val="en-US"/>
              </w:rPr>
              <w:t xml:space="preserve">from </w:t>
            </w:r>
            <w:r w:rsidRPr="009F680B">
              <w:rPr>
                <w:rFonts w:ascii="Verdana" w:hAnsi="Verdana"/>
                <w:sz w:val="16"/>
                <w:szCs w:val="16"/>
                <w:lang w:val="en-US"/>
              </w:rPr>
              <w:t>excluded from research</w:t>
            </w:r>
            <w:r>
              <w:rPr>
                <w:rFonts w:ascii="Verdana" w:hAnsi="Verdana"/>
                <w:sz w:val="16"/>
                <w:szCs w:val="16"/>
                <w:lang w:val="en-US"/>
              </w:rPr>
              <w:t xml:space="preserve"> subjects</w:t>
            </w:r>
            <w:r w:rsidRPr="009F680B">
              <w:rPr>
                <w:rFonts w:ascii="Verdana" w:hAnsi="Verdana"/>
                <w:sz w:val="16"/>
                <w:szCs w:val="16"/>
                <w:lang w:val="en-US"/>
              </w:rPr>
              <w:t xml:space="preserve"> </w:t>
            </w:r>
            <w:r>
              <w:rPr>
                <w:rFonts w:ascii="Verdana" w:hAnsi="Verdana"/>
                <w:sz w:val="16"/>
                <w:szCs w:val="16"/>
                <w:lang w:val="en-US"/>
              </w:rPr>
              <w:t>must</w:t>
            </w:r>
            <w:r w:rsidRPr="009F680B">
              <w:rPr>
                <w:rFonts w:ascii="Verdana" w:hAnsi="Verdana"/>
                <w:sz w:val="16"/>
                <w:szCs w:val="16"/>
                <w:lang w:val="en-US"/>
              </w:rPr>
              <w:t xml:space="preserve"> be analyzed an</w:t>
            </w:r>
            <w:r>
              <w:rPr>
                <w:rFonts w:ascii="Verdana" w:hAnsi="Verdana"/>
                <w:sz w:val="16"/>
                <w:szCs w:val="16"/>
                <w:lang w:val="en-US"/>
              </w:rPr>
              <w:t>d the results must</w:t>
            </w:r>
            <w:r w:rsidRPr="009F680B">
              <w:rPr>
                <w:rFonts w:ascii="Verdana" w:hAnsi="Verdana"/>
                <w:sz w:val="16"/>
                <w:szCs w:val="16"/>
                <w:lang w:val="en-US"/>
              </w:rPr>
              <w:t xml:space="preserve"> be presented. </w:t>
            </w:r>
            <w:r>
              <w:rPr>
                <w:rFonts w:ascii="Verdana" w:hAnsi="Verdana"/>
                <w:sz w:val="16"/>
                <w:szCs w:val="16"/>
                <w:lang w:val="en-US"/>
              </w:rPr>
              <w:t xml:space="preserve">Also, </w:t>
            </w:r>
            <w:proofErr w:type="gramStart"/>
            <w:r>
              <w:rPr>
                <w:rFonts w:ascii="Verdana" w:hAnsi="Verdana"/>
                <w:sz w:val="16"/>
                <w:szCs w:val="16"/>
                <w:lang w:val="en-US"/>
              </w:rPr>
              <w:t>the statistical</w:t>
            </w:r>
            <w:proofErr w:type="gramEnd"/>
            <w:r>
              <w:rPr>
                <w:rFonts w:ascii="Verdana" w:hAnsi="Verdana"/>
                <w:sz w:val="16"/>
                <w:szCs w:val="16"/>
                <w:lang w:val="en-US"/>
              </w:rPr>
              <w:t xml:space="preserve"> analysis must be performed and presented with or without the removed subjects. </w:t>
            </w:r>
          </w:p>
        </w:tc>
      </w:tr>
      <w:tr w:rsidR="005779E7" w:rsidRPr="007D19B7" w14:paraId="4BA478E1" w14:textId="77777777" w:rsidTr="00CC6E5D">
        <w:trPr>
          <w:jc w:val="center"/>
        </w:trPr>
        <w:tc>
          <w:tcPr>
            <w:tcW w:w="4416" w:type="dxa"/>
          </w:tcPr>
          <w:p w14:paraId="1837B192"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Las condiciones antes mencionadas deben estar establecidos previamente en el protocolo y quedar descritas en el formato de reporte de caso y en el documento fuente.</w:t>
            </w:r>
          </w:p>
        </w:tc>
        <w:tc>
          <w:tcPr>
            <w:tcW w:w="4416" w:type="dxa"/>
          </w:tcPr>
          <w:p w14:paraId="2BA3F2C0" w14:textId="77777777" w:rsidR="005779E7" w:rsidRPr="005779E7" w:rsidRDefault="009F680B" w:rsidP="008315D4">
            <w:pPr>
              <w:pStyle w:val="Texto"/>
              <w:ind w:firstLine="0"/>
              <w:rPr>
                <w:rFonts w:ascii="Verdana" w:hAnsi="Verdana"/>
                <w:sz w:val="16"/>
                <w:szCs w:val="16"/>
                <w:lang w:val="en-US"/>
              </w:rPr>
            </w:pPr>
            <w:r>
              <w:rPr>
                <w:rFonts w:ascii="Verdana" w:hAnsi="Verdana"/>
                <w:sz w:val="16"/>
                <w:szCs w:val="16"/>
                <w:lang w:val="en-US"/>
              </w:rPr>
              <w:t>The before mentioned conditions must be established in the protocol and be described in the case report form and in the source document.</w:t>
            </w:r>
          </w:p>
        </w:tc>
      </w:tr>
      <w:tr w:rsidR="005779E7" w:rsidRPr="005779E7" w14:paraId="77DD067B" w14:textId="77777777" w:rsidTr="00CC6E5D">
        <w:trPr>
          <w:jc w:val="center"/>
        </w:trPr>
        <w:tc>
          <w:tcPr>
            <w:tcW w:w="4416" w:type="dxa"/>
          </w:tcPr>
          <w:p w14:paraId="7FBE345D"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C.6 Diseños de estudios de bioequivalencia.</w:t>
            </w:r>
          </w:p>
        </w:tc>
        <w:tc>
          <w:tcPr>
            <w:tcW w:w="4416" w:type="dxa"/>
          </w:tcPr>
          <w:p w14:paraId="3EEBD1D1" w14:textId="77777777" w:rsidR="005779E7" w:rsidRPr="005779E7" w:rsidRDefault="009F680B" w:rsidP="008315D4">
            <w:pPr>
              <w:pStyle w:val="Texto"/>
              <w:ind w:firstLine="0"/>
              <w:rPr>
                <w:rFonts w:ascii="Verdana" w:hAnsi="Verdana"/>
                <w:b/>
                <w:sz w:val="16"/>
                <w:szCs w:val="16"/>
                <w:lang w:val="en-US"/>
              </w:rPr>
            </w:pPr>
            <w:r>
              <w:rPr>
                <w:rFonts w:ascii="Verdana" w:hAnsi="Verdana"/>
                <w:b/>
                <w:sz w:val="16"/>
                <w:szCs w:val="16"/>
                <w:lang w:val="en-US"/>
              </w:rPr>
              <w:t>C.6 Bioequivalence design studies.</w:t>
            </w:r>
          </w:p>
        </w:tc>
      </w:tr>
      <w:tr w:rsidR="005779E7" w:rsidRPr="005779E7" w14:paraId="5DAD25C5" w14:textId="77777777" w:rsidTr="00CC6E5D">
        <w:trPr>
          <w:jc w:val="center"/>
        </w:trPr>
        <w:tc>
          <w:tcPr>
            <w:tcW w:w="4416" w:type="dxa"/>
          </w:tcPr>
          <w:p w14:paraId="754E886D"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C.6.1 </w:t>
            </w:r>
            <w:r w:rsidRPr="005779E7">
              <w:rPr>
                <w:rFonts w:ascii="Verdana" w:hAnsi="Verdana"/>
                <w:sz w:val="16"/>
                <w:szCs w:val="16"/>
              </w:rPr>
              <w:t>Diseño cruzado 2x2</w:t>
            </w:r>
          </w:p>
        </w:tc>
        <w:tc>
          <w:tcPr>
            <w:tcW w:w="4416" w:type="dxa"/>
          </w:tcPr>
          <w:p w14:paraId="60D4C597" w14:textId="77777777" w:rsidR="005779E7" w:rsidRPr="009F680B" w:rsidRDefault="009F680B" w:rsidP="008817E0">
            <w:pPr>
              <w:pStyle w:val="Texto"/>
              <w:ind w:firstLine="0"/>
              <w:rPr>
                <w:rFonts w:ascii="Verdana" w:hAnsi="Verdana"/>
                <w:sz w:val="16"/>
                <w:szCs w:val="16"/>
                <w:lang w:val="en-US"/>
              </w:rPr>
            </w:pPr>
            <w:r>
              <w:rPr>
                <w:rFonts w:ascii="Verdana" w:hAnsi="Verdana"/>
                <w:b/>
                <w:sz w:val="16"/>
                <w:szCs w:val="16"/>
                <w:lang w:val="en-US"/>
              </w:rPr>
              <w:t xml:space="preserve">C.6.1 </w:t>
            </w:r>
            <w:r>
              <w:rPr>
                <w:rFonts w:ascii="Verdana" w:hAnsi="Verdana"/>
                <w:sz w:val="16"/>
                <w:szCs w:val="16"/>
                <w:lang w:val="en-US"/>
              </w:rPr>
              <w:t>Cross</w:t>
            </w:r>
            <w:r w:rsidR="008817E0">
              <w:rPr>
                <w:rFonts w:ascii="Verdana" w:hAnsi="Verdana"/>
                <w:sz w:val="16"/>
                <w:szCs w:val="16"/>
                <w:lang w:val="en-US"/>
              </w:rPr>
              <w:t xml:space="preserve">over </w:t>
            </w:r>
            <w:r>
              <w:rPr>
                <w:rFonts w:ascii="Verdana" w:hAnsi="Verdana"/>
                <w:sz w:val="16"/>
                <w:szCs w:val="16"/>
                <w:lang w:val="en-US"/>
              </w:rPr>
              <w:t>design 2x</w:t>
            </w:r>
            <w:r w:rsidR="008817E0">
              <w:rPr>
                <w:rFonts w:ascii="Verdana" w:hAnsi="Verdana"/>
                <w:sz w:val="16"/>
                <w:szCs w:val="16"/>
                <w:lang w:val="en-US"/>
              </w:rPr>
              <w:t>3</w:t>
            </w:r>
          </w:p>
        </w:tc>
      </w:tr>
      <w:tr w:rsidR="005779E7" w:rsidRPr="007D19B7" w14:paraId="53248CA3" w14:textId="77777777" w:rsidTr="00CC6E5D">
        <w:trPr>
          <w:jc w:val="center"/>
        </w:trPr>
        <w:tc>
          <w:tcPr>
            <w:tcW w:w="4416" w:type="dxa"/>
          </w:tcPr>
          <w:p w14:paraId="568ED054"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En la figura se describe un ejemplo de la forma de asignar los sujetos de investigación a la combinación grupo (secuencia de administración) -periodo-fármaco en un diseño cruzado 2 x 2.</w:t>
            </w:r>
          </w:p>
        </w:tc>
        <w:tc>
          <w:tcPr>
            <w:tcW w:w="4416" w:type="dxa"/>
          </w:tcPr>
          <w:p w14:paraId="3FDB1795" w14:textId="77777777" w:rsidR="005779E7" w:rsidRPr="005779E7" w:rsidRDefault="009F680B" w:rsidP="008817E0">
            <w:pPr>
              <w:pStyle w:val="Texto"/>
              <w:ind w:firstLine="0"/>
              <w:rPr>
                <w:rFonts w:ascii="Verdana" w:hAnsi="Verdana"/>
                <w:sz w:val="16"/>
                <w:szCs w:val="16"/>
                <w:lang w:val="en-US"/>
              </w:rPr>
            </w:pPr>
            <w:r>
              <w:rPr>
                <w:rFonts w:ascii="Verdana" w:hAnsi="Verdana"/>
                <w:sz w:val="16"/>
                <w:szCs w:val="16"/>
                <w:lang w:val="en-US"/>
              </w:rPr>
              <w:t>In the graphic, an example of the form to assign research subjects to the group combination (administration sequence) –period- drug substance in cross</w:t>
            </w:r>
            <w:r w:rsidR="008817E0">
              <w:rPr>
                <w:rFonts w:ascii="Verdana" w:hAnsi="Verdana"/>
                <w:sz w:val="16"/>
                <w:szCs w:val="16"/>
                <w:lang w:val="en-US"/>
              </w:rPr>
              <w:t>over</w:t>
            </w:r>
            <w:r>
              <w:rPr>
                <w:rFonts w:ascii="Verdana" w:hAnsi="Verdana"/>
                <w:sz w:val="16"/>
                <w:szCs w:val="16"/>
                <w:lang w:val="en-US"/>
              </w:rPr>
              <w:t xml:space="preserve"> design 2x2 is described.</w:t>
            </w:r>
          </w:p>
        </w:tc>
      </w:tr>
    </w:tbl>
    <w:p w14:paraId="3C343D6E" w14:textId="77777777" w:rsidR="000D5313" w:rsidRPr="008F547F" w:rsidRDefault="00963638" w:rsidP="00945561">
      <w:pPr>
        <w:pStyle w:val="Texto"/>
        <w:spacing w:line="240" w:lineRule="auto"/>
        <w:ind w:firstLine="0"/>
        <w:jc w:val="center"/>
        <w:rPr>
          <w:rFonts w:ascii="Verdana" w:hAnsi="Verdana"/>
          <w:sz w:val="16"/>
          <w:szCs w:val="16"/>
        </w:rPr>
      </w:pPr>
      <w:r w:rsidRPr="008F547F">
        <w:rPr>
          <w:rFonts w:ascii="Verdana" w:hAnsi="Verdana"/>
          <w:noProof/>
          <w:sz w:val="16"/>
          <w:szCs w:val="16"/>
          <w:lang w:val="en-US" w:eastAsia="en-US"/>
        </w:rPr>
        <w:drawing>
          <wp:inline distT="0" distB="0" distL="0" distR="0" wp14:anchorId="34A3B805" wp14:editId="07D75F9A">
            <wp:extent cx="3714750" cy="2257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4750" cy="2257425"/>
                    </a:xfrm>
                    <a:prstGeom prst="rect">
                      <a:avLst/>
                    </a:prstGeom>
                    <a:noFill/>
                    <a:ln>
                      <a:noFill/>
                    </a:ln>
                  </pic:spPr>
                </pic:pic>
              </a:graphicData>
            </a:graphic>
          </wp:inline>
        </w:drawing>
      </w:r>
    </w:p>
    <w:p w14:paraId="3B25743C" w14:textId="77777777" w:rsidR="005779E7" w:rsidRDefault="005779E7" w:rsidP="00C330B0">
      <w:pPr>
        <w:pStyle w:val="Texto"/>
        <w:spacing w:line="220" w:lineRule="exact"/>
        <w:rPr>
          <w:rFonts w:ascii="Verdana" w:hAnsi="Verdana"/>
          <w:sz w:val="16"/>
          <w:szCs w:val="16"/>
        </w:rPr>
      </w:pPr>
    </w:p>
    <w:tbl>
      <w:tblPr>
        <w:tblW w:w="0" w:type="auto"/>
        <w:tblLook w:val="04A0" w:firstRow="1" w:lastRow="0" w:firstColumn="1" w:lastColumn="0" w:noHBand="0" w:noVBand="1"/>
      </w:tblPr>
      <w:tblGrid>
        <w:gridCol w:w="4421"/>
        <w:gridCol w:w="4421"/>
      </w:tblGrid>
      <w:tr w:rsidR="005779E7" w:rsidRPr="007D19B7" w14:paraId="16E7B104" w14:textId="77777777" w:rsidTr="000B395E">
        <w:tc>
          <w:tcPr>
            <w:tcW w:w="4529" w:type="dxa"/>
          </w:tcPr>
          <w:p w14:paraId="26E90262"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Cuando el número de sujetos de investigación asignados a cada secuencia es el mismo y el número de sujetos de investigación en cada secuencia es también el mismo al término del estudio, se tiene el caso de un diseño balanceado.</w:t>
            </w:r>
          </w:p>
        </w:tc>
        <w:tc>
          <w:tcPr>
            <w:tcW w:w="4529" w:type="dxa"/>
          </w:tcPr>
          <w:p w14:paraId="540D223F" w14:textId="77777777" w:rsidR="005779E7" w:rsidRPr="005779E7" w:rsidRDefault="009F680B" w:rsidP="008315D4">
            <w:pPr>
              <w:pStyle w:val="Texto"/>
              <w:spacing w:line="220" w:lineRule="exact"/>
              <w:ind w:firstLine="0"/>
              <w:rPr>
                <w:rFonts w:ascii="Verdana" w:hAnsi="Verdana"/>
                <w:sz w:val="16"/>
                <w:szCs w:val="16"/>
                <w:lang w:val="en-US"/>
              </w:rPr>
            </w:pPr>
            <w:r w:rsidRPr="009F680B">
              <w:rPr>
                <w:rFonts w:ascii="Verdana" w:hAnsi="Verdana"/>
                <w:sz w:val="16"/>
                <w:szCs w:val="16"/>
                <w:lang w:val="en-US"/>
              </w:rPr>
              <w:t>When the number of research subjects assigned to each sequence is the same and the number of research subjects in each sequence is the same at the end of the study, there is the case of a balanced design.</w:t>
            </w:r>
          </w:p>
        </w:tc>
      </w:tr>
      <w:tr w:rsidR="005779E7" w:rsidRPr="007D19B7" w14:paraId="5B96247C" w14:textId="77777777" w:rsidTr="000B395E">
        <w:tc>
          <w:tcPr>
            <w:tcW w:w="4529" w:type="dxa"/>
          </w:tcPr>
          <w:p w14:paraId="517EB008"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El modelo estadístico lineal general que representa el diseño experimental para el análisis de los datos de las variables farmacocinéticas debe considerar principalmente las siguientes fuentes de variación:</w:t>
            </w:r>
          </w:p>
        </w:tc>
        <w:tc>
          <w:tcPr>
            <w:tcW w:w="4529" w:type="dxa"/>
          </w:tcPr>
          <w:p w14:paraId="04340AFC" w14:textId="77777777" w:rsidR="005779E7" w:rsidRPr="005779E7" w:rsidRDefault="009F680B" w:rsidP="002463D0">
            <w:pPr>
              <w:pStyle w:val="Texto"/>
              <w:spacing w:line="220" w:lineRule="exact"/>
              <w:ind w:firstLine="0"/>
              <w:rPr>
                <w:rFonts w:ascii="Verdana" w:hAnsi="Verdana"/>
                <w:sz w:val="16"/>
                <w:szCs w:val="16"/>
                <w:lang w:val="en-US"/>
              </w:rPr>
            </w:pPr>
            <w:r w:rsidRPr="009F680B">
              <w:rPr>
                <w:rFonts w:ascii="Verdana" w:hAnsi="Verdana"/>
                <w:sz w:val="16"/>
                <w:szCs w:val="16"/>
                <w:lang w:val="en-US"/>
              </w:rPr>
              <w:t>The general linear</w:t>
            </w:r>
            <w:r w:rsidR="002463D0">
              <w:rPr>
                <w:rFonts w:ascii="Verdana" w:hAnsi="Verdana"/>
                <w:sz w:val="16"/>
                <w:szCs w:val="16"/>
                <w:lang w:val="en-US"/>
              </w:rPr>
              <w:t xml:space="preserve"> statistical</w:t>
            </w:r>
            <w:r w:rsidRPr="009F680B">
              <w:rPr>
                <w:rFonts w:ascii="Verdana" w:hAnsi="Verdana"/>
                <w:sz w:val="16"/>
                <w:szCs w:val="16"/>
                <w:lang w:val="en-US"/>
              </w:rPr>
              <w:t xml:space="preserve"> model representing the experimental design for data analysis of pharmacokinetic variables </w:t>
            </w:r>
            <w:r>
              <w:rPr>
                <w:rFonts w:ascii="Verdana" w:hAnsi="Verdana"/>
                <w:sz w:val="16"/>
                <w:szCs w:val="16"/>
                <w:lang w:val="en-US"/>
              </w:rPr>
              <w:t>must</w:t>
            </w:r>
            <w:r w:rsidRPr="009F680B">
              <w:rPr>
                <w:rFonts w:ascii="Verdana" w:hAnsi="Verdana"/>
                <w:sz w:val="16"/>
                <w:szCs w:val="16"/>
                <w:lang w:val="en-US"/>
              </w:rPr>
              <w:t xml:space="preserve"> mainly consider the following sources of variation:</w:t>
            </w:r>
          </w:p>
        </w:tc>
      </w:tr>
      <w:tr w:rsidR="005779E7" w:rsidRPr="007D19B7" w14:paraId="443657BE" w14:textId="77777777" w:rsidTr="000B395E">
        <w:tc>
          <w:tcPr>
            <w:tcW w:w="4529" w:type="dxa"/>
          </w:tcPr>
          <w:p w14:paraId="2A029911"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lastRenderedPageBreak/>
              <w:t>a. Secuencia (a veces denominada grupo u orden) de administración.</w:t>
            </w:r>
          </w:p>
        </w:tc>
        <w:tc>
          <w:tcPr>
            <w:tcW w:w="4529" w:type="dxa"/>
          </w:tcPr>
          <w:p w14:paraId="40B6E9DB" w14:textId="77777777" w:rsidR="005779E7" w:rsidRPr="005779E7" w:rsidRDefault="009F680B" w:rsidP="009F680B">
            <w:pPr>
              <w:pStyle w:val="Texto"/>
              <w:spacing w:line="220" w:lineRule="exact"/>
              <w:ind w:firstLine="0"/>
              <w:rPr>
                <w:rFonts w:ascii="Verdana" w:hAnsi="Verdana"/>
                <w:sz w:val="16"/>
                <w:szCs w:val="16"/>
                <w:lang w:val="en-US"/>
              </w:rPr>
            </w:pPr>
            <w:r>
              <w:rPr>
                <w:rFonts w:ascii="Verdana" w:hAnsi="Verdana"/>
                <w:sz w:val="16"/>
                <w:szCs w:val="16"/>
                <w:lang w:val="en-US"/>
              </w:rPr>
              <w:t xml:space="preserve">a. </w:t>
            </w:r>
            <w:r w:rsidRPr="009F680B">
              <w:rPr>
                <w:rFonts w:ascii="Verdana" w:hAnsi="Verdana"/>
                <w:sz w:val="16"/>
                <w:szCs w:val="16"/>
                <w:lang w:val="en-US"/>
              </w:rPr>
              <w:t xml:space="preserve">Sequence (sometimes called </w:t>
            </w:r>
            <w:r>
              <w:rPr>
                <w:rFonts w:ascii="Verdana" w:hAnsi="Verdana"/>
                <w:sz w:val="16"/>
                <w:szCs w:val="16"/>
                <w:lang w:val="en-US"/>
              </w:rPr>
              <w:t>g</w:t>
            </w:r>
            <w:r w:rsidRPr="009F680B">
              <w:rPr>
                <w:rFonts w:ascii="Verdana" w:hAnsi="Verdana"/>
                <w:sz w:val="16"/>
                <w:szCs w:val="16"/>
                <w:lang w:val="en-US"/>
              </w:rPr>
              <w:t xml:space="preserve">roup or </w:t>
            </w:r>
            <w:r>
              <w:rPr>
                <w:rFonts w:ascii="Verdana" w:hAnsi="Verdana"/>
                <w:sz w:val="16"/>
                <w:szCs w:val="16"/>
                <w:lang w:val="en-US"/>
              </w:rPr>
              <w:t>o</w:t>
            </w:r>
            <w:r w:rsidRPr="009F680B">
              <w:rPr>
                <w:rFonts w:ascii="Verdana" w:hAnsi="Verdana"/>
                <w:sz w:val="16"/>
                <w:szCs w:val="16"/>
                <w:lang w:val="en-US"/>
              </w:rPr>
              <w:t xml:space="preserve">rder) </w:t>
            </w:r>
            <w:r>
              <w:rPr>
                <w:rFonts w:ascii="Verdana" w:hAnsi="Verdana"/>
                <w:sz w:val="16"/>
                <w:szCs w:val="16"/>
                <w:lang w:val="en-US"/>
              </w:rPr>
              <w:t xml:space="preserve">of </w:t>
            </w:r>
            <w:r w:rsidRPr="009F680B">
              <w:rPr>
                <w:rFonts w:ascii="Verdana" w:hAnsi="Verdana"/>
                <w:sz w:val="16"/>
                <w:szCs w:val="16"/>
                <w:lang w:val="en-US"/>
              </w:rPr>
              <w:t>administration.</w:t>
            </w:r>
          </w:p>
        </w:tc>
      </w:tr>
      <w:tr w:rsidR="005779E7" w:rsidRPr="007D19B7" w14:paraId="69553189" w14:textId="77777777" w:rsidTr="000B395E">
        <w:tc>
          <w:tcPr>
            <w:tcW w:w="4529" w:type="dxa"/>
          </w:tcPr>
          <w:p w14:paraId="73D0DE0D"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 xml:space="preserve">b. Sujetos, anidados en la secuencia de administración denominada variabilidad </w:t>
            </w:r>
            <w:proofErr w:type="spellStart"/>
            <w:r w:rsidRPr="005779E7">
              <w:rPr>
                <w:rFonts w:ascii="Verdana" w:hAnsi="Verdana"/>
                <w:sz w:val="16"/>
                <w:szCs w:val="16"/>
              </w:rPr>
              <w:t>intersujeto</w:t>
            </w:r>
            <w:proofErr w:type="spellEnd"/>
            <w:r w:rsidRPr="005779E7">
              <w:rPr>
                <w:rFonts w:ascii="Verdana" w:hAnsi="Verdana"/>
                <w:sz w:val="16"/>
                <w:szCs w:val="16"/>
              </w:rPr>
              <w:t xml:space="preserve"> o residual </w:t>
            </w:r>
            <w:proofErr w:type="spellStart"/>
            <w:r w:rsidRPr="005779E7">
              <w:rPr>
                <w:rFonts w:ascii="Verdana" w:hAnsi="Verdana"/>
                <w:sz w:val="16"/>
                <w:szCs w:val="16"/>
              </w:rPr>
              <w:t>intersujeto</w:t>
            </w:r>
            <w:proofErr w:type="spellEnd"/>
            <w:r w:rsidRPr="005779E7">
              <w:rPr>
                <w:rFonts w:ascii="Verdana" w:hAnsi="Verdana"/>
                <w:sz w:val="16"/>
                <w:szCs w:val="16"/>
              </w:rPr>
              <w:t>.</w:t>
            </w:r>
          </w:p>
        </w:tc>
        <w:tc>
          <w:tcPr>
            <w:tcW w:w="4529" w:type="dxa"/>
          </w:tcPr>
          <w:p w14:paraId="2EE3843F" w14:textId="77777777" w:rsidR="005779E7" w:rsidRPr="005779E7" w:rsidRDefault="009F680B" w:rsidP="009F680B">
            <w:pPr>
              <w:pStyle w:val="Texto"/>
              <w:spacing w:line="220" w:lineRule="exact"/>
              <w:ind w:firstLine="0"/>
              <w:rPr>
                <w:rFonts w:ascii="Verdana" w:hAnsi="Verdana"/>
                <w:sz w:val="16"/>
                <w:szCs w:val="16"/>
                <w:lang w:val="en-US"/>
              </w:rPr>
            </w:pPr>
            <w:r w:rsidRPr="009F680B">
              <w:rPr>
                <w:rFonts w:ascii="Verdana" w:hAnsi="Verdana"/>
                <w:sz w:val="16"/>
                <w:szCs w:val="16"/>
                <w:lang w:val="en-US"/>
              </w:rPr>
              <w:t>b. Subjects, nested in the sequence of administration called inter</w:t>
            </w:r>
            <w:r>
              <w:rPr>
                <w:rFonts w:ascii="Verdana" w:hAnsi="Verdana"/>
                <w:sz w:val="16"/>
                <w:szCs w:val="16"/>
                <w:lang w:val="en-US"/>
              </w:rPr>
              <w:t>-</w:t>
            </w:r>
            <w:r w:rsidRPr="009F680B">
              <w:rPr>
                <w:rFonts w:ascii="Verdana" w:hAnsi="Verdana"/>
                <w:sz w:val="16"/>
                <w:szCs w:val="16"/>
                <w:lang w:val="en-US"/>
              </w:rPr>
              <w:t>subject</w:t>
            </w:r>
            <w:r>
              <w:rPr>
                <w:rFonts w:ascii="Verdana" w:hAnsi="Verdana"/>
                <w:sz w:val="16"/>
                <w:szCs w:val="16"/>
                <w:lang w:val="en-US"/>
              </w:rPr>
              <w:t xml:space="preserve"> variability</w:t>
            </w:r>
            <w:r w:rsidRPr="009F680B">
              <w:rPr>
                <w:rFonts w:ascii="Verdana" w:hAnsi="Verdana"/>
                <w:sz w:val="16"/>
                <w:szCs w:val="16"/>
                <w:lang w:val="en-US"/>
              </w:rPr>
              <w:t xml:space="preserve"> or inter</w:t>
            </w:r>
            <w:r>
              <w:rPr>
                <w:rFonts w:ascii="Verdana" w:hAnsi="Verdana"/>
                <w:sz w:val="16"/>
                <w:szCs w:val="16"/>
                <w:lang w:val="en-US"/>
              </w:rPr>
              <w:t>-</w:t>
            </w:r>
            <w:r w:rsidRPr="009F680B">
              <w:rPr>
                <w:rFonts w:ascii="Verdana" w:hAnsi="Verdana"/>
                <w:sz w:val="16"/>
                <w:szCs w:val="16"/>
                <w:lang w:val="en-US"/>
              </w:rPr>
              <w:t xml:space="preserve">subject </w:t>
            </w:r>
            <w:r>
              <w:rPr>
                <w:rFonts w:ascii="Verdana" w:hAnsi="Verdana"/>
                <w:sz w:val="16"/>
                <w:szCs w:val="16"/>
                <w:lang w:val="en-US"/>
              </w:rPr>
              <w:t>residual</w:t>
            </w:r>
            <w:r w:rsidRPr="009F680B">
              <w:rPr>
                <w:rFonts w:ascii="Verdana" w:hAnsi="Verdana"/>
                <w:sz w:val="16"/>
                <w:szCs w:val="16"/>
                <w:lang w:val="en-US"/>
              </w:rPr>
              <w:t>.</w:t>
            </w:r>
          </w:p>
        </w:tc>
      </w:tr>
      <w:tr w:rsidR="005779E7" w:rsidRPr="007D19B7" w14:paraId="24AFA18C" w14:textId="77777777" w:rsidTr="000B395E">
        <w:tc>
          <w:tcPr>
            <w:tcW w:w="4529" w:type="dxa"/>
          </w:tcPr>
          <w:p w14:paraId="045A4E02"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c. Periodo (o fase) de administración.</w:t>
            </w:r>
          </w:p>
        </w:tc>
        <w:tc>
          <w:tcPr>
            <w:tcW w:w="4529" w:type="dxa"/>
          </w:tcPr>
          <w:p w14:paraId="176F5229" w14:textId="77777777" w:rsidR="005779E7" w:rsidRPr="005779E7" w:rsidRDefault="009F680B" w:rsidP="008315D4">
            <w:pPr>
              <w:pStyle w:val="Texto"/>
              <w:spacing w:line="220" w:lineRule="exact"/>
              <w:ind w:firstLine="0"/>
              <w:rPr>
                <w:rFonts w:ascii="Verdana" w:hAnsi="Verdana"/>
                <w:sz w:val="16"/>
                <w:szCs w:val="16"/>
                <w:lang w:val="en-US"/>
              </w:rPr>
            </w:pPr>
            <w:r w:rsidRPr="009F680B">
              <w:rPr>
                <w:rFonts w:ascii="Verdana" w:hAnsi="Verdana"/>
                <w:sz w:val="16"/>
                <w:szCs w:val="16"/>
                <w:lang w:val="en-US"/>
              </w:rPr>
              <w:t>c. Period (or phase) of administration.</w:t>
            </w:r>
          </w:p>
        </w:tc>
      </w:tr>
      <w:tr w:rsidR="005779E7" w:rsidRPr="007D19B7" w14:paraId="687B2D39" w14:textId="77777777" w:rsidTr="000B395E">
        <w:tc>
          <w:tcPr>
            <w:tcW w:w="4529" w:type="dxa"/>
          </w:tcPr>
          <w:p w14:paraId="00D5499C"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d. Tratamiento (algunas veces fármaco o formulación).</w:t>
            </w:r>
          </w:p>
        </w:tc>
        <w:tc>
          <w:tcPr>
            <w:tcW w:w="4529" w:type="dxa"/>
          </w:tcPr>
          <w:p w14:paraId="11759FAB" w14:textId="77777777" w:rsidR="005779E7" w:rsidRPr="005779E7" w:rsidRDefault="009F680B" w:rsidP="008315D4">
            <w:pPr>
              <w:pStyle w:val="Texto"/>
              <w:spacing w:line="220" w:lineRule="exact"/>
              <w:ind w:firstLine="0"/>
              <w:rPr>
                <w:rFonts w:ascii="Verdana" w:hAnsi="Verdana"/>
                <w:sz w:val="16"/>
                <w:szCs w:val="16"/>
                <w:lang w:val="en-US"/>
              </w:rPr>
            </w:pPr>
            <w:r w:rsidRPr="009F680B">
              <w:rPr>
                <w:rFonts w:ascii="Verdana" w:hAnsi="Verdana"/>
                <w:sz w:val="16"/>
                <w:szCs w:val="16"/>
                <w:lang w:val="en-US"/>
              </w:rPr>
              <w:t>d. Treatment (sometimes drug substance or formulation).</w:t>
            </w:r>
          </w:p>
        </w:tc>
      </w:tr>
      <w:tr w:rsidR="005779E7" w:rsidRPr="007D19B7" w14:paraId="5994E01B" w14:textId="77777777" w:rsidTr="000B395E">
        <w:tc>
          <w:tcPr>
            <w:tcW w:w="4529" w:type="dxa"/>
          </w:tcPr>
          <w:p w14:paraId="5882E1B3"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 xml:space="preserve">e. Error experimental, denominado variabilidad </w:t>
            </w:r>
            <w:proofErr w:type="spellStart"/>
            <w:r w:rsidRPr="005779E7">
              <w:rPr>
                <w:rFonts w:ascii="Verdana" w:hAnsi="Verdana"/>
                <w:sz w:val="16"/>
                <w:szCs w:val="16"/>
              </w:rPr>
              <w:t>intrasujeto</w:t>
            </w:r>
            <w:proofErr w:type="spellEnd"/>
            <w:r w:rsidRPr="005779E7">
              <w:rPr>
                <w:rFonts w:ascii="Verdana" w:hAnsi="Verdana"/>
                <w:sz w:val="16"/>
                <w:szCs w:val="16"/>
              </w:rPr>
              <w:t xml:space="preserve"> o residual </w:t>
            </w:r>
            <w:proofErr w:type="spellStart"/>
            <w:r w:rsidRPr="005779E7">
              <w:rPr>
                <w:rFonts w:ascii="Verdana" w:hAnsi="Verdana"/>
                <w:sz w:val="16"/>
                <w:szCs w:val="16"/>
              </w:rPr>
              <w:t>intrasujeto</w:t>
            </w:r>
            <w:proofErr w:type="spellEnd"/>
            <w:r w:rsidRPr="005779E7">
              <w:rPr>
                <w:rFonts w:ascii="Verdana" w:hAnsi="Verdana"/>
                <w:sz w:val="16"/>
                <w:szCs w:val="16"/>
              </w:rPr>
              <w:t>.</w:t>
            </w:r>
          </w:p>
        </w:tc>
        <w:tc>
          <w:tcPr>
            <w:tcW w:w="4529" w:type="dxa"/>
          </w:tcPr>
          <w:p w14:paraId="30196718" w14:textId="77777777" w:rsidR="005779E7" w:rsidRPr="005779E7" w:rsidRDefault="0057374F" w:rsidP="00D13919">
            <w:pPr>
              <w:pStyle w:val="Texto"/>
              <w:spacing w:line="220" w:lineRule="exact"/>
              <w:ind w:firstLine="0"/>
              <w:rPr>
                <w:rFonts w:ascii="Verdana" w:hAnsi="Verdana"/>
                <w:sz w:val="16"/>
                <w:szCs w:val="16"/>
                <w:lang w:val="en-US"/>
              </w:rPr>
            </w:pPr>
            <w:r>
              <w:rPr>
                <w:rFonts w:ascii="Verdana" w:hAnsi="Verdana"/>
                <w:sz w:val="16"/>
                <w:szCs w:val="16"/>
                <w:lang w:val="en-US"/>
              </w:rPr>
              <w:t xml:space="preserve">e. </w:t>
            </w:r>
            <w:r w:rsidRPr="0057374F">
              <w:rPr>
                <w:rFonts w:ascii="Verdana" w:hAnsi="Verdana"/>
                <w:sz w:val="16"/>
                <w:szCs w:val="16"/>
                <w:lang w:val="en-US"/>
              </w:rPr>
              <w:t xml:space="preserve"> Experimental error, called intra-subject</w:t>
            </w:r>
            <w:r>
              <w:rPr>
                <w:rFonts w:ascii="Verdana" w:hAnsi="Verdana"/>
                <w:sz w:val="16"/>
                <w:szCs w:val="16"/>
                <w:lang w:val="en-US"/>
              </w:rPr>
              <w:t xml:space="preserve"> variability</w:t>
            </w:r>
            <w:r w:rsidRPr="0057374F">
              <w:rPr>
                <w:rFonts w:ascii="Verdana" w:hAnsi="Verdana"/>
                <w:sz w:val="16"/>
                <w:szCs w:val="16"/>
                <w:lang w:val="en-US"/>
              </w:rPr>
              <w:t xml:space="preserve"> or intra-subject residual</w:t>
            </w:r>
          </w:p>
        </w:tc>
      </w:tr>
      <w:tr w:rsidR="005779E7" w:rsidRPr="007D19B7" w14:paraId="242CEE4A" w14:textId="77777777" w:rsidTr="000B395E">
        <w:tc>
          <w:tcPr>
            <w:tcW w:w="4529" w:type="dxa"/>
          </w:tcPr>
          <w:p w14:paraId="3F664439"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Las varianzas asociadas con los dos tratamientos, así como la de las dos secuencias de administración deben ser iguales o al menos comparables.</w:t>
            </w:r>
          </w:p>
        </w:tc>
        <w:tc>
          <w:tcPr>
            <w:tcW w:w="4529" w:type="dxa"/>
          </w:tcPr>
          <w:p w14:paraId="5154256F" w14:textId="77777777" w:rsidR="005779E7" w:rsidRPr="005779E7" w:rsidRDefault="00D13919" w:rsidP="00D13919">
            <w:pPr>
              <w:pStyle w:val="Texto"/>
              <w:spacing w:line="220" w:lineRule="exact"/>
              <w:ind w:firstLine="0"/>
              <w:rPr>
                <w:rFonts w:ascii="Verdana" w:hAnsi="Verdana"/>
                <w:sz w:val="16"/>
                <w:szCs w:val="16"/>
                <w:lang w:val="en-US"/>
              </w:rPr>
            </w:pPr>
            <w:r w:rsidRPr="00D13919">
              <w:rPr>
                <w:rFonts w:ascii="Verdana" w:hAnsi="Verdana"/>
                <w:sz w:val="16"/>
                <w:szCs w:val="16"/>
                <w:lang w:val="en-US"/>
              </w:rPr>
              <w:t xml:space="preserve">The variances associated with the two treatments, as well as that of the two sequences of administration </w:t>
            </w:r>
            <w:r>
              <w:rPr>
                <w:rFonts w:ascii="Verdana" w:hAnsi="Verdana"/>
                <w:sz w:val="16"/>
                <w:szCs w:val="16"/>
                <w:lang w:val="en-US"/>
              </w:rPr>
              <w:t>must</w:t>
            </w:r>
            <w:r w:rsidRPr="00D13919">
              <w:rPr>
                <w:rFonts w:ascii="Verdana" w:hAnsi="Verdana"/>
                <w:sz w:val="16"/>
                <w:szCs w:val="16"/>
                <w:lang w:val="en-US"/>
              </w:rPr>
              <w:t xml:space="preserve"> be the same or at least comparable.</w:t>
            </w:r>
          </w:p>
        </w:tc>
      </w:tr>
      <w:tr w:rsidR="005779E7" w:rsidRPr="007D19B7" w14:paraId="476D6076" w14:textId="77777777" w:rsidTr="000B395E">
        <w:tc>
          <w:tcPr>
            <w:tcW w:w="4529" w:type="dxa"/>
          </w:tcPr>
          <w:p w14:paraId="6ABE53FD"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 xml:space="preserve">Los factores de variación del modelo estadístico, secuencia, sujetos anidados en secuencia, periodo y tratamiento deben ser aditivos; por lo tanto, no deben existir interacciones entre estos factores, </w:t>
            </w:r>
            <w:proofErr w:type="gramStart"/>
            <w:r w:rsidRPr="005779E7">
              <w:rPr>
                <w:rFonts w:ascii="Verdana" w:hAnsi="Verdana"/>
                <w:sz w:val="16"/>
                <w:szCs w:val="16"/>
              </w:rPr>
              <w:t>como</w:t>
            </w:r>
            <w:proofErr w:type="gramEnd"/>
            <w:r w:rsidRPr="005779E7">
              <w:rPr>
                <w:rFonts w:ascii="Verdana" w:hAnsi="Verdana"/>
                <w:sz w:val="16"/>
                <w:szCs w:val="16"/>
              </w:rPr>
              <w:t xml:space="preserve"> por ejemplo: la interacción periodo-tratamiento. Esta interacción se puede detectar cuando el producto de referencia presenta un grado de absorción mayor en el segundo periodo y el comportamiento del producto de prueba es un grado de absorción menor en el segundo periodo.</w:t>
            </w:r>
          </w:p>
        </w:tc>
        <w:tc>
          <w:tcPr>
            <w:tcW w:w="4529" w:type="dxa"/>
          </w:tcPr>
          <w:p w14:paraId="22A8F936" w14:textId="77777777" w:rsidR="005779E7" w:rsidRPr="005779E7" w:rsidRDefault="00D13919" w:rsidP="00AE0639">
            <w:pPr>
              <w:pStyle w:val="Texto"/>
              <w:spacing w:line="220" w:lineRule="exact"/>
              <w:ind w:firstLine="0"/>
              <w:rPr>
                <w:rFonts w:ascii="Verdana" w:hAnsi="Verdana"/>
                <w:sz w:val="16"/>
                <w:szCs w:val="16"/>
                <w:lang w:val="en-US"/>
              </w:rPr>
            </w:pPr>
            <w:r w:rsidRPr="00D13919">
              <w:rPr>
                <w:rFonts w:ascii="Verdana" w:hAnsi="Verdana"/>
                <w:sz w:val="16"/>
                <w:szCs w:val="16"/>
                <w:lang w:val="en-US"/>
              </w:rPr>
              <w:t xml:space="preserve">Factors of variation of the statistical model, sequence, subject nested within sequence, period and treatment </w:t>
            </w:r>
            <w:r>
              <w:rPr>
                <w:rFonts w:ascii="Verdana" w:hAnsi="Verdana"/>
                <w:sz w:val="16"/>
                <w:szCs w:val="16"/>
                <w:lang w:val="en-US"/>
              </w:rPr>
              <w:t>must</w:t>
            </w:r>
            <w:r w:rsidRPr="00D13919">
              <w:rPr>
                <w:rFonts w:ascii="Verdana" w:hAnsi="Verdana"/>
                <w:sz w:val="16"/>
                <w:szCs w:val="16"/>
                <w:lang w:val="en-US"/>
              </w:rPr>
              <w:t xml:space="preserve"> be additive; </w:t>
            </w:r>
            <w:proofErr w:type="gramStart"/>
            <w:r w:rsidRPr="00D13919">
              <w:rPr>
                <w:rFonts w:ascii="Verdana" w:hAnsi="Verdana"/>
                <w:sz w:val="16"/>
                <w:szCs w:val="16"/>
                <w:lang w:val="en-US"/>
              </w:rPr>
              <w:t>therefore</w:t>
            </w:r>
            <w:proofErr w:type="gramEnd"/>
            <w:r w:rsidRPr="00D13919">
              <w:rPr>
                <w:rFonts w:ascii="Verdana" w:hAnsi="Verdana"/>
                <w:sz w:val="16"/>
                <w:szCs w:val="16"/>
                <w:lang w:val="en-US"/>
              </w:rPr>
              <w:t xml:space="preserve"> there </w:t>
            </w:r>
            <w:r>
              <w:rPr>
                <w:rFonts w:ascii="Verdana" w:hAnsi="Verdana"/>
                <w:sz w:val="16"/>
                <w:szCs w:val="16"/>
                <w:lang w:val="en-US"/>
              </w:rPr>
              <w:t>must</w:t>
            </w:r>
            <w:r w:rsidRPr="00D13919">
              <w:rPr>
                <w:rFonts w:ascii="Verdana" w:hAnsi="Verdana"/>
                <w:sz w:val="16"/>
                <w:szCs w:val="16"/>
                <w:lang w:val="en-US"/>
              </w:rPr>
              <w:t xml:space="preserve"> no</w:t>
            </w:r>
            <w:r w:rsidR="00AF4EC2">
              <w:rPr>
                <w:rFonts w:ascii="Verdana" w:hAnsi="Verdana"/>
                <w:sz w:val="16"/>
                <w:szCs w:val="16"/>
                <w:lang w:val="en-US"/>
              </w:rPr>
              <w:t>t be</w:t>
            </w:r>
            <w:r w:rsidRPr="00D13919">
              <w:rPr>
                <w:rFonts w:ascii="Verdana" w:hAnsi="Verdana"/>
                <w:sz w:val="16"/>
                <w:szCs w:val="16"/>
                <w:lang w:val="en-US"/>
              </w:rPr>
              <w:t xml:space="preserve"> interactions between these factors, such as: the </w:t>
            </w:r>
            <w:r>
              <w:rPr>
                <w:rFonts w:ascii="Verdana" w:hAnsi="Verdana"/>
                <w:sz w:val="16"/>
                <w:szCs w:val="16"/>
                <w:lang w:val="en-US"/>
              </w:rPr>
              <w:t>period</w:t>
            </w:r>
            <w:r w:rsidRPr="00D13919">
              <w:rPr>
                <w:rFonts w:ascii="Verdana" w:hAnsi="Verdana"/>
                <w:sz w:val="16"/>
                <w:szCs w:val="16"/>
                <w:lang w:val="en-US"/>
              </w:rPr>
              <w:t>-treatment interaction.</w:t>
            </w:r>
            <w:r>
              <w:rPr>
                <w:rFonts w:ascii="Verdana" w:hAnsi="Verdana"/>
                <w:sz w:val="16"/>
                <w:szCs w:val="16"/>
                <w:lang w:val="en-US"/>
              </w:rPr>
              <w:t xml:space="preserve"> </w:t>
            </w:r>
            <w:r w:rsidRPr="00D13919">
              <w:rPr>
                <w:rFonts w:ascii="Verdana" w:hAnsi="Verdana"/>
                <w:sz w:val="16"/>
                <w:szCs w:val="16"/>
                <w:lang w:val="en-US"/>
              </w:rPr>
              <w:t xml:space="preserve">This interaction can be detected when the reference product has a higher degree of absorption in the second period and product performance test is </w:t>
            </w:r>
            <w:r w:rsidR="00AE0639">
              <w:rPr>
                <w:rFonts w:ascii="Verdana" w:hAnsi="Verdana"/>
                <w:sz w:val="16"/>
                <w:szCs w:val="16"/>
                <w:lang w:val="en-US"/>
              </w:rPr>
              <w:t>a degree lower</w:t>
            </w:r>
            <w:r w:rsidRPr="00D13919">
              <w:rPr>
                <w:rFonts w:ascii="Verdana" w:hAnsi="Verdana"/>
                <w:sz w:val="16"/>
                <w:szCs w:val="16"/>
                <w:lang w:val="en-US"/>
              </w:rPr>
              <w:t xml:space="preserve"> of absorption in the second period.</w:t>
            </w:r>
            <w:r w:rsidR="00AE0639">
              <w:rPr>
                <w:rFonts w:ascii="Verdana" w:hAnsi="Verdana"/>
                <w:sz w:val="16"/>
                <w:szCs w:val="16"/>
                <w:lang w:val="en-US"/>
              </w:rPr>
              <w:t xml:space="preserve"> </w:t>
            </w:r>
            <w:r w:rsidR="002463D0">
              <w:rPr>
                <w:rFonts w:ascii="Verdana" w:hAnsi="Verdana"/>
                <w:sz w:val="16"/>
                <w:szCs w:val="16"/>
                <w:lang w:val="en-US"/>
              </w:rPr>
              <w:t xml:space="preserve"> </w:t>
            </w:r>
            <w:r w:rsidR="00AE0639">
              <w:rPr>
                <w:rFonts w:ascii="Verdana" w:hAnsi="Verdana"/>
                <w:sz w:val="16"/>
                <w:szCs w:val="16"/>
                <w:lang w:val="en-US"/>
              </w:rPr>
              <w:t xml:space="preserve"> </w:t>
            </w:r>
            <w:r w:rsidR="00AF4EC2">
              <w:rPr>
                <w:rFonts w:ascii="Verdana" w:hAnsi="Verdana"/>
                <w:sz w:val="16"/>
                <w:szCs w:val="16"/>
                <w:lang w:val="en-US"/>
              </w:rPr>
              <w:t xml:space="preserve"> </w:t>
            </w:r>
          </w:p>
        </w:tc>
      </w:tr>
      <w:tr w:rsidR="005779E7" w:rsidRPr="007D19B7" w14:paraId="19F193AB" w14:textId="77777777" w:rsidTr="000B395E">
        <w:tc>
          <w:tcPr>
            <w:tcW w:w="4529" w:type="dxa"/>
          </w:tcPr>
          <w:p w14:paraId="4A1A7286"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b/>
                <w:sz w:val="16"/>
                <w:szCs w:val="16"/>
              </w:rPr>
              <w:t xml:space="preserve">C.6.2 </w:t>
            </w:r>
            <w:r w:rsidRPr="005779E7">
              <w:rPr>
                <w:rFonts w:ascii="Verdana" w:hAnsi="Verdana"/>
                <w:sz w:val="16"/>
                <w:szCs w:val="16"/>
              </w:rPr>
              <w:t>Diseño realizado en dos etapas (</w:t>
            </w:r>
            <w:proofErr w:type="spellStart"/>
            <w:r w:rsidRPr="005779E7">
              <w:rPr>
                <w:rFonts w:ascii="Verdana" w:hAnsi="Verdana"/>
                <w:sz w:val="16"/>
                <w:szCs w:val="16"/>
              </w:rPr>
              <w:t>add</w:t>
            </w:r>
            <w:proofErr w:type="spellEnd"/>
            <w:r w:rsidRPr="005779E7">
              <w:rPr>
                <w:rFonts w:ascii="Verdana" w:hAnsi="Verdana"/>
                <w:sz w:val="16"/>
                <w:szCs w:val="16"/>
              </w:rPr>
              <w:t xml:space="preserve"> </w:t>
            </w:r>
            <w:proofErr w:type="spellStart"/>
            <w:r w:rsidRPr="005779E7">
              <w:rPr>
                <w:rFonts w:ascii="Verdana" w:hAnsi="Verdana"/>
                <w:sz w:val="16"/>
                <w:szCs w:val="16"/>
              </w:rPr>
              <w:t>on</w:t>
            </w:r>
            <w:proofErr w:type="spellEnd"/>
            <w:r w:rsidRPr="005779E7">
              <w:rPr>
                <w:rFonts w:ascii="Verdana" w:hAnsi="Verdana"/>
                <w:sz w:val="16"/>
                <w:szCs w:val="16"/>
              </w:rPr>
              <w:t>).</w:t>
            </w:r>
          </w:p>
        </w:tc>
        <w:tc>
          <w:tcPr>
            <w:tcW w:w="4529" w:type="dxa"/>
          </w:tcPr>
          <w:p w14:paraId="73A8487B" w14:textId="77777777" w:rsidR="005779E7" w:rsidRPr="005779E7" w:rsidRDefault="00AE0639" w:rsidP="00FE0D56">
            <w:pPr>
              <w:pStyle w:val="Texto"/>
              <w:spacing w:line="220" w:lineRule="exact"/>
              <w:ind w:firstLine="0"/>
              <w:rPr>
                <w:rFonts w:ascii="Verdana" w:hAnsi="Verdana"/>
                <w:b/>
                <w:sz w:val="16"/>
                <w:szCs w:val="16"/>
                <w:lang w:val="en-US"/>
              </w:rPr>
            </w:pPr>
            <w:r w:rsidRPr="00AE0639">
              <w:rPr>
                <w:rFonts w:ascii="Verdana" w:hAnsi="Verdana"/>
                <w:b/>
                <w:sz w:val="16"/>
                <w:szCs w:val="16"/>
                <w:lang w:val="en-US"/>
              </w:rPr>
              <w:t xml:space="preserve">C.6.2 </w:t>
            </w:r>
            <w:r w:rsidRPr="00AE0639">
              <w:rPr>
                <w:rFonts w:ascii="Verdana" w:hAnsi="Verdana"/>
                <w:sz w:val="16"/>
                <w:szCs w:val="16"/>
                <w:lang w:val="en-US"/>
              </w:rPr>
              <w:t>Design made in two</w:t>
            </w:r>
            <w:r w:rsidR="00FE0D56">
              <w:rPr>
                <w:rFonts w:ascii="Verdana" w:hAnsi="Verdana"/>
                <w:sz w:val="16"/>
                <w:szCs w:val="16"/>
                <w:lang w:val="en-US"/>
              </w:rPr>
              <w:t xml:space="preserve"> phases</w:t>
            </w:r>
            <w:r w:rsidRPr="00AE0639">
              <w:rPr>
                <w:rFonts w:ascii="Verdana" w:hAnsi="Verdana"/>
                <w:sz w:val="16"/>
                <w:szCs w:val="16"/>
                <w:lang w:val="en-US"/>
              </w:rPr>
              <w:t xml:space="preserve"> (add on).</w:t>
            </w:r>
          </w:p>
        </w:tc>
      </w:tr>
      <w:tr w:rsidR="005779E7" w:rsidRPr="007D19B7" w14:paraId="090E0D52" w14:textId="77777777" w:rsidTr="000B395E">
        <w:tc>
          <w:tcPr>
            <w:tcW w:w="4529" w:type="dxa"/>
          </w:tcPr>
          <w:p w14:paraId="63BAB9B2" w14:textId="77777777" w:rsidR="005779E7" w:rsidRPr="005779E7" w:rsidRDefault="005779E7" w:rsidP="008315D4">
            <w:pPr>
              <w:pStyle w:val="Texto"/>
              <w:spacing w:line="220" w:lineRule="exact"/>
              <w:ind w:firstLine="0"/>
              <w:rPr>
                <w:rFonts w:ascii="Verdana" w:hAnsi="Verdana"/>
                <w:sz w:val="16"/>
                <w:szCs w:val="16"/>
              </w:rPr>
            </w:pPr>
            <w:r w:rsidRPr="005779E7">
              <w:rPr>
                <w:rFonts w:ascii="Verdana" w:hAnsi="Verdana"/>
                <w:sz w:val="16"/>
                <w:szCs w:val="16"/>
              </w:rPr>
              <w:t>Se puede utilizar un diseño en dos etapas cuando se cumplan los requisitos establecidos en esta Norma, el cual consiste en reclutar un grupo adicional de sujetos de investigación y combinar los resultados de ambos grupos en un análisis final.</w:t>
            </w:r>
          </w:p>
        </w:tc>
        <w:tc>
          <w:tcPr>
            <w:tcW w:w="4529" w:type="dxa"/>
          </w:tcPr>
          <w:p w14:paraId="0D72D2CF" w14:textId="77777777" w:rsidR="005779E7" w:rsidRPr="005779E7" w:rsidRDefault="008F14A1" w:rsidP="00FE0D56">
            <w:pPr>
              <w:pStyle w:val="Texto"/>
              <w:spacing w:line="220" w:lineRule="exact"/>
              <w:ind w:firstLine="0"/>
              <w:rPr>
                <w:rFonts w:ascii="Verdana" w:hAnsi="Verdana"/>
                <w:sz w:val="16"/>
                <w:szCs w:val="16"/>
                <w:lang w:val="en-US"/>
              </w:rPr>
            </w:pPr>
            <w:r>
              <w:rPr>
                <w:rFonts w:ascii="Verdana" w:hAnsi="Verdana"/>
                <w:sz w:val="16"/>
                <w:szCs w:val="16"/>
                <w:lang w:val="en-US"/>
              </w:rPr>
              <w:t>A</w:t>
            </w:r>
            <w:r w:rsidR="00AE0639" w:rsidRPr="00AE0639">
              <w:rPr>
                <w:rFonts w:ascii="Verdana" w:hAnsi="Verdana"/>
                <w:sz w:val="16"/>
                <w:szCs w:val="16"/>
                <w:lang w:val="en-US"/>
              </w:rPr>
              <w:t xml:space="preserve"> two-</w:t>
            </w:r>
            <w:r w:rsidR="00FE0D56">
              <w:rPr>
                <w:rFonts w:ascii="Verdana" w:hAnsi="Verdana"/>
                <w:sz w:val="16"/>
                <w:szCs w:val="16"/>
                <w:lang w:val="en-US"/>
              </w:rPr>
              <w:t>phase</w:t>
            </w:r>
            <w:r w:rsidR="00AE0639" w:rsidRPr="00AE0639">
              <w:rPr>
                <w:rFonts w:ascii="Verdana" w:hAnsi="Verdana"/>
                <w:sz w:val="16"/>
                <w:szCs w:val="16"/>
                <w:lang w:val="en-US"/>
              </w:rPr>
              <w:t xml:space="preserve"> design </w:t>
            </w:r>
            <w:r>
              <w:rPr>
                <w:rFonts w:ascii="Verdana" w:hAnsi="Verdana"/>
                <w:sz w:val="16"/>
                <w:szCs w:val="16"/>
                <w:lang w:val="en-US"/>
              </w:rPr>
              <w:t xml:space="preserve">can be used </w:t>
            </w:r>
            <w:r w:rsidR="00AE0639" w:rsidRPr="00AE0639">
              <w:rPr>
                <w:rFonts w:ascii="Verdana" w:hAnsi="Verdana"/>
                <w:sz w:val="16"/>
                <w:szCs w:val="16"/>
                <w:lang w:val="en-US"/>
              </w:rPr>
              <w:t xml:space="preserve">when the requirements of this </w:t>
            </w:r>
            <w:r>
              <w:rPr>
                <w:rFonts w:ascii="Verdana" w:hAnsi="Verdana"/>
                <w:sz w:val="16"/>
                <w:szCs w:val="16"/>
                <w:lang w:val="en-US"/>
              </w:rPr>
              <w:t>S</w:t>
            </w:r>
            <w:r w:rsidR="00AE0639" w:rsidRPr="00AE0639">
              <w:rPr>
                <w:rFonts w:ascii="Verdana" w:hAnsi="Verdana"/>
                <w:sz w:val="16"/>
                <w:szCs w:val="16"/>
                <w:lang w:val="en-US"/>
              </w:rPr>
              <w:t>tandard</w:t>
            </w:r>
            <w:r>
              <w:rPr>
                <w:rFonts w:ascii="Verdana" w:hAnsi="Verdana"/>
                <w:sz w:val="16"/>
                <w:szCs w:val="16"/>
                <w:lang w:val="en-US"/>
              </w:rPr>
              <w:t xml:space="preserve"> are met</w:t>
            </w:r>
            <w:r w:rsidR="00AE0639" w:rsidRPr="00AE0639">
              <w:rPr>
                <w:rFonts w:ascii="Verdana" w:hAnsi="Verdana"/>
                <w:sz w:val="16"/>
                <w:szCs w:val="16"/>
                <w:lang w:val="en-US"/>
              </w:rPr>
              <w:t xml:space="preserve">, which </w:t>
            </w:r>
            <w:r>
              <w:rPr>
                <w:rFonts w:ascii="Verdana" w:hAnsi="Verdana"/>
                <w:sz w:val="16"/>
                <w:szCs w:val="16"/>
                <w:lang w:val="en-US"/>
              </w:rPr>
              <w:t>consists of</w:t>
            </w:r>
            <w:r w:rsidR="00AE0639" w:rsidRPr="00AE0639">
              <w:rPr>
                <w:rFonts w:ascii="Verdana" w:hAnsi="Verdana"/>
                <w:sz w:val="16"/>
                <w:szCs w:val="16"/>
                <w:lang w:val="en-US"/>
              </w:rPr>
              <w:t xml:space="preserve"> recruit</w:t>
            </w:r>
            <w:r>
              <w:rPr>
                <w:rFonts w:ascii="Verdana" w:hAnsi="Verdana"/>
                <w:sz w:val="16"/>
                <w:szCs w:val="16"/>
                <w:lang w:val="en-US"/>
              </w:rPr>
              <w:t>ing</w:t>
            </w:r>
            <w:r w:rsidR="00AE0639" w:rsidRPr="00AE0639">
              <w:rPr>
                <w:rFonts w:ascii="Verdana" w:hAnsi="Verdana"/>
                <w:sz w:val="16"/>
                <w:szCs w:val="16"/>
                <w:lang w:val="en-US"/>
              </w:rPr>
              <w:t xml:space="preserve"> an additional </w:t>
            </w:r>
            <w:r>
              <w:rPr>
                <w:rFonts w:ascii="Verdana" w:hAnsi="Verdana"/>
                <w:sz w:val="16"/>
                <w:szCs w:val="16"/>
                <w:lang w:val="en-US"/>
              </w:rPr>
              <w:t xml:space="preserve">group of </w:t>
            </w:r>
            <w:r w:rsidR="00AE0639" w:rsidRPr="00AE0639">
              <w:rPr>
                <w:rFonts w:ascii="Verdana" w:hAnsi="Verdana"/>
                <w:sz w:val="16"/>
                <w:szCs w:val="16"/>
                <w:lang w:val="en-US"/>
              </w:rPr>
              <w:t>research subjects and combin</w:t>
            </w:r>
            <w:r>
              <w:rPr>
                <w:rFonts w:ascii="Verdana" w:hAnsi="Verdana"/>
                <w:sz w:val="16"/>
                <w:szCs w:val="16"/>
                <w:lang w:val="en-US"/>
              </w:rPr>
              <w:t>ing</w:t>
            </w:r>
            <w:r w:rsidR="00AE0639" w:rsidRPr="00AE0639">
              <w:rPr>
                <w:rFonts w:ascii="Verdana" w:hAnsi="Verdana"/>
                <w:sz w:val="16"/>
                <w:szCs w:val="16"/>
                <w:lang w:val="en-US"/>
              </w:rPr>
              <w:t xml:space="preserve"> the results of both groups in </w:t>
            </w:r>
            <w:r>
              <w:rPr>
                <w:rFonts w:ascii="Verdana" w:hAnsi="Verdana"/>
                <w:sz w:val="16"/>
                <w:szCs w:val="16"/>
                <w:lang w:val="en-US"/>
              </w:rPr>
              <w:t>a final analysis.</w:t>
            </w:r>
            <w:r w:rsidR="00AE0639">
              <w:rPr>
                <w:rFonts w:ascii="Verdana" w:hAnsi="Verdana"/>
                <w:sz w:val="16"/>
                <w:szCs w:val="16"/>
                <w:lang w:val="en-US"/>
              </w:rPr>
              <w:t xml:space="preserve"> </w:t>
            </w:r>
          </w:p>
        </w:tc>
      </w:tr>
      <w:tr w:rsidR="005779E7" w:rsidRPr="007D19B7" w14:paraId="1A75EDD9" w14:textId="77777777" w:rsidTr="000B395E">
        <w:tc>
          <w:tcPr>
            <w:tcW w:w="4529" w:type="dxa"/>
          </w:tcPr>
          <w:p w14:paraId="7B21A627"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C.6.2.1 </w:t>
            </w:r>
            <w:r w:rsidRPr="005779E7">
              <w:rPr>
                <w:rFonts w:ascii="Verdana" w:hAnsi="Verdana"/>
                <w:sz w:val="16"/>
                <w:szCs w:val="16"/>
              </w:rPr>
              <w:t>Se deben adoptar medidas apropiadas para preservar el error tipo I global de la prueba.</w:t>
            </w:r>
          </w:p>
        </w:tc>
        <w:tc>
          <w:tcPr>
            <w:tcW w:w="4529" w:type="dxa"/>
          </w:tcPr>
          <w:p w14:paraId="54F01C2E" w14:textId="77777777" w:rsidR="005779E7" w:rsidRPr="005779E7" w:rsidRDefault="0077503C" w:rsidP="00396147">
            <w:pPr>
              <w:pStyle w:val="Texto"/>
              <w:ind w:firstLine="0"/>
              <w:rPr>
                <w:rFonts w:ascii="Verdana" w:hAnsi="Verdana"/>
                <w:b/>
                <w:sz w:val="16"/>
                <w:szCs w:val="16"/>
                <w:lang w:val="en-US"/>
              </w:rPr>
            </w:pPr>
            <w:r w:rsidRPr="0077503C">
              <w:rPr>
                <w:rFonts w:ascii="Verdana" w:hAnsi="Verdana"/>
                <w:b/>
                <w:sz w:val="16"/>
                <w:szCs w:val="16"/>
                <w:lang w:val="en-US"/>
              </w:rPr>
              <w:t xml:space="preserve">C.6.2.1 </w:t>
            </w:r>
            <w:r w:rsidRPr="0077503C">
              <w:rPr>
                <w:rFonts w:ascii="Verdana" w:hAnsi="Verdana"/>
                <w:sz w:val="16"/>
                <w:szCs w:val="16"/>
                <w:lang w:val="en-US"/>
              </w:rPr>
              <w:t xml:space="preserve">Appropriate measures to preserve the </w:t>
            </w:r>
            <w:r w:rsidR="00396147">
              <w:rPr>
                <w:rFonts w:ascii="Verdana" w:hAnsi="Verdana"/>
                <w:sz w:val="16"/>
                <w:szCs w:val="16"/>
                <w:lang w:val="en-US"/>
              </w:rPr>
              <w:t>global</w:t>
            </w:r>
            <w:r w:rsidRPr="0077503C">
              <w:rPr>
                <w:rFonts w:ascii="Verdana" w:hAnsi="Verdana"/>
                <w:sz w:val="16"/>
                <w:szCs w:val="16"/>
                <w:lang w:val="en-US"/>
              </w:rPr>
              <w:t xml:space="preserve"> test I type error</w:t>
            </w:r>
            <w:r w:rsidR="00396147">
              <w:rPr>
                <w:rFonts w:ascii="Verdana" w:hAnsi="Verdana"/>
                <w:sz w:val="16"/>
                <w:szCs w:val="16"/>
                <w:lang w:val="en-US"/>
              </w:rPr>
              <w:t xml:space="preserve"> of the test.</w:t>
            </w:r>
          </w:p>
        </w:tc>
      </w:tr>
      <w:tr w:rsidR="005779E7" w:rsidRPr="007D19B7" w14:paraId="790DC146" w14:textId="77777777" w:rsidTr="000B395E">
        <w:tc>
          <w:tcPr>
            <w:tcW w:w="4529" w:type="dxa"/>
          </w:tcPr>
          <w:p w14:paraId="39326F34"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C.6.2.2 </w:t>
            </w:r>
            <w:r w:rsidRPr="005779E7">
              <w:rPr>
                <w:rFonts w:ascii="Verdana" w:hAnsi="Verdana"/>
                <w:sz w:val="16"/>
                <w:szCs w:val="16"/>
              </w:rPr>
              <w:t>El análisis de los datos de la primera etapa debe ser entendido como un análisis intermedio y ambos análisis deben llevarse a cabo en los niveles de significancia ajustados (con intervalos de confianza de acuerdo con una probabilidad de cobertura ajustada que será mayor al 90%).</w:t>
            </w:r>
          </w:p>
        </w:tc>
        <w:tc>
          <w:tcPr>
            <w:tcW w:w="4529" w:type="dxa"/>
          </w:tcPr>
          <w:p w14:paraId="5EE101C5" w14:textId="77777777" w:rsidR="005779E7" w:rsidRPr="005779E7" w:rsidRDefault="00396147" w:rsidP="0010664A">
            <w:pPr>
              <w:pStyle w:val="Texto"/>
              <w:ind w:firstLine="0"/>
              <w:rPr>
                <w:rFonts w:ascii="Verdana" w:hAnsi="Verdana"/>
                <w:b/>
                <w:sz w:val="16"/>
                <w:szCs w:val="16"/>
                <w:lang w:val="en-US"/>
              </w:rPr>
            </w:pPr>
            <w:r w:rsidRPr="00396147">
              <w:rPr>
                <w:rFonts w:ascii="Verdana" w:hAnsi="Verdana"/>
                <w:b/>
                <w:sz w:val="16"/>
                <w:szCs w:val="16"/>
                <w:lang w:val="en-US"/>
              </w:rPr>
              <w:t xml:space="preserve">C.6.2.2 </w:t>
            </w:r>
            <w:r w:rsidRPr="00396147">
              <w:rPr>
                <w:rFonts w:ascii="Verdana" w:hAnsi="Verdana"/>
                <w:sz w:val="16"/>
                <w:szCs w:val="16"/>
                <w:lang w:val="en-US"/>
              </w:rPr>
              <w:t xml:space="preserve">Data </w:t>
            </w:r>
            <w:r>
              <w:rPr>
                <w:rFonts w:ascii="Verdana" w:hAnsi="Verdana"/>
                <w:sz w:val="16"/>
                <w:szCs w:val="16"/>
                <w:lang w:val="en-US"/>
              </w:rPr>
              <w:t xml:space="preserve">of analysis </w:t>
            </w:r>
            <w:r w:rsidRPr="00396147">
              <w:rPr>
                <w:rFonts w:ascii="Verdana" w:hAnsi="Verdana"/>
                <w:sz w:val="16"/>
                <w:szCs w:val="16"/>
                <w:lang w:val="en-US"/>
              </w:rPr>
              <w:t xml:space="preserve">of the first </w:t>
            </w:r>
            <w:r w:rsidR="0010664A">
              <w:rPr>
                <w:rFonts w:ascii="Verdana" w:hAnsi="Verdana"/>
                <w:sz w:val="16"/>
                <w:szCs w:val="16"/>
                <w:lang w:val="en-US"/>
              </w:rPr>
              <w:t xml:space="preserve">phase </w:t>
            </w:r>
            <w:r>
              <w:rPr>
                <w:rFonts w:ascii="Verdana" w:hAnsi="Verdana"/>
                <w:sz w:val="16"/>
                <w:szCs w:val="16"/>
                <w:lang w:val="en-US"/>
              </w:rPr>
              <w:t>must</w:t>
            </w:r>
            <w:r w:rsidRPr="00396147">
              <w:rPr>
                <w:rFonts w:ascii="Verdana" w:hAnsi="Verdana"/>
                <w:sz w:val="16"/>
                <w:szCs w:val="16"/>
                <w:lang w:val="en-US"/>
              </w:rPr>
              <w:t xml:space="preserve"> be understood as an inter</w:t>
            </w:r>
            <w:r>
              <w:rPr>
                <w:rFonts w:ascii="Verdana" w:hAnsi="Verdana"/>
                <w:sz w:val="16"/>
                <w:szCs w:val="16"/>
                <w:lang w:val="en-US"/>
              </w:rPr>
              <w:t>mediate</w:t>
            </w:r>
            <w:r w:rsidRPr="00396147">
              <w:rPr>
                <w:rFonts w:ascii="Verdana" w:hAnsi="Verdana"/>
                <w:sz w:val="16"/>
                <w:szCs w:val="16"/>
                <w:lang w:val="en-US"/>
              </w:rPr>
              <w:t xml:space="preserve"> analysis and both analyzes</w:t>
            </w:r>
            <w:r>
              <w:rPr>
                <w:rFonts w:ascii="Verdana" w:hAnsi="Verdana"/>
                <w:sz w:val="16"/>
                <w:szCs w:val="16"/>
                <w:lang w:val="en-US"/>
              </w:rPr>
              <w:t xml:space="preserve"> must</w:t>
            </w:r>
            <w:r w:rsidRPr="00396147">
              <w:rPr>
                <w:rFonts w:ascii="Verdana" w:hAnsi="Verdana"/>
                <w:sz w:val="16"/>
                <w:szCs w:val="16"/>
                <w:lang w:val="en-US"/>
              </w:rPr>
              <w:t xml:space="preserve"> be carried out in</w:t>
            </w:r>
            <w:r>
              <w:rPr>
                <w:rFonts w:ascii="Verdana" w:hAnsi="Verdana"/>
                <w:sz w:val="16"/>
                <w:szCs w:val="16"/>
                <w:lang w:val="en-US"/>
              </w:rPr>
              <w:t xml:space="preserve"> the</w:t>
            </w:r>
            <w:r w:rsidRPr="00396147">
              <w:rPr>
                <w:rFonts w:ascii="Verdana" w:hAnsi="Verdana"/>
                <w:sz w:val="16"/>
                <w:szCs w:val="16"/>
                <w:lang w:val="en-US"/>
              </w:rPr>
              <w:t xml:space="preserve"> adjusted significance levels (with confidence intervals according to a probability </w:t>
            </w:r>
            <w:r w:rsidR="00446A45">
              <w:rPr>
                <w:rFonts w:ascii="Verdana" w:hAnsi="Verdana"/>
                <w:sz w:val="16"/>
                <w:szCs w:val="16"/>
                <w:lang w:val="en-US"/>
              </w:rPr>
              <w:t xml:space="preserve">of </w:t>
            </w:r>
            <w:r w:rsidRPr="00396147">
              <w:rPr>
                <w:rFonts w:ascii="Verdana" w:hAnsi="Verdana"/>
                <w:sz w:val="16"/>
                <w:szCs w:val="16"/>
                <w:lang w:val="en-US"/>
              </w:rPr>
              <w:t>adjusted</w:t>
            </w:r>
            <w:r>
              <w:rPr>
                <w:rFonts w:ascii="Verdana" w:hAnsi="Verdana"/>
                <w:sz w:val="16"/>
                <w:szCs w:val="16"/>
                <w:lang w:val="en-US"/>
              </w:rPr>
              <w:t xml:space="preserve"> coverage</w:t>
            </w:r>
            <w:r w:rsidRPr="00396147">
              <w:rPr>
                <w:rFonts w:ascii="Verdana" w:hAnsi="Verdana"/>
                <w:sz w:val="16"/>
                <w:szCs w:val="16"/>
                <w:lang w:val="en-US"/>
              </w:rPr>
              <w:t xml:space="preserve"> </w:t>
            </w:r>
            <w:r w:rsidR="00446A45">
              <w:rPr>
                <w:rFonts w:ascii="Verdana" w:hAnsi="Verdana"/>
                <w:sz w:val="16"/>
                <w:szCs w:val="16"/>
                <w:lang w:val="en-US"/>
              </w:rPr>
              <w:t>which will be greater than</w:t>
            </w:r>
            <w:r w:rsidRPr="00396147">
              <w:rPr>
                <w:rFonts w:ascii="Verdana" w:hAnsi="Verdana"/>
                <w:sz w:val="16"/>
                <w:szCs w:val="16"/>
                <w:lang w:val="en-US"/>
              </w:rPr>
              <w:t xml:space="preserve"> 90%).</w:t>
            </w:r>
            <w:r>
              <w:rPr>
                <w:rFonts w:ascii="Verdana" w:hAnsi="Verdana"/>
                <w:sz w:val="16"/>
                <w:szCs w:val="16"/>
                <w:lang w:val="en-US"/>
              </w:rPr>
              <w:t xml:space="preserve"> </w:t>
            </w:r>
          </w:p>
        </w:tc>
      </w:tr>
      <w:tr w:rsidR="005779E7" w:rsidRPr="007D19B7" w14:paraId="6EBE66AE" w14:textId="77777777" w:rsidTr="000B395E">
        <w:tc>
          <w:tcPr>
            <w:tcW w:w="4529" w:type="dxa"/>
          </w:tcPr>
          <w:p w14:paraId="1FBC8B0D"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C.6.2.3 </w:t>
            </w:r>
            <w:r w:rsidRPr="005779E7">
              <w:rPr>
                <w:rFonts w:ascii="Verdana" w:hAnsi="Verdana"/>
                <w:sz w:val="16"/>
                <w:szCs w:val="16"/>
              </w:rPr>
              <w:t>Al analizar los datos combinados de las dos etapas, el término "etapa" debe incluirse en el modelo estadístico del ANADEVA.</w:t>
            </w:r>
          </w:p>
        </w:tc>
        <w:tc>
          <w:tcPr>
            <w:tcW w:w="4529" w:type="dxa"/>
          </w:tcPr>
          <w:p w14:paraId="1F2F2580" w14:textId="77777777" w:rsidR="005779E7" w:rsidRPr="005779E7" w:rsidRDefault="00446A45" w:rsidP="0010664A">
            <w:pPr>
              <w:pStyle w:val="Texto"/>
              <w:ind w:firstLine="0"/>
              <w:rPr>
                <w:rFonts w:ascii="Verdana" w:hAnsi="Verdana"/>
                <w:b/>
                <w:sz w:val="16"/>
                <w:szCs w:val="16"/>
                <w:lang w:val="en-US"/>
              </w:rPr>
            </w:pPr>
            <w:r w:rsidRPr="00446A45">
              <w:rPr>
                <w:rFonts w:ascii="Verdana" w:hAnsi="Verdana"/>
                <w:b/>
                <w:sz w:val="16"/>
                <w:szCs w:val="16"/>
                <w:lang w:val="en-US"/>
              </w:rPr>
              <w:t xml:space="preserve">C.6.2.3 </w:t>
            </w:r>
            <w:r w:rsidRPr="0010664A">
              <w:rPr>
                <w:rFonts w:ascii="Verdana" w:hAnsi="Verdana"/>
                <w:sz w:val="16"/>
                <w:szCs w:val="16"/>
                <w:lang w:val="en-US"/>
              </w:rPr>
              <w:t xml:space="preserve">By analyzing combined data from the two </w:t>
            </w:r>
            <w:r w:rsidR="0010664A" w:rsidRPr="0010664A">
              <w:rPr>
                <w:rFonts w:ascii="Verdana" w:hAnsi="Verdana"/>
                <w:sz w:val="16"/>
                <w:szCs w:val="16"/>
                <w:lang w:val="en-US"/>
              </w:rPr>
              <w:t>phases</w:t>
            </w:r>
            <w:r w:rsidRPr="0010664A">
              <w:rPr>
                <w:rFonts w:ascii="Verdana" w:hAnsi="Verdana"/>
                <w:sz w:val="16"/>
                <w:szCs w:val="16"/>
                <w:lang w:val="en-US"/>
              </w:rPr>
              <w:t>, the term "</w:t>
            </w:r>
            <w:r w:rsidR="0010664A" w:rsidRPr="0010664A">
              <w:rPr>
                <w:rFonts w:ascii="Verdana" w:hAnsi="Verdana"/>
                <w:sz w:val="16"/>
                <w:szCs w:val="16"/>
                <w:lang w:val="en-US"/>
              </w:rPr>
              <w:t>phase</w:t>
            </w:r>
            <w:r w:rsidRPr="0010664A">
              <w:rPr>
                <w:rFonts w:ascii="Verdana" w:hAnsi="Verdana"/>
                <w:sz w:val="16"/>
                <w:szCs w:val="16"/>
                <w:lang w:val="en-US"/>
              </w:rPr>
              <w:t xml:space="preserve">" </w:t>
            </w:r>
            <w:r w:rsidR="0010664A" w:rsidRPr="0010664A">
              <w:rPr>
                <w:rFonts w:ascii="Verdana" w:hAnsi="Verdana"/>
                <w:sz w:val="16"/>
                <w:szCs w:val="16"/>
                <w:lang w:val="en-US"/>
              </w:rPr>
              <w:t>must</w:t>
            </w:r>
            <w:r w:rsidRPr="0010664A">
              <w:rPr>
                <w:rFonts w:ascii="Verdana" w:hAnsi="Verdana"/>
                <w:sz w:val="16"/>
                <w:szCs w:val="16"/>
                <w:lang w:val="en-US"/>
              </w:rPr>
              <w:t xml:space="preserve"> be included in the </w:t>
            </w:r>
            <w:r w:rsidR="0010664A" w:rsidRPr="0010664A">
              <w:rPr>
                <w:rFonts w:ascii="Verdana" w:hAnsi="Verdana"/>
                <w:sz w:val="16"/>
                <w:szCs w:val="16"/>
                <w:lang w:val="en-US"/>
              </w:rPr>
              <w:t xml:space="preserve">ANOVA </w:t>
            </w:r>
            <w:r w:rsidRPr="0010664A">
              <w:rPr>
                <w:rFonts w:ascii="Verdana" w:hAnsi="Verdana"/>
                <w:sz w:val="16"/>
                <w:szCs w:val="16"/>
                <w:lang w:val="en-US"/>
              </w:rPr>
              <w:t>statistical model</w:t>
            </w:r>
            <w:r w:rsidR="0010664A" w:rsidRPr="0010664A">
              <w:rPr>
                <w:rFonts w:ascii="Verdana" w:hAnsi="Verdana"/>
                <w:sz w:val="16"/>
                <w:szCs w:val="16"/>
                <w:lang w:val="en-US"/>
              </w:rPr>
              <w:t>.</w:t>
            </w:r>
          </w:p>
        </w:tc>
      </w:tr>
      <w:tr w:rsidR="005779E7" w:rsidRPr="005779E7" w14:paraId="302F6FAF" w14:textId="77777777" w:rsidTr="000B395E">
        <w:tc>
          <w:tcPr>
            <w:tcW w:w="4529" w:type="dxa"/>
          </w:tcPr>
          <w:p w14:paraId="1976107B"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C.6.3 </w:t>
            </w:r>
            <w:r w:rsidRPr="005779E7">
              <w:rPr>
                <w:rFonts w:ascii="Verdana" w:hAnsi="Verdana"/>
                <w:sz w:val="16"/>
                <w:szCs w:val="16"/>
              </w:rPr>
              <w:t>Estudios en dosis múltiple.</w:t>
            </w:r>
          </w:p>
        </w:tc>
        <w:tc>
          <w:tcPr>
            <w:tcW w:w="4529" w:type="dxa"/>
          </w:tcPr>
          <w:p w14:paraId="61630E7B" w14:textId="77777777" w:rsidR="005779E7" w:rsidRPr="005779E7" w:rsidRDefault="0010664A" w:rsidP="0010664A">
            <w:pPr>
              <w:pStyle w:val="Texto"/>
              <w:ind w:firstLine="0"/>
              <w:rPr>
                <w:rFonts w:ascii="Verdana" w:hAnsi="Verdana"/>
                <w:b/>
                <w:sz w:val="16"/>
                <w:szCs w:val="16"/>
                <w:lang w:val="en-US"/>
              </w:rPr>
            </w:pPr>
            <w:r w:rsidRPr="0010664A">
              <w:rPr>
                <w:rFonts w:ascii="Verdana" w:hAnsi="Verdana"/>
                <w:b/>
                <w:sz w:val="16"/>
                <w:szCs w:val="16"/>
                <w:lang w:val="en-US"/>
              </w:rPr>
              <w:t xml:space="preserve">C.6.3 </w:t>
            </w:r>
            <w:r w:rsidRPr="0010664A">
              <w:rPr>
                <w:rFonts w:ascii="Verdana" w:hAnsi="Verdana"/>
                <w:sz w:val="16"/>
                <w:szCs w:val="16"/>
                <w:lang w:val="en-US"/>
              </w:rPr>
              <w:t>Multiple dose studies.</w:t>
            </w:r>
          </w:p>
        </w:tc>
      </w:tr>
      <w:tr w:rsidR="005779E7" w:rsidRPr="007D19B7" w14:paraId="6CA882A6" w14:textId="77777777" w:rsidTr="000B395E">
        <w:tc>
          <w:tcPr>
            <w:tcW w:w="4529" w:type="dxa"/>
          </w:tcPr>
          <w:p w14:paraId="26DC4EBD"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Un estudio a dosis múltiple en pacientes se debe realizar cuando un estudio a dosis única en sujetos de investigación sanos no puede llevarse a cabo debido a razones de tolerabilidad y a su vez un estudio a dosis única no es factible en pacientes.</w:t>
            </w:r>
          </w:p>
        </w:tc>
        <w:tc>
          <w:tcPr>
            <w:tcW w:w="4529" w:type="dxa"/>
          </w:tcPr>
          <w:p w14:paraId="6CC56B0B" w14:textId="77777777" w:rsidR="005779E7" w:rsidRPr="005779E7" w:rsidRDefault="0010664A" w:rsidP="0010664A">
            <w:pPr>
              <w:pStyle w:val="Texto"/>
              <w:ind w:firstLine="0"/>
              <w:rPr>
                <w:rFonts w:ascii="Verdana" w:hAnsi="Verdana"/>
                <w:sz w:val="16"/>
                <w:szCs w:val="16"/>
                <w:lang w:val="en-US"/>
              </w:rPr>
            </w:pPr>
            <w:r w:rsidRPr="0010664A">
              <w:rPr>
                <w:rFonts w:ascii="Verdana" w:hAnsi="Verdana"/>
                <w:sz w:val="16"/>
                <w:szCs w:val="16"/>
                <w:lang w:val="en-US"/>
              </w:rPr>
              <w:t xml:space="preserve">A multiple-dose study in patients </w:t>
            </w:r>
            <w:r>
              <w:rPr>
                <w:rFonts w:ascii="Verdana" w:hAnsi="Verdana"/>
                <w:sz w:val="16"/>
                <w:szCs w:val="16"/>
                <w:lang w:val="en-US"/>
              </w:rPr>
              <w:t>must</w:t>
            </w:r>
            <w:r w:rsidRPr="0010664A">
              <w:rPr>
                <w:rFonts w:ascii="Verdana" w:hAnsi="Verdana"/>
                <w:sz w:val="16"/>
                <w:szCs w:val="16"/>
                <w:lang w:val="en-US"/>
              </w:rPr>
              <w:t xml:space="preserve"> be performed when a single dose study in healthy </w:t>
            </w:r>
            <w:r>
              <w:rPr>
                <w:rFonts w:ascii="Verdana" w:hAnsi="Verdana"/>
                <w:sz w:val="16"/>
                <w:szCs w:val="16"/>
                <w:lang w:val="en-US"/>
              </w:rPr>
              <w:t xml:space="preserve">research </w:t>
            </w:r>
            <w:r w:rsidRPr="0010664A">
              <w:rPr>
                <w:rFonts w:ascii="Verdana" w:hAnsi="Verdana"/>
                <w:sz w:val="16"/>
                <w:szCs w:val="16"/>
                <w:lang w:val="en-US"/>
              </w:rPr>
              <w:t xml:space="preserve">subjects </w:t>
            </w:r>
            <w:r>
              <w:rPr>
                <w:rFonts w:ascii="Verdana" w:hAnsi="Verdana"/>
                <w:sz w:val="16"/>
                <w:szCs w:val="16"/>
                <w:lang w:val="en-US"/>
              </w:rPr>
              <w:t>can</w:t>
            </w:r>
            <w:r w:rsidRPr="0010664A">
              <w:rPr>
                <w:rFonts w:ascii="Verdana" w:hAnsi="Verdana"/>
                <w:sz w:val="16"/>
                <w:szCs w:val="16"/>
                <w:lang w:val="en-US"/>
              </w:rPr>
              <w:t>not be conducted due to reasons of tolerability and</w:t>
            </w:r>
            <w:r>
              <w:rPr>
                <w:rFonts w:ascii="Verdana" w:hAnsi="Verdana"/>
                <w:sz w:val="16"/>
                <w:szCs w:val="16"/>
                <w:lang w:val="en-US"/>
              </w:rPr>
              <w:t xml:space="preserve"> in</w:t>
            </w:r>
            <w:r w:rsidRPr="0010664A">
              <w:rPr>
                <w:rFonts w:ascii="Verdana" w:hAnsi="Verdana"/>
                <w:sz w:val="16"/>
                <w:szCs w:val="16"/>
                <w:lang w:val="en-US"/>
              </w:rPr>
              <w:t xml:space="preserve"> turn </w:t>
            </w:r>
            <w:r>
              <w:rPr>
                <w:rFonts w:ascii="Verdana" w:hAnsi="Verdana"/>
                <w:sz w:val="16"/>
                <w:szCs w:val="16"/>
                <w:lang w:val="en-US"/>
              </w:rPr>
              <w:t xml:space="preserve">a </w:t>
            </w:r>
            <w:r w:rsidRPr="0010664A">
              <w:rPr>
                <w:rFonts w:ascii="Verdana" w:hAnsi="Verdana"/>
                <w:sz w:val="16"/>
                <w:szCs w:val="16"/>
                <w:lang w:val="en-US"/>
              </w:rPr>
              <w:t>single dose study is not feasible in patients.</w:t>
            </w:r>
          </w:p>
        </w:tc>
      </w:tr>
      <w:tr w:rsidR="005779E7" w:rsidRPr="007D19B7" w14:paraId="48B75077" w14:textId="77777777" w:rsidTr="000B395E">
        <w:tc>
          <w:tcPr>
            <w:tcW w:w="4529" w:type="dxa"/>
          </w:tcPr>
          <w:p w14:paraId="17A90BAD"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C.6.3.1 </w:t>
            </w:r>
            <w:r w:rsidRPr="005779E7">
              <w:rPr>
                <w:rFonts w:ascii="Verdana" w:hAnsi="Verdana"/>
                <w:sz w:val="16"/>
                <w:szCs w:val="16"/>
              </w:rPr>
              <w:t xml:space="preserve">Si fuera necesario llevar a cabo un diseño del estudio a dosis múltiple, se debe realizar la </w:t>
            </w:r>
            <w:r w:rsidRPr="005779E7">
              <w:rPr>
                <w:rFonts w:ascii="Verdana" w:hAnsi="Verdana"/>
                <w:sz w:val="16"/>
                <w:szCs w:val="16"/>
              </w:rPr>
              <w:lastRenderedPageBreak/>
              <w:t>administración posológica y el muestreo apropiado para poder documentar ampliamente que se ha alcanzado el estado estacionario conforme a esta Norma.</w:t>
            </w:r>
          </w:p>
        </w:tc>
        <w:tc>
          <w:tcPr>
            <w:tcW w:w="4529" w:type="dxa"/>
          </w:tcPr>
          <w:p w14:paraId="4B319894" w14:textId="77777777" w:rsidR="005779E7" w:rsidRPr="005779E7" w:rsidRDefault="0010664A" w:rsidP="00AF7F4A">
            <w:pPr>
              <w:pStyle w:val="Texto"/>
              <w:ind w:firstLine="0"/>
              <w:rPr>
                <w:rFonts w:ascii="Verdana" w:hAnsi="Verdana"/>
                <w:b/>
                <w:sz w:val="16"/>
                <w:szCs w:val="16"/>
                <w:lang w:val="en-US"/>
              </w:rPr>
            </w:pPr>
            <w:r w:rsidRPr="0010664A">
              <w:rPr>
                <w:rFonts w:ascii="Verdana" w:hAnsi="Verdana"/>
                <w:b/>
                <w:sz w:val="16"/>
                <w:szCs w:val="16"/>
                <w:lang w:val="en-US"/>
              </w:rPr>
              <w:lastRenderedPageBreak/>
              <w:t xml:space="preserve">C.6.3.1 </w:t>
            </w:r>
            <w:r w:rsidRPr="0010664A">
              <w:rPr>
                <w:rFonts w:ascii="Verdana" w:hAnsi="Verdana"/>
                <w:sz w:val="16"/>
                <w:szCs w:val="16"/>
                <w:lang w:val="en-US"/>
              </w:rPr>
              <w:t xml:space="preserve">If it </w:t>
            </w:r>
            <w:r w:rsidR="008625D9">
              <w:rPr>
                <w:rFonts w:ascii="Verdana" w:hAnsi="Verdana"/>
                <w:sz w:val="16"/>
                <w:szCs w:val="16"/>
                <w:lang w:val="en-US"/>
              </w:rPr>
              <w:t>was</w:t>
            </w:r>
            <w:r w:rsidRPr="0010664A">
              <w:rPr>
                <w:rFonts w:ascii="Verdana" w:hAnsi="Verdana"/>
                <w:sz w:val="16"/>
                <w:szCs w:val="16"/>
                <w:lang w:val="en-US"/>
              </w:rPr>
              <w:t xml:space="preserve"> necessary to conduct a </w:t>
            </w:r>
            <w:r w:rsidR="008625D9">
              <w:rPr>
                <w:rFonts w:ascii="Verdana" w:hAnsi="Verdana"/>
                <w:sz w:val="16"/>
                <w:szCs w:val="16"/>
                <w:lang w:val="en-US"/>
              </w:rPr>
              <w:t xml:space="preserve">multiple dose </w:t>
            </w:r>
            <w:r w:rsidRPr="0010664A">
              <w:rPr>
                <w:rFonts w:ascii="Verdana" w:hAnsi="Verdana"/>
                <w:sz w:val="16"/>
                <w:szCs w:val="16"/>
                <w:lang w:val="en-US"/>
              </w:rPr>
              <w:t xml:space="preserve">design study, </w:t>
            </w:r>
            <w:proofErr w:type="spellStart"/>
            <w:r w:rsidR="008625D9" w:rsidRPr="008625D9">
              <w:rPr>
                <w:rFonts w:ascii="Verdana" w:hAnsi="Verdana"/>
                <w:sz w:val="16"/>
                <w:szCs w:val="16"/>
                <w:lang w:val="en-US"/>
              </w:rPr>
              <w:t>posological</w:t>
            </w:r>
            <w:proofErr w:type="spellEnd"/>
            <w:r w:rsidR="008625D9" w:rsidRPr="008625D9">
              <w:rPr>
                <w:rFonts w:ascii="Verdana" w:hAnsi="Verdana"/>
                <w:sz w:val="16"/>
                <w:szCs w:val="16"/>
                <w:lang w:val="en-US"/>
              </w:rPr>
              <w:t xml:space="preserve"> </w:t>
            </w:r>
            <w:r w:rsidRPr="0010664A">
              <w:rPr>
                <w:rFonts w:ascii="Verdana" w:hAnsi="Verdana"/>
                <w:sz w:val="16"/>
                <w:szCs w:val="16"/>
                <w:lang w:val="en-US"/>
              </w:rPr>
              <w:t>administration</w:t>
            </w:r>
            <w:r w:rsidR="008625D9">
              <w:rPr>
                <w:rFonts w:ascii="Verdana" w:hAnsi="Verdana"/>
                <w:sz w:val="16"/>
                <w:szCs w:val="16"/>
                <w:lang w:val="en-US"/>
              </w:rPr>
              <w:t xml:space="preserve"> and </w:t>
            </w:r>
            <w:r w:rsidRPr="0010664A">
              <w:rPr>
                <w:rFonts w:ascii="Verdana" w:hAnsi="Verdana"/>
                <w:sz w:val="16"/>
                <w:szCs w:val="16"/>
                <w:lang w:val="en-US"/>
              </w:rPr>
              <w:lastRenderedPageBreak/>
              <w:t>the appropriate sampling to widely</w:t>
            </w:r>
            <w:r w:rsidR="008625D9">
              <w:rPr>
                <w:rFonts w:ascii="Verdana" w:hAnsi="Verdana"/>
                <w:sz w:val="16"/>
                <w:szCs w:val="16"/>
                <w:lang w:val="en-US"/>
              </w:rPr>
              <w:t xml:space="preserve"> document</w:t>
            </w:r>
            <w:r w:rsidRPr="0010664A">
              <w:rPr>
                <w:rFonts w:ascii="Verdana" w:hAnsi="Verdana"/>
                <w:sz w:val="16"/>
                <w:szCs w:val="16"/>
                <w:lang w:val="en-US"/>
              </w:rPr>
              <w:t xml:space="preserve"> </w:t>
            </w:r>
            <w:r w:rsidR="00AF7F4A">
              <w:rPr>
                <w:rFonts w:ascii="Verdana" w:hAnsi="Verdana"/>
                <w:sz w:val="16"/>
                <w:szCs w:val="16"/>
                <w:lang w:val="en-US"/>
              </w:rPr>
              <w:t>that the</w:t>
            </w:r>
            <w:r w:rsidRPr="0010664A">
              <w:rPr>
                <w:rFonts w:ascii="Verdana" w:hAnsi="Verdana"/>
                <w:sz w:val="16"/>
                <w:szCs w:val="16"/>
                <w:lang w:val="en-US"/>
              </w:rPr>
              <w:t xml:space="preserve"> steady state </w:t>
            </w:r>
            <w:r w:rsidR="00AF7F4A">
              <w:rPr>
                <w:rFonts w:ascii="Verdana" w:hAnsi="Verdana"/>
                <w:sz w:val="16"/>
                <w:szCs w:val="16"/>
                <w:lang w:val="en-US"/>
              </w:rPr>
              <w:t>was reached in accordance with this Standard must be performed.</w:t>
            </w:r>
            <w:r w:rsidR="008625D9">
              <w:rPr>
                <w:rFonts w:ascii="Verdana" w:hAnsi="Verdana"/>
                <w:sz w:val="16"/>
                <w:szCs w:val="16"/>
                <w:lang w:val="en-US"/>
              </w:rPr>
              <w:t xml:space="preserve"> </w:t>
            </w:r>
          </w:p>
        </w:tc>
      </w:tr>
      <w:tr w:rsidR="005779E7" w:rsidRPr="005779E7" w14:paraId="02460F41" w14:textId="77777777" w:rsidTr="000B395E">
        <w:tc>
          <w:tcPr>
            <w:tcW w:w="4529" w:type="dxa"/>
          </w:tcPr>
          <w:p w14:paraId="3B96B1E2"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lastRenderedPageBreak/>
              <w:t xml:space="preserve">C.6.4 </w:t>
            </w:r>
            <w:r w:rsidRPr="005779E7">
              <w:rPr>
                <w:rFonts w:ascii="Verdana" w:hAnsi="Verdana"/>
                <w:sz w:val="16"/>
                <w:szCs w:val="16"/>
              </w:rPr>
              <w:t>Diseño en paralelo</w:t>
            </w:r>
            <w:r w:rsidRPr="008625D9">
              <w:rPr>
                <w:rFonts w:ascii="Verdana" w:hAnsi="Verdana"/>
                <w:sz w:val="16"/>
                <w:szCs w:val="16"/>
              </w:rPr>
              <w:t>.</w:t>
            </w:r>
          </w:p>
        </w:tc>
        <w:tc>
          <w:tcPr>
            <w:tcW w:w="4529" w:type="dxa"/>
          </w:tcPr>
          <w:p w14:paraId="1F32FDF9" w14:textId="77777777" w:rsidR="005779E7" w:rsidRPr="00AF7F4A" w:rsidRDefault="00AF7F4A" w:rsidP="008315D4">
            <w:pPr>
              <w:pStyle w:val="Texto"/>
              <w:ind w:firstLine="0"/>
              <w:rPr>
                <w:rFonts w:ascii="Verdana" w:hAnsi="Verdana"/>
                <w:sz w:val="16"/>
                <w:szCs w:val="16"/>
                <w:lang w:val="en-US"/>
              </w:rPr>
            </w:pPr>
            <w:r>
              <w:rPr>
                <w:rFonts w:ascii="Verdana" w:hAnsi="Verdana"/>
                <w:b/>
                <w:sz w:val="16"/>
                <w:szCs w:val="16"/>
                <w:lang w:val="en-US"/>
              </w:rPr>
              <w:t>C.6.4</w:t>
            </w:r>
            <w:r>
              <w:rPr>
                <w:rFonts w:ascii="Verdana" w:hAnsi="Verdana"/>
                <w:sz w:val="16"/>
                <w:szCs w:val="16"/>
                <w:lang w:val="en-US"/>
              </w:rPr>
              <w:t xml:space="preserve"> Parallel design.</w:t>
            </w:r>
          </w:p>
        </w:tc>
      </w:tr>
      <w:tr w:rsidR="005779E7" w:rsidRPr="007D19B7" w14:paraId="662A2823" w14:textId="77777777" w:rsidTr="000B395E">
        <w:tc>
          <w:tcPr>
            <w:tcW w:w="4529" w:type="dxa"/>
          </w:tcPr>
          <w:p w14:paraId="54C3E344"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En un diseño en paralelo completamente aleatorizado, cada sujeto de investigación recibe solamente uno de los productos, de tal forma que se asigna aleatoriamente el producto de referencia o el de prueba al mismo número de sujetos de investigación.</w:t>
            </w:r>
          </w:p>
        </w:tc>
        <w:tc>
          <w:tcPr>
            <w:tcW w:w="4529" w:type="dxa"/>
          </w:tcPr>
          <w:p w14:paraId="79F27973" w14:textId="77777777" w:rsidR="005779E7" w:rsidRPr="005779E7" w:rsidRDefault="00AF7F4A" w:rsidP="0096432B">
            <w:pPr>
              <w:pStyle w:val="Texto"/>
              <w:ind w:firstLine="0"/>
              <w:rPr>
                <w:rFonts w:ascii="Verdana" w:hAnsi="Verdana"/>
                <w:sz w:val="16"/>
                <w:szCs w:val="16"/>
                <w:lang w:val="en-US"/>
              </w:rPr>
            </w:pPr>
            <w:r w:rsidRPr="00AF7F4A">
              <w:rPr>
                <w:rFonts w:ascii="Verdana" w:hAnsi="Verdana"/>
                <w:sz w:val="16"/>
                <w:szCs w:val="16"/>
                <w:lang w:val="en-US"/>
              </w:rPr>
              <w:t>In a completely randomized parallel</w:t>
            </w:r>
            <w:r w:rsidR="0096432B">
              <w:rPr>
                <w:rFonts w:ascii="Verdana" w:hAnsi="Verdana"/>
                <w:sz w:val="16"/>
                <w:szCs w:val="16"/>
                <w:lang w:val="en-US"/>
              </w:rPr>
              <w:t xml:space="preserve"> design</w:t>
            </w:r>
            <w:r w:rsidRPr="00AF7F4A">
              <w:rPr>
                <w:rFonts w:ascii="Verdana" w:hAnsi="Verdana"/>
                <w:sz w:val="16"/>
                <w:szCs w:val="16"/>
                <w:lang w:val="en-US"/>
              </w:rPr>
              <w:t>, each research subject receives only one of the products, so that the</w:t>
            </w:r>
            <w:r w:rsidR="009635CF">
              <w:rPr>
                <w:rFonts w:ascii="Verdana" w:hAnsi="Verdana"/>
                <w:sz w:val="16"/>
                <w:szCs w:val="16"/>
                <w:lang w:val="en-US"/>
              </w:rPr>
              <w:t xml:space="preserve"> reference</w:t>
            </w:r>
            <w:r w:rsidR="0096432B">
              <w:rPr>
                <w:rFonts w:ascii="Verdana" w:hAnsi="Verdana"/>
                <w:sz w:val="16"/>
                <w:szCs w:val="16"/>
                <w:lang w:val="en-US"/>
              </w:rPr>
              <w:t xml:space="preserve"> or test</w:t>
            </w:r>
            <w:r w:rsidRPr="00AF7F4A">
              <w:rPr>
                <w:rFonts w:ascii="Verdana" w:hAnsi="Verdana"/>
                <w:sz w:val="16"/>
                <w:szCs w:val="16"/>
                <w:lang w:val="en-US"/>
              </w:rPr>
              <w:t xml:space="preserve"> product is randomly </w:t>
            </w:r>
            <w:r w:rsidR="002463D0">
              <w:rPr>
                <w:rFonts w:ascii="Verdana" w:hAnsi="Verdana"/>
                <w:sz w:val="16"/>
                <w:szCs w:val="16"/>
                <w:lang w:val="en-US"/>
              </w:rPr>
              <w:t xml:space="preserve">assigned </w:t>
            </w:r>
            <w:r w:rsidR="0096432B">
              <w:rPr>
                <w:rFonts w:ascii="Verdana" w:hAnsi="Verdana"/>
                <w:sz w:val="16"/>
                <w:szCs w:val="16"/>
                <w:lang w:val="en-US"/>
              </w:rPr>
              <w:t>to the</w:t>
            </w:r>
            <w:r w:rsidRPr="00AF7F4A">
              <w:rPr>
                <w:rFonts w:ascii="Verdana" w:hAnsi="Verdana"/>
                <w:sz w:val="16"/>
                <w:szCs w:val="16"/>
                <w:lang w:val="en-US"/>
              </w:rPr>
              <w:t xml:space="preserve"> same number of research subjects.</w:t>
            </w:r>
            <w:r w:rsidR="00C2747A">
              <w:rPr>
                <w:rFonts w:ascii="Verdana" w:hAnsi="Verdana"/>
                <w:sz w:val="16"/>
                <w:szCs w:val="16"/>
                <w:lang w:val="en-US"/>
              </w:rPr>
              <w:t xml:space="preserve"> </w:t>
            </w:r>
          </w:p>
        </w:tc>
      </w:tr>
      <w:tr w:rsidR="005779E7" w:rsidRPr="007D19B7" w14:paraId="573EBA77" w14:textId="77777777" w:rsidTr="000B395E">
        <w:tc>
          <w:tcPr>
            <w:tcW w:w="4529" w:type="dxa"/>
          </w:tcPr>
          <w:p w14:paraId="7A52AE30" w14:textId="77777777" w:rsidR="005779E7" w:rsidRPr="005779E7" w:rsidRDefault="005779E7" w:rsidP="008315D4">
            <w:pPr>
              <w:pStyle w:val="Texto"/>
              <w:ind w:firstLine="0"/>
              <w:rPr>
                <w:rFonts w:ascii="Verdana" w:hAnsi="Verdana"/>
                <w:sz w:val="16"/>
                <w:szCs w:val="16"/>
              </w:rPr>
            </w:pPr>
            <w:r w:rsidRPr="005779E7">
              <w:rPr>
                <w:rFonts w:ascii="Verdana" w:hAnsi="Verdana"/>
                <w:b/>
                <w:sz w:val="16"/>
                <w:szCs w:val="16"/>
              </w:rPr>
              <w:t xml:space="preserve">C.6.4.1 </w:t>
            </w:r>
            <w:r w:rsidRPr="005779E7">
              <w:rPr>
                <w:rFonts w:ascii="Verdana" w:hAnsi="Verdana"/>
                <w:sz w:val="16"/>
                <w:szCs w:val="16"/>
              </w:rPr>
              <w:t>Un diseño en paralelo debe ser considerado como una alternativa a un diseño cruzado cuando:</w:t>
            </w:r>
          </w:p>
        </w:tc>
        <w:tc>
          <w:tcPr>
            <w:tcW w:w="4529" w:type="dxa"/>
          </w:tcPr>
          <w:p w14:paraId="50F161B8" w14:textId="77777777" w:rsidR="005779E7" w:rsidRPr="005779E7" w:rsidRDefault="002463D0" w:rsidP="008315D4">
            <w:pPr>
              <w:pStyle w:val="Texto"/>
              <w:ind w:firstLine="0"/>
              <w:rPr>
                <w:rFonts w:ascii="Verdana" w:hAnsi="Verdana"/>
                <w:b/>
                <w:sz w:val="16"/>
                <w:szCs w:val="16"/>
                <w:lang w:val="en-US"/>
              </w:rPr>
            </w:pPr>
            <w:r w:rsidRPr="002463D0">
              <w:rPr>
                <w:rFonts w:ascii="Verdana" w:hAnsi="Verdana"/>
                <w:b/>
                <w:sz w:val="16"/>
                <w:szCs w:val="16"/>
                <w:lang w:val="en-US"/>
              </w:rPr>
              <w:t>C.6.4.1 A parallel design must be considered as an alternative to a crossover design when:</w:t>
            </w:r>
          </w:p>
        </w:tc>
      </w:tr>
      <w:tr w:rsidR="005779E7" w:rsidRPr="007D19B7" w14:paraId="70FA716F" w14:textId="77777777" w:rsidTr="000B395E">
        <w:tc>
          <w:tcPr>
            <w:tcW w:w="4529" w:type="dxa"/>
          </w:tcPr>
          <w:p w14:paraId="1C845348"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 xml:space="preserve">i. La variabilidad </w:t>
            </w:r>
            <w:proofErr w:type="spellStart"/>
            <w:r w:rsidRPr="005779E7">
              <w:rPr>
                <w:rFonts w:ascii="Verdana" w:hAnsi="Verdana"/>
                <w:sz w:val="16"/>
                <w:szCs w:val="16"/>
              </w:rPr>
              <w:t>intersujeto</w:t>
            </w:r>
            <w:proofErr w:type="spellEnd"/>
            <w:r w:rsidRPr="005779E7">
              <w:rPr>
                <w:rFonts w:ascii="Verdana" w:hAnsi="Verdana"/>
                <w:sz w:val="16"/>
                <w:szCs w:val="16"/>
              </w:rPr>
              <w:t xml:space="preserve"> es relativamente pequeña comparada con la variabilidad </w:t>
            </w:r>
            <w:proofErr w:type="spellStart"/>
            <w:r w:rsidRPr="005779E7">
              <w:rPr>
                <w:rFonts w:ascii="Verdana" w:hAnsi="Verdana"/>
                <w:sz w:val="16"/>
                <w:szCs w:val="16"/>
              </w:rPr>
              <w:t>intrasujeto</w:t>
            </w:r>
            <w:proofErr w:type="spellEnd"/>
            <w:r w:rsidRPr="005779E7">
              <w:rPr>
                <w:rFonts w:ascii="Verdana" w:hAnsi="Verdana"/>
                <w:sz w:val="16"/>
                <w:szCs w:val="16"/>
              </w:rPr>
              <w:t>.</w:t>
            </w:r>
          </w:p>
        </w:tc>
        <w:tc>
          <w:tcPr>
            <w:tcW w:w="4529" w:type="dxa"/>
          </w:tcPr>
          <w:p w14:paraId="1B7BA1CA" w14:textId="77777777" w:rsidR="005779E7" w:rsidRPr="005779E7" w:rsidRDefault="002463D0" w:rsidP="002463D0">
            <w:pPr>
              <w:pStyle w:val="Texto"/>
              <w:ind w:firstLine="0"/>
              <w:rPr>
                <w:rFonts w:ascii="Verdana" w:hAnsi="Verdana"/>
                <w:sz w:val="16"/>
                <w:szCs w:val="16"/>
                <w:lang w:val="en-US"/>
              </w:rPr>
            </w:pPr>
            <w:proofErr w:type="spellStart"/>
            <w:r>
              <w:rPr>
                <w:rFonts w:ascii="Verdana" w:hAnsi="Verdana"/>
                <w:sz w:val="16"/>
                <w:szCs w:val="16"/>
                <w:lang w:val="en-US"/>
              </w:rPr>
              <w:t>i</w:t>
            </w:r>
            <w:proofErr w:type="spellEnd"/>
            <w:r>
              <w:rPr>
                <w:rFonts w:ascii="Verdana" w:hAnsi="Verdana"/>
                <w:sz w:val="16"/>
                <w:szCs w:val="16"/>
                <w:lang w:val="en-US"/>
              </w:rPr>
              <w:t>. The inter</w:t>
            </w:r>
            <w:r w:rsidRPr="002463D0">
              <w:rPr>
                <w:rFonts w:ascii="Verdana" w:hAnsi="Verdana"/>
                <w:sz w:val="16"/>
                <w:szCs w:val="16"/>
                <w:lang w:val="en-US"/>
              </w:rPr>
              <w:t>-subject variability is relatively small compared with within-subject variability.</w:t>
            </w:r>
          </w:p>
        </w:tc>
      </w:tr>
      <w:tr w:rsidR="005779E7" w:rsidRPr="007D19B7" w14:paraId="68E5CCCD" w14:textId="77777777" w:rsidTr="000B395E">
        <w:tc>
          <w:tcPr>
            <w:tcW w:w="4529" w:type="dxa"/>
          </w:tcPr>
          <w:p w14:paraId="52DEB239" w14:textId="77777777" w:rsidR="005779E7" w:rsidRPr="005779E7" w:rsidRDefault="005779E7" w:rsidP="008315D4">
            <w:pPr>
              <w:pStyle w:val="Texto"/>
              <w:ind w:firstLine="0"/>
              <w:rPr>
                <w:rFonts w:ascii="Verdana" w:hAnsi="Verdana"/>
                <w:sz w:val="16"/>
                <w:szCs w:val="16"/>
              </w:rPr>
            </w:pPr>
            <w:proofErr w:type="spellStart"/>
            <w:r w:rsidRPr="005779E7">
              <w:rPr>
                <w:rFonts w:ascii="Verdana" w:hAnsi="Verdana"/>
                <w:sz w:val="16"/>
                <w:szCs w:val="16"/>
              </w:rPr>
              <w:t>ii</w:t>
            </w:r>
            <w:proofErr w:type="spellEnd"/>
            <w:r w:rsidRPr="005779E7">
              <w:rPr>
                <w:rFonts w:ascii="Verdana" w:hAnsi="Verdana"/>
                <w:sz w:val="16"/>
                <w:szCs w:val="16"/>
              </w:rPr>
              <w:t>. La formulación es potencialmente tóxica o tiene una vida media de eliminación larga.</w:t>
            </w:r>
          </w:p>
        </w:tc>
        <w:tc>
          <w:tcPr>
            <w:tcW w:w="4529" w:type="dxa"/>
          </w:tcPr>
          <w:p w14:paraId="44681B22" w14:textId="77777777" w:rsidR="005779E7" w:rsidRPr="005779E7" w:rsidRDefault="002463D0" w:rsidP="008315D4">
            <w:pPr>
              <w:pStyle w:val="Texto"/>
              <w:ind w:firstLine="0"/>
              <w:rPr>
                <w:rFonts w:ascii="Verdana" w:hAnsi="Verdana"/>
                <w:sz w:val="16"/>
                <w:szCs w:val="16"/>
                <w:lang w:val="en-US"/>
              </w:rPr>
            </w:pPr>
            <w:r w:rsidRPr="002463D0">
              <w:rPr>
                <w:rFonts w:ascii="Verdana" w:hAnsi="Verdana"/>
                <w:sz w:val="16"/>
                <w:szCs w:val="16"/>
                <w:lang w:val="en-US"/>
              </w:rPr>
              <w:t>ii. The formulation is potentially toxic or has a long elimination half-life.</w:t>
            </w:r>
          </w:p>
        </w:tc>
      </w:tr>
      <w:tr w:rsidR="005779E7" w:rsidRPr="007D19B7" w14:paraId="682FD8FC" w14:textId="77777777" w:rsidTr="000B395E">
        <w:tc>
          <w:tcPr>
            <w:tcW w:w="4529" w:type="dxa"/>
          </w:tcPr>
          <w:p w14:paraId="52EED26D" w14:textId="77777777" w:rsidR="005779E7" w:rsidRPr="005779E7" w:rsidRDefault="005779E7" w:rsidP="008315D4">
            <w:pPr>
              <w:pStyle w:val="Texto"/>
              <w:ind w:firstLine="0"/>
              <w:rPr>
                <w:rFonts w:ascii="Verdana" w:hAnsi="Verdana"/>
                <w:sz w:val="16"/>
                <w:szCs w:val="16"/>
              </w:rPr>
            </w:pPr>
            <w:proofErr w:type="spellStart"/>
            <w:r w:rsidRPr="005779E7">
              <w:rPr>
                <w:rFonts w:ascii="Verdana" w:hAnsi="Verdana"/>
                <w:sz w:val="16"/>
                <w:szCs w:val="16"/>
              </w:rPr>
              <w:t>iii</w:t>
            </w:r>
            <w:proofErr w:type="spellEnd"/>
            <w:r w:rsidRPr="005779E7">
              <w:rPr>
                <w:rFonts w:ascii="Verdana" w:hAnsi="Verdana"/>
                <w:sz w:val="16"/>
                <w:szCs w:val="16"/>
              </w:rPr>
              <w:t>. Cuando el costo de incrementar al número de sujetos de investigación es mucho menor al costo de incrementar el número de periodos.</w:t>
            </w:r>
          </w:p>
        </w:tc>
        <w:tc>
          <w:tcPr>
            <w:tcW w:w="4529" w:type="dxa"/>
          </w:tcPr>
          <w:p w14:paraId="2F0B8667" w14:textId="77777777" w:rsidR="005779E7" w:rsidRPr="005779E7" w:rsidRDefault="002463D0" w:rsidP="008315D4">
            <w:pPr>
              <w:pStyle w:val="Texto"/>
              <w:ind w:firstLine="0"/>
              <w:rPr>
                <w:rFonts w:ascii="Verdana" w:hAnsi="Verdana"/>
                <w:sz w:val="16"/>
                <w:szCs w:val="16"/>
                <w:lang w:val="en-US"/>
              </w:rPr>
            </w:pPr>
            <w:r w:rsidRPr="002463D0">
              <w:rPr>
                <w:rFonts w:ascii="Verdana" w:hAnsi="Verdana"/>
                <w:sz w:val="16"/>
                <w:szCs w:val="16"/>
                <w:lang w:val="en-US"/>
              </w:rPr>
              <w:t>iii. When the cost of increasing the number of research subjects is much less than the cost of increasing the number of periods.</w:t>
            </w:r>
          </w:p>
        </w:tc>
      </w:tr>
      <w:tr w:rsidR="005779E7" w:rsidRPr="005779E7" w14:paraId="07400DFA" w14:textId="77777777" w:rsidTr="000B395E">
        <w:tc>
          <w:tcPr>
            <w:tcW w:w="4529" w:type="dxa"/>
          </w:tcPr>
          <w:p w14:paraId="0EA424E6" w14:textId="77777777" w:rsidR="005779E7" w:rsidRPr="005779E7" w:rsidRDefault="005779E7" w:rsidP="008315D4">
            <w:pPr>
              <w:pStyle w:val="Texto"/>
              <w:ind w:firstLine="0"/>
              <w:rPr>
                <w:rFonts w:ascii="Verdana" w:hAnsi="Verdana"/>
                <w:sz w:val="16"/>
                <w:szCs w:val="16"/>
              </w:rPr>
            </w:pPr>
            <w:r w:rsidRPr="005779E7">
              <w:rPr>
                <w:rFonts w:ascii="Verdana" w:hAnsi="Verdana"/>
                <w:sz w:val="16"/>
                <w:szCs w:val="16"/>
              </w:rPr>
              <w:t>Modelo estadístico</w:t>
            </w:r>
          </w:p>
        </w:tc>
        <w:tc>
          <w:tcPr>
            <w:tcW w:w="4529" w:type="dxa"/>
          </w:tcPr>
          <w:p w14:paraId="4A284DDE" w14:textId="77777777" w:rsidR="005779E7" w:rsidRPr="005779E7" w:rsidRDefault="002463D0" w:rsidP="008315D4">
            <w:pPr>
              <w:pStyle w:val="Texto"/>
              <w:ind w:firstLine="0"/>
              <w:rPr>
                <w:rFonts w:ascii="Verdana" w:hAnsi="Verdana"/>
                <w:sz w:val="16"/>
                <w:szCs w:val="16"/>
                <w:lang w:val="en-US"/>
              </w:rPr>
            </w:pPr>
            <w:r>
              <w:rPr>
                <w:rFonts w:ascii="Verdana" w:hAnsi="Verdana"/>
                <w:sz w:val="16"/>
                <w:szCs w:val="16"/>
                <w:lang w:val="en-US"/>
              </w:rPr>
              <w:t>Statistical model</w:t>
            </w:r>
          </w:p>
        </w:tc>
      </w:tr>
    </w:tbl>
    <w:p w14:paraId="3F64D882" w14:textId="77777777" w:rsidR="00161142" w:rsidRPr="008F547F" w:rsidRDefault="00161142" w:rsidP="00161142">
      <w:pPr>
        <w:pStyle w:val="Texto"/>
        <w:spacing w:after="82" w:line="240" w:lineRule="auto"/>
        <w:ind w:firstLine="0"/>
        <w:jc w:val="center"/>
        <w:rPr>
          <w:rFonts w:ascii="Verdana" w:hAnsi="Verdana"/>
          <w:sz w:val="16"/>
          <w:szCs w:val="16"/>
        </w:rPr>
      </w:pPr>
      <w:r w:rsidRPr="008F547F">
        <w:rPr>
          <w:rFonts w:ascii="Verdana" w:hAnsi="Verdana"/>
          <w:position w:val="-14"/>
          <w:sz w:val="16"/>
          <w:szCs w:val="16"/>
        </w:rPr>
        <w:object w:dxaOrig="1520" w:dyaOrig="380" w14:anchorId="6C7B4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5pt;height:18.75pt" o:ole="">
            <v:imagedata r:id="rId13" o:title=""/>
          </v:shape>
          <o:OLEObject Type="Embed" ProgID="Equation.3" ShapeID="_x0000_i1025" DrawAspect="Content" ObjectID="_1756275704" r:id="rId14"/>
        </w:object>
      </w:r>
    </w:p>
    <w:p w14:paraId="1AD2BEE8" w14:textId="77777777" w:rsidR="005779E7" w:rsidRDefault="005779E7" w:rsidP="00C330B0">
      <w:pPr>
        <w:pStyle w:val="Texto"/>
        <w:spacing w:line="254" w:lineRule="exact"/>
        <w:rPr>
          <w:rFonts w:ascii="Verdana" w:hAnsi="Verdana"/>
          <w:sz w:val="16"/>
          <w:szCs w:val="16"/>
        </w:rPr>
      </w:pPr>
    </w:p>
    <w:tbl>
      <w:tblPr>
        <w:tblW w:w="0" w:type="auto"/>
        <w:tblLook w:val="04A0" w:firstRow="1" w:lastRow="0" w:firstColumn="1" w:lastColumn="0" w:noHBand="0" w:noVBand="1"/>
      </w:tblPr>
      <w:tblGrid>
        <w:gridCol w:w="4424"/>
        <w:gridCol w:w="4418"/>
      </w:tblGrid>
      <w:tr w:rsidR="005779E7" w:rsidRPr="005779E7" w14:paraId="6E2C4E9B" w14:textId="77777777" w:rsidTr="000B395E">
        <w:tc>
          <w:tcPr>
            <w:tcW w:w="4529" w:type="dxa"/>
          </w:tcPr>
          <w:p w14:paraId="21F28F4B" w14:textId="77777777" w:rsidR="005779E7" w:rsidRPr="000B395E" w:rsidRDefault="005779E7" w:rsidP="008315D4">
            <w:pPr>
              <w:pStyle w:val="Texto"/>
              <w:spacing w:line="254" w:lineRule="exact"/>
              <w:ind w:firstLine="0"/>
              <w:rPr>
                <w:rFonts w:ascii="Verdana" w:hAnsi="Verdana"/>
                <w:b/>
                <w:sz w:val="16"/>
                <w:szCs w:val="16"/>
                <w:lang w:val="es-MX"/>
              </w:rPr>
            </w:pPr>
            <w:r w:rsidRPr="000B395E">
              <w:rPr>
                <w:rFonts w:ascii="Verdana" w:hAnsi="Verdana"/>
                <w:b/>
                <w:sz w:val="16"/>
                <w:szCs w:val="16"/>
                <w:lang w:val="es-MX"/>
              </w:rPr>
              <w:t>Donde:</w:t>
            </w:r>
          </w:p>
        </w:tc>
        <w:tc>
          <w:tcPr>
            <w:tcW w:w="4529" w:type="dxa"/>
          </w:tcPr>
          <w:p w14:paraId="716FEEE2" w14:textId="77777777" w:rsidR="005779E7" w:rsidRPr="000B395E" w:rsidRDefault="002463D0" w:rsidP="008315D4">
            <w:pPr>
              <w:pStyle w:val="Texto"/>
              <w:spacing w:line="254" w:lineRule="exact"/>
              <w:ind w:firstLine="0"/>
              <w:rPr>
                <w:rFonts w:ascii="Verdana" w:hAnsi="Verdana"/>
                <w:b/>
                <w:sz w:val="16"/>
                <w:szCs w:val="16"/>
                <w:lang w:val="en-US"/>
              </w:rPr>
            </w:pPr>
            <w:r w:rsidRPr="000B395E">
              <w:rPr>
                <w:rFonts w:ascii="Verdana" w:hAnsi="Verdana"/>
                <w:b/>
                <w:sz w:val="16"/>
                <w:szCs w:val="16"/>
                <w:lang w:val="en-US"/>
              </w:rPr>
              <w:t>Where:</w:t>
            </w:r>
          </w:p>
        </w:tc>
      </w:tr>
      <w:tr w:rsidR="005779E7" w:rsidRPr="005779E7" w14:paraId="36D34B7A" w14:textId="77777777" w:rsidTr="000B395E">
        <w:tc>
          <w:tcPr>
            <w:tcW w:w="4529" w:type="dxa"/>
          </w:tcPr>
          <w:p w14:paraId="34D08FEA"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µ = Media general</w:t>
            </w:r>
          </w:p>
        </w:tc>
        <w:tc>
          <w:tcPr>
            <w:tcW w:w="4529" w:type="dxa"/>
          </w:tcPr>
          <w:p w14:paraId="402DC45F" w14:textId="77777777" w:rsidR="005779E7" w:rsidRPr="000B395E" w:rsidRDefault="002463D0" w:rsidP="008315D4">
            <w:pPr>
              <w:pStyle w:val="Texto"/>
              <w:spacing w:line="254" w:lineRule="exact"/>
              <w:ind w:firstLine="0"/>
              <w:rPr>
                <w:rFonts w:ascii="Verdana" w:hAnsi="Verdana"/>
                <w:sz w:val="16"/>
                <w:szCs w:val="16"/>
                <w:lang w:val="en-US"/>
              </w:rPr>
            </w:pPr>
            <w:r w:rsidRPr="000B395E">
              <w:rPr>
                <w:rFonts w:ascii="Verdana" w:hAnsi="Verdana"/>
                <w:sz w:val="16"/>
                <w:szCs w:val="16"/>
                <w:lang w:val="en-US"/>
              </w:rPr>
              <w:t>µ = General mean</w:t>
            </w:r>
          </w:p>
        </w:tc>
      </w:tr>
      <w:tr w:rsidR="005779E7" w:rsidRPr="007D19B7" w14:paraId="2C0AB267" w14:textId="77777777" w:rsidTr="000B395E">
        <w:tc>
          <w:tcPr>
            <w:tcW w:w="4529" w:type="dxa"/>
          </w:tcPr>
          <w:p w14:paraId="63034E6D" w14:textId="77777777" w:rsidR="005779E7" w:rsidRPr="000B395E" w:rsidRDefault="005779E7" w:rsidP="008315D4">
            <w:pPr>
              <w:pStyle w:val="Texto"/>
              <w:spacing w:line="254" w:lineRule="exact"/>
              <w:ind w:firstLine="0"/>
              <w:rPr>
                <w:rFonts w:ascii="Verdana" w:hAnsi="Verdana"/>
                <w:sz w:val="16"/>
                <w:szCs w:val="16"/>
                <w:lang w:val="es-MX"/>
              </w:rPr>
            </w:pPr>
            <w:proofErr w:type="spellStart"/>
            <w:r w:rsidRPr="000B395E">
              <w:rPr>
                <w:rFonts w:ascii="Verdana" w:hAnsi="Verdana"/>
                <w:sz w:val="16"/>
                <w:szCs w:val="16"/>
                <w:lang w:val="es-MX"/>
              </w:rPr>
              <w:t>Y</w:t>
            </w:r>
            <w:r w:rsidRPr="000B395E">
              <w:rPr>
                <w:rFonts w:ascii="Verdana" w:hAnsi="Verdana"/>
                <w:sz w:val="16"/>
                <w:szCs w:val="16"/>
                <w:vertAlign w:val="subscript"/>
                <w:lang w:val="es-MX"/>
              </w:rPr>
              <w:t>ij</w:t>
            </w:r>
            <w:proofErr w:type="spellEnd"/>
            <w:r w:rsidRPr="000B395E">
              <w:rPr>
                <w:rFonts w:ascii="Verdana" w:hAnsi="Verdana"/>
                <w:sz w:val="16"/>
                <w:szCs w:val="16"/>
                <w:lang w:val="es-MX"/>
              </w:rPr>
              <w:t xml:space="preserve"> = Es el efecto de la formulación i en el j-</w:t>
            </w:r>
            <w:proofErr w:type="spellStart"/>
            <w:r w:rsidRPr="000B395E">
              <w:rPr>
                <w:rFonts w:ascii="Verdana" w:hAnsi="Verdana"/>
                <w:sz w:val="16"/>
                <w:szCs w:val="16"/>
                <w:lang w:val="es-MX"/>
              </w:rPr>
              <w:t>ésimo</w:t>
            </w:r>
            <w:proofErr w:type="spellEnd"/>
            <w:r w:rsidRPr="000B395E">
              <w:rPr>
                <w:rFonts w:ascii="Verdana" w:hAnsi="Verdana"/>
                <w:sz w:val="16"/>
                <w:szCs w:val="16"/>
                <w:lang w:val="es-MX"/>
              </w:rPr>
              <w:t xml:space="preserve"> sujeto.</w:t>
            </w:r>
          </w:p>
        </w:tc>
        <w:tc>
          <w:tcPr>
            <w:tcW w:w="4529" w:type="dxa"/>
          </w:tcPr>
          <w:p w14:paraId="10E493E7" w14:textId="77777777" w:rsidR="005779E7" w:rsidRPr="000B395E" w:rsidRDefault="002463D0" w:rsidP="002463D0">
            <w:pPr>
              <w:pStyle w:val="Texto"/>
              <w:spacing w:line="254" w:lineRule="exact"/>
              <w:ind w:firstLine="0"/>
              <w:rPr>
                <w:rFonts w:ascii="Verdana" w:hAnsi="Verdana"/>
                <w:sz w:val="16"/>
                <w:szCs w:val="16"/>
                <w:lang w:val="en-US"/>
              </w:rPr>
            </w:pPr>
            <w:proofErr w:type="spellStart"/>
            <w:r w:rsidRPr="000B395E">
              <w:rPr>
                <w:rFonts w:ascii="Verdana" w:hAnsi="Verdana"/>
                <w:sz w:val="16"/>
                <w:szCs w:val="16"/>
                <w:lang w:val="en-US"/>
              </w:rPr>
              <w:t>Y</w:t>
            </w:r>
            <w:r w:rsidRPr="000B395E">
              <w:rPr>
                <w:rFonts w:ascii="Verdana" w:hAnsi="Verdana"/>
                <w:sz w:val="16"/>
                <w:szCs w:val="16"/>
                <w:vertAlign w:val="subscript"/>
                <w:lang w:val="en-US"/>
              </w:rPr>
              <w:t>ij</w:t>
            </w:r>
            <w:proofErr w:type="spellEnd"/>
            <w:r w:rsidRPr="000B395E">
              <w:rPr>
                <w:rFonts w:ascii="Verdana" w:hAnsi="Verdana"/>
                <w:sz w:val="16"/>
                <w:szCs w:val="16"/>
                <w:lang w:val="en-US"/>
              </w:rPr>
              <w:t xml:space="preserve"> = Effect of the </w:t>
            </w:r>
            <w:proofErr w:type="spellStart"/>
            <w:r w:rsidRPr="000B395E">
              <w:rPr>
                <w:rFonts w:ascii="Verdana" w:hAnsi="Verdana"/>
                <w:sz w:val="16"/>
                <w:szCs w:val="16"/>
                <w:lang w:val="en-US"/>
              </w:rPr>
              <w:t>i</w:t>
            </w:r>
            <w:proofErr w:type="spellEnd"/>
            <w:r w:rsidRPr="000B395E">
              <w:rPr>
                <w:rFonts w:ascii="Verdana" w:hAnsi="Verdana"/>
                <w:sz w:val="16"/>
                <w:szCs w:val="16"/>
                <w:lang w:val="en-US"/>
              </w:rPr>
              <w:t xml:space="preserve"> formulation in the j-</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subject.</w:t>
            </w:r>
          </w:p>
        </w:tc>
      </w:tr>
      <w:tr w:rsidR="005779E7" w:rsidRPr="007D19B7" w14:paraId="41D7AD5A" w14:textId="77777777" w:rsidTr="000B395E">
        <w:tc>
          <w:tcPr>
            <w:tcW w:w="4529" w:type="dxa"/>
          </w:tcPr>
          <w:p w14:paraId="316AD6B6"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F</w:t>
            </w:r>
            <w:r w:rsidRPr="000B395E">
              <w:rPr>
                <w:rFonts w:ascii="Verdana" w:hAnsi="Verdana"/>
                <w:sz w:val="16"/>
                <w:szCs w:val="16"/>
                <w:vertAlign w:val="subscript"/>
                <w:lang w:val="es-MX"/>
              </w:rPr>
              <w:t>i</w:t>
            </w:r>
            <w:r w:rsidRPr="000B395E">
              <w:rPr>
                <w:rFonts w:ascii="Verdana" w:hAnsi="Verdana"/>
                <w:sz w:val="16"/>
                <w:szCs w:val="16"/>
                <w:lang w:val="es-MX"/>
              </w:rPr>
              <w:t xml:space="preserve"> = Es el efecto de la i-</w:t>
            </w:r>
            <w:proofErr w:type="spellStart"/>
            <w:r w:rsidRPr="000B395E">
              <w:rPr>
                <w:rFonts w:ascii="Verdana" w:hAnsi="Verdana"/>
                <w:sz w:val="16"/>
                <w:szCs w:val="16"/>
                <w:lang w:val="es-MX"/>
              </w:rPr>
              <w:t>ésima</w:t>
            </w:r>
            <w:proofErr w:type="spellEnd"/>
            <w:r w:rsidRPr="000B395E">
              <w:rPr>
                <w:rFonts w:ascii="Verdana" w:hAnsi="Verdana"/>
                <w:sz w:val="16"/>
                <w:szCs w:val="16"/>
                <w:lang w:val="es-MX"/>
              </w:rPr>
              <w:t xml:space="preserve"> formulación.</w:t>
            </w:r>
          </w:p>
        </w:tc>
        <w:tc>
          <w:tcPr>
            <w:tcW w:w="4529" w:type="dxa"/>
          </w:tcPr>
          <w:p w14:paraId="6ABBCDEB" w14:textId="77777777" w:rsidR="005779E7" w:rsidRPr="000B395E" w:rsidRDefault="002463D0" w:rsidP="008315D4">
            <w:pPr>
              <w:pStyle w:val="Texto"/>
              <w:spacing w:line="254" w:lineRule="exact"/>
              <w:ind w:firstLine="0"/>
              <w:rPr>
                <w:rFonts w:ascii="Verdana" w:hAnsi="Verdana"/>
                <w:sz w:val="16"/>
                <w:szCs w:val="16"/>
                <w:lang w:val="en-US"/>
              </w:rPr>
            </w:pPr>
            <w:r w:rsidRPr="000B395E">
              <w:rPr>
                <w:rFonts w:ascii="Verdana" w:hAnsi="Verdana"/>
                <w:sz w:val="16"/>
                <w:szCs w:val="16"/>
                <w:lang w:val="en-US"/>
              </w:rPr>
              <w:t>F</w:t>
            </w:r>
            <w:r w:rsidRPr="000B395E">
              <w:rPr>
                <w:rFonts w:ascii="Verdana" w:hAnsi="Verdana"/>
                <w:sz w:val="16"/>
                <w:szCs w:val="16"/>
                <w:vertAlign w:val="subscript"/>
                <w:lang w:val="en-US"/>
              </w:rPr>
              <w:t>i</w:t>
            </w:r>
            <w:r w:rsidRPr="000B395E">
              <w:rPr>
                <w:rFonts w:ascii="Verdana" w:hAnsi="Verdana"/>
                <w:sz w:val="16"/>
                <w:szCs w:val="16"/>
                <w:lang w:val="en-US"/>
              </w:rPr>
              <w:t xml:space="preserve"> = Is the effect of the </w:t>
            </w:r>
            <w:proofErr w:type="spellStart"/>
            <w:r w:rsidRPr="000B395E">
              <w:rPr>
                <w:rFonts w:ascii="Verdana" w:hAnsi="Verdana"/>
                <w:sz w:val="16"/>
                <w:szCs w:val="16"/>
                <w:lang w:val="en-US"/>
              </w:rPr>
              <w:t>ith</w:t>
            </w:r>
            <w:proofErr w:type="spellEnd"/>
            <w:r w:rsidRPr="000B395E">
              <w:rPr>
                <w:rFonts w:ascii="Verdana" w:hAnsi="Verdana"/>
                <w:sz w:val="16"/>
                <w:szCs w:val="16"/>
                <w:lang w:val="en-US"/>
              </w:rPr>
              <w:t xml:space="preserve"> formulation.</w:t>
            </w:r>
          </w:p>
        </w:tc>
      </w:tr>
      <w:tr w:rsidR="005779E7" w:rsidRPr="007D19B7" w14:paraId="00AE0DC2" w14:textId="77777777" w:rsidTr="000B395E">
        <w:tc>
          <w:tcPr>
            <w:tcW w:w="4529" w:type="dxa"/>
          </w:tcPr>
          <w:p w14:paraId="0A222EA4" w14:textId="77777777" w:rsidR="005779E7" w:rsidRPr="000B395E" w:rsidRDefault="005779E7" w:rsidP="008315D4">
            <w:pPr>
              <w:pStyle w:val="Texto"/>
              <w:spacing w:line="254" w:lineRule="exact"/>
              <w:ind w:firstLine="0"/>
              <w:rPr>
                <w:rFonts w:ascii="Verdana" w:hAnsi="Verdana"/>
                <w:sz w:val="16"/>
                <w:szCs w:val="16"/>
                <w:lang w:val="es-MX"/>
              </w:rPr>
            </w:pPr>
            <w:proofErr w:type="spellStart"/>
            <w:r w:rsidRPr="000B395E">
              <w:rPr>
                <w:rFonts w:ascii="Verdana" w:hAnsi="Verdana"/>
                <w:sz w:val="16"/>
                <w:szCs w:val="16"/>
                <w:lang w:val="es-MX"/>
              </w:rPr>
              <w:t>e</w:t>
            </w:r>
            <w:r w:rsidRPr="000B395E">
              <w:rPr>
                <w:rFonts w:ascii="Verdana" w:hAnsi="Verdana"/>
                <w:sz w:val="16"/>
                <w:szCs w:val="16"/>
                <w:vertAlign w:val="subscript"/>
                <w:lang w:val="es-MX"/>
              </w:rPr>
              <w:t>ij</w:t>
            </w:r>
            <w:proofErr w:type="spellEnd"/>
            <w:r w:rsidRPr="000B395E">
              <w:rPr>
                <w:rFonts w:ascii="Verdana" w:hAnsi="Verdana"/>
                <w:sz w:val="16"/>
                <w:szCs w:val="16"/>
                <w:vertAlign w:val="subscript"/>
                <w:lang w:val="es-MX"/>
              </w:rPr>
              <w:t xml:space="preserve"> </w:t>
            </w:r>
            <w:r w:rsidRPr="000B395E">
              <w:rPr>
                <w:rFonts w:ascii="Verdana" w:hAnsi="Verdana"/>
                <w:sz w:val="16"/>
                <w:szCs w:val="16"/>
                <w:lang w:val="es-MX"/>
              </w:rPr>
              <w:t>= Es el error aleatorio del experimento.</w:t>
            </w:r>
          </w:p>
        </w:tc>
        <w:tc>
          <w:tcPr>
            <w:tcW w:w="4529" w:type="dxa"/>
          </w:tcPr>
          <w:p w14:paraId="5C63EDFE" w14:textId="77777777" w:rsidR="005779E7" w:rsidRPr="000B395E" w:rsidRDefault="002463D0" w:rsidP="002463D0">
            <w:pPr>
              <w:pStyle w:val="Texto"/>
              <w:spacing w:line="254" w:lineRule="exact"/>
              <w:ind w:firstLine="0"/>
              <w:rPr>
                <w:rFonts w:ascii="Verdana" w:hAnsi="Verdana"/>
                <w:sz w:val="16"/>
                <w:szCs w:val="16"/>
                <w:lang w:val="en-US"/>
              </w:rPr>
            </w:pPr>
            <w:proofErr w:type="spellStart"/>
            <w:r w:rsidRPr="000B395E">
              <w:rPr>
                <w:rFonts w:ascii="Verdana" w:hAnsi="Verdana"/>
                <w:sz w:val="16"/>
                <w:szCs w:val="16"/>
                <w:lang w:val="en-US"/>
              </w:rPr>
              <w:t>e</w:t>
            </w:r>
            <w:r w:rsidRPr="000B395E">
              <w:rPr>
                <w:rFonts w:ascii="Verdana" w:hAnsi="Verdana"/>
                <w:sz w:val="16"/>
                <w:szCs w:val="16"/>
                <w:vertAlign w:val="subscript"/>
                <w:lang w:val="en-US"/>
              </w:rPr>
              <w:t>ij</w:t>
            </w:r>
            <w:proofErr w:type="spellEnd"/>
            <w:r w:rsidRPr="000B395E">
              <w:rPr>
                <w:rFonts w:ascii="Verdana" w:hAnsi="Verdana"/>
                <w:sz w:val="16"/>
                <w:szCs w:val="16"/>
                <w:lang w:val="en-US"/>
              </w:rPr>
              <w:t xml:space="preserve"> = Is the random error of the experiment.</w:t>
            </w:r>
          </w:p>
        </w:tc>
      </w:tr>
      <w:tr w:rsidR="005779E7" w:rsidRPr="007D19B7" w14:paraId="0D3D7B77" w14:textId="77777777" w:rsidTr="000B395E">
        <w:tc>
          <w:tcPr>
            <w:tcW w:w="4529" w:type="dxa"/>
          </w:tcPr>
          <w:p w14:paraId="30526ED8" w14:textId="77777777" w:rsidR="005779E7" w:rsidRPr="000B395E" w:rsidRDefault="005779E7" w:rsidP="008315D4">
            <w:pPr>
              <w:pStyle w:val="Texto"/>
              <w:spacing w:line="254" w:lineRule="exact"/>
              <w:ind w:firstLine="0"/>
              <w:rPr>
                <w:rFonts w:ascii="Verdana" w:hAnsi="Verdana"/>
                <w:sz w:val="16"/>
                <w:szCs w:val="16"/>
                <w:lang w:val="es-MX"/>
              </w:rPr>
            </w:pPr>
            <w:proofErr w:type="gramStart"/>
            <w:r w:rsidRPr="000B395E">
              <w:rPr>
                <w:rFonts w:ascii="Verdana" w:hAnsi="Verdana"/>
                <w:sz w:val="16"/>
                <w:szCs w:val="16"/>
                <w:lang w:val="es-MX"/>
              </w:rPr>
              <w:t>Los efectos a evaluar</w:t>
            </w:r>
            <w:proofErr w:type="gramEnd"/>
            <w:r w:rsidRPr="000B395E">
              <w:rPr>
                <w:rFonts w:ascii="Verdana" w:hAnsi="Verdana"/>
                <w:sz w:val="16"/>
                <w:szCs w:val="16"/>
                <w:lang w:val="es-MX"/>
              </w:rPr>
              <w:t xml:space="preserve"> de manera informativa en el modelo de ANADEVA deben incluir:</w:t>
            </w:r>
          </w:p>
        </w:tc>
        <w:tc>
          <w:tcPr>
            <w:tcW w:w="4529" w:type="dxa"/>
          </w:tcPr>
          <w:p w14:paraId="6573241E" w14:textId="77777777" w:rsidR="005779E7" w:rsidRPr="000B395E" w:rsidRDefault="002463D0" w:rsidP="00217F14">
            <w:pPr>
              <w:pStyle w:val="Texto"/>
              <w:spacing w:line="254" w:lineRule="exact"/>
              <w:ind w:firstLine="0"/>
              <w:rPr>
                <w:rFonts w:ascii="Verdana" w:hAnsi="Verdana"/>
                <w:sz w:val="16"/>
                <w:szCs w:val="16"/>
                <w:lang w:val="en-US"/>
              </w:rPr>
            </w:pPr>
            <w:r w:rsidRPr="000B395E">
              <w:rPr>
                <w:rFonts w:ascii="Verdana" w:hAnsi="Verdana"/>
                <w:sz w:val="16"/>
                <w:szCs w:val="16"/>
                <w:lang w:val="en-US"/>
              </w:rPr>
              <w:t xml:space="preserve">The effects </w:t>
            </w:r>
            <w:r w:rsidR="00217F14" w:rsidRPr="000B395E">
              <w:rPr>
                <w:rFonts w:ascii="Verdana" w:hAnsi="Verdana"/>
                <w:sz w:val="16"/>
                <w:szCs w:val="16"/>
                <w:lang w:val="en-US"/>
              </w:rPr>
              <w:t>to evaluate in an informative manner the</w:t>
            </w:r>
            <w:r w:rsidRPr="000B395E">
              <w:rPr>
                <w:rFonts w:ascii="Verdana" w:hAnsi="Verdana"/>
                <w:sz w:val="16"/>
                <w:szCs w:val="16"/>
                <w:lang w:val="en-US"/>
              </w:rPr>
              <w:t xml:space="preserve"> AN</w:t>
            </w:r>
            <w:r w:rsidR="00217F14" w:rsidRPr="000B395E">
              <w:rPr>
                <w:rFonts w:ascii="Verdana" w:hAnsi="Verdana"/>
                <w:sz w:val="16"/>
                <w:szCs w:val="16"/>
                <w:lang w:val="en-US"/>
              </w:rPr>
              <w:t xml:space="preserve">OVA </w:t>
            </w:r>
            <w:r w:rsidRPr="000B395E">
              <w:rPr>
                <w:rFonts w:ascii="Verdana" w:hAnsi="Verdana"/>
                <w:sz w:val="16"/>
                <w:szCs w:val="16"/>
                <w:lang w:val="en-US"/>
              </w:rPr>
              <w:t xml:space="preserve">model </w:t>
            </w:r>
            <w:r w:rsidR="00217F14" w:rsidRPr="000B395E">
              <w:rPr>
                <w:rFonts w:ascii="Verdana" w:hAnsi="Verdana"/>
                <w:sz w:val="16"/>
                <w:szCs w:val="16"/>
                <w:lang w:val="en-US"/>
              </w:rPr>
              <w:t xml:space="preserve">must </w:t>
            </w:r>
            <w:r w:rsidRPr="000B395E">
              <w:rPr>
                <w:rFonts w:ascii="Verdana" w:hAnsi="Verdana"/>
                <w:sz w:val="16"/>
                <w:szCs w:val="16"/>
                <w:lang w:val="en-US"/>
              </w:rPr>
              <w:t>include:</w:t>
            </w:r>
            <w:r w:rsidR="00217F14" w:rsidRPr="000B395E">
              <w:rPr>
                <w:rFonts w:ascii="Verdana" w:hAnsi="Verdana"/>
                <w:sz w:val="16"/>
                <w:szCs w:val="16"/>
                <w:lang w:val="en-US"/>
              </w:rPr>
              <w:t xml:space="preserve"> </w:t>
            </w:r>
          </w:p>
        </w:tc>
      </w:tr>
      <w:tr w:rsidR="005779E7" w:rsidRPr="007D19B7" w14:paraId="220B5E31" w14:textId="77777777" w:rsidTr="000B395E">
        <w:tc>
          <w:tcPr>
            <w:tcW w:w="4529" w:type="dxa"/>
          </w:tcPr>
          <w:p w14:paraId="0AB636E3"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a. Tratamiento, formulación o medicamento, y</w:t>
            </w:r>
          </w:p>
        </w:tc>
        <w:tc>
          <w:tcPr>
            <w:tcW w:w="4529" w:type="dxa"/>
          </w:tcPr>
          <w:p w14:paraId="0B644DDA" w14:textId="77777777" w:rsidR="005779E7" w:rsidRPr="000B395E" w:rsidRDefault="007B2B41" w:rsidP="008315D4">
            <w:pPr>
              <w:pStyle w:val="Texto"/>
              <w:spacing w:line="254" w:lineRule="exact"/>
              <w:ind w:firstLine="0"/>
              <w:rPr>
                <w:rFonts w:ascii="Verdana" w:hAnsi="Verdana"/>
                <w:sz w:val="16"/>
                <w:szCs w:val="16"/>
                <w:lang w:val="en-US"/>
              </w:rPr>
            </w:pPr>
            <w:r w:rsidRPr="000B395E">
              <w:rPr>
                <w:rFonts w:ascii="Verdana" w:hAnsi="Verdana"/>
                <w:sz w:val="16"/>
                <w:szCs w:val="16"/>
                <w:lang w:val="en-US"/>
              </w:rPr>
              <w:t>a</w:t>
            </w:r>
            <w:r w:rsidR="002463D0" w:rsidRPr="000B395E">
              <w:rPr>
                <w:rFonts w:ascii="Verdana" w:hAnsi="Verdana"/>
                <w:sz w:val="16"/>
                <w:szCs w:val="16"/>
                <w:lang w:val="en-US"/>
              </w:rPr>
              <w:t>. Treatment or drug formulation, and</w:t>
            </w:r>
          </w:p>
        </w:tc>
      </w:tr>
      <w:tr w:rsidR="005779E7" w:rsidRPr="005779E7" w14:paraId="4E97939A" w14:textId="77777777" w:rsidTr="000B395E">
        <w:tc>
          <w:tcPr>
            <w:tcW w:w="4529" w:type="dxa"/>
          </w:tcPr>
          <w:p w14:paraId="292947E8"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 xml:space="preserve">b. Error </w:t>
            </w:r>
            <w:proofErr w:type="spellStart"/>
            <w:r w:rsidRPr="000B395E">
              <w:rPr>
                <w:rFonts w:ascii="Verdana" w:hAnsi="Verdana"/>
                <w:sz w:val="16"/>
                <w:szCs w:val="16"/>
                <w:lang w:val="es-MX"/>
              </w:rPr>
              <w:t>intersujeto</w:t>
            </w:r>
            <w:proofErr w:type="spellEnd"/>
            <w:r w:rsidRPr="000B395E">
              <w:rPr>
                <w:rFonts w:ascii="Verdana" w:hAnsi="Verdana"/>
                <w:sz w:val="16"/>
                <w:szCs w:val="16"/>
                <w:lang w:val="es-MX"/>
              </w:rPr>
              <w:t>.</w:t>
            </w:r>
          </w:p>
        </w:tc>
        <w:tc>
          <w:tcPr>
            <w:tcW w:w="4529" w:type="dxa"/>
          </w:tcPr>
          <w:p w14:paraId="2FB85B69" w14:textId="77777777" w:rsidR="005779E7" w:rsidRPr="000B395E" w:rsidRDefault="002463D0" w:rsidP="002463D0">
            <w:pPr>
              <w:pStyle w:val="Texto"/>
              <w:spacing w:line="254" w:lineRule="exact"/>
              <w:ind w:firstLine="0"/>
              <w:rPr>
                <w:rFonts w:ascii="Verdana" w:hAnsi="Verdana"/>
                <w:sz w:val="16"/>
                <w:szCs w:val="16"/>
                <w:lang w:val="en-US"/>
              </w:rPr>
            </w:pPr>
            <w:r w:rsidRPr="000B395E">
              <w:rPr>
                <w:rFonts w:ascii="Verdana" w:hAnsi="Verdana"/>
                <w:sz w:val="16"/>
                <w:szCs w:val="16"/>
                <w:lang w:val="en-US"/>
              </w:rPr>
              <w:t>b. Inter</w:t>
            </w:r>
            <w:r w:rsidR="001F7EA0" w:rsidRPr="000B395E">
              <w:rPr>
                <w:rFonts w:ascii="Verdana" w:hAnsi="Verdana"/>
                <w:sz w:val="16"/>
                <w:szCs w:val="16"/>
                <w:lang w:val="en-US"/>
              </w:rPr>
              <w:t>-</w:t>
            </w:r>
            <w:r w:rsidRPr="000B395E">
              <w:rPr>
                <w:rFonts w:ascii="Verdana" w:hAnsi="Verdana"/>
                <w:sz w:val="16"/>
                <w:szCs w:val="16"/>
                <w:lang w:val="en-US"/>
              </w:rPr>
              <w:t>subject error.</w:t>
            </w:r>
          </w:p>
        </w:tc>
      </w:tr>
      <w:tr w:rsidR="005779E7" w:rsidRPr="007D19B7" w14:paraId="2693A57B" w14:textId="77777777" w:rsidTr="000B395E">
        <w:tc>
          <w:tcPr>
            <w:tcW w:w="4529" w:type="dxa"/>
          </w:tcPr>
          <w:p w14:paraId="28064739"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b/>
                <w:sz w:val="16"/>
                <w:szCs w:val="16"/>
                <w:lang w:val="es-MX"/>
              </w:rPr>
              <w:t>C.6.5 Diseño cruzado replicado u optimizado de orden superior</w:t>
            </w:r>
          </w:p>
        </w:tc>
        <w:tc>
          <w:tcPr>
            <w:tcW w:w="4529" w:type="dxa"/>
          </w:tcPr>
          <w:p w14:paraId="13E72C1A" w14:textId="77777777" w:rsidR="005779E7" w:rsidRPr="000B395E" w:rsidRDefault="001F7EA0" w:rsidP="008817E0">
            <w:pPr>
              <w:pStyle w:val="Texto"/>
              <w:spacing w:line="254" w:lineRule="exact"/>
              <w:ind w:firstLine="0"/>
              <w:rPr>
                <w:rFonts w:ascii="Verdana" w:hAnsi="Verdana"/>
                <w:b/>
                <w:sz w:val="16"/>
                <w:szCs w:val="16"/>
                <w:lang w:val="en-US"/>
              </w:rPr>
            </w:pPr>
            <w:r w:rsidRPr="000B395E">
              <w:rPr>
                <w:rFonts w:ascii="Verdana" w:hAnsi="Verdana"/>
                <w:b/>
                <w:sz w:val="16"/>
                <w:szCs w:val="16"/>
                <w:lang w:val="en-US"/>
              </w:rPr>
              <w:t>C.6.5 Replicated or optimized cross</w:t>
            </w:r>
            <w:r w:rsidR="008817E0" w:rsidRPr="000B395E">
              <w:rPr>
                <w:rFonts w:ascii="Verdana" w:hAnsi="Verdana"/>
                <w:b/>
                <w:sz w:val="16"/>
                <w:szCs w:val="16"/>
                <w:lang w:val="en-US"/>
              </w:rPr>
              <w:t>over</w:t>
            </w:r>
            <w:r w:rsidRPr="000B395E">
              <w:rPr>
                <w:rFonts w:ascii="Verdana" w:hAnsi="Verdana"/>
                <w:b/>
                <w:sz w:val="16"/>
                <w:szCs w:val="16"/>
                <w:lang w:val="en-US"/>
              </w:rPr>
              <w:t xml:space="preserve"> design of higher order</w:t>
            </w:r>
          </w:p>
        </w:tc>
      </w:tr>
      <w:tr w:rsidR="005779E7" w:rsidRPr="007D19B7" w14:paraId="0ACCC106" w14:textId="77777777" w:rsidTr="000B395E">
        <w:tc>
          <w:tcPr>
            <w:tcW w:w="4529" w:type="dxa"/>
          </w:tcPr>
          <w:p w14:paraId="094036D4"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En estos diseños, el número de periodos o el número de secuencias es mayor que el número de tratamientos que están siendo comparados, ya que implica la administración del (los) medicamento(s) en más de una ocasión.</w:t>
            </w:r>
          </w:p>
        </w:tc>
        <w:tc>
          <w:tcPr>
            <w:tcW w:w="4529" w:type="dxa"/>
          </w:tcPr>
          <w:p w14:paraId="7F842001" w14:textId="77777777" w:rsidR="005779E7" w:rsidRPr="000B395E" w:rsidRDefault="001F7EA0" w:rsidP="001F7EA0">
            <w:pPr>
              <w:pStyle w:val="Texto"/>
              <w:spacing w:line="254" w:lineRule="exact"/>
              <w:ind w:firstLine="0"/>
              <w:rPr>
                <w:rFonts w:ascii="Verdana" w:hAnsi="Verdana"/>
                <w:sz w:val="16"/>
                <w:szCs w:val="16"/>
                <w:lang w:val="en-US"/>
              </w:rPr>
            </w:pPr>
            <w:r w:rsidRPr="000B395E">
              <w:rPr>
                <w:rFonts w:ascii="Verdana" w:hAnsi="Verdana"/>
                <w:sz w:val="16"/>
                <w:szCs w:val="16"/>
                <w:lang w:val="en-US"/>
              </w:rPr>
              <w:t>In these designs, the number of periods or the number of sequences is greater than the number of treatments being compared, since it involves the administration of the drug substance(s) in more than one occasion.</w:t>
            </w:r>
          </w:p>
        </w:tc>
      </w:tr>
      <w:tr w:rsidR="005779E7" w:rsidRPr="007D19B7" w14:paraId="77089F51" w14:textId="77777777" w:rsidTr="000B395E">
        <w:tc>
          <w:tcPr>
            <w:tcW w:w="4529" w:type="dxa"/>
          </w:tcPr>
          <w:p w14:paraId="6C15C3FE"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b/>
                <w:sz w:val="16"/>
                <w:szCs w:val="16"/>
                <w:lang w:val="es-MX"/>
              </w:rPr>
              <w:lastRenderedPageBreak/>
              <w:t xml:space="preserve">C.6.5.1 </w:t>
            </w:r>
            <w:r w:rsidRPr="000B395E">
              <w:rPr>
                <w:rFonts w:ascii="Verdana" w:hAnsi="Verdana"/>
                <w:sz w:val="16"/>
                <w:szCs w:val="16"/>
                <w:lang w:val="es-MX"/>
              </w:rPr>
              <w:t>Los diseños para estudios replicados ofrecen varias ventajas científicas, en comparación con los diseños no replicados:</w:t>
            </w:r>
          </w:p>
        </w:tc>
        <w:tc>
          <w:tcPr>
            <w:tcW w:w="4529" w:type="dxa"/>
          </w:tcPr>
          <w:p w14:paraId="1A0CC5B0" w14:textId="77777777" w:rsidR="005779E7" w:rsidRPr="000B395E" w:rsidRDefault="001F7EA0" w:rsidP="00642FB9">
            <w:pPr>
              <w:pStyle w:val="Texto"/>
              <w:spacing w:line="254" w:lineRule="exact"/>
              <w:ind w:firstLine="0"/>
              <w:rPr>
                <w:rFonts w:ascii="Verdana" w:hAnsi="Verdana"/>
                <w:b/>
                <w:sz w:val="16"/>
                <w:szCs w:val="16"/>
                <w:lang w:val="en-US"/>
              </w:rPr>
            </w:pPr>
            <w:r w:rsidRPr="000B395E">
              <w:rPr>
                <w:rFonts w:ascii="Verdana" w:hAnsi="Verdana"/>
                <w:b/>
                <w:sz w:val="16"/>
                <w:szCs w:val="16"/>
                <w:lang w:val="en-US"/>
              </w:rPr>
              <w:t xml:space="preserve">C.6.5.1 </w:t>
            </w:r>
            <w:r w:rsidRPr="000B395E">
              <w:rPr>
                <w:rFonts w:ascii="Verdana" w:hAnsi="Verdana"/>
                <w:sz w:val="16"/>
                <w:szCs w:val="16"/>
                <w:lang w:val="en-US"/>
              </w:rPr>
              <w:t>Designs for replicated scientific studies offer several advantages compared with</w:t>
            </w:r>
            <w:r w:rsidR="00642FB9" w:rsidRPr="000B395E">
              <w:rPr>
                <w:rFonts w:ascii="Verdana" w:hAnsi="Verdana"/>
                <w:sz w:val="16"/>
                <w:szCs w:val="16"/>
                <w:lang w:val="en-US"/>
              </w:rPr>
              <w:t xml:space="preserve"> designs that are not replicated</w:t>
            </w:r>
            <w:r w:rsidRPr="000B395E">
              <w:rPr>
                <w:rFonts w:ascii="Verdana" w:hAnsi="Verdana"/>
                <w:sz w:val="16"/>
                <w:szCs w:val="16"/>
                <w:lang w:val="en-US"/>
              </w:rPr>
              <w:t>:</w:t>
            </w:r>
            <w:r w:rsidR="00642FB9" w:rsidRPr="000B395E">
              <w:rPr>
                <w:rFonts w:ascii="Verdana" w:hAnsi="Verdana"/>
                <w:sz w:val="16"/>
                <w:szCs w:val="16"/>
                <w:lang w:val="en-US"/>
              </w:rPr>
              <w:t xml:space="preserve"> </w:t>
            </w:r>
          </w:p>
        </w:tc>
      </w:tr>
      <w:tr w:rsidR="005779E7" w:rsidRPr="007D19B7" w14:paraId="04E9B3A1" w14:textId="77777777" w:rsidTr="000B395E">
        <w:tc>
          <w:tcPr>
            <w:tcW w:w="4529" w:type="dxa"/>
          </w:tcPr>
          <w:p w14:paraId="20D4D0FA"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 xml:space="preserve">a. Permiten la comparación de las varianzas </w:t>
            </w:r>
            <w:proofErr w:type="spellStart"/>
            <w:r w:rsidRPr="000B395E">
              <w:rPr>
                <w:rFonts w:ascii="Verdana" w:hAnsi="Verdana"/>
                <w:sz w:val="16"/>
                <w:szCs w:val="16"/>
                <w:lang w:val="es-MX"/>
              </w:rPr>
              <w:t>intrasujeto</w:t>
            </w:r>
            <w:proofErr w:type="spellEnd"/>
            <w:r w:rsidRPr="000B395E">
              <w:rPr>
                <w:rFonts w:ascii="Verdana" w:hAnsi="Verdana"/>
                <w:sz w:val="16"/>
                <w:szCs w:val="16"/>
                <w:lang w:val="es-MX"/>
              </w:rPr>
              <w:t xml:space="preserve"> para los fármacos de prueba y referencia.</w:t>
            </w:r>
          </w:p>
        </w:tc>
        <w:tc>
          <w:tcPr>
            <w:tcW w:w="4529" w:type="dxa"/>
          </w:tcPr>
          <w:p w14:paraId="1F61C5B0" w14:textId="77777777" w:rsidR="005779E7" w:rsidRPr="000B395E" w:rsidRDefault="00642FB9" w:rsidP="00642FB9">
            <w:pPr>
              <w:pStyle w:val="Texto"/>
              <w:spacing w:line="254" w:lineRule="exact"/>
              <w:ind w:firstLine="0"/>
              <w:rPr>
                <w:rFonts w:ascii="Verdana" w:hAnsi="Verdana"/>
                <w:sz w:val="16"/>
                <w:szCs w:val="16"/>
                <w:lang w:val="en-US"/>
              </w:rPr>
            </w:pPr>
            <w:r w:rsidRPr="000B395E">
              <w:rPr>
                <w:rFonts w:ascii="Verdana" w:hAnsi="Verdana"/>
                <w:sz w:val="16"/>
                <w:szCs w:val="16"/>
                <w:lang w:val="en-US"/>
              </w:rPr>
              <w:t>a</w:t>
            </w:r>
            <w:r w:rsidR="001F7EA0" w:rsidRPr="000B395E">
              <w:rPr>
                <w:rFonts w:ascii="Verdana" w:hAnsi="Verdana"/>
                <w:sz w:val="16"/>
                <w:szCs w:val="16"/>
                <w:lang w:val="en-US"/>
              </w:rPr>
              <w:t>.</w:t>
            </w:r>
            <w:r w:rsidRPr="000B395E">
              <w:rPr>
                <w:rFonts w:ascii="Verdana" w:hAnsi="Verdana"/>
                <w:sz w:val="16"/>
                <w:szCs w:val="16"/>
                <w:lang w:val="en-US"/>
              </w:rPr>
              <w:t xml:space="preserve"> They </w:t>
            </w:r>
            <w:r w:rsidR="001F7EA0" w:rsidRPr="000B395E">
              <w:rPr>
                <w:rFonts w:ascii="Verdana" w:hAnsi="Verdana"/>
                <w:sz w:val="16"/>
                <w:szCs w:val="16"/>
                <w:lang w:val="en-US"/>
              </w:rPr>
              <w:t>allow comparison</w:t>
            </w:r>
            <w:r w:rsidRPr="000B395E">
              <w:rPr>
                <w:rFonts w:ascii="Verdana" w:hAnsi="Verdana"/>
                <w:sz w:val="16"/>
                <w:szCs w:val="16"/>
                <w:lang w:val="en-US"/>
              </w:rPr>
              <w:t xml:space="preserve"> of</w:t>
            </w:r>
            <w:r w:rsidR="001F7EA0" w:rsidRPr="000B395E">
              <w:rPr>
                <w:rFonts w:ascii="Verdana" w:hAnsi="Verdana"/>
                <w:sz w:val="16"/>
                <w:szCs w:val="16"/>
                <w:lang w:val="en-US"/>
              </w:rPr>
              <w:t xml:space="preserve"> </w:t>
            </w:r>
            <w:r w:rsidRPr="000B395E">
              <w:rPr>
                <w:rFonts w:ascii="Verdana" w:hAnsi="Verdana"/>
                <w:sz w:val="16"/>
                <w:szCs w:val="16"/>
                <w:lang w:val="en-US"/>
              </w:rPr>
              <w:t>intra-subject variances for test and reference drug substances.</w:t>
            </w:r>
          </w:p>
        </w:tc>
      </w:tr>
      <w:tr w:rsidR="005779E7" w:rsidRPr="007D19B7" w14:paraId="1011DAD6" w14:textId="77777777" w:rsidTr="000B395E">
        <w:tc>
          <w:tcPr>
            <w:tcW w:w="4529" w:type="dxa"/>
          </w:tcPr>
          <w:p w14:paraId="149CCDEE"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 xml:space="preserve">b. Indican si el fármaco de prueba muestra una variabilidad </w:t>
            </w:r>
            <w:proofErr w:type="spellStart"/>
            <w:r w:rsidRPr="000B395E">
              <w:rPr>
                <w:rFonts w:ascii="Verdana" w:hAnsi="Verdana"/>
                <w:sz w:val="16"/>
                <w:szCs w:val="16"/>
                <w:lang w:val="es-MX"/>
              </w:rPr>
              <w:t>intrasujeto</w:t>
            </w:r>
            <w:proofErr w:type="spellEnd"/>
            <w:r w:rsidRPr="000B395E">
              <w:rPr>
                <w:rFonts w:ascii="Verdana" w:hAnsi="Verdana"/>
                <w:sz w:val="16"/>
                <w:szCs w:val="16"/>
                <w:lang w:val="es-MX"/>
              </w:rPr>
              <w:t xml:space="preserve"> </w:t>
            </w:r>
            <w:proofErr w:type="gramStart"/>
            <w:r w:rsidRPr="000B395E">
              <w:rPr>
                <w:rFonts w:ascii="Verdana" w:hAnsi="Verdana"/>
                <w:sz w:val="16"/>
                <w:szCs w:val="16"/>
                <w:lang w:val="es-MX"/>
              </w:rPr>
              <w:t>más alta o más baja</w:t>
            </w:r>
            <w:proofErr w:type="gramEnd"/>
            <w:r w:rsidRPr="000B395E">
              <w:rPr>
                <w:rFonts w:ascii="Verdana" w:hAnsi="Verdana"/>
                <w:sz w:val="16"/>
                <w:szCs w:val="16"/>
                <w:lang w:val="es-MX"/>
              </w:rPr>
              <w:t xml:space="preserve"> en las medidas de biodisponibilidad cuando se compara con el fármaco de referencia;</w:t>
            </w:r>
          </w:p>
        </w:tc>
        <w:tc>
          <w:tcPr>
            <w:tcW w:w="4529" w:type="dxa"/>
          </w:tcPr>
          <w:p w14:paraId="5E94DDE7" w14:textId="77777777" w:rsidR="005779E7" w:rsidRPr="000B395E" w:rsidRDefault="00642FB9" w:rsidP="00642FB9">
            <w:pPr>
              <w:pStyle w:val="Texto"/>
              <w:spacing w:line="254" w:lineRule="exact"/>
              <w:ind w:firstLine="0"/>
              <w:rPr>
                <w:rFonts w:ascii="Verdana" w:hAnsi="Verdana"/>
                <w:sz w:val="16"/>
                <w:szCs w:val="16"/>
                <w:lang w:val="en-US"/>
              </w:rPr>
            </w:pPr>
            <w:r w:rsidRPr="000B395E">
              <w:rPr>
                <w:rFonts w:ascii="Verdana" w:hAnsi="Verdana"/>
                <w:sz w:val="16"/>
                <w:szCs w:val="16"/>
                <w:lang w:val="en-US"/>
              </w:rPr>
              <w:t>b. They indicate whether the test drug substance shows a higher or lower intra-subject variability in bioavailability measures when compared with the reference drug substance;</w:t>
            </w:r>
          </w:p>
        </w:tc>
      </w:tr>
      <w:tr w:rsidR="005779E7" w:rsidRPr="007D19B7" w14:paraId="78C095F3" w14:textId="77777777" w:rsidTr="000B395E">
        <w:tc>
          <w:tcPr>
            <w:tcW w:w="4529" w:type="dxa"/>
          </w:tcPr>
          <w:p w14:paraId="1804F725"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c. Sugieren si puede haber una interacción sujeto - fármaco;</w:t>
            </w:r>
          </w:p>
        </w:tc>
        <w:tc>
          <w:tcPr>
            <w:tcW w:w="4529" w:type="dxa"/>
          </w:tcPr>
          <w:p w14:paraId="118A1126" w14:textId="77777777" w:rsidR="005779E7" w:rsidRPr="000B395E" w:rsidRDefault="00642FB9" w:rsidP="00642FB9">
            <w:pPr>
              <w:pStyle w:val="Texto"/>
              <w:spacing w:line="254" w:lineRule="exact"/>
              <w:ind w:firstLine="0"/>
              <w:rPr>
                <w:rFonts w:ascii="Verdana" w:hAnsi="Verdana"/>
                <w:sz w:val="16"/>
                <w:szCs w:val="16"/>
                <w:lang w:val="en-US"/>
              </w:rPr>
            </w:pPr>
            <w:r w:rsidRPr="000B395E">
              <w:rPr>
                <w:rFonts w:ascii="Verdana" w:hAnsi="Verdana"/>
                <w:sz w:val="16"/>
                <w:szCs w:val="16"/>
                <w:lang w:val="en-US"/>
              </w:rPr>
              <w:t>c. They suggest whether there may be a subject-drug substance interaction;</w:t>
            </w:r>
          </w:p>
        </w:tc>
      </w:tr>
      <w:tr w:rsidR="005779E7" w:rsidRPr="007D19B7" w14:paraId="372E90D0" w14:textId="77777777" w:rsidTr="000B395E">
        <w:tc>
          <w:tcPr>
            <w:tcW w:w="4529" w:type="dxa"/>
          </w:tcPr>
          <w:p w14:paraId="0F457F7F"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d. Proveen más información acerca de los factores que subyacen el desempeño de la formulación, y</w:t>
            </w:r>
          </w:p>
        </w:tc>
        <w:tc>
          <w:tcPr>
            <w:tcW w:w="4529" w:type="dxa"/>
          </w:tcPr>
          <w:p w14:paraId="7838D41F" w14:textId="77777777" w:rsidR="005779E7" w:rsidRPr="000B395E" w:rsidRDefault="008817E0" w:rsidP="008817E0">
            <w:pPr>
              <w:pStyle w:val="Texto"/>
              <w:spacing w:line="254" w:lineRule="exact"/>
              <w:ind w:firstLine="0"/>
              <w:rPr>
                <w:rFonts w:ascii="Verdana" w:hAnsi="Verdana"/>
                <w:sz w:val="16"/>
                <w:szCs w:val="16"/>
                <w:lang w:val="en-US"/>
              </w:rPr>
            </w:pPr>
            <w:r w:rsidRPr="000B395E">
              <w:rPr>
                <w:rFonts w:ascii="Verdana" w:hAnsi="Verdana"/>
                <w:sz w:val="16"/>
                <w:szCs w:val="16"/>
                <w:lang w:val="en-US"/>
              </w:rPr>
              <w:t>d. They provide more information on the factors underlying the performance of the formulation, and</w:t>
            </w:r>
          </w:p>
        </w:tc>
      </w:tr>
      <w:tr w:rsidR="005779E7" w:rsidRPr="007D19B7" w14:paraId="3F0A43FF" w14:textId="77777777" w:rsidTr="000B395E">
        <w:tc>
          <w:tcPr>
            <w:tcW w:w="4529" w:type="dxa"/>
          </w:tcPr>
          <w:p w14:paraId="1076569B" w14:textId="77777777" w:rsidR="005779E7" w:rsidRPr="000B395E" w:rsidRDefault="005779E7" w:rsidP="008315D4">
            <w:pPr>
              <w:pStyle w:val="Texto"/>
              <w:spacing w:line="254" w:lineRule="exact"/>
              <w:ind w:firstLine="0"/>
              <w:rPr>
                <w:rFonts w:ascii="Verdana" w:hAnsi="Verdana"/>
                <w:sz w:val="16"/>
                <w:szCs w:val="16"/>
                <w:lang w:val="es-MX"/>
              </w:rPr>
            </w:pPr>
            <w:r w:rsidRPr="000B395E">
              <w:rPr>
                <w:rFonts w:ascii="Verdana" w:hAnsi="Verdana"/>
                <w:sz w:val="16"/>
                <w:szCs w:val="16"/>
                <w:lang w:val="es-MX"/>
              </w:rPr>
              <w:t>e. Reducen el número de sujetos de investigación necesarios para realizar el estudio de bioequivalencia.</w:t>
            </w:r>
          </w:p>
        </w:tc>
        <w:tc>
          <w:tcPr>
            <w:tcW w:w="4529" w:type="dxa"/>
          </w:tcPr>
          <w:p w14:paraId="26E52006" w14:textId="77777777" w:rsidR="005779E7" w:rsidRPr="000B395E" w:rsidRDefault="008817E0" w:rsidP="008817E0">
            <w:pPr>
              <w:pStyle w:val="Texto"/>
              <w:spacing w:line="254" w:lineRule="exact"/>
              <w:ind w:firstLine="0"/>
              <w:rPr>
                <w:rFonts w:ascii="Verdana" w:hAnsi="Verdana"/>
                <w:sz w:val="16"/>
                <w:szCs w:val="16"/>
                <w:lang w:val="en-US"/>
              </w:rPr>
            </w:pPr>
            <w:r w:rsidRPr="000B395E">
              <w:rPr>
                <w:rFonts w:ascii="Verdana" w:hAnsi="Verdana"/>
                <w:sz w:val="16"/>
                <w:szCs w:val="16"/>
                <w:lang w:val="en-US"/>
              </w:rPr>
              <w:t>e. They reduce the number of research subjects needed to perform the bioequivalence study.</w:t>
            </w:r>
          </w:p>
        </w:tc>
      </w:tr>
      <w:tr w:rsidR="005779E7" w:rsidRPr="007D19B7" w14:paraId="3B06D7DD" w14:textId="77777777" w:rsidTr="000B395E">
        <w:tc>
          <w:tcPr>
            <w:tcW w:w="4529" w:type="dxa"/>
          </w:tcPr>
          <w:p w14:paraId="07DF61DC"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Para el análisis estadístico se utiliza el siguiente modelo general:</w:t>
            </w:r>
          </w:p>
        </w:tc>
        <w:tc>
          <w:tcPr>
            <w:tcW w:w="4529" w:type="dxa"/>
          </w:tcPr>
          <w:p w14:paraId="1FB9EEB2" w14:textId="77777777" w:rsidR="005779E7" w:rsidRPr="000B395E" w:rsidRDefault="008817E0" w:rsidP="008315D4">
            <w:pPr>
              <w:pStyle w:val="Texto"/>
              <w:spacing w:line="240" w:lineRule="exact"/>
              <w:ind w:firstLine="0"/>
              <w:rPr>
                <w:rFonts w:ascii="Verdana" w:hAnsi="Verdana"/>
                <w:sz w:val="16"/>
                <w:szCs w:val="16"/>
                <w:lang w:val="en-US"/>
              </w:rPr>
            </w:pPr>
            <w:r w:rsidRPr="000B395E">
              <w:rPr>
                <w:rFonts w:ascii="Verdana" w:hAnsi="Verdana"/>
                <w:sz w:val="16"/>
                <w:szCs w:val="16"/>
                <w:lang w:val="en-US"/>
              </w:rPr>
              <w:t>For statistical analysis, the following general model is used:</w:t>
            </w:r>
          </w:p>
        </w:tc>
      </w:tr>
      <w:tr w:rsidR="005779E7" w:rsidRPr="007D19B7" w14:paraId="5022BEF7" w14:textId="77777777" w:rsidTr="000B395E">
        <w:tc>
          <w:tcPr>
            <w:tcW w:w="4529" w:type="dxa"/>
          </w:tcPr>
          <w:p w14:paraId="109411C7" w14:textId="77777777" w:rsidR="005779E7" w:rsidRPr="000764BA" w:rsidRDefault="005779E7" w:rsidP="008315D4">
            <w:pPr>
              <w:pStyle w:val="Texto"/>
              <w:spacing w:line="240" w:lineRule="exact"/>
              <w:ind w:firstLine="0"/>
              <w:rPr>
                <w:rFonts w:ascii="Verdana" w:hAnsi="Verdana"/>
                <w:sz w:val="16"/>
                <w:szCs w:val="16"/>
                <w:lang w:val="en-US"/>
              </w:rPr>
            </w:pPr>
            <w:proofErr w:type="spellStart"/>
            <w:r w:rsidRPr="000764BA">
              <w:rPr>
                <w:rFonts w:ascii="Verdana" w:hAnsi="Verdana"/>
                <w:sz w:val="16"/>
                <w:szCs w:val="16"/>
                <w:lang w:val="en-US"/>
              </w:rPr>
              <w:t>Y</w:t>
            </w:r>
            <w:r w:rsidRPr="000764BA">
              <w:rPr>
                <w:rFonts w:ascii="Verdana" w:hAnsi="Verdana"/>
                <w:sz w:val="16"/>
                <w:szCs w:val="16"/>
                <w:vertAlign w:val="subscript"/>
                <w:lang w:val="en-US"/>
              </w:rPr>
              <w:t>ijk</w:t>
            </w:r>
            <w:proofErr w:type="spellEnd"/>
            <w:r w:rsidRPr="000764BA">
              <w:rPr>
                <w:rFonts w:ascii="Verdana" w:hAnsi="Verdana"/>
                <w:sz w:val="16"/>
                <w:szCs w:val="16"/>
                <w:lang w:val="en-US"/>
              </w:rPr>
              <w:t xml:space="preserve">= m + </w:t>
            </w:r>
            <w:proofErr w:type="spellStart"/>
            <w:r w:rsidRPr="000764BA">
              <w:rPr>
                <w:rFonts w:ascii="Verdana" w:hAnsi="Verdana"/>
                <w:sz w:val="16"/>
                <w:szCs w:val="16"/>
                <w:lang w:val="en-US"/>
              </w:rPr>
              <w:t>G</w:t>
            </w:r>
            <w:r w:rsidRPr="000764BA">
              <w:rPr>
                <w:rFonts w:ascii="Verdana" w:hAnsi="Verdana"/>
                <w:sz w:val="16"/>
                <w:szCs w:val="16"/>
                <w:vertAlign w:val="subscript"/>
                <w:lang w:val="en-US"/>
              </w:rPr>
              <w:t>k</w:t>
            </w:r>
            <w:proofErr w:type="spellEnd"/>
            <w:r w:rsidRPr="000764BA">
              <w:rPr>
                <w:rFonts w:ascii="Verdana" w:hAnsi="Verdana"/>
                <w:sz w:val="16"/>
                <w:szCs w:val="16"/>
                <w:lang w:val="en-US"/>
              </w:rPr>
              <w:t xml:space="preserve">+ </w:t>
            </w:r>
            <w:proofErr w:type="spellStart"/>
            <w:r w:rsidRPr="000764BA">
              <w:rPr>
                <w:rFonts w:ascii="Verdana" w:hAnsi="Verdana"/>
                <w:sz w:val="16"/>
                <w:szCs w:val="16"/>
                <w:lang w:val="en-US"/>
              </w:rPr>
              <w:t>S</w:t>
            </w:r>
            <w:r w:rsidRPr="000764BA">
              <w:rPr>
                <w:rFonts w:ascii="Verdana" w:hAnsi="Verdana"/>
                <w:sz w:val="16"/>
                <w:szCs w:val="16"/>
                <w:vertAlign w:val="subscript"/>
                <w:lang w:val="en-US"/>
              </w:rPr>
              <w:t>jk</w:t>
            </w:r>
            <w:proofErr w:type="spellEnd"/>
            <w:r w:rsidRPr="000764BA">
              <w:rPr>
                <w:rFonts w:ascii="Verdana" w:hAnsi="Verdana"/>
                <w:sz w:val="16"/>
                <w:szCs w:val="16"/>
                <w:lang w:val="en-US"/>
              </w:rPr>
              <w:t xml:space="preserve">+ </w:t>
            </w:r>
            <w:proofErr w:type="spellStart"/>
            <w:r w:rsidRPr="000764BA">
              <w:rPr>
                <w:rFonts w:ascii="Verdana" w:hAnsi="Verdana"/>
                <w:sz w:val="16"/>
                <w:szCs w:val="16"/>
                <w:lang w:val="en-US"/>
              </w:rPr>
              <w:t>P</w:t>
            </w:r>
            <w:r w:rsidRPr="000764BA">
              <w:rPr>
                <w:rFonts w:ascii="Verdana" w:hAnsi="Verdana"/>
                <w:sz w:val="16"/>
                <w:szCs w:val="16"/>
                <w:vertAlign w:val="subscript"/>
                <w:lang w:val="en-US"/>
              </w:rPr>
              <w:t>j</w:t>
            </w:r>
            <w:proofErr w:type="spellEnd"/>
            <w:r w:rsidRPr="000764BA">
              <w:rPr>
                <w:rFonts w:ascii="Verdana" w:hAnsi="Verdana"/>
                <w:sz w:val="16"/>
                <w:szCs w:val="16"/>
                <w:lang w:val="en-US"/>
              </w:rPr>
              <w:t xml:space="preserve"> + F</w:t>
            </w:r>
            <w:r w:rsidRPr="000764BA">
              <w:rPr>
                <w:rFonts w:ascii="Verdana" w:hAnsi="Verdana"/>
                <w:sz w:val="16"/>
                <w:szCs w:val="16"/>
                <w:vertAlign w:val="subscript"/>
                <w:lang w:val="en-US"/>
              </w:rPr>
              <w:t>(</w:t>
            </w:r>
            <w:proofErr w:type="spellStart"/>
            <w:proofErr w:type="gramStart"/>
            <w:r w:rsidRPr="000764BA">
              <w:rPr>
                <w:rFonts w:ascii="Verdana" w:hAnsi="Verdana"/>
                <w:sz w:val="16"/>
                <w:szCs w:val="16"/>
                <w:vertAlign w:val="subscript"/>
                <w:lang w:val="en-US"/>
              </w:rPr>
              <w:t>j,k</w:t>
            </w:r>
            <w:proofErr w:type="spellEnd"/>
            <w:proofErr w:type="gramEnd"/>
            <w:r w:rsidRPr="000764BA">
              <w:rPr>
                <w:rFonts w:ascii="Verdana" w:hAnsi="Verdana"/>
                <w:sz w:val="16"/>
                <w:szCs w:val="16"/>
                <w:vertAlign w:val="subscript"/>
                <w:lang w:val="en-US"/>
              </w:rPr>
              <w:t xml:space="preserve">) </w:t>
            </w:r>
            <w:r w:rsidRPr="000764BA">
              <w:rPr>
                <w:rFonts w:ascii="Verdana" w:hAnsi="Verdana"/>
                <w:sz w:val="16"/>
                <w:szCs w:val="16"/>
                <w:lang w:val="en-US"/>
              </w:rPr>
              <w:t xml:space="preserve">+ C </w:t>
            </w:r>
            <w:r w:rsidRPr="000764BA">
              <w:rPr>
                <w:rFonts w:ascii="Verdana" w:hAnsi="Verdana"/>
                <w:sz w:val="16"/>
                <w:szCs w:val="16"/>
                <w:vertAlign w:val="subscript"/>
                <w:lang w:val="en-US"/>
              </w:rPr>
              <w:t>(j-</w:t>
            </w:r>
            <w:r w:rsidRPr="000764BA">
              <w:rPr>
                <w:rFonts w:ascii="Verdana" w:hAnsi="Verdana"/>
                <w:sz w:val="16"/>
                <w:szCs w:val="16"/>
                <w:lang w:val="en-US"/>
              </w:rPr>
              <w:t>1</w:t>
            </w:r>
            <w:r w:rsidRPr="000764BA">
              <w:rPr>
                <w:rFonts w:ascii="Verdana" w:hAnsi="Verdana"/>
                <w:sz w:val="16"/>
                <w:szCs w:val="16"/>
                <w:vertAlign w:val="subscript"/>
                <w:lang w:val="en-US"/>
              </w:rPr>
              <w:t>,k</w:t>
            </w:r>
            <w:r w:rsidRPr="000764BA">
              <w:rPr>
                <w:rFonts w:ascii="Verdana" w:hAnsi="Verdana"/>
                <w:position w:val="-4"/>
                <w:sz w:val="16"/>
                <w:szCs w:val="16"/>
                <w:lang w:val="en-US"/>
              </w:rPr>
              <w:t>)</w:t>
            </w:r>
            <w:r w:rsidRPr="000764BA">
              <w:rPr>
                <w:rFonts w:ascii="Verdana" w:hAnsi="Verdana"/>
                <w:sz w:val="16"/>
                <w:szCs w:val="16"/>
                <w:lang w:val="en-US"/>
              </w:rPr>
              <w:t xml:space="preserve"> + </w:t>
            </w:r>
            <w:proofErr w:type="spellStart"/>
            <w:r w:rsidRPr="000764BA">
              <w:rPr>
                <w:rFonts w:ascii="Verdana" w:hAnsi="Verdana"/>
                <w:sz w:val="16"/>
                <w:szCs w:val="16"/>
                <w:lang w:val="en-US"/>
              </w:rPr>
              <w:t>e</w:t>
            </w:r>
            <w:r w:rsidRPr="000764BA">
              <w:rPr>
                <w:rFonts w:ascii="Verdana" w:hAnsi="Verdana"/>
                <w:sz w:val="16"/>
                <w:szCs w:val="16"/>
                <w:vertAlign w:val="subscript"/>
                <w:lang w:val="en-US"/>
              </w:rPr>
              <w:t>ijk</w:t>
            </w:r>
            <w:proofErr w:type="spellEnd"/>
          </w:p>
        </w:tc>
        <w:tc>
          <w:tcPr>
            <w:tcW w:w="4529" w:type="dxa"/>
          </w:tcPr>
          <w:p w14:paraId="1B7AC6A1" w14:textId="77777777" w:rsidR="005779E7" w:rsidRPr="000B395E" w:rsidRDefault="008817E0" w:rsidP="008315D4">
            <w:pPr>
              <w:pStyle w:val="Texto"/>
              <w:spacing w:line="240" w:lineRule="exact"/>
              <w:ind w:firstLine="0"/>
              <w:rPr>
                <w:rFonts w:ascii="Verdana" w:hAnsi="Verdana"/>
                <w:sz w:val="16"/>
                <w:szCs w:val="16"/>
                <w:lang w:val="en-US"/>
              </w:rPr>
            </w:pPr>
            <w:proofErr w:type="spellStart"/>
            <w:r w:rsidRPr="000B395E">
              <w:rPr>
                <w:rFonts w:ascii="Verdana" w:hAnsi="Verdana"/>
                <w:sz w:val="16"/>
                <w:szCs w:val="16"/>
                <w:lang w:val="en-US"/>
              </w:rPr>
              <w:t>Y</w:t>
            </w:r>
            <w:r w:rsidRPr="000B395E">
              <w:rPr>
                <w:rFonts w:ascii="Verdana" w:hAnsi="Verdana"/>
                <w:sz w:val="16"/>
                <w:szCs w:val="16"/>
                <w:vertAlign w:val="subscript"/>
                <w:lang w:val="en-US"/>
              </w:rPr>
              <w:t>ijk</w:t>
            </w:r>
            <w:proofErr w:type="spellEnd"/>
            <w:r w:rsidRPr="000B395E">
              <w:rPr>
                <w:rFonts w:ascii="Verdana" w:hAnsi="Verdana"/>
                <w:sz w:val="16"/>
                <w:szCs w:val="16"/>
                <w:lang w:val="en-US"/>
              </w:rPr>
              <w:t xml:space="preserve">= m + </w:t>
            </w:r>
            <w:proofErr w:type="spellStart"/>
            <w:r w:rsidRPr="000B395E">
              <w:rPr>
                <w:rFonts w:ascii="Verdana" w:hAnsi="Verdana"/>
                <w:sz w:val="16"/>
                <w:szCs w:val="16"/>
                <w:lang w:val="en-US"/>
              </w:rPr>
              <w:t>G</w:t>
            </w:r>
            <w:r w:rsidRPr="000B395E">
              <w:rPr>
                <w:rFonts w:ascii="Verdana" w:hAnsi="Verdana"/>
                <w:sz w:val="16"/>
                <w:szCs w:val="16"/>
                <w:vertAlign w:val="subscript"/>
                <w:lang w:val="en-US"/>
              </w:rPr>
              <w:t>k</w:t>
            </w:r>
            <w:proofErr w:type="spellEnd"/>
            <w:r w:rsidRPr="000B395E">
              <w:rPr>
                <w:rFonts w:ascii="Verdana" w:hAnsi="Verdana"/>
                <w:sz w:val="16"/>
                <w:szCs w:val="16"/>
                <w:lang w:val="en-US"/>
              </w:rPr>
              <w:t xml:space="preserve">+ </w:t>
            </w:r>
            <w:proofErr w:type="spellStart"/>
            <w:r w:rsidRPr="000B395E">
              <w:rPr>
                <w:rFonts w:ascii="Verdana" w:hAnsi="Verdana"/>
                <w:sz w:val="16"/>
                <w:szCs w:val="16"/>
                <w:lang w:val="en-US"/>
              </w:rPr>
              <w:t>S</w:t>
            </w:r>
            <w:r w:rsidRPr="000B395E">
              <w:rPr>
                <w:rFonts w:ascii="Verdana" w:hAnsi="Verdana"/>
                <w:sz w:val="16"/>
                <w:szCs w:val="16"/>
                <w:vertAlign w:val="subscript"/>
                <w:lang w:val="en-US"/>
              </w:rPr>
              <w:t>jk</w:t>
            </w:r>
            <w:proofErr w:type="spellEnd"/>
            <w:r w:rsidRPr="000B395E">
              <w:rPr>
                <w:rFonts w:ascii="Verdana" w:hAnsi="Verdana"/>
                <w:sz w:val="16"/>
                <w:szCs w:val="16"/>
                <w:lang w:val="en-US"/>
              </w:rPr>
              <w:t xml:space="preserve">+ </w:t>
            </w:r>
            <w:proofErr w:type="spellStart"/>
            <w:r w:rsidRPr="000B395E">
              <w:rPr>
                <w:rFonts w:ascii="Verdana" w:hAnsi="Verdana"/>
                <w:sz w:val="16"/>
                <w:szCs w:val="16"/>
                <w:lang w:val="en-US"/>
              </w:rPr>
              <w:t>P</w:t>
            </w:r>
            <w:r w:rsidRPr="000B395E">
              <w:rPr>
                <w:rFonts w:ascii="Verdana" w:hAnsi="Verdana"/>
                <w:sz w:val="16"/>
                <w:szCs w:val="16"/>
                <w:vertAlign w:val="subscript"/>
                <w:lang w:val="en-US"/>
              </w:rPr>
              <w:t>j</w:t>
            </w:r>
            <w:proofErr w:type="spellEnd"/>
            <w:r w:rsidRPr="000B395E">
              <w:rPr>
                <w:rFonts w:ascii="Verdana" w:hAnsi="Verdana"/>
                <w:sz w:val="16"/>
                <w:szCs w:val="16"/>
                <w:lang w:val="en-US"/>
              </w:rPr>
              <w:t xml:space="preserve"> + F</w:t>
            </w:r>
            <w:r w:rsidRPr="000B395E">
              <w:rPr>
                <w:rFonts w:ascii="Verdana" w:hAnsi="Verdana"/>
                <w:sz w:val="16"/>
                <w:szCs w:val="16"/>
                <w:vertAlign w:val="subscript"/>
                <w:lang w:val="en-US"/>
              </w:rPr>
              <w:t>(</w:t>
            </w:r>
            <w:proofErr w:type="spellStart"/>
            <w:proofErr w:type="gramStart"/>
            <w:r w:rsidRPr="000B395E">
              <w:rPr>
                <w:rFonts w:ascii="Verdana" w:hAnsi="Verdana"/>
                <w:sz w:val="16"/>
                <w:szCs w:val="16"/>
                <w:vertAlign w:val="subscript"/>
                <w:lang w:val="en-US"/>
              </w:rPr>
              <w:t>j,k</w:t>
            </w:r>
            <w:proofErr w:type="spellEnd"/>
            <w:proofErr w:type="gramEnd"/>
            <w:r w:rsidRPr="000B395E">
              <w:rPr>
                <w:rFonts w:ascii="Verdana" w:hAnsi="Verdana"/>
                <w:sz w:val="16"/>
                <w:szCs w:val="16"/>
                <w:vertAlign w:val="subscript"/>
                <w:lang w:val="en-US"/>
              </w:rPr>
              <w:t xml:space="preserve">) </w:t>
            </w:r>
            <w:r w:rsidRPr="000B395E">
              <w:rPr>
                <w:rFonts w:ascii="Verdana" w:hAnsi="Verdana"/>
                <w:sz w:val="16"/>
                <w:szCs w:val="16"/>
                <w:lang w:val="en-US"/>
              </w:rPr>
              <w:t xml:space="preserve">+ C </w:t>
            </w:r>
            <w:r w:rsidRPr="000B395E">
              <w:rPr>
                <w:rFonts w:ascii="Verdana" w:hAnsi="Verdana"/>
                <w:sz w:val="16"/>
                <w:szCs w:val="16"/>
                <w:vertAlign w:val="subscript"/>
                <w:lang w:val="en-US"/>
              </w:rPr>
              <w:t>(j-</w:t>
            </w:r>
            <w:r w:rsidRPr="000B395E">
              <w:rPr>
                <w:rFonts w:ascii="Verdana" w:hAnsi="Verdana"/>
                <w:sz w:val="16"/>
                <w:szCs w:val="16"/>
                <w:lang w:val="en-US"/>
              </w:rPr>
              <w:t>1</w:t>
            </w:r>
            <w:r w:rsidRPr="000B395E">
              <w:rPr>
                <w:rFonts w:ascii="Verdana" w:hAnsi="Verdana"/>
                <w:sz w:val="16"/>
                <w:szCs w:val="16"/>
                <w:vertAlign w:val="subscript"/>
                <w:lang w:val="en-US"/>
              </w:rPr>
              <w:t>,k</w:t>
            </w:r>
            <w:r w:rsidRPr="000B395E">
              <w:rPr>
                <w:rFonts w:ascii="Verdana" w:hAnsi="Verdana"/>
                <w:position w:val="-4"/>
                <w:sz w:val="16"/>
                <w:szCs w:val="16"/>
                <w:lang w:val="en-US"/>
              </w:rPr>
              <w:t>)</w:t>
            </w:r>
            <w:r w:rsidRPr="000B395E">
              <w:rPr>
                <w:rFonts w:ascii="Verdana" w:hAnsi="Verdana"/>
                <w:sz w:val="16"/>
                <w:szCs w:val="16"/>
                <w:lang w:val="en-US"/>
              </w:rPr>
              <w:t xml:space="preserve"> + </w:t>
            </w:r>
            <w:proofErr w:type="spellStart"/>
            <w:r w:rsidRPr="000B395E">
              <w:rPr>
                <w:rFonts w:ascii="Verdana" w:hAnsi="Verdana"/>
                <w:sz w:val="16"/>
                <w:szCs w:val="16"/>
                <w:lang w:val="en-US"/>
              </w:rPr>
              <w:t>e</w:t>
            </w:r>
            <w:r w:rsidRPr="000B395E">
              <w:rPr>
                <w:rFonts w:ascii="Verdana" w:hAnsi="Verdana"/>
                <w:sz w:val="16"/>
                <w:szCs w:val="16"/>
                <w:vertAlign w:val="subscript"/>
                <w:lang w:val="en-US"/>
              </w:rPr>
              <w:t>ijk</w:t>
            </w:r>
            <w:proofErr w:type="spellEnd"/>
          </w:p>
        </w:tc>
      </w:tr>
      <w:tr w:rsidR="005779E7" w:rsidRPr="005779E7" w14:paraId="7D0C754F" w14:textId="77777777" w:rsidTr="000B395E">
        <w:tc>
          <w:tcPr>
            <w:tcW w:w="4529" w:type="dxa"/>
          </w:tcPr>
          <w:p w14:paraId="6004F793"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Donde:</w:t>
            </w:r>
          </w:p>
        </w:tc>
        <w:tc>
          <w:tcPr>
            <w:tcW w:w="4529" w:type="dxa"/>
          </w:tcPr>
          <w:p w14:paraId="399AA72E" w14:textId="77777777" w:rsidR="005779E7" w:rsidRPr="000B395E" w:rsidRDefault="008817E0" w:rsidP="008315D4">
            <w:pPr>
              <w:pStyle w:val="Texto"/>
              <w:spacing w:line="240" w:lineRule="exact"/>
              <w:ind w:firstLine="0"/>
              <w:rPr>
                <w:rFonts w:ascii="Verdana" w:hAnsi="Verdana"/>
                <w:sz w:val="16"/>
                <w:szCs w:val="16"/>
                <w:lang w:val="en-US"/>
              </w:rPr>
            </w:pPr>
            <w:r w:rsidRPr="000B395E">
              <w:rPr>
                <w:rFonts w:ascii="Verdana" w:hAnsi="Verdana"/>
                <w:sz w:val="16"/>
                <w:szCs w:val="16"/>
                <w:lang w:val="en-US"/>
              </w:rPr>
              <w:t>Where:</w:t>
            </w:r>
          </w:p>
        </w:tc>
      </w:tr>
      <w:tr w:rsidR="005779E7" w:rsidRPr="005779E7" w14:paraId="1AE88310" w14:textId="77777777" w:rsidTr="000B395E">
        <w:tc>
          <w:tcPr>
            <w:tcW w:w="4529" w:type="dxa"/>
          </w:tcPr>
          <w:p w14:paraId="61FD6397"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m= Media general;</w:t>
            </w:r>
          </w:p>
        </w:tc>
        <w:tc>
          <w:tcPr>
            <w:tcW w:w="4529" w:type="dxa"/>
          </w:tcPr>
          <w:p w14:paraId="50E2767D" w14:textId="77777777" w:rsidR="005779E7" w:rsidRPr="000B395E" w:rsidRDefault="008817E0" w:rsidP="000B395E">
            <w:pPr>
              <w:pStyle w:val="Texto"/>
              <w:spacing w:line="240" w:lineRule="exact"/>
              <w:ind w:firstLine="0"/>
              <w:rPr>
                <w:rFonts w:ascii="Verdana" w:hAnsi="Verdana"/>
                <w:sz w:val="16"/>
                <w:szCs w:val="16"/>
                <w:lang w:val="en-US"/>
              </w:rPr>
            </w:pPr>
            <w:r w:rsidRPr="000B395E">
              <w:rPr>
                <w:rFonts w:ascii="Verdana" w:hAnsi="Verdana"/>
                <w:sz w:val="16"/>
                <w:szCs w:val="16"/>
                <w:lang w:val="en-US"/>
              </w:rPr>
              <w:t>m = General me</w:t>
            </w:r>
            <w:r w:rsidR="000B395E">
              <w:rPr>
                <w:rFonts w:ascii="Verdana" w:hAnsi="Verdana"/>
                <w:sz w:val="16"/>
                <w:szCs w:val="16"/>
                <w:lang w:val="en-US"/>
              </w:rPr>
              <w:t>dia</w:t>
            </w:r>
            <w:r w:rsidRPr="000B395E">
              <w:rPr>
                <w:rFonts w:ascii="Verdana" w:hAnsi="Verdana"/>
                <w:sz w:val="16"/>
                <w:szCs w:val="16"/>
                <w:lang w:val="en-US"/>
              </w:rPr>
              <w:t>;</w:t>
            </w:r>
          </w:p>
        </w:tc>
      </w:tr>
      <w:tr w:rsidR="005779E7" w:rsidRPr="007D19B7" w14:paraId="2C6796A3" w14:textId="77777777" w:rsidTr="000B395E">
        <w:tc>
          <w:tcPr>
            <w:tcW w:w="4529" w:type="dxa"/>
          </w:tcPr>
          <w:p w14:paraId="64F8B4A2" w14:textId="77777777" w:rsidR="005779E7" w:rsidRPr="000B395E" w:rsidRDefault="005779E7" w:rsidP="008315D4">
            <w:pPr>
              <w:pStyle w:val="Texto"/>
              <w:spacing w:line="240" w:lineRule="exact"/>
              <w:ind w:firstLine="0"/>
              <w:rPr>
                <w:rFonts w:ascii="Verdana" w:hAnsi="Verdana"/>
                <w:sz w:val="16"/>
                <w:szCs w:val="16"/>
                <w:lang w:val="es-MX"/>
              </w:rPr>
            </w:pPr>
            <w:proofErr w:type="spellStart"/>
            <w:r w:rsidRPr="000B395E">
              <w:rPr>
                <w:rFonts w:ascii="Verdana" w:hAnsi="Verdana"/>
                <w:sz w:val="16"/>
                <w:szCs w:val="16"/>
                <w:lang w:val="es-MX"/>
              </w:rPr>
              <w:t>G</w:t>
            </w:r>
            <w:r w:rsidRPr="000B395E">
              <w:rPr>
                <w:rFonts w:ascii="Verdana" w:hAnsi="Verdana"/>
                <w:sz w:val="16"/>
                <w:szCs w:val="16"/>
                <w:vertAlign w:val="subscript"/>
                <w:lang w:val="es-MX"/>
              </w:rPr>
              <w:t>k</w:t>
            </w:r>
            <w:proofErr w:type="spellEnd"/>
            <w:r w:rsidRPr="000B395E">
              <w:rPr>
                <w:rFonts w:ascii="Verdana" w:hAnsi="Verdana"/>
                <w:sz w:val="16"/>
                <w:szCs w:val="16"/>
                <w:lang w:val="es-MX"/>
              </w:rPr>
              <w:t xml:space="preserve"> = Efecto fijo de la secuencia k.</w:t>
            </w:r>
          </w:p>
        </w:tc>
        <w:tc>
          <w:tcPr>
            <w:tcW w:w="4529" w:type="dxa"/>
          </w:tcPr>
          <w:p w14:paraId="3436910E" w14:textId="77777777" w:rsidR="005779E7" w:rsidRPr="000B395E" w:rsidRDefault="008817E0" w:rsidP="008315D4">
            <w:pPr>
              <w:pStyle w:val="Texto"/>
              <w:spacing w:line="240" w:lineRule="exact"/>
              <w:ind w:firstLine="0"/>
              <w:rPr>
                <w:rFonts w:ascii="Verdana" w:hAnsi="Verdana"/>
                <w:sz w:val="16"/>
                <w:szCs w:val="16"/>
                <w:lang w:val="en-US"/>
              </w:rPr>
            </w:pPr>
            <w:proofErr w:type="spellStart"/>
            <w:r w:rsidRPr="000B395E">
              <w:rPr>
                <w:rFonts w:ascii="Verdana" w:hAnsi="Verdana"/>
                <w:sz w:val="16"/>
                <w:szCs w:val="16"/>
                <w:lang w:val="en-US"/>
              </w:rPr>
              <w:t>G</w:t>
            </w:r>
            <w:r w:rsidRPr="000B395E">
              <w:rPr>
                <w:rFonts w:ascii="Verdana" w:hAnsi="Verdana"/>
                <w:sz w:val="16"/>
                <w:szCs w:val="16"/>
                <w:vertAlign w:val="subscript"/>
                <w:lang w:val="en-US"/>
              </w:rPr>
              <w:t>k</w:t>
            </w:r>
            <w:proofErr w:type="spellEnd"/>
            <w:r w:rsidRPr="000B395E">
              <w:rPr>
                <w:rFonts w:ascii="Verdana" w:hAnsi="Verdana"/>
                <w:sz w:val="16"/>
                <w:szCs w:val="16"/>
                <w:lang w:val="en-US"/>
              </w:rPr>
              <w:t xml:space="preserve"> = Fixed effect of the k sequence.</w:t>
            </w:r>
          </w:p>
        </w:tc>
      </w:tr>
      <w:tr w:rsidR="005779E7" w:rsidRPr="005779E7" w14:paraId="7C84AA15" w14:textId="77777777" w:rsidTr="000B395E">
        <w:tc>
          <w:tcPr>
            <w:tcW w:w="4529" w:type="dxa"/>
          </w:tcPr>
          <w:p w14:paraId="1D0AA8CF" w14:textId="77777777" w:rsidR="005779E7" w:rsidRPr="000B395E" w:rsidRDefault="005779E7" w:rsidP="008315D4">
            <w:pPr>
              <w:pStyle w:val="Texto"/>
              <w:spacing w:line="240" w:lineRule="exact"/>
              <w:ind w:firstLine="0"/>
              <w:rPr>
                <w:rFonts w:ascii="Verdana" w:hAnsi="Verdana"/>
                <w:sz w:val="16"/>
                <w:szCs w:val="16"/>
                <w:lang w:val="es-MX"/>
              </w:rPr>
            </w:pPr>
            <w:proofErr w:type="spellStart"/>
            <w:r w:rsidRPr="000B395E">
              <w:rPr>
                <w:rFonts w:ascii="Verdana" w:hAnsi="Verdana"/>
                <w:sz w:val="16"/>
                <w:szCs w:val="16"/>
                <w:lang w:val="es-MX"/>
              </w:rPr>
              <w:t>S</w:t>
            </w:r>
            <w:r w:rsidRPr="000B395E">
              <w:rPr>
                <w:rFonts w:ascii="Verdana" w:hAnsi="Verdana"/>
                <w:sz w:val="16"/>
                <w:szCs w:val="16"/>
                <w:vertAlign w:val="subscript"/>
                <w:lang w:val="es-MX"/>
              </w:rPr>
              <w:t>jk</w:t>
            </w:r>
            <w:proofErr w:type="spellEnd"/>
            <w:r w:rsidRPr="000B395E">
              <w:rPr>
                <w:rFonts w:ascii="Verdana" w:hAnsi="Verdana"/>
                <w:sz w:val="16"/>
                <w:szCs w:val="16"/>
                <w:lang w:val="es-MX"/>
              </w:rPr>
              <w:t>= Efecto aleatorio del i-</w:t>
            </w:r>
            <w:proofErr w:type="spellStart"/>
            <w:r w:rsidRPr="000B395E">
              <w:rPr>
                <w:rFonts w:ascii="Verdana" w:hAnsi="Verdana"/>
                <w:sz w:val="16"/>
                <w:szCs w:val="16"/>
                <w:lang w:val="es-MX"/>
              </w:rPr>
              <w:t>ésimo</w:t>
            </w:r>
            <w:proofErr w:type="spellEnd"/>
            <w:r w:rsidRPr="000B395E">
              <w:rPr>
                <w:rFonts w:ascii="Verdana" w:hAnsi="Verdana"/>
                <w:sz w:val="16"/>
                <w:szCs w:val="16"/>
                <w:lang w:val="es-MX"/>
              </w:rPr>
              <w:t xml:space="preserve"> sujeto en la k-</w:t>
            </w:r>
            <w:proofErr w:type="spellStart"/>
            <w:r w:rsidRPr="000B395E">
              <w:rPr>
                <w:rFonts w:ascii="Verdana" w:hAnsi="Verdana"/>
                <w:sz w:val="16"/>
                <w:szCs w:val="16"/>
                <w:lang w:val="es-MX"/>
              </w:rPr>
              <w:t>ésima</w:t>
            </w:r>
            <w:proofErr w:type="spellEnd"/>
            <w:r w:rsidRPr="000B395E">
              <w:rPr>
                <w:rFonts w:ascii="Verdana" w:hAnsi="Verdana"/>
                <w:sz w:val="16"/>
                <w:szCs w:val="16"/>
                <w:lang w:val="es-MX"/>
              </w:rPr>
              <w:t xml:space="preserve"> secuencia, donde i = </w:t>
            </w:r>
            <w:proofErr w:type="gramStart"/>
            <w:r w:rsidRPr="000B395E">
              <w:rPr>
                <w:rFonts w:ascii="Verdana" w:hAnsi="Verdana"/>
                <w:sz w:val="16"/>
                <w:szCs w:val="16"/>
                <w:lang w:val="es-MX"/>
              </w:rPr>
              <w:t>1,2,...</w:t>
            </w:r>
            <w:proofErr w:type="gramEnd"/>
            <w:r w:rsidRPr="000B395E">
              <w:rPr>
                <w:rFonts w:ascii="Verdana" w:hAnsi="Verdana"/>
                <w:sz w:val="16"/>
                <w:szCs w:val="16"/>
                <w:lang w:val="es-MX"/>
              </w:rPr>
              <w:t xml:space="preserve">, </w:t>
            </w:r>
            <w:proofErr w:type="spellStart"/>
            <w:r w:rsidRPr="000B395E">
              <w:rPr>
                <w:rFonts w:ascii="Verdana" w:hAnsi="Verdana"/>
                <w:sz w:val="16"/>
                <w:szCs w:val="16"/>
                <w:lang w:val="es-MX"/>
              </w:rPr>
              <w:t>n</w:t>
            </w:r>
            <w:r w:rsidRPr="000B395E">
              <w:rPr>
                <w:rFonts w:ascii="Verdana" w:hAnsi="Verdana"/>
                <w:sz w:val="16"/>
                <w:szCs w:val="16"/>
                <w:vertAlign w:val="subscript"/>
                <w:lang w:val="es-MX"/>
              </w:rPr>
              <w:t>k</w:t>
            </w:r>
            <w:proofErr w:type="spellEnd"/>
            <w:r w:rsidRPr="000B395E">
              <w:rPr>
                <w:rFonts w:ascii="Verdana" w:hAnsi="Verdana"/>
                <w:sz w:val="16"/>
                <w:szCs w:val="16"/>
                <w:lang w:val="es-MX"/>
              </w:rPr>
              <w:t xml:space="preserve"> y k = 1,2,...K;</w:t>
            </w:r>
          </w:p>
        </w:tc>
        <w:tc>
          <w:tcPr>
            <w:tcW w:w="4529" w:type="dxa"/>
          </w:tcPr>
          <w:p w14:paraId="3CFACC84" w14:textId="77777777" w:rsidR="005779E7" w:rsidRPr="000B395E" w:rsidRDefault="008817E0" w:rsidP="008817E0">
            <w:pPr>
              <w:pStyle w:val="Texto"/>
              <w:spacing w:line="240" w:lineRule="exact"/>
              <w:ind w:firstLine="0"/>
              <w:rPr>
                <w:rFonts w:ascii="Verdana" w:hAnsi="Verdana"/>
                <w:sz w:val="16"/>
                <w:szCs w:val="16"/>
                <w:lang w:val="en-US"/>
              </w:rPr>
            </w:pPr>
            <w:proofErr w:type="spellStart"/>
            <w:r w:rsidRPr="000B395E">
              <w:rPr>
                <w:rFonts w:ascii="Verdana" w:hAnsi="Verdana"/>
                <w:sz w:val="16"/>
                <w:szCs w:val="16"/>
                <w:lang w:val="en-US"/>
              </w:rPr>
              <w:t>S</w:t>
            </w:r>
            <w:r w:rsidRPr="000B395E">
              <w:rPr>
                <w:rFonts w:ascii="Verdana" w:hAnsi="Verdana"/>
                <w:sz w:val="16"/>
                <w:szCs w:val="16"/>
                <w:vertAlign w:val="subscript"/>
                <w:lang w:val="en-US"/>
              </w:rPr>
              <w:t>jk</w:t>
            </w:r>
            <w:proofErr w:type="spellEnd"/>
            <w:r w:rsidRPr="000B395E">
              <w:rPr>
                <w:rFonts w:ascii="Verdana" w:hAnsi="Verdana"/>
                <w:sz w:val="16"/>
                <w:szCs w:val="16"/>
                <w:lang w:val="en-US"/>
              </w:rPr>
              <w:t xml:space="preserve"> = Random effect of the </w:t>
            </w:r>
            <w:proofErr w:type="spellStart"/>
            <w:r w:rsidRPr="000B395E">
              <w:rPr>
                <w:rFonts w:ascii="Verdana" w:hAnsi="Verdana"/>
                <w:sz w:val="16"/>
                <w:szCs w:val="16"/>
                <w:lang w:val="en-US"/>
              </w:rPr>
              <w:t>ith</w:t>
            </w:r>
            <w:proofErr w:type="spellEnd"/>
            <w:r w:rsidRPr="000B395E">
              <w:rPr>
                <w:rFonts w:ascii="Verdana" w:hAnsi="Verdana"/>
                <w:sz w:val="16"/>
                <w:szCs w:val="16"/>
                <w:lang w:val="en-US"/>
              </w:rPr>
              <w:t xml:space="preserve"> subject in the kth sequence, where </w:t>
            </w:r>
            <w:proofErr w:type="spellStart"/>
            <w:r w:rsidRPr="000B395E">
              <w:rPr>
                <w:rFonts w:ascii="Verdana" w:hAnsi="Verdana"/>
                <w:sz w:val="16"/>
                <w:szCs w:val="16"/>
                <w:lang w:val="en-US"/>
              </w:rPr>
              <w:t>i</w:t>
            </w:r>
            <w:proofErr w:type="spellEnd"/>
            <w:r w:rsidRPr="000B395E">
              <w:rPr>
                <w:rFonts w:ascii="Verdana" w:hAnsi="Verdana"/>
                <w:sz w:val="16"/>
                <w:szCs w:val="16"/>
                <w:lang w:val="en-US"/>
              </w:rPr>
              <w:t xml:space="preserve"> = 1,2, ..., </w:t>
            </w:r>
            <w:proofErr w:type="spellStart"/>
            <w:r w:rsidRPr="000B395E">
              <w:rPr>
                <w:rFonts w:ascii="Verdana" w:hAnsi="Verdana"/>
                <w:sz w:val="16"/>
                <w:szCs w:val="16"/>
                <w:lang w:val="en-US"/>
              </w:rPr>
              <w:t>n</w:t>
            </w:r>
            <w:r w:rsidRPr="000B395E">
              <w:rPr>
                <w:rFonts w:ascii="Verdana" w:hAnsi="Verdana"/>
                <w:sz w:val="16"/>
                <w:szCs w:val="16"/>
                <w:vertAlign w:val="subscript"/>
                <w:lang w:val="en-US"/>
              </w:rPr>
              <w:t>k</w:t>
            </w:r>
            <w:proofErr w:type="spellEnd"/>
            <w:r w:rsidRPr="000B395E">
              <w:rPr>
                <w:rFonts w:ascii="Verdana" w:hAnsi="Verdana"/>
                <w:sz w:val="16"/>
                <w:szCs w:val="16"/>
                <w:vertAlign w:val="subscript"/>
                <w:lang w:val="en-US"/>
              </w:rPr>
              <w:t xml:space="preserve"> </w:t>
            </w:r>
            <w:r w:rsidRPr="000B395E">
              <w:rPr>
                <w:rFonts w:ascii="Verdana" w:hAnsi="Verdana"/>
                <w:sz w:val="16"/>
                <w:szCs w:val="16"/>
                <w:lang w:val="en-US"/>
              </w:rPr>
              <w:t>k = 1,2, ... K;</w:t>
            </w:r>
          </w:p>
        </w:tc>
      </w:tr>
      <w:tr w:rsidR="005779E7" w:rsidRPr="007D19B7" w14:paraId="07F9031D" w14:textId="77777777" w:rsidTr="000B395E">
        <w:tc>
          <w:tcPr>
            <w:tcW w:w="4529" w:type="dxa"/>
          </w:tcPr>
          <w:p w14:paraId="087DE86F" w14:textId="77777777" w:rsidR="005779E7" w:rsidRPr="000B395E" w:rsidRDefault="005779E7" w:rsidP="008315D4">
            <w:pPr>
              <w:pStyle w:val="Texto"/>
              <w:spacing w:line="240" w:lineRule="exact"/>
              <w:ind w:firstLine="0"/>
              <w:rPr>
                <w:rFonts w:ascii="Verdana" w:hAnsi="Verdana"/>
                <w:sz w:val="16"/>
                <w:szCs w:val="16"/>
                <w:lang w:val="es-MX"/>
              </w:rPr>
            </w:pPr>
            <w:proofErr w:type="spellStart"/>
            <w:r w:rsidRPr="000B395E">
              <w:rPr>
                <w:rFonts w:ascii="Verdana" w:hAnsi="Verdana"/>
                <w:sz w:val="16"/>
                <w:szCs w:val="16"/>
                <w:lang w:val="es-MX"/>
              </w:rPr>
              <w:t>P</w:t>
            </w:r>
            <w:r w:rsidRPr="000B395E">
              <w:rPr>
                <w:rFonts w:ascii="Verdana" w:hAnsi="Verdana"/>
                <w:sz w:val="16"/>
                <w:szCs w:val="16"/>
                <w:vertAlign w:val="subscript"/>
                <w:lang w:val="es-MX"/>
              </w:rPr>
              <w:t>j</w:t>
            </w:r>
            <w:proofErr w:type="spellEnd"/>
            <w:r w:rsidRPr="000B395E">
              <w:rPr>
                <w:rFonts w:ascii="Verdana" w:hAnsi="Verdana"/>
                <w:sz w:val="16"/>
                <w:szCs w:val="16"/>
                <w:lang w:val="es-MX"/>
              </w:rPr>
              <w:t>= Efecto fijo del j-</w:t>
            </w:r>
            <w:proofErr w:type="spellStart"/>
            <w:r w:rsidRPr="000B395E">
              <w:rPr>
                <w:rFonts w:ascii="Verdana" w:hAnsi="Verdana"/>
                <w:sz w:val="16"/>
                <w:szCs w:val="16"/>
                <w:lang w:val="es-MX"/>
              </w:rPr>
              <w:t>ésimo</w:t>
            </w:r>
            <w:proofErr w:type="spellEnd"/>
            <w:r w:rsidRPr="000B395E">
              <w:rPr>
                <w:rFonts w:ascii="Verdana" w:hAnsi="Verdana"/>
                <w:sz w:val="16"/>
                <w:szCs w:val="16"/>
                <w:lang w:val="es-MX"/>
              </w:rPr>
              <w:t xml:space="preserve"> periodo, donde j = </w:t>
            </w:r>
            <w:proofErr w:type="gramStart"/>
            <w:r w:rsidRPr="000B395E">
              <w:rPr>
                <w:rFonts w:ascii="Verdana" w:hAnsi="Verdana"/>
                <w:sz w:val="16"/>
                <w:szCs w:val="16"/>
                <w:lang w:val="es-MX"/>
              </w:rPr>
              <w:t>1,2,...</w:t>
            </w:r>
            <w:proofErr w:type="gramEnd"/>
            <w:r w:rsidRPr="000B395E">
              <w:rPr>
                <w:rFonts w:ascii="Verdana" w:hAnsi="Verdana"/>
                <w:sz w:val="16"/>
                <w:szCs w:val="16"/>
                <w:lang w:val="es-MX"/>
              </w:rPr>
              <w:t>, J y S</w:t>
            </w:r>
            <w:r w:rsidRPr="000B395E">
              <w:rPr>
                <w:rFonts w:ascii="Verdana" w:hAnsi="Verdana"/>
                <w:position w:val="-4"/>
                <w:sz w:val="16"/>
                <w:szCs w:val="16"/>
                <w:lang w:val="es-MX"/>
              </w:rPr>
              <w:t xml:space="preserve">j </w:t>
            </w:r>
            <w:r w:rsidRPr="000B395E">
              <w:rPr>
                <w:rFonts w:ascii="Verdana" w:hAnsi="Verdana"/>
                <w:sz w:val="16"/>
                <w:szCs w:val="16"/>
                <w:lang w:val="es-MX"/>
              </w:rPr>
              <w:t>P</w:t>
            </w:r>
            <w:r w:rsidRPr="000B395E">
              <w:rPr>
                <w:rFonts w:ascii="Verdana" w:hAnsi="Verdana"/>
                <w:position w:val="-4"/>
                <w:sz w:val="16"/>
                <w:szCs w:val="16"/>
                <w:lang w:val="es-MX"/>
              </w:rPr>
              <w:t>j</w:t>
            </w:r>
            <w:r w:rsidRPr="000B395E">
              <w:rPr>
                <w:rFonts w:ascii="Verdana" w:hAnsi="Verdana"/>
                <w:sz w:val="16"/>
                <w:szCs w:val="16"/>
                <w:lang w:val="es-MX"/>
              </w:rPr>
              <w:t>=0;</w:t>
            </w:r>
          </w:p>
        </w:tc>
        <w:tc>
          <w:tcPr>
            <w:tcW w:w="4529" w:type="dxa"/>
          </w:tcPr>
          <w:p w14:paraId="614AA717" w14:textId="77777777" w:rsidR="005779E7" w:rsidRPr="000B395E" w:rsidRDefault="008817E0" w:rsidP="008315D4">
            <w:pPr>
              <w:pStyle w:val="Texto"/>
              <w:spacing w:line="240" w:lineRule="exact"/>
              <w:ind w:firstLine="0"/>
              <w:rPr>
                <w:rFonts w:ascii="Verdana" w:hAnsi="Verdana"/>
                <w:sz w:val="16"/>
                <w:szCs w:val="16"/>
                <w:lang w:val="en-US"/>
              </w:rPr>
            </w:pPr>
            <w:proofErr w:type="spellStart"/>
            <w:r w:rsidRPr="000B395E">
              <w:rPr>
                <w:rFonts w:ascii="Verdana" w:hAnsi="Verdana"/>
                <w:sz w:val="16"/>
                <w:szCs w:val="16"/>
                <w:lang w:val="en-US"/>
              </w:rPr>
              <w:t>P</w:t>
            </w:r>
            <w:r w:rsidRPr="000B395E">
              <w:rPr>
                <w:rFonts w:ascii="Verdana" w:hAnsi="Verdana"/>
                <w:sz w:val="16"/>
                <w:szCs w:val="16"/>
                <w:vertAlign w:val="subscript"/>
                <w:lang w:val="en-US"/>
              </w:rPr>
              <w:t>j</w:t>
            </w:r>
            <w:proofErr w:type="spellEnd"/>
            <w:r w:rsidRPr="000B395E">
              <w:rPr>
                <w:rFonts w:ascii="Verdana" w:hAnsi="Verdana"/>
                <w:sz w:val="16"/>
                <w:szCs w:val="16"/>
                <w:lang w:val="en-US"/>
              </w:rPr>
              <w:t xml:space="preserve"> = fixed effect of the j-</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period, where j = 1,2, ..., J and S</w:t>
            </w:r>
            <w:r w:rsidRPr="000B395E">
              <w:rPr>
                <w:rFonts w:ascii="Verdana" w:hAnsi="Verdana"/>
                <w:position w:val="-4"/>
                <w:sz w:val="16"/>
                <w:szCs w:val="16"/>
                <w:lang w:val="en-US"/>
              </w:rPr>
              <w:t xml:space="preserve">j </w:t>
            </w:r>
            <w:r w:rsidRPr="000B395E">
              <w:rPr>
                <w:rFonts w:ascii="Verdana" w:hAnsi="Verdana"/>
                <w:sz w:val="16"/>
                <w:szCs w:val="16"/>
                <w:lang w:val="en-US"/>
              </w:rPr>
              <w:t>P</w:t>
            </w:r>
            <w:r w:rsidRPr="000B395E">
              <w:rPr>
                <w:rFonts w:ascii="Verdana" w:hAnsi="Verdana"/>
                <w:position w:val="-4"/>
                <w:sz w:val="16"/>
                <w:szCs w:val="16"/>
                <w:lang w:val="en-US"/>
              </w:rPr>
              <w:t>j</w:t>
            </w:r>
            <w:r w:rsidRPr="000B395E">
              <w:rPr>
                <w:rFonts w:ascii="Verdana" w:hAnsi="Verdana"/>
                <w:sz w:val="16"/>
                <w:szCs w:val="16"/>
                <w:lang w:val="en-US"/>
              </w:rPr>
              <w:t>=0;</w:t>
            </w:r>
          </w:p>
        </w:tc>
      </w:tr>
      <w:tr w:rsidR="005779E7" w:rsidRPr="007D19B7" w14:paraId="21C4EFD2" w14:textId="77777777" w:rsidTr="000B395E">
        <w:tc>
          <w:tcPr>
            <w:tcW w:w="4529" w:type="dxa"/>
          </w:tcPr>
          <w:p w14:paraId="76F91645"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F</w:t>
            </w:r>
            <w:r w:rsidRPr="000B395E">
              <w:rPr>
                <w:rFonts w:ascii="Verdana" w:hAnsi="Verdana"/>
                <w:sz w:val="16"/>
                <w:szCs w:val="16"/>
                <w:vertAlign w:val="subscript"/>
                <w:lang w:val="es-MX"/>
              </w:rPr>
              <w:t>(</w:t>
            </w:r>
            <w:proofErr w:type="spellStart"/>
            <w:proofErr w:type="gramStart"/>
            <w:r w:rsidRPr="000B395E">
              <w:rPr>
                <w:rFonts w:ascii="Verdana" w:hAnsi="Verdana"/>
                <w:sz w:val="16"/>
                <w:szCs w:val="16"/>
                <w:vertAlign w:val="subscript"/>
                <w:lang w:val="es-MX"/>
              </w:rPr>
              <w:t>j,k</w:t>
            </w:r>
            <w:proofErr w:type="spellEnd"/>
            <w:proofErr w:type="gramEnd"/>
            <w:r w:rsidRPr="000B395E">
              <w:rPr>
                <w:rFonts w:ascii="Verdana" w:hAnsi="Verdana"/>
                <w:sz w:val="16"/>
                <w:szCs w:val="16"/>
                <w:vertAlign w:val="subscript"/>
                <w:lang w:val="es-MX"/>
              </w:rPr>
              <w:t>)</w:t>
            </w:r>
            <w:r w:rsidRPr="000B395E">
              <w:rPr>
                <w:rFonts w:ascii="Verdana" w:hAnsi="Verdana"/>
                <w:sz w:val="16"/>
                <w:szCs w:val="16"/>
                <w:lang w:val="es-MX"/>
              </w:rPr>
              <w:t xml:space="preserve"> = Es el efecto fijo directo de la formulación en la k-</w:t>
            </w:r>
            <w:proofErr w:type="spellStart"/>
            <w:r w:rsidRPr="000B395E">
              <w:rPr>
                <w:rFonts w:ascii="Verdana" w:hAnsi="Verdana"/>
                <w:sz w:val="16"/>
                <w:szCs w:val="16"/>
                <w:lang w:val="es-MX"/>
              </w:rPr>
              <w:t>ésima</w:t>
            </w:r>
            <w:proofErr w:type="spellEnd"/>
            <w:r w:rsidRPr="000B395E">
              <w:rPr>
                <w:rFonts w:ascii="Verdana" w:hAnsi="Verdana"/>
                <w:sz w:val="16"/>
                <w:szCs w:val="16"/>
                <w:lang w:val="es-MX"/>
              </w:rPr>
              <w:t xml:space="preserve"> secuencia, la cual es administrada en el j-</w:t>
            </w:r>
            <w:proofErr w:type="spellStart"/>
            <w:r w:rsidRPr="000B395E">
              <w:rPr>
                <w:rFonts w:ascii="Verdana" w:hAnsi="Verdana"/>
                <w:sz w:val="16"/>
                <w:szCs w:val="16"/>
                <w:lang w:val="es-MX"/>
              </w:rPr>
              <w:t>ésimo</w:t>
            </w:r>
            <w:proofErr w:type="spellEnd"/>
            <w:r w:rsidRPr="000B395E">
              <w:rPr>
                <w:rFonts w:ascii="Verdana" w:hAnsi="Verdana"/>
                <w:sz w:val="16"/>
                <w:szCs w:val="16"/>
                <w:lang w:val="es-MX"/>
              </w:rPr>
              <w:t xml:space="preserve"> periodo y S F</w:t>
            </w:r>
            <w:r w:rsidRPr="000B395E">
              <w:rPr>
                <w:rFonts w:ascii="Verdana" w:hAnsi="Verdana"/>
                <w:sz w:val="16"/>
                <w:szCs w:val="16"/>
                <w:vertAlign w:val="subscript"/>
                <w:lang w:val="es-MX"/>
              </w:rPr>
              <w:t>(</w:t>
            </w:r>
            <w:proofErr w:type="spellStart"/>
            <w:r w:rsidRPr="000B395E">
              <w:rPr>
                <w:rFonts w:ascii="Verdana" w:hAnsi="Verdana"/>
                <w:sz w:val="16"/>
                <w:szCs w:val="16"/>
                <w:vertAlign w:val="subscript"/>
                <w:lang w:val="es-MX"/>
              </w:rPr>
              <w:t>j,k</w:t>
            </w:r>
            <w:proofErr w:type="spellEnd"/>
            <w:r w:rsidRPr="000B395E">
              <w:rPr>
                <w:rFonts w:ascii="Verdana" w:hAnsi="Verdana"/>
                <w:sz w:val="16"/>
                <w:szCs w:val="16"/>
                <w:vertAlign w:val="subscript"/>
                <w:lang w:val="es-MX"/>
              </w:rPr>
              <w:t>)</w:t>
            </w:r>
            <w:r w:rsidRPr="000B395E">
              <w:rPr>
                <w:rFonts w:ascii="Verdana" w:hAnsi="Verdana"/>
                <w:position w:val="-4"/>
                <w:sz w:val="16"/>
                <w:szCs w:val="16"/>
                <w:lang w:val="es-MX"/>
              </w:rPr>
              <w:t xml:space="preserve"> </w:t>
            </w:r>
            <w:r w:rsidRPr="000B395E">
              <w:rPr>
                <w:rFonts w:ascii="Verdana" w:hAnsi="Verdana"/>
                <w:sz w:val="16"/>
                <w:szCs w:val="16"/>
                <w:lang w:val="es-MX"/>
              </w:rPr>
              <w:t>= 0;</w:t>
            </w:r>
          </w:p>
        </w:tc>
        <w:tc>
          <w:tcPr>
            <w:tcW w:w="4529" w:type="dxa"/>
          </w:tcPr>
          <w:p w14:paraId="4CD851BF" w14:textId="77777777" w:rsidR="005779E7" w:rsidRPr="000B395E" w:rsidRDefault="008817E0" w:rsidP="008315D4">
            <w:pPr>
              <w:pStyle w:val="Texto"/>
              <w:spacing w:line="240" w:lineRule="exact"/>
              <w:ind w:firstLine="0"/>
              <w:rPr>
                <w:rFonts w:ascii="Verdana" w:hAnsi="Verdana"/>
                <w:sz w:val="16"/>
                <w:szCs w:val="16"/>
                <w:lang w:val="en-US"/>
              </w:rPr>
            </w:pPr>
            <w:r w:rsidRPr="000B395E">
              <w:rPr>
                <w:rFonts w:ascii="Verdana" w:hAnsi="Verdana"/>
                <w:sz w:val="16"/>
                <w:szCs w:val="16"/>
                <w:lang w:val="en-US"/>
              </w:rPr>
              <w:t xml:space="preserve">F </w:t>
            </w:r>
            <w:r w:rsidRPr="000B395E">
              <w:rPr>
                <w:rFonts w:ascii="Verdana" w:hAnsi="Verdana"/>
                <w:sz w:val="16"/>
                <w:szCs w:val="16"/>
                <w:vertAlign w:val="subscript"/>
                <w:lang w:val="en-US"/>
              </w:rPr>
              <w:t>(j, k)</w:t>
            </w:r>
            <w:r w:rsidRPr="000B395E">
              <w:rPr>
                <w:rFonts w:ascii="Verdana" w:hAnsi="Verdana"/>
                <w:sz w:val="16"/>
                <w:szCs w:val="16"/>
                <w:lang w:val="en-US"/>
              </w:rPr>
              <w:t xml:space="preserve"> = Is the fixed effect is the direct formulation of the k-</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sequence, which is administered in the j-</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period and S </w:t>
            </w:r>
            <w:proofErr w:type="gramStart"/>
            <w:r w:rsidRPr="000B395E">
              <w:rPr>
                <w:rFonts w:ascii="Verdana" w:hAnsi="Verdana"/>
                <w:sz w:val="16"/>
                <w:szCs w:val="16"/>
                <w:lang w:val="en-US"/>
              </w:rPr>
              <w:t>F</w:t>
            </w:r>
            <w:r w:rsidRPr="000B395E">
              <w:rPr>
                <w:rFonts w:ascii="Verdana" w:hAnsi="Verdana"/>
                <w:sz w:val="16"/>
                <w:szCs w:val="16"/>
                <w:vertAlign w:val="subscript"/>
                <w:lang w:val="en-US"/>
              </w:rPr>
              <w:t>(</w:t>
            </w:r>
            <w:proofErr w:type="gramEnd"/>
            <w:r w:rsidRPr="000B395E">
              <w:rPr>
                <w:rFonts w:ascii="Verdana" w:hAnsi="Verdana"/>
                <w:sz w:val="16"/>
                <w:szCs w:val="16"/>
                <w:vertAlign w:val="subscript"/>
                <w:lang w:val="en-US"/>
              </w:rPr>
              <w:t xml:space="preserve">j, k) </w:t>
            </w:r>
            <w:r w:rsidRPr="000B395E">
              <w:rPr>
                <w:rFonts w:ascii="Verdana" w:hAnsi="Verdana"/>
                <w:sz w:val="16"/>
                <w:szCs w:val="16"/>
                <w:lang w:val="en-US"/>
              </w:rPr>
              <w:t>= 0;</w:t>
            </w:r>
          </w:p>
        </w:tc>
      </w:tr>
      <w:tr w:rsidR="005779E7" w:rsidRPr="007D19B7" w14:paraId="72D924AF" w14:textId="77777777" w:rsidTr="000B395E">
        <w:tc>
          <w:tcPr>
            <w:tcW w:w="4529" w:type="dxa"/>
          </w:tcPr>
          <w:p w14:paraId="1B310031"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 xml:space="preserve">C </w:t>
            </w:r>
            <w:r w:rsidRPr="000B395E">
              <w:rPr>
                <w:rFonts w:ascii="Verdana" w:hAnsi="Verdana"/>
                <w:sz w:val="16"/>
                <w:szCs w:val="16"/>
                <w:vertAlign w:val="subscript"/>
                <w:lang w:val="es-MX"/>
              </w:rPr>
              <w:t>(j-</w:t>
            </w:r>
            <w:proofErr w:type="gramStart"/>
            <w:r w:rsidRPr="000B395E">
              <w:rPr>
                <w:rFonts w:ascii="Verdana" w:hAnsi="Verdana"/>
                <w:sz w:val="16"/>
                <w:szCs w:val="16"/>
                <w:lang w:val="es-MX"/>
              </w:rPr>
              <w:t>1</w:t>
            </w:r>
            <w:r w:rsidRPr="000B395E">
              <w:rPr>
                <w:rFonts w:ascii="Verdana" w:hAnsi="Verdana"/>
                <w:position w:val="-4"/>
                <w:sz w:val="16"/>
                <w:szCs w:val="16"/>
                <w:lang w:val="es-MX"/>
              </w:rPr>
              <w:t>,</w:t>
            </w:r>
            <w:r w:rsidRPr="000B395E">
              <w:rPr>
                <w:rFonts w:ascii="Verdana" w:hAnsi="Verdana"/>
                <w:sz w:val="16"/>
                <w:szCs w:val="16"/>
                <w:vertAlign w:val="subscript"/>
                <w:lang w:val="es-MX"/>
              </w:rPr>
              <w:t>k</w:t>
            </w:r>
            <w:proofErr w:type="gramEnd"/>
            <w:r w:rsidRPr="000B395E">
              <w:rPr>
                <w:rFonts w:ascii="Verdana" w:hAnsi="Verdana"/>
                <w:sz w:val="16"/>
                <w:szCs w:val="16"/>
                <w:vertAlign w:val="subscript"/>
                <w:lang w:val="es-MX"/>
              </w:rPr>
              <w:t>)</w:t>
            </w:r>
            <w:r w:rsidRPr="000B395E">
              <w:rPr>
                <w:rFonts w:ascii="Verdana" w:hAnsi="Verdana"/>
                <w:position w:val="-4"/>
                <w:sz w:val="16"/>
                <w:szCs w:val="16"/>
                <w:lang w:val="es-MX"/>
              </w:rPr>
              <w:t xml:space="preserve"> </w:t>
            </w:r>
            <w:r w:rsidRPr="000B395E">
              <w:rPr>
                <w:rFonts w:ascii="Verdana" w:hAnsi="Verdana"/>
                <w:sz w:val="16"/>
                <w:szCs w:val="16"/>
                <w:lang w:val="es-MX"/>
              </w:rPr>
              <w:t>= Es el efecto residual fijo o de acarreo de primer orden de la formulación de la k-</w:t>
            </w:r>
            <w:proofErr w:type="spellStart"/>
            <w:r w:rsidRPr="000B395E">
              <w:rPr>
                <w:rFonts w:ascii="Verdana" w:hAnsi="Verdana"/>
                <w:sz w:val="16"/>
                <w:szCs w:val="16"/>
                <w:lang w:val="es-MX"/>
              </w:rPr>
              <w:t>ésima</w:t>
            </w:r>
            <w:proofErr w:type="spellEnd"/>
            <w:r w:rsidRPr="000B395E">
              <w:rPr>
                <w:rFonts w:ascii="Verdana" w:hAnsi="Verdana"/>
                <w:sz w:val="16"/>
                <w:szCs w:val="16"/>
                <w:lang w:val="es-MX"/>
              </w:rPr>
              <w:t xml:space="preserve"> secuencia, la cual es ministrada en el (j-1)-</w:t>
            </w:r>
            <w:proofErr w:type="spellStart"/>
            <w:r w:rsidRPr="000B395E">
              <w:rPr>
                <w:rFonts w:ascii="Verdana" w:hAnsi="Verdana"/>
                <w:sz w:val="16"/>
                <w:szCs w:val="16"/>
                <w:lang w:val="es-MX"/>
              </w:rPr>
              <w:t>ésimo</w:t>
            </w:r>
            <w:proofErr w:type="spellEnd"/>
            <w:r w:rsidRPr="000B395E">
              <w:rPr>
                <w:rFonts w:ascii="Verdana" w:hAnsi="Verdana"/>
                <w:sz w:val="16"/>
                <w:szCs w:val="16"/>
                <w:lang w:val="es-MX"/>
              </w:rPr>
              <w:t xml:space="preserve"> periodo, donde C</w:t>
            </w:r>
            <w:r w:rsidRPr="000B395E">
              <w:rPr>
                <w:rFonts w:ascii="Verdana" w:hAnsi="Verdana"/>
                <w:sz w:val="16"/>
                <w:szCs w:val="16"/>
                <w:vertAlign w:val="subscript"/>
                <w:lang w:val="es-MX"/>
              </w:rPr>
              <w:t>(</w:t>
            </w:r>
            <w:proofErr w:type="spellStart"/>
            <w:r w:rsidRPr="000B395E">
              <w:rPr>
                <w:rFonts w:ascii="Verdana" w:hAnsi="Verdana"/>
                <w:sz w:val="16"/>
                <w:szCs w:val="16"/>
                <w:vertAlign w:val="subscript"/>
                <w:lang w:val="es-MX"/>
              </w:rPr>
              <w:t>o,k</w:t>
            </w:r>
            <w:proofErr w:type="spellEnd"/>
            <w:r w:rsidRPr="000B395E">
              <w:rPr>
                <w:rFonts w:ascii="Verdana" w:hAnsi="Verdana"/>
                <w:sz w:val="16"/>
                <w:szCs w:val="16"/>
                <w:vertAlign w:val="subscript"/>
                <w:lang w:val="es-MX"/>
              </w:rPr>
              <w:t>)</w:t>
            </w:r>
            <w:r w:rsidRPr="000B395E">
              <w:rPr>
                <w:rFonts w:ascii="Verdana" w:hAnsi="Verdana"/>
                <w:position w:val="-4"/>
                <w:sz w:val="16"/>
                <w:szCs w:val="16"/>
                <w:lang w:val="es-MX"/>
              </w:rPr>
              <w:t xml:space="preserve"> </w:t>
            </w:r>
            <w:r w:rsidRPr="000B395E">
              <w:rPr>
                <w:rFonts w:ascii="Verdana" w:hAnsi="Verdana"/>
                <w:sz w:val="16"/>
                <w:szCs w:val="16"/>
                <w:lang w:val="es-MX"/>
              </w:rPr>
              <w:t xml:space="preserve">= 0, y S C </w:t>
            </w:r>
            <w:r w:rsidRPr="000B395E">
              <w:rPr>
                <w:rFonts w:ascii="Verdana" w:hAnsi="Verdana"/>
                <w:sz w:val="16"/>
                <w:szCs w:val="16"/>
                <w:vertAlign w:val="subscript"/>
                <w:lang w:val="es-MX"/>
              </w:rPr>
              <w:t>(j-</w:t>
            </w:r>
            <w:r w:rsidRPr="000B395E">
              <w:rPr>
                <w:rFonts w:ascii="Verdana" w:hAnsi="Verdana"/>
                <w:sz w:val="16"/>
                <w:szCs w:val="16"/>
                <w:lang w:val="es-MX"/>
              </w:rPr>
              <w:t>1</w:t>
            </w:r>
            <w:r w:rsidRPr="000B395E">
              <w:rPr>
                <w:rFonts w:ascii="Verdana" w:hAnsi="Verdana"/>
                <w:sz w:val="16"/>
                <w:szCs w:val="16"/>
                <w:vertAlign w:val="subscript"/>
                <w:lang w:val="es-MX"/>
              </w:rPr>
              <w:t>,k)</w:t>
            </w:r>
            <w:r w:rsidRPr="000B395E">
              <w:rPr>
                <w:rFonts w:ascii="Verdana" w:hAnsi="Verdana"/>
                <w:position w:val="-4"/>
                <w:sz w:val="16"/>
                <w:szCs w:val="16"/>
                <w:lang w:val="es-MX"/>
              </w:rPr>
              <w:t xml:space="preserve"> </w:t>
            </w:r>
            <w:r w:rsidRPr="000B395E">
              <w:rPr>
                <w:rFonts w:ascii="Verdana" w:hAnsi="Verdana"/>
                <w:sz w:val="16"/>
                <w:szCs w:val="16"/>
                <w:lang w:val="es-MX"/>
              </w:rPr>
              <w:t>= 0;</w:t>
            </w:r>
          </w:p>
        </w:tc>
        <w:tc>
          <w:tcPr>
            <w:tcW w:w="4529" w:type="dxa"/>
          </w:tcPr>
          <w:p w14:paraId="41E1146B" w14:textId="77777777" w:rsidR="005779E7" w:rsidRPr="000B395E" w:rsidRDefault="008817E0" w:rsidP="008817E0">
            <w:pPr>
              <w:pStyle w:val="Texto"/>
              <w:spacing w:line="240" w:lineRule="exact"/>
              <w:ind w:firstLine="0"/>
              <w:rPr>
                <w:rFonts w:ascii="Verdana" w:hAnsi="Verdana"/>
                <w:sz w:val="16"/>
                <w:szCs w:val="16"/>
                <w:lang w:val="en-US"/>
              </w:rPr>
            </w:pPr>
            <w:r w:rsidRPr="000B395E">
              <w:rPr>
                <w:rFonts w:ascii="Verdana" w:hAnsi="Verdana"/>
                <w:sz w:val="16"/>
                <w:szCs w:val="16"/>
                <w:lang w:val="en-US"/>
              </w:rPr>
              <w:t xml:space="preserve">C </w:t>
            </w:r>
            <w:r w:rsidRPr="000B395E">
              <w:rPr>
                <w:rFonts w:ascii="Verdana" w:hAnsi="Verdana"/>
                <w:sz w:val="16"/>
                <w:szCs w:val="16"/>
                <w:vertAlign w:val="subscript"/>
                <w:lang w:val="en-US"/>
              </w:rPr>
              <w:t>(j-</w:t>
            </w:r>
            <w:proofErr w:type="gramStart"/>
            <w:r w:rsidRPr="000B395E">
              <w:rPr>
                <w:rFonts w:ascii="Verdana" w:hAnsi="Verdana"/>
                <w:sz w:val="16"/>
                <w:szCs w:val="16"/>
                <w:lang w:val="en-US"/>
              </w:rPr>
              <w:t>1</w:t>
            </w:r>
            <w:r w:rsidRPr="000B395E">
              <w:rPr>
                <w:rFonts w:ascii="Verdana" w:hAnsi="Verdana"/>
                <w:position w:val="-4"/>
                <w:sz w:val="16"/>
                <w:szCs w:val="16"/>
                <w:lang w:val="en-US"/>
              </w:rPr>
              <w:t>,</w:t>
            </w:r>
            <w:r w:rsidRPr="000B395E">
              <w:rPr>
                <w:rFonts w:ascii="Verdana" w:hAnsi="Verdana"/>
                <w:sz w:val="16"/>
                <w:szCs w:val="16"/>
                <w:vertAlign w:val="subscript"/>
                <w:lang w:val="en-US"/>
              </w:rPr>
              <w:t>k</w:t>
            </w:r>
            <w:proofErr w:type="gramEnd"/>
            <w:r w:rsidRPr="000B395E">
              <w:rPr>
                <w:rFonts w:ascii="Verdana" w:hAnsi="Verdana"/>
                <w:sz w:val="16"/>
                <w:szCs w:val="16"/>
                <w:vertAlign w:val="subscript"/>
                <w:lang w:val="en-US"/>
              </w:rPr>
              <w:t>)</w:t>
            </w:r>
            <w:r w:rsidRPr="000B395E">
              <w:rPr>
                <w:rFonts w:ascii="Verdana" w:hAnsi="Verdana"/>
                <w:position w:val="-4"/>
                <w:sz w:val="16"/>
                <w:szCs w:val="16"/>
                <w:lang w:val="en-US"/>
              </w:rPr>
              <w:t xml:space="preserve"> </w:t>
            </w:r>
            <w:r w:rsidRPr="000B395E">
              <w:rPr>
                <w:rFonts w:ascii="Verdana" w:hAnsi="Verdana"/>
                <w:sz w:val="16"/>
                <w:szCs w:val="16"/>
                <w:lang w:val="en-US"/>
              </w:rPr>
              <w:t>= The fixed residual or haul effect of first-order of formulation of the k-</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sequence, which is administered in the (j-1)-</w:t>
            </w:r>
            <w:proofErr w:type="spellStart"/>
            <w:r w:rsidRPr="000B395E">
              <w:rPr>
                <w:rFonts w:ascii="Verdana" w:hAnsi="Verdana"/>
                <w:sz w:val="16"/>
                <w:szCs w:val="16"/>
                <w:lang w:val="en-US"/>
              </w:rPr>
              <w:t>th</w:t>
            </w:r>
            <w:proofErr w:type="spellEnd"/>
            <w:r w:rsidRPr="000B395E">
              <w:rPr>
                <w:rFonts w:ascii="Verdana" w:hAnsi="Verdana"/>
                <w:sz w:val="16"/>
                <w:szCs w:val="16"/>
                <w:lang w:val="en-US"/>
              </w:rPr>
              <w:t xml:space="preserve"> period, where C</w:t>
            </w:r>
            <w:r w:rsidRPr="000B395E">
              <w:rPr>
                <w:rFonts w:ascii="Verdana" w:hAnsi="Verdana"/>
                <w:sz w:val="16"/>
                <w:szCs w:val="16"/>
                <w:vertAlign w:val="subscript"/>
                <w:lang w:val="en-US"/>
              </w:rPr>
              <w:t>(</w:t>
            </w:r>
            <w:proofErr w:type="spellStart"/>
            <w:r w:rsidRPr="000B395E">
              <w:rPr>
                <w:rFonts w:ascii="Verdana" w:hAnsi="Verdana"/>
                <w:sz w:val="16"/>
                <w:szCs w:val="16"/>
                <w:vertAlign w:val="subscript"/>
                <w:lang w:val="en-US"/>
              </w:rPr>
              <w:t>o,k</w:t>
            </w:r>
            <w:proofErr w:type="spellEnd"/>
            <w:r w:rsidRPr="000B395E">
              <w:rPr>
                <w:rFonts w:ascii="Verdana" w:hAnsi="Verdana"/>
                <w:sz w:val="16"/>
                <w:szCs w:val="16"/>
                <w:vertAlign w:val="subscript"/>
                <w:lang w:val="en-US"/>
              </w:rPr>
              <w:t>)</w:t>
            </w:r>
            <w:r w:rsidRPr="000B395E">
              <w:rPr>
                <w:rFonts w:ascii="Verdana" w:hAnsi="Verdana"/>
                <w:position w:val="-4"/>
                <w:sz w:val="16"/>
                <w:szCs w:val="16"/>
                <w:lang w:val="en-US"/>
              </w:rPr>
              <w:t xml:space="preserve"> </w:t>
            </w:r>
            <w:r w:rsidRPr="000B395E">
              <w:rPr>
                <w:rFonts w:ascii="Verdana" w:hAnsi="Verdana"/>
                <w:sz w:val="16"/>
                <w:szCs w:val="16"/>
                <w:lang w:val="en-US"/>
              </w:rPr>
              <w:t xml:space="preserve">= 0, and S C </w:t>
            </w:r>
            <w:r w:rsidRPr="000B395E">
              <w:rPr>
                <w:rFonts w:ascii="Verdana" w:hAnsi="Verdana"/>
                <w:sz w:val="16"/>
                <w:szCs w:val="16"/>
                <w:vertAlign w:val="subscript"/>
                <w:lang w:val="en-US"/>
              </w:rPr>
              <w:t>(j-</w:t>
            </w:r>
            <w:r w:rsidRPr="000B395E">
              <w:rPr>
                <w:rFonts w:ascii="Verdana" w:hAnsi="Verdana"/>
                <w:sz w:val="16"/>
                <w:szCs w:val="16"/>
                <w:lang w:val="en-US"/>
              </w:rPr>
              <w:t>1</w:t>
            </w:r>
            <w:r w:rsidRPr="000B395E">
              <w:rPr>
                <w:rFonts w:ascii="Verdana" w:hAnsi="Verdana"/>
                <w:sz w:val="16"/>
                <w:szCs w:val="16"/>
                <w:vertAlign w:val="subscript"/>
                <w:lang w:val="en-US"/>
              </w:rPr>
              <w:t>,k)</w:t>
            </w:r>
            <w:r w:rsidRPr="000B395E">
              <w:rPr>
                <w:rFonts w:ascii="Verdana" w:hAnsi="Verdana"/>
                <w:position w:val="-4"/>
                <w:sz w:val="16"/>
                <w:szCs w:val="16"/>
                <w:lang w:val="en-US"/>
              </w:rPr>
              <w:t xml:space="preserve"> </w:t>
            </w:r>
            <w:r w:rsidRPr="000B395E">
              <w:rPr>
                <w:rFonts w:ascii="Verdana" w:hAnsi="Verdana"/>
                <w:sz w:val="16"/>
                <w:szCs w:val="16"/>
                <w:lang w:val="en-US"/>
              </w:rPr>
              <w:t>= 0;</w:t>
            </w:r>
          </w:p>
        </w:tc>
      </w:tr>
      <w:tr w:rsidR="005779E7" w:rsidRPr="007D19B7" w14:paraId="51A1978D" w14:textId="77777777" w:rsidTr="000B395E">
        <w:tc>
          <w:tcPr>
            <w:tcW w:w="4529" w:type="dxa"/>
          </w:tcPr>
          <w:p w14:paraId="0F614949" w14:textId="77777777" w:rsidR="005779E7" w:rsidRPr="000B395E" w:rsidRDefault="005779E7" w:rsidP="008315D4">
            <w:pPr>
              <w:pStyle w:val="Texto"/>
              <w:spacing w:line="240" w:lineRule="exact"/>
              <w:ind w:firstLine="0"/>
              <w:rPr>
                <w:rFonts w:ascii="Verdana" w:hAnsi="Verdana"/>
                <w:sz w:val="16"/>
                <w:szCs w:val="16"/>
                <w:lang w:val="es-MX"/>
              </w:rPr>
            </w:pPr>
            <w:proofErr w:type="spellStart"/>
            <w:r w:rsidRPr="000B395E">
              <w:rPr>
                <w:rFonts w:ascii="Verdana" w:hAnsi="Verdana"/>
                <w:sz w:val="16"/>
                <w:szCs w:val="16"/>
                <w:lang w:val="es-MX"/>
              </w:rPr>
              <w:t>e</w:t>
            </w:r>
            <w:r w:rsidRPr="000B395E">
              <w:rPr>
                <w:rFonts w:ascii="Verdana" w:hAnsi="Verdana"/>
                <w:sz w:val="16"/>
                <w:szCs w:val="16"/>
                <w:vertAlign w:val="subscript"/>
                <w:lang w:val="es-MX"/>
              </w:rPr>
              <w:t>ijk</w:t>
            </w:r>
            <w:proofErr w:type="spellEnd"/>
            <w:r w:rsidRPr="000B395E">
              <w:rPr>
                <w:rFonts w:ascii="Verdana" w:hAnsi="Verdana"/>
                <w:sz w:val="16"/>
                <w:szCs w:val="16"/>
                <w:lang w:val="es-MX"/>
              </w:rPr>
              <w:t>= Es el error aleatorio (</w:t>
            </w:r>
            <w:proofErr w:type="spellStart"/>
            <w:r w:rsidRPr="000B395E">
              <w:rPr>
                <w:rFonts w:ascii="Verdana" w:hAnsi="Verdana"/>
                <w:sz w:val="16"/>
                <w:szCs w:val="16"/>
                <w:lang w:val="es-MX"/>
              </w:rPr>
              <w:t>intrasujeto</w:t>
            </w:r>
            <w:proofErr w:type="spellEnd"/>
            <w:r w:rsidRPr="000B395E">
              <w:rPr>
                <w:rFonts w:ascii="Verdana" w:hAnsi="Verdana"/>
                <w:sz w:val="16"/>
                <w:szCs w:val="16"/>
                <w:lang w:val="es-MX"/>
              </w:rPr>
              <w:t xml:space="preserve">) en la observación </w:t>
            </w:r>
            <w:proofErr w:type="spellStart"/>
            <w:r w:rsidRPr="000B395E">
              <w:rPr>
                <w:rFonts w:ascii="Verdana" w:hAnsi="Verdana"/>
                <w:sz w:val="16"/>
                <w:szCs w:val="16"/>
                <w:lang w:val="es-MX"/>
              </w:rPr>
              <w:t>Y</w:t>
            </w:r>
            <w:r w:rsidRPr="000B395E">
              <w:rPr>
                <w:rFonts w:ascii="Verdana" w:hAnsi="Verdana"/>
                <w:sz w:val="16"/>
                <w:szCs w:val="16"/>
                <w:vertAlign w:val="subscript"/>
                <w:lang w:val="es-MX"/>
              </w:rPr>
              <w:t>ijk</w:t>
            </w:r>
            <w:proofErr w:type="spellEnd"/>
            <w:r w:rsidRPr="000B395E">
              <w:rPr>
                <w:rFonts w:ascii="Verdana" w:hAnsi="Verdana"/>
                <w:position w:val="-4"/>
                <w:sz w:val="16"/>
                <w:szCs w:val="16"/>
                <w:lang w:val="es-MX"/>
              </w:rPr>
              <w:t>.</w:t>
            </w:r>
          </w:p>
        </w:tc>
        <w:tc>
          <w:tcPr>
            <w:tcW w:w="4529" w:type="dxa"/>
          </w:tcPr>
          <w:p w14:paraId="224524CD" w14:textId="77777777" w:rsidR="005779E7" w:rsidRPr="000B395E" w:rsidRDefault="008817E0" w:rsidP="008315D4">
            <w:pPr>
              <w:pStyle w:val="Texto"/>
              <w:spacing w:line="240" w:lineRule="exact"/>
              <w:ind w:firstLine="0"/>
              <w:rPr>
                <w:rFonts w:ascii="Verdana" w:hAnsi="Verdana"/>
                <w:sz w:val="16"/>
                <w:szCs w:val="16"/>
                <w:lang w:val="en-US"/>
              </w:rPr>
            </w:pPr>
            <w:proofErr w:type="spellStart"/>
            <w:r w:rsidRPr="000B395E">
              <w:rPr>
                <w:rFonts w:ascii="Verdana" w:hAnsi="Verdana"/>
                <w:sz w:val="16"/>
                <w:szCs w:val="16"/>
                <w:lang w:val="en-US"/>
              </w:rPr>
              <w:t>e</w:t>
            </w:r>
            <w:r w:rsidRPr="000B395E">
              <w:rPr>
                <w:rFonts w:ascii="Verdana" w:hAnsi="Verdana"/>
                <w:sz w:val="16"/>
                <w:szCs w:val="16"/>
                <w:vertAlign w:val="subscript"/>
                <w:lang w:val="en-US"/>
              </w:rPr>
              <w:t>ijk</w:t>
            </w:r>
            <w:proofErr w:type="spellEnd"/>
            <w:r w:rsidRPr="000B395E">
              <w:rPr>
                <w:rFonts w:ascii="Verdana" w:hAnsi="Verdana"/>
                <w:sz w:val="16"/>
                <w:szCs w:val="16"/>
                <w:lang w:val="en-US"/>
              </w:rPr>
              <w:t xml:space="preserve"> = Is the random error (intra-subject) in the </w:t>
            </w:r>
            <w:proofErr w:type="spellStart"/>
            <w:r w:rsidRPr="000B395E">
              <w:rPr>
                <w:rFonts w:ascii="Verdana" w:hAnsi="Verdana"/>
                <w:sz w:val="16"/>
                <w:szCs w:val="16"/>
                <w:lang w:val="en-US"/>
              </w:rPr>
              <w:t>Y</w:t>
            </w:r>
            <w:r w:rsidRPr="000B395E">
              <w:rPr>
                <w:rFonts w:ascii="Verdana" w:hAnsi="Verdana"/>
                <w:sz w:val="16"/>
                <w:szCs w:val="16"/>
                <w:vertAlign w:val="subscript"/>
                <w:lang w:val="en-US"/>
              </w:rPr>
              <w:t>ij</w:t>
            </w:r>
            <w:proofErr w:type="spellEnd"/>
            <w:r w:rsidRPr="000B395E">
              <w:rPr>
                <w:rFonts w:ascii="Verdana" w:hAnsi="Verdana"/>
                <w:sz w:val="16"/>
                <w:szCs w:val="16"/>
                <w:lang w:val="en-US"/>
              </w:rPr>
              <w:t xml:space="preserve"> observation.</w:t>
            </w:r>
          </w:p>
        </w:tc>
      </w:tr>
      <w:tr w:rsidR="005779E7" w:rsidRPr="007D19B7" w14:paraId="027A4339" w14:textId="77777777" w:rsidTr="000B395E">
        <w:tc>
          <w:tcPr>
            <w:tcW w:w="4529" w:type="dxa"/>
          </w:tcPr>
          <w:p w14:paraId="3F3FD636" w14:textId="77777777" w:rsidR="005779E7" w:rsidRPr="000B395E" w:rsidRDefault="005779E7" w:rsidP="008315D4">
            <w:pPr>
              <w:pStyle w:val="Texto"/>
              <w:spacing w:line="240" w:lineRule="exact"/>
              <w:ind w:firstLine="0"/>
              <w:rPr>
                <w:rFonts w:ascii="Verdana" w:hAnsi="Verdana"/>
                <w:sz w:val="16"/>
                <w:szCs w:val="16"/>
                <w:lang w:val="es-MX"/>
              </w:rPr>
            </w:pPr>
            <w:r w:rsidRPr="000B395E">
              <w:rPr>
                <w:rFonts w:ascii="Verdana" w:hAnsi="Verdana"/>
                <w:sz w:val="16"/>
                <w:szCs w:val="16"/>
                <w:lang w:val="es-MX"/>
              </w:rPr>
              <w:t>Un ejemplo de este tipo de diseños es el siguiente con dos secuencias ABB y BAA, dos formulaciones y tres periodos:</w:t>
            </w:r>
          </w:p>
        </w:tc>
        <w:tc>
          <w:tcPr>
            <w:tcW w:w="4529" w:type="dxa"/>
          </w:tcPr>
          <w:p w14:paraId="0F09B53B" w14:textId="77777777" w:rsidR="005779E7" w:rsidRPr="000B395E" w:rsidRDefault="008817E0" w:rsidP="008315D4">
            <w:pPr>
              <w:pStyle w:val="Texto"/>
              <w:spacing w:line="240" w:lineRule="exact"/>
              <w:ind w:firstLine="0"/>
              <w:rPr>
                <w:rFonts w:ascii="Verdana" w:hAnsi="Verdana"/>
                <w:sz w:val="16"/>
                <w:szCs w:val="16"/>
                <w:lang w:val="en-US"/>
              </w:rPr>
            </w:pPr>
            <w:r w:rsidRPr="000B395E">
              <w:rPr>
                <w:rFonts w:ascii="Verdana" w:hAnsi="Verdana"/>
                <w:sz w:val="16"/>
                <w:szCs w:val="16"/>
                <w:lang w:val="en-US"/>
              </w:rPr>
              <w:t>An example of such designs is the following two sequences and ABB BAA, two formulations and three periods:</w:t>
            </w:r>
          </w:p>
        </w:tc>
      </w:tr>
    </w:tbl>
    <w:p w14:paraId="27718A52" w14:textId="77777777" w:rsidR="000D5313" w:rsidRPr="008F547F" w:rsidRDefault="000D5313" w:rsidP="00C330B0">
      <w:pPr>
        <w:pStyle w:val="Texto"/>
        <w:spacing w:line="240" w:lineRule="exact"/>
        <w:rPr>
          <w:rFonts w:ascii="Verdana" w:hAnsi="Verdana"/>
          <w:sz w:val="16"/>
          <w:szCs w:val="16"/>
        </w:rPr>
      </w:pPr>
      <w:r w:rsidRPr="008F547F">
        <w:rPr>
          <w:rFonts w:ascii="Verdana" w:hAnsi="Verdana"/>
          <w:sz w:val="16"/>
          <w:szCs w:val="16"/>
        </w:rPr>
        <w:t>DISEÑOS CRUZADOS 2 X 3</w:t>
      </w:r>
    </w:p>
    <w:tbl>
      <w:tblPr>
        <w:tblW w:w="8712" w:type="dxa"/>
        <w:tblInd w:w="144" w:type="dxa"/>
        <w:tblLayout w:type="fixed"/>
        <w:tblCellMar>
          <w:left w:w="72" w:type="dxa"/>
          <w:right w:w="72" w:type="dxa"/>
        </w:tblCellMar>
        <w:tblLook w:val="0000" w:firstRow="0" w:lastRow="0" w:firstColumn="0" w:lastColumn="0" w:noHBand="0" w:noVBand="0"/>
      </w:tblPr>
      <w:tblGrid>
        <w:gridCol w:w="2392"/>
        <w:gridCol w:w="1700"/>
        <w:gridCol w:w="1436"/>
        <w:gridCol w:w="1436"/>
        <w:gridCol w:w="1748"/>
      </w:tblGrid>
      <w:tr w:rsidR="00332921" w:rsidRPr="008F547F" w14:paraId="1724D619" w14:textId="77777777" w:rsidTr="00332921">
        <w:trPr>
          <w:trHeight w:val="20"/>
        </w:trPr>
        <w:tc>
          <w:tcPr>
            <w:tcW w:w="2392" w:type="dxa"/>
            <w:vMerge w:val="restart"/>
            <w:tcBorders>
              <w:top w:val="single" w:sz="6" w:space="0" w:color="000000"/>
              <w:left w:val="single" w:sz="6" w:space="0" w:color="000000"/>
              <w:right w:val="single" w:sz="6" w:space="0" w:color="000000"/>
            </w:tcBorders>
            <w:vAlign w:val="center"/>
          </w:tcPr>
          <w:p w14:paraId="49D43080"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SUJETOS</w:t>
            </w:r>
          </w:p>
          <w:p w14:paraId="6C557EA1"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lastRenderedPageBreak/>
              <w:t>ALEATORIZA</w:t>
            </w:r>
            <w:r w:rsidRPr="008F547F">
              <w:rPr>
                <w:rFonts w:ascii="Verdana" w:hAnsi="Verdana"/>
                <w:sz w:val="16"/>
                <w:szCs w:val="16"/>
              </w:rPr>
              <w:br w:type="page"/>
              <w:t>CIÓN</w:t>
            </w:r>
            <w:r w:rsidRPr="008F547F">
              <w:rPr>
                <w:rFonts w:ascii="Verdana" w:hAnsi="Verdana"/>
                <w:sz w:val="16"/>
                <w:szCs w:val="16"/>
              </w:rPr>
              <w:br w:type="page"/>
            </w:r>
          </w:p>
        </w:tc>
        <w:tc>
          <w:tcPr>
            <w:tcW w:w="1700" w:type="dxa"/>
            <w:tcBorders>
              <w:top w:val="single" w:sz="6" w:space="0" w:color="000000"/>
              <w:left w:val="single" w:sz="6" w:space="0" w:color="000000"/>
              <w:bottom w:val="single" w:sz="6" w:space="0" w:color="000000"/>
              <w:right w:val="single" w:sz="6" w:space="0" w:color="000000"/>
            </w:tcBorders>
          </w:tcPr>
          <w:p w14:paraId="26E7E86A" w14:textId="77777777" w:rsidR="00332921" w:rsidRPr="008F547F" w:rsidRDefault="00332921" w:rsidP="00C330B0">
            <w:pPr>
              <w:pStyle w:val="Texto"/>
              <w:spacing w:line="240" w:lineRule="exact"/>
              <w:ind w:firstLine="0"/>
              <w:rPr>
                <w:rFonts w:ascii="Verdana" w:hAnsi="Verdana"/>
                <w:b/>
                <w:sz w:val="16"/>
                <w:szCs w:val="16"/>
              </w:rPr>
            </w:pPr>
          </w:p>
        </w:tc>
        <w:tc>
          <w:tcPr>
            <w:tcW w:w="1436" w:type="dxa"/>
            <w:tcBorders>
              <w:top w:val="single" w:sz="6" w:space="0" w:color="000000"/>
              <w:left w:val="single" w:sz="6" w:space="0" w:color="000000"/>
              <w:bottom w:val="single" w:sz="6" w:space="0" w:color="000000"/>
              <w:right w:val="single" w:sz="6" w:space="0" w:color="000000"/>
            </w:tcBorders>
          </w:tcPr>
          <w:p w14:paraId="29CC0326" w14:textId="77777777" w:rsidR="00332921" w:rsidRPr="008F547F" w:rsidRDefault="00332921" w:rsidP="00C330B0">
            <w:pPr>
              <w:pStyle w:val="Texto"/>
              <w:spacing w:line="240" w:lineRule="exact"/>
              <w:ind w:firstLine="0"/>
              <w:rPr>
                <w:rFonts w:ascii="Verdana" w:hAnsi="Verdana"/>
                <w:b/>
                <w:sz w:val="16"/>
                <w:szCs w:val="16"/>
              </w:rPr>
            </w:pPr>
            <w:r w:rsidRPr="008F547F">
              <w:rPr>
                <w:rFonts w:ascii="Verdana" w:hAnsi="Verdana"/>
                <w:b/>
                <w:sz w:val="16"/>
                <w:szCs w:val="16"/>
              </w:rPr>
              <w:t>I</w:t>
            </w:r>
          </w:p>
        </w:tc>
        <w:tc>
          <w:tcPr>
            <w:tcW w:w="1436" w:type="dxa"/>
            <w:tcBorders>
              <w:top w:val="single" w:sz="6" w:space="0" w:color="000000"/>
              <w:left w:val="single" w:sz="6" w:space="0" w:color="000000"/>
              <w:bottom w:val="single" w:sz="6" w:space="0" w:color="000000"/>
              <w:right w:val="single" w:sz="6" w:space="0" w:color="000000"/>
            </w:tcBorders>
          </w:tcPr>
          <w:p w14:paraId="12A19E14" w14:textId="77777777" w:rsidR="00332921" w:rsidRPr="008F547F" w:rsidRDefault="00332921" w:rsidP="00C330B0">
            <w:pPr>
              <w:pStyle w:val="Texto"/>
              <w:spacing w:line="240" w:lineRule="exact"/>
              <w:ind w:firstLine="0"/>
              <w:rPr>
                <w:rFonts w:ascii="Verdana" w:hAnsi="Verdana"/>
                <w:b/>
                <w:sz w:val="16"/>
                <w:szCs w:val="16"/>
              </w:rPr>
            </w:pPr>
            <w:r w:rsidRPr="008F547F">
              <w:rPr>
                <w:rFonts w:ascii="Verdana" w:hAnsi="Verdana"/>
                <w:b/>
                <w:sz w:val="16"/>
                <w:szCs w:val="16"/>
              </w:rPr>
              <w:t>II</w:t>
            </w:r>
          </w:p>
        </w:tc>
        <w:tc>
          <w:tcPr>
            <w:tcW w:w="1748" w:type="dxa"/>
            <w:tcBorders>
              <w:top w:val="single" w:sz="6" w:space="0" w:color="000000"/>
              <w:left w:val="single" w:sz="6" w:space="0" w:color="000000"/>
              <w:bottom w:val="single" w:sz="6" w:space="0" w:color="000000"/>
              <w:right w:val="single" w:sz="6" w:space="0" w:color="000000"/>
            </w:tcBorders>
          </w:tcPr>
          <w:p w14:paraId="5D3A0D80" w14:textId="77777777" w:rsidR="00332921" w:rsidRPr="008F547F" w:rsidRDefault="00332921" w:rsidP="00C330B0">
            <w:pPr>
              <w:pStyle w:val="Texto"/>
              <w:spacing w:line="240" w:lineRule="exact"/>
              <w:ind w:firstLine="0"/>
              <w:rPr>
                <w:rFonts w:ascii="Verdana" w:hAnsi="Verdana"/>
                <w:b/>
                <w:sz w:val="16"/>
                <w:szCs w:val="16"/>
              </w:rPr>
            </w:pPr>
            <w:r w:rsidRPr="008F547F">
              <w:rPr>
                <w:rFonts w:ascii="Verdana" w:hAnsi="Verdana"/>
                <w:b/>
                <w:sz w:val="16"/>
                <w:szCs w:val="16"/>
              </w:rPr>
              <w:t>III</w:t>
            </w:r>
          </w:p>
        </w:tc>
      </w:tr>
      <w:tr w:rsidR="00332921" w:rsidRPr="008F547F" w14:paraId="45C0308C" w14:textId="77777777" w:rsidTr="00332921">
        <w:trPr>
          <w:trHeight w:val="20"/>
        </w:trPr>
        <w:tc>
          <w:tcPr>
            <w:tcW w:w="2392" w:type="dxa"/>
            <w:vMerge/>
            <w:tcBorders>
              <w:left w:val="single" w:sz="6" w:space="0" w:color="000000"/>
              <w:right w:val="single" w:sz="6" w:space="0" w:color="000000"/>
            </w:tcBorders>
            <w:vAlign w:val="center"/>
          </w:tcPr>
          <w:p w14:paraId="7B363473" w14:textId="77777777" w:rsidR="00332921" w:rsidRPr="008F547F" w:rsidRDefault="00332921" w:rsidP="00C330B0">
            <w:pPr>
              <w:pStyle w:val="Texto"/>
              <w:spacing w:line="240" w:lineRule="exact"/>
              <w:ind w:firstLine="0"/>
              <w:jc w:val="center"/>
              <w:rPr>
                <w:rFonts w:ascii="Verdana" w:hAnsi="Verdana"/>
                <w:sz w:val="16"/>
                <w:szCs w:val="16"/>
              </w:rPr>
            </w:pPr>
          </w:p>
        </w:tc>
        <w:tc>
          <w:tcPr>
            <w:tcW w:w="1700" w:type="dxa"/>
            <w:tcBorders>
              <w:top w:val="single" w:sz="6" w:space="0" w:color="000000"/>
              <w:left w:val="single" w:sz="6" w:space="0" w:color="000000"/>
              <w:bottom w:val="single" w:sz="6" w:space="0" w:color="000000"/>
              <w:right w:val="single" w:sz="6" w:space="0" w:color="000000"/>
            </w:tcBorders>
          </w:tcPr>
          <w:p w14:paraId="698728E5"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SECUENCIA 1 (ABB)</w:t>
            </w:r>
          </w:p>
        </w:tc>
        <w:tc>
          <w:tcPr>
            <w:tcW w:w="1436" w:type="dxa"/>
            <w:tcBorders>
              <w:top w:val="single" w:sz="6" w:space="0" w:color="000000"/>
              <w:left w:val="single" w:sz="6" w:space="0" w:color="000000"/>
              <w:bottom w:val="single" w:sz="6" w:space="0" w:color="000000"/>
              <w:right w:val="single" w:sz="6" w:space="0" w:color="000000"/>
            </w:tcBorders>
          </w:tcPr>
          <w:p w14:paraId="0138C29F"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REFERENCIA</w:t>
            </w:r>
          </w:p>
        </w:tc>
        <w:tc>
          <w:tcPr>
            <w:tcW w:w="1436" w:type="dxa"/>
            <w:tcBorders>
              <w:top w:val="single" w:sz="6" w:space="0" w:color="000000"/>
              <w:left w:val="single" w:sz="6" w:space="0" w:color="000000"/>
              <w:bottom w:val="single" w:sz="6" w:space="0" w:color="000000"/>
              <w:right w:val="single" w:sz="6" w:space="0" w:color="000000"/>
            </w:tcBorders>
          </w:tcPr>
          <w:p w14:paraId="798EF0AD"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PRUEBA</w:t>
            </w:r>
          </w:p>
        </w:tc>
        <w:tc>
          <w:tcPr>
            <w:tcW w:w="1748" w:type="dxa"/>
            <w:tcBorders>
              <w:top w:val="single" w:sz="6" w:space="0" w:color="000000"/>
              <w:left w:val="single" w:sz="6" w:space="0" w:color="000000"/>
              <w:bottom w:val="single" w:sz="6" w:space="0" w:color="000000"/>
              <w:right w:val="single" w:sz="6" w:space="0" w:color="000000"/>
            </w:tcBorders>
          </w:tcPr>
          <w:p w14:paraId="7BB40F69"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PRUEBA</w:t>
            </w:r>
          </w:p>
        </w:tc>
      </w:tr>
      <w:tr w:rsidR="00332921" w:rsidRPr="008F547F" w14:paraId="42474B48" w14:textId="77777777" w:rsidTr="00332921">
        <w:trPr>
          <w:trHeight w:val="20"/>
        </w:trPr>
        <w:tc>
          <w:tcPr>
            <w:tcW w:w="2392" w:type="dxa"/>
            <w:vMerge/>
            <w:tcBorders>
              <w:left w:val="single" w:sz="6" w:space="0" w:color="000000"/>
              <w:right w:val="single" w:sz="6" w:space="0" w:color="000000"/>
            </w:tcBorders>
            <w:vAlign w:val="center"/>
          </w:tcPr>
          <w:p w14:paraId="79133902" w14:textId="77777777" w:rsidR="00332921" w:rsidRPr="008F547F" w:rsidRDefault="00332921" w:rsidP="00C330B0">
            <w:pPr>
              <w:pStyle w:val="Texto"/>
              <w:spacing w:line="240" w:lineRule="exact"/>
              <w:ind w:firstLine="0"/>
              <w:jc w:val="center"/>
              <w:rPr>
                <w:rFonts w:ascii="Verdana" w:hAnsi="Verdana"/>
                <w:sz w:val="16"/>
                <w:szCs w:val="16"/>
              </w:rPr>
            </w:pPr>
          </w:p>
        </w:tc>
        <w:tc>
          <w:tcPr>
            <w:tcW w:w="1700" w:type="dxa"/>
            <w:tcBorders>
              <w:top w:val="single" w:sz="6" w:space="0" w:color="000000"/>
              <w:left w:val="single" w:sz="6" w:space="0" w:color="000000"/>
              <w:bottom w:val="single" w:sz="6" w:space="0" w:color="000000"/>
              <w:right w:val="single" w:sz="6" w:space="0" w:color="000000"/>
            </w:tcBorders>
          </w:tcPr>
          <w:p w14:paraId="717EECDF" w14:textId="77777777" w:rsidR="00332921" w:rsidRPr="008F547F" w:rsidRDefault="00332921" w:rsidP="00C330B0">
            <w:pPr>
              <w:pStyle w:val="Texto"/>
              <w:spacing w:line="240" w:lineRule="exact"/>
              <w:ind w:firstLine="0"/>
              <w:rPr>
                <w:rFonts w:ascii="Verdana" w:hAnsi="Verdana"/>
                <w:sz w:val="16"/>
                <w:szCs w:val="16"/>
              </w:rPr>
            </w:pPr>
          </w:p>
        </w:tc>
        <w:tc>
          <w:tcPr>
            <w:tcW w:w="4620" w:type="dxa"/>
            <w:gridSpan w:val="3"/>
            <w:tcBorders>
              <w:top w:val="single" w:sz="6" w:space="0" w:color="000000"/>
              <w:left w:val="single" w:sz="6" w:space="0" w:color="000000"/>
              <w:bottom w:val="single" w:sz="6" w:space="0" w:color="000000"/>
              <w:right w:val="single" w:sz="6" w:space="0" w:color="000000"/>
            </w:tcBorders>
          </w:tcPr>
          <w:p w14:paraId="2D521DA0"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b/>
                <w:sz w:val="16"/>
                <w:szCs w:val="16"/>
              </w:rPr>
              <w:t>L A V A D O</w:t>
            </w:r>
            <w:r w:rsidRPr="008F547F">
              <w:rPr>
                <w:rFonts w:ascii="Verdana" w:hAnsi="Verdana"/>
                <w:sz w:val="16"/>
                <w:szCs w:val="16"/>
              </w:rPr>
              <w:br w:type="page"/>
            </w:r>
          </w:p>
        </w:tc>
      </w:tr>
      <w:tr w:rsidR="00332921" w:rsidRPr="008F547F" w14:paraId="4985A7EA" w14:textId="77777777" w:rsidTr="00332921">
        <w:trPr>
          <w:trHeight w:val="20"/>
        </w:trPr>
        <w:tc>
          <w:tcPr>
            <w:tcW w:w="2392" w:type="dxa"/>
            <w:vMerge/>
            <w:tcBorders>
              <w:left w:val="single" w:sz="6" w:space="0" w:color="000000"/>
              <w:bottom w:val="single" w:sz="6" w:space="0" w:color="000000"/>
              <w:right w:val="single" w:sz="6" w:space="0" w:color="000000"/>
            </w:tcBorders>
            <w:vAlign w:val="center"/>
          </w:tcPr>
          <w:p w14:paraId="441FDFEC" w14:textId="77777777" w:rsidR="00332921" w:rsidRPr="008F547F" w:rsidRDefault="00332921" w:rsidP="00C330B0">
            <w:pPr>
              <w:pStyle w:val="Texto"/>
              <w:spacing w:line="240" w:lineRule="exact"/>
              <w:ind w:firstLine="0"/>
              <w:jc w:val="center"/>
              <w:rPr>
                <w:rFonts w:ascii="Verdana" w:hAnsi="Verdana"/>
                <w:sz w:val="16"/>
                <w:szCs w:val="16"/>
              </w:rPr>
            </w:pPr>
          </w:p>
        </w:tc>
        <w:tc>
          <w:tcPr>
            <w:tcW w:w="1700" w:type="dxa"/>
            <w:tcBorders>
              <w:top w:val="single" w:sz="6" w:space="0" w:color="000000"/>
              <w:left w:val="single" w:sz="6" w:space="0" w:color="000000"/>
              <w:bottom w:val="single" w:sz="6" w:space="0" w:color="000000"/>
              <w:right w:val="single" w:sz="6" w:space="0" w:color="000000"/>
            </w:tcBorders>
          </w:tcPr>
          <w:p w14:paraId="15DE479D"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 xml:space="preserve">SECUENCIA </w:t>
            </w:r>
            <w:proofErr w:type="gramStart"/>
            <w:r w:rsidRPr="008F547F">
              <w:rPr>
                <w:rFonts w:ascii="Verdana" w:hAnsi="Verdana"/>
                <w:sz w:val="16"/>
                <w:szCs w:val="16"/>
              </w:rPr>
              <w:t>2  (</w:t>
            </w:r>
            <w:proofErr w:type="gramEnd"/>
            <w:r w:rsidRPr="008F547F">
              <w:rPr>
                <w:rFonts w:ascii="Verdana" w:hAnsi="Verdana"/>
                <w:sz w:val="16"/>
                <w:szCs w:val="16"/>
              </w:rPr>
              <w:t xml:space="preserve">BAA)  </w:t>
            </w:r>
            <w:r w:rsidRPr="008F547F">
              <w:rPr>
                <w:rFonts w:ascii="Verdana" w:hAnsi="Verdana"/>
                <w:sz w:val="16"/>
                <w:szCs w:val="16"/>
              </w:rPr>
              <w:br w:type="page"/>
            </w:r>
          </w:p>
        </w:tc>
        <w:tc>
          <w:tcPr>
            <w:tcW w:w="1436" w:type="dxa"/>
            <w:tcBorders>
              <w:top w:val="single" w:sz="6" w:space="0" w:color="000000"/>
              <w:left w:val="single" w:sz="6" w:space="0" w:color="000000"/>
              <w:bottom w:val="single" w:sz="6" w:space="0" w:color="000000"/>
              <w:right w:val="single" w:sz="6" w:space="0" w:color="000000"/>
            </w:tcBorders>
          </w:tcPr>
          <w:p w14:paraId="0B6E1493"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PRUEBA</w:t>
            </w:r>
            <w:r w:rsidRPr="008F547F">
              <w:rPr>
                <w:rFonts w:ascii="Verdana" w:hAnsi="Verdana"/>
                <w:sz w:val="16"/>
                <w:szCs w:val="16"/>
              </w:rPr>
              <w:br w:type="page"/>
            </w:r>
          </w:p>
        </w:tc>
        <w:tc>
          <w:tcPr>
            <w:tcW w:w="1436" w:type="dxa"/>
            <w:tcBorders>
              <w:top w:val="single" w:sz="6" w:space="0" w:color="000000"/>
              <w:left w:val="single" w:sz="6" w:space="0" w:color="000000"/>
              <w:bottom w:val="single" w:sz="6" w:space="0" w:color="000000"/>
              <w:right w:val="single" w:sz="6" w:space="0" w:color="000000"/>
            </w:tcBorders>
          </w:tcPr>
          <w:p w14:paraId="19180A45"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REFERENCIA</w:t>
            </w:r>
            <w:r w:rsidRPr="008F547F">
              <w:rPr>
                <w:rFonts w:ascii="Verdana" w:hAnsi="Verdana"/>
                <w:sz w:val="16"/>
                <w:szCs w:val="16"/>
              </w:rPr>
              <w:br w:type="page"/>
            </w:r>
          </w:p>
        </w:tc>
        <w:tc>
          <w:tcPr>
            <w:tcW w:w="1748" w:type="dxa"/>
            <w:tcBorders>
              <w:top w:val="single" w:sz="6" w:space="0" w:color="000000"/>
              <w:left w:val="single" w:sz="6" w:space="0" w:color="000000"/>
              <w:bottom w:val="single" w:sz="6" w:space="0" w:color="000000"/>
              <w:right w:val="single" w:sz="6" w:space="0" w:color="000000"/>
            </w:tcBorders>
          </w:tcPr>
          <w:p w14:paraId="4A4EBBC1" w14:textId="77777777" w:rsidR="00332921" w:rsidRPr="008F547F" w:rsidRDefault="00332921" w:rsidP="00C330B0">
            <w:pPr>
              <w:pStyle w:val="Texto"/>
              <w:spacing w:line="240" w:lineRule="exact"/>
              <w:ind w:firstLine="0"/>
              <w:rPr>
                <w:rFonts w:ascii="Verdana" w:hAnsi="Verdana"/>
                <w:sz w:val="16"/>
                <w:szCs w:val="16"/>
              </w:rPr>
            </w:pPr>
            <w:r w:rsidRPr="008F547F">
              <w:rPr>
                <w:rFonts w:ascii="Verdana" w:hAnsi="Verdana"/>
                <w:sz w:val="16"/>
                <w:szCs w:val="16"/>
              </w:rPr>
              <w:t>REFERENCIA</w:t>
            </w:r>
            <w:r w:rsidRPr="008F547F">
              <w:rPr>
                <w:rFonts w:ascii="Verdana" w:hAnsi="Verdana"/>
                <w:sz w:val="16"/>
                <w:szCs w:val="16"/>
              </w:rPr>
              <w:br w:type="page"/>
            </w:r>
          </w:p>
        </w:tc>
      </w:tr>
    </w:tbl>
    <w:p w14:paraId="27879CD1" w14:textId="77777777" w:rsidR="000D5313" w:rsidRPr="008F547F" w:rsidRDefault="000D5313" w:rsidP="00C330B0">
      <w:pPr>
        <w:pStyle w:val="Texto"/>
        <w:spacing w:line="240" w:lineRule="exact"/>
        <w:rPr>
          <w:rFonts w:ascii="Verdana" w:hAnsi="Verdana"/>
          <w:sz w:val="16"/>
          <w:szCs w:val="16"/>
        </w:rPr>
      </w:pPr>
      <w:r w:rsidRPr="008F547F">
        <w:rPr>
          <w:rFonts w:ascii="Verdana" w:hAnsi="Verdana"/>
          <w:sz w:val="16"/>
          <w:szCs w:val="16"/>
        </w:rPr>
        <w:t>Otro ejemplo cuando se comparan dos productos en un diseño cruzado 2 x 4, dos secuencias (ABBA y BAAB) y cuatro periodos.</w:t>
      </w:r>
    </w:p>
    <w:p w14:paraId="1897CB7B" w14:textId="77777777" w:rsidR="000D5313" w:rsidRPr="008F547F" w:rsidRDefault="000D5313" w:rsidP="00C330B0">
      <w:pPr>
        <w:pStyle w:val="Texto"/>
        <w:spacing w:line="240" w:lineRule="exact"/>
        <w:rPr>
          <w:rFonts w:ascii="Verdana" w:hAnsi="Verdana"/>
          <w:sz w:val="16"/>
          <w:szCs w:val="16"/>
        </w:rPr>
      </w:pPr>
      <w:r w:rsidRPr="008F547F">
        <w:rPr>
          <w:rFonts w:ascii="Verdana" w:hAnsi="Verdana"/>
          <w:sz w:val="16"/>
          <w:szCs w:val="16"/>
        </w:rPr>
        <w:t>DISEÑOS CRUZADOS 2 X 4</w:t>
      </w:r>
    </w:p>
    <w:tbl>
      <w:tblPr>
        <w:tblW w:w="8712" w:type="dxa"/>
        <w:tblInd w:w="144" w:type="dxa"/>
        <w:tblLayout w:type="fixed"/>
        <w:tblCellMar>
          <w:left w:w="72" w:type="dxa"/>
          <w:right w:w="72" w:type="dxa"/>
        </w:tblCellMar>
        <w:tblLook w:val="0000" w:firstRow="0" w:lastRow="0" w:firstColumn="0" w:lastColumn="0" w:noHBand="0" w:noVBand="0"/>
      </w:tblPr>
      <w:tblGrid>
        <w:gridCol w:w="1728"/>
        <w:gridCol w:w="1392"/>
        <w:gridCol w:w="1398"/>
        <w:gridCol w:w="1398"/>
        <w:gridCol w:w="1398"/>
        <w:gridCol w:w="1398"/>
      </w:tblGrid>
      <w:tr w:rsidR="000D5313" w:rsidRPr="008F547F" w14:paraId="27379FD9" w14:textId="77777777" w:rsidTr="00332921">
        <w:trPr>
          <w:trHeight w:val="20"/>
        </w:trPr>
        <w:tc>
          <w:tcPr>
            <w:tcW w:w="1728" w:type="dxa"/>
            <w:tcBorders>
              <w:top w:val="single" w:sz="6" w:space="0" w:color="000000"/>
              <w:left w:val="single" w:sz="6" w:space="0" w:color="000000"/>
              <w:bottom w:val="single" w:sz="6" w:space="0" w:color="000000"/>
              <w:right w:val="single" w:sz="6" w:space="0" w:color="000000"/>
            </w:tcBorders>
          </w:tcPr>
          <w:p w14:paraId="1265E116"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SUJETOS</w:t>
            </w:r>
          </w:p>
          <w:p w14:paraId="6978D3B2"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ALEATORIZA</w:t>
            </w:r>
            <w:r w:rsidRPr="008F547F">
              <w:rPr>
                <w:rFonts w:ascii="Verdana" w:hAnsi="Verdana"/>
                <w:sz w:val="16"/>
                <w:szCs w:val="16"/>
              </w:rPr>
              <w:br w:type="page"/>
              <w:t>CIÓN</w:t>
            </w:r>
            <w:r w:rsidRPr="008F547F">
              <w:rPr>
                <w:rFonts w:ascii="Verdana" w:hAnsi="Verdana"/>
                <w:sz w:val="16"/>
                <w:szCs w:val="16"/>
              </w:rPr>
              <w:br w:type="page"/>
            </w:r>
          </w:p>
        </w:tc>
        <w:tc>
          <w:tcPr>
            <w:tcW w:w="1392" w:type="dxa"/>
            <w:tcBorders>
              <w:top w:val="single" w:sz="6" w:space="0" w:color="000000"/>
              <w:left w:val="single" w:sz="6" w:space="0" w:color="000000"/>
              <w:bottom w:val="single" w:sz="6" w:space="0" w:color="000000"/>
              <w:right w:val="single" w:sz="6" w:space="0" w:color="000000"/>
            </w:tcBorders>
          </w:tcPr>
          <w:p w14:paraId="5B5E312C"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 </w:t>
            </w:r>
          </w:p>
        </w:tc>
        <w:tc>
          <w:tcPr>
            <w:tcW w:w="1398" w:type="dxa"/>
            <w:tcBorders>
              <w:top w:val="single" w:sz="6" w:space="0" w:color="000000"/>
              <w:left w:val="single" w:sz="6" w:space="0" w:color="000000"/>
              <w:bottom w:val="single" w:sz="6" w:space="0" w:color="000000"/>
              <w:right w:val="single" w:sz="6" w:space="0" w:color="000000"/>
            </w:tcBorders>
          </w:tcPr>
          <w:p w14:paraId="47915933"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I</w:t>
            </w:r>
          </w:p>
        </w:tc>
        <w:tc>
          <w:tcPr>
            <w:tcW w:w="1398" w:type="dxa"/>
            <w:tcBorders>
              <w:top w:val="single" w:sz="6" w:space="0" w:color="000000"/>
              <w:left w:val="single" w:sz="6" w:space="0" w:color="000000"/>
              <w:bottom w:val="single" w:sz="6" w:space="0" w:color="000000"/>
              <w:right w:val="single" w:sz="6" w:space="0" w:color="000000"/>
            </w:tcBorders>
          </w:tcPr>
          <w:p w14:paraId="2E17C8CE"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II</w:t>
            </w:r>
          </w:p>
        </w:tc>
        <w:tc>
          <w:tcPr>
            <w:tcW w:w="1398" w:type="dxa"/>
            <w:tcBorders>
              <w:top w:val="single" w:sz="6" w:space="0" w:color="000000"/>
              <w:left w:val="single" w:sz="6" w:space="0" w:color="000000"/>
              <w:bottom w:val="single" w:sz="6" w:space="0" w:color="000000"/>
              <w:right w:val="single" w:sz="6" w:space="0" w:color="000000"/>
            </w:tcBorders>
          </w:tcPr>
          <w:p w14:paraId="617F410E"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III</w:t>
            </w:r>
          </w:p>
        </w:tc>
        <w:tc>
          <w:tcPr>
            <w:tcW w:w="1398" w:type="dxa"/>
            <w:tcBorders>
              <w:top w:val="single" w:sz="6" w:space="0" w:color="000000"/>
              <w:left w:val="single" w:sz="6" w:space="0" w:color="000000"/>
              <w:bottom w:val="single" w:sz="6" w:space="0" w:color="000000"/>
              <w:right w:val="single" w:sz="6" w:space="0" w:color="000000"/>
            </w:tcBorders>
          </w:tcPr>
          <w:p w14:paraId="69EF9518"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IV</w:t>
            </w:r>
          </w:p>
        </w:tc>
      </w:tr>
      <w:tr w:rsidR="000D5313" w:rsidRPr="008F547F" w14:paraId="6AD99A90" w14:textId="77777777" w:rsidTr="00332921">
        <w:trPr>
          <w:trHeight w:val="20"/>
        </w:trPr>
        <w:tc>
          <w:tcPr>
            <w:tcW w:w="1728" w:type="dxa"/>
            <w:tcBorders>
              <w:top w:val="single" w:sz="6" w:space="0" w:color="000000"/>
              <w:left w:val="single" w:sz="6" w:space="0" w:color="000000"/>
              <w:bottom w:val="single" w:sz="6" w:space="0" w:color="000000"/>
              <w:right w:val="single" w:sz="6" w:space="0" w:color="000000"/>
            </w:tcBorders>
          </w:tcPr>
          <w:p w14:paraId="1BFC116A" w14:textId="77777777" w:rsidR="000D5313" w:rsidRPr="008F547F" w:rsidRDefault="000D5313" w:rsidP="00C330B0">
            <w:pPr>
              <w:pStyle w:val="Texto"/>
              <w:spacing w:line="240" w:lineRule="exact"/>
              <w:ind w:firstLine="0"/>
              <w:rPr>
                <w:rFonts w:ascii="Verdana" w:hAnsi="Verdana"/>
                <w:sz w:val="16"/>
                <w:szCs w:val="16"/>
              </w:rPr>
            </w:pPr>
          </w:p>
        </w:tc>
        <w:tc>
          <w:tcPr>
            <w:tcW w:w="1392" w:type="dxa"/>
            <w:tcBorders>
              <w:top w:val="single" w:sz="6" w:space="0" w:color="000000"/>
              <w:left w:val="single" w:sz="6" w:space="0" w:color="000000"/>
              <w:bottom w:val="single" w:sz="6" w:space="0" w:color="000000"/>
              <w:right w:val="single" w:sz="6" w:space="0" w:color="000000"/>
            </w:tcBorders>
          </w:tcPr>
          <w:p w14:paraId="3034D139"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SECUENCIA 1</w:t>
            </w:r>
            <w:r w:rsidRPr="008F547F">
              <w:rPr>
                <w:rFonts w:ascii="Verdana" w:hAnsi="Verdana"/>
                <w:sz w:val="16"/>
                <w:szCs w:val="16"/>
              </w:rPr>
              <w:br/>
              <w:t>(ABBA)</w:t>
            </w:r>
          </w:p>
        </w:tc>
        <w:tc>
          <w:tcPr>
            <w:tcW w:w="1398" w:type="dxa"/>
            <w:tcBorders>
              <w:top w:val="single" w:sz="6" w:space="0" w:color="000000"/>
              <w:left w:val="single" w:sz="6" w:space="0" w:color="000000"/>
              <w:bottom w:val="single" w:sz="6" w:space="0" w:color="000000"/>
              <w:right w:val="single" w:sz="6" w:space="0" w:color="000000"/>
            </w:tcBorders>
          </w:tcPr>
          <w:p w14:paraId="754B36A5"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REFERENCIA</w:t>
            </w:r>
          </w:p>
        </w:tc>
        <w:tc>
          <w:tcPr>
            <w:tcW w:w="1398" w:type="dxa"/>
            <w:tcBorders>
              <w:top w:val="single" w:sz="6" w:space="0" w:color="000000"/>
              <w:left w:val="single" w:sz="6" w:space="0" w:color="000000"/>
              <w:bottom w:val="single" w:sz="6" w:space="0" w:color="000000"/>
              <w:right w:val="single" w:sz="6" w:space="0" w:color="000000"/>
            </w:tcBorders>
          </w:tcPr>
          <w:p w14:paraId="617C47F5"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PRUEBA</w:t>
            </w:r>
          </w:p>
        </w:tc>
        <w:tc>
          <w:tcPr>
            <w:tcW w:w="1398" w:type="dxa"/>
            <w:tcBorders>
              <w:top w:val="single" w:sz="6" w:space="0" w:color="000000"/>
              <w:left w:val="single" w:sz="6" w:space="0" w:color="000000"/>
              <w:bottom w:val="single" w:sz="6" w:space="0" w:color="000000"/>
              <w:right w:val="single" w:sz="6" w:space="0" w:color="000000"/>
            </w:tcBorders>
          </w:tcPr>
          <w:p w14:paraId="77E1711F"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PRUEBA</w:t>
            </w:r>
          </w:p>
        </w:tc>
        <w:tc>
          <w:tcPr>
            <w:tcW w:w="1398" w:type="dxa"/>
            <w:tcBorders>
              <w:top w:val="single" w:sz="6" w:space="0" w:color="000000"/>
              <w:left w:val="single" w:sz="6" w:space="0" w:color="000000"/>
              <w:bottom w:val="single" w:sz="6" w:space="0" w:color="000000"/>
              <w:right w:val="single" w:sz="6" w:space="0" w:color="000000"/>
            </w:tcBorders>
          </w:tcPr>
          <w:p w14:paraId="1EBD9A6A"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REFERENCIA</w:t>
            </w:r>
          </w:p>
        </w:tc>
      </w:tr>
      <w:tr w:rsidR="000D5313" w:rsidRPr="008F547F" w14:paraId="47802EB9" w14:textId="77777777" w:rsidTr="00332921">
        <w:trPr>
          <w:trHeight w:val="20"/>
        </w:trPr>
        <w:tc>
          <w:tcPr>
            <w:tcW w:w="1728" w:type="dxa"/>
            <w:tcBorders>
              <w:top w:val="single" w:sz="6" w:space="0" w:color="000000"/>
              <w:left w:val="single" w:sz="6" w:space="0" w:color="000000"/>
              <w:bottom w:val="single" w:sz="6" w:space="0" w:color="000000"/>
              <w:right w:val="single" w:sz="6" w:space="0" w:color="000000"/>
            </w:tcBorders>
          </w:tcPr>
          <w:p w14:paraId="390B8026" w14:textId="77777777" w:rsidR="000D5313" w:rsidRPr="008F547F" w:rsidRDefault="000D5313" w:rsidP="00C330B0">
            <w:pPr>
              <w:pStyle w:val="Texto"/>
              <w:spacing w:line="240" w:lineRule="exact"/>
              <w:ind w:firstLine="0"/>
              <w:rPr>
                <w:rFonts w:ascii="Verdana" w:hAnsi="Verdana"/>
                <w:sz w:val="16"/>
                <w:szCs w:val="16"/>
              </w:rPr>
            </w:pPr>
          </w:p>
        </w:tc>
        <w:tc>
          <w:tcPr>
            <w:tcW w:w="1392" w:type="dxa"/>
            <w:tcBorders>
              <w:top w:val="single" w:sz="6" w:space="0" w:color="000000"/>
              <w:left w:val="single" w:sz="6" w:space="0" w:color="000000"/>
              <w:bottom w:val="single" w:sz="6" w:space="0" w:color="000000"/>
              <w:right w:val="single" w:sz="6" w:space="0" w:color="000000"/>
            </w:tcBorders>
          </w:tcPr>
          <w:p w14:paraId="093FF2C5" w14:textId="77777777" w:rsidR="000D5313" w:rsidRPr="008F547F" w:rsidRDefault="000D5313" w:rsidP="00C330B0">
            <w:pPr>
              <w:pStyle w:val="Texto"/>
              <w:spacing w:line="240" w:lineRule="exact"/>
              <w:ind w:firstLine="0"/>
              <w:rPr>
                <w:rFonts w:ascii="Verdana" w:hAnsi="Verdana"/>
                <w:sz w:val="16"/>
                <w:szCs w:val="16"/>
              </w:rPr>
            </w:pPr>
          </w:p>
        </w:tc>
        <w:tc>
          <w:tcPr>
            <w:tcW w:w="5592" w:type="dxa"/>
            <w:gridSpan w:val="4"/>
            <w:tcBorders>
              <w:top w:val="single" w:sz="6" w:space="0" w:color="000000"/>
              <w:left w:val="single" w:sz="6" w:space="0" w:color="000000"/>
              <w:bottom w:val="single" w:sz="6" w:space="0" w:color="000000"/>
              <w:right w:val="single" w:sz="6" w:space="0" w:color="000000"/>
            </w:tcBorders>
          </w:tcPr>
          <w:p w14:paraId="7551358C"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b/>
                <w:sz w:val="16"/>
                <w:szCs w:val="16"/>
              </w:rPr>
              <w:t>L A V A D O</w:t>
            </w:r>
          </w:p>
        </w:tc>
      </w:tr>
      <w:tr w:rsidR="000D5313" w:rsidRPr="008F547F" w14:paraId="2C2C8E90" w14:textId="77777777" w:rsidTr="00332921">
        <w:trPr>
          <w:trHeight w:val="20"/>
        </w:trPr>
        <w:tc>
          <w:tcPr>
            <w:tcW w:w="1728" w:type="dxa"/>
            <w:tcBorders>
              <w:top w:val="single" w:sz="6" w:space="0" w:color="000000"/>
              <w:left w:val="single" w:sz="6" w:space="0" w:color="000000"/>
              <w:bottom w:val="single" w:sz="6" w:space="0" w:color="000000"/>
              <w:right w:val="single" w:sz="6" w:space="0" w:color="000000"/>
            </w:tcBorders>
          </w:tcPr>
          <w:p w14:paraId="1B8D5A95" w14:textId="77777777" w:rsidR="000D5313" w:rsidRPr="008F547F" w:rsidRDefault="000D5313" w:rsidP="00C330B0">
            <w:pPr>
              <w:pStyle w:val="Texto"/>
              <w:spacing w:line="240" w:lineRule="exact"/>
              <w:ind w:firstLine="0"/>
              <w:rPr>
                <w:rFonts w:ascii="Verdana" w:hAnsi="Verdana"/>
                <w:sz w:val="16"/>
                <w:szCs w:val="16"/>
              </w:rPr>
            </w:pPr>
          </w:p>
        </w:tc>
        <w:tc>
          <w:tcPr>
            <w:tcW w:w="1392" w:type="dxa"/>
            <w:tcBorders>
              <w:top w:val="single" w:sz="6" w:space="0" w:color="000000"/>
              <w:left w:val="single" w:sz="6" w:space="0" w:color="000000"/>
              <w:bottom w:val="single" w:sz="6" w:space="0" w:color="000000"/>
              <w:right w:val="single" w:sz="6" w:space="0" w:color="000000"/>
            </w:tcBorders>
          </w:tcPr>
          <w:p w14:paraId="18D8C4C6"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SECUENCIA 2</w:t>
            </w:r>
            <w:r w:rsidRPr="008F547F">
              <w:rPr>
                <w:rFonts w:ascii="Verdana" w:hAnsi="Verdana"/>
                <w:sz w:val="16"/>
                <w:szCs w:val="16"/>
              </w:rPr>
              <w:br/>
              <w:t>(BAAB)</w:t>
            </w:r>
          </w:p>
        </w:tc>
        <w:tc>
          <w:tcPr>
            <w:tcW w:w="1398" w:type="dxa"/>
            <w:tcBorders>
              <w:top w:val="single" w:sz="6" w:space="0" w:color="000000"/>
              <w:left w:val="single" w:sz="6" w:space="0" w:color="000000"/>
              <w:bottom w:val="single" w:sz="6" w:space="0" w:color="000000"/>
              <w:right w:val="single" w:sz="6" w:space="0" w:color="000000"/>
            </w:tcBorders>
          </w:tcPr>
          <w:p w14:paraId="4F018DB6"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PRUEBA</w:t>
            </w:r>
          </w:p>
        </w:tc>
        <w:tc>
          <w:tcPr>
            <w:tcW w:w="1398" w:type="dxa"/>
            <w:tcBorders>
              <w:top w:val="single" w:sz="6" w:space="0" w:color="000000"/>
              <w:left w:val="single" w:sz="6" w:space="0" w:color="000000"/>
              <w:bottom w:val="single" w:sz="6" w:space="0" w:color="000000"/>
              <w:right w:val="single" w:sz="6" w:space="0" w:color="000000"/>
            </w:tcBorders>
          </w:tcPr>
          <w:p w14:paraId="09A65849"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REFERENCIA</w:t>
            </w:r>
          </w:p>
        </w:tc>
        <w:tc>
          <w:tcPr>
            <w:tcW w:w="1398" w:type="dxa"/>
            <w:tcBorders>
              <w:top w:val="single" w:sz="6" w:space="0" w:color="000000"/>
              <w:left w:val="single" w:sz="6" w:space="0" w:color="000000"/>
              <w:bottom w:val="single" w:sz="6" w:space="0" w:color="000000"/>
              <w:right w:val="single" w:sz="6" w:space="0" w:color="000000"/>
            </w:tcBorders>
          </w:tcPr>
          <w:p w14:paraId="4D95A1D7"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REFERENCIA</w:t>
            </w:r>
          </w:p>
        </w:tc>
        <w:tc>
          <w:tcPr>
            <w:tcW w:w="1398" w:type="dxa"/>
            <w:tcBorders>
              <w:top w:val="single" w:sz="6" w:space="0" w:color="000000"/>
              <w:left w:val="single" w:sz="6" w:space="0" w:color="000000"/>
              <w:bottom w:val="single" w:sz="6" w:space="0" w:color="000000"/>
              <w:right w:val="single" w:sz="6" w:space="0" w:color="000000"/>
            </w:tcBorders>
          </w:tcPr>
          <w:p w14:paraId="006E8D3A" w14:textId="77777777" w:rsidR="000D5313" w:rsidRPr="008F547F" w:rsidRDefault="000D5313" w:rsidP="00C330B0">
            <w:pPr>
              <w:pStyle w:val="Texto"/>
              <w:spacing w:line="240" w:lineRule="exact"/>
              <w:ind w:firstLine="0"/>
              <w:rPr>
                <w:rFonts w:ascii="Verdana" w:hAnsi="Verdana"/>
                <w:sz w:val="16"/>
                <w:szCs w:val="16"/>
              </w:rPr>
            </w:pPr>
            <w:r w:rsidRPr="008F547F">
              <w:rPr>
                <w:rFonts w:ascii="Verdana" w:hAnsi="Verdana"/>
                <w:sz w:val="16"/>
                <w:szCs w:val="16"/>
              </w:rPr>
              <w:t>PRUEBA</w:t>
            </w:r>
          </w:p>
        </w:tc>
      </w:tr>
    </w:tbl>
    <w:p w14:paraId="4465EF66" w14:textId="77777777" w:rsidR="000D5313" w:rsidRDefault="000D5313" w:rsidP="00C330B0">
      <w:pPr>
        <w:pStyle w:val="Texto"/>
        <w:spacing w:line="240" w:lineRule="exact"/>
        <w:rPr>
          <w:rFonts w:ascii="Verdana" w:hAnsi="Verdana"/>
          <w:sz w:val="16"/>
          <w:szCs w:val="16"/>
        </w:rPr>
      </w:pPr>
    </w:p>
    <w:p w14:paraId="159DED2B" w14:textId="77777777" w:rsidR="008817E0" w:rsidRPr="000B395E" w:rsidRDefault="008817E0" w:rsidP="008817E0">
      <w:pPr>
        <w:pStyle w:val="Texto"/>
        <w:spacing w:line="240" w:lineRule="exact"/>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CROSSOVER DESIGNS 2 X 3</w:t>
      </w:r>
    </w:p>
    <w:tbl>
      <w:tblPr>
        <w:tblW w:w="8712" w:type="dxa"/>
        <w:tblInd w:w="144" w:type="dxa"/>
        <w:tblLayout w:type="fixed"/>
        <w:tblCellMar>
          <w:left w:w="72" w:type="dxa"/>
          <w:right w:w="72" w:type="dxa"/>
        </w:tblCellMar>
        <w:tblLook w:val="0000" w:firstRow="0" w:lastRow="0" w:firstColumn="0" w:lastColumn="0" w:noHBand="0" w:noVBand="0"/>
      </w:tblPr>
      <w:tblGrid>
        <w:gridCol w:w="2392"/>
        <w:gridCol w:w="1700"/>
        <w:gridCol w:w="1436"/>
        <w:gridCol w:w="1436"/>
        <w:gridCol w:w="1748"/>
      </w:tblGrid>
      <w:tr w:rsidR="008817E0" w:rsidRPr="000B395E" w14:paraId="532F32BA" w14:textId="77777777" w:rsidTr="001C7D34">
        <w:trPr>
          <w:trHeight w:val="20"/>
        </w:trPr>
        <w:tc>
          <w:tcPr>
            <w:tcW w:w="2392" w:type="dxa"/>
            <w:vMerge w:val="restart"/>
            <w:tcBorders>
              <w:top w:val="single" w:sz="6" w:space="0" w:color="000000"/>
              <w:left w:val="single" w:sz="6" w:space="0" w:color="000000"/>
              <w:right w:val="single" w:sz="6" w:space="0" w:color="000000"/>
            </w:tcBorders>
            <w:vAlign w:val="center"/>
          </w:tcPr>
          <w:p w14:paraId="66A042F7"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SUBJECT</w:t>
            </w:r>
          </w:p>
          <w:p w14:paraId="2D35EE59"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RANDOMIZATION</w:t>
            </w:r>
            <w:r w:rsidRPr="000B395E">
              <w:rPr>
                <w:rFonts w:ascii="Verdana" w:hAnsi="Verdana"/>
                <w:color w:val="808080" w:themeColor="background1" w:themeShade="80"/>
                <w:sz w:val="16"/>
                <w:szCs w:val="16"/>
                <w:lang w:val="en-US"/>
              </w:rPr>
              <w:br w:type="page"/>
            </w:r>
          </w:p>
        </w:tc>
        <w:tc>
          <w:tcPr>
            <w:tcW w:w="1700" w:type="dxa"/>
            <w:tcBorders>
              <w:top w:val="single" w:sz="6" w:space="0" w:color="000000"/>
              <w:left w:val="single" w:sz="6" w:space="0" w:color="000000"/>
              <w:bottom w:val="single" w:sz="6" w:space="0" w:color="000000"/>
              <w:right w:val="single" w:sz="6" w:space="0" w:color="000000"/>
            </w:tcBorders>
          </w:tcPr>
          <w:p w14:paraId="0905A666" w14:textId="77777777" w:rsidR="008817E0" w:rsidRPr="000B395E" w:rsidRDefault="008817E0" w:rsidP="001C7D34">
            <w:pPr>
              <w:pStyle w:val="Texto"/>
              <w:spacing w:line="240" w:lineRule="exact"/>
              <w:ind w:firstLine="0"/>
              <w:rPr>
                <w:rFonts w:ascii="Verdana" w:hAnsi="Verdana"/>
                <w:b/>
                <w:color w:val="808080" w:themeColor="background1" w:themeShade="80"/>
                <w:sz w:val="16"/>
                <w:szCs w:val="16"/>
                <w:lang w:val="en-US"/>
              </w:rPr>
            </w:pPr>
          </w:p>
        </w:tc>
        <w:tc>
          <w:tcPr>
            <w:tcW w:w="1436" w:type="dxa"/>
            <w:tcBorders>
              <w:top w:val="single" w:sz="6" w:space="0" w:color="000000"/>
              <w:left w:val="single" w:sz="6" w:space="0" w:color="000000"/>
              <w:bottom w:val="single" w:sz="6" w:space="0" w:color="000000"/>
              <w:right w:val="single" w:sz="6" w:space="0" w:color="000000"/>
            </w:tcBorders>
          </w:tcPr>
          <w:p w14:paraId="38CD5745" w14:textId="77777777" w:rsidR="008817E0" w:rsidRPr="000B395E" w:rsidRDefault="008817E0" w:rsidP="001C7D34">
            <w:pPr>
              <w:pStyle w:val="Texto"/>
              <w:spacing w:line="240" w:lineRule="exact"/>
              <w:ind w:firstLine="0"/>
              <w:rPr>
                <w:rFonts w:ascii="Verdana" w:hAnsi="Verdana"/>
                <w:b/>
                <w:color w:val="808080" w:themeColor="background1" w:themeShade="80"/>
                <w:sz w:val="16"/>
                <w:szCs w:val="16"/>
                <w:lang w:val="en-US"/>
              </w:rPr>
            </w:pPr>
            <w:r w:rsidRPr="000B395E">
              <w:rPr>
                <w:rFonts w:ascii="Verdana" w:hAnsi="Verdana"/>
                <w:b/>
                <w:color w:val="808080" w:themeColor="background1" w:themeShade="80"/>
                <w:sz w:val="16"/>
                <w:szCs w:val="16"/>
                <w:lang w:val="en-US"/>
              </w:rPr>
              <w:t>I</w:t>
            </w:r>
          </w:p>
        </w:tc>
        <w:tc>
          <w:tcPr>
            <w:tcW w:w="1436" w:type="dxa"/>
            <w:tcBorders>
              <w:top w:val="single" w:sz="6" w:space="0" w:color="000000"/>
              <w:left w:val="single" w:sz="6" w:space="0" w:color="000000"/>
              <w:bottom w:val="single" w:sz="6" w:space="0" w:color="000000"/>
              <w:right w:val="single" w:sz="6" w:space="0" w:color="000000"/>
            </w:tcBorders>
          </w:tcPr>
          <w:p w14:paraId="3899BF18" w14:textId="77777777" w:rsidR="008817E0" w:rsidRPr="000B395E" w:rsidRDefault="008817E0" w:rsidP="001C7D34">
            <w:pPr>
              <w:pStyle w:val="Texto"/>
              <w:spacing w:line="240" w:lineRule="exact"/>
              <w:ind w:firstLine="0"/>
              <w:rPr>
                <w:rFonts w:ascii="Verdana" w:hAnsi="Verdana"/>
                <w:b/>
                <w:color w:val="808080" w:themeColor="background1" w:themeShade="80"/>
                <w:sz w:val="16"/>
                <w:szCs w:val="16"/>
                <w:lang w:val="en-US"/>
              </w:rPr>
            </w:pPr>
            <w:r w:rsidRPr="000B395E">
              <w:rPr>
                <w:rFonts w:ascii="Verdana" w:hAnsi="Verdana"/>
                <w:b/>
                <w:color w:val="808080" w:themeColor="background1" w:themeShade="80"/>
                <w:sz w:val="16"/>
                <w:szCs w:val="16"/>
                <w:lang w:val="en-US"/>
              </w:rPr>
              <w:t>II</w:t>
            </w:r>
          </w:p>
        </w:tc>
        <w:tc>
          <w:tcPr>
            <w:tcW w:w="1748" w:type="dxa"/>
            <w:tcBorders>
              <w:top w:val="single" w:sz="6" w:space="0" w:color="000000"/>
              <w:left w:val="single" w:sz="6" w:space="0" w:color="000000"/>
              <w:bottom w:val="single" w:sz="6" w:space="0" w:color="000000"/>
              <w:right w:val="single" w:sz="6" w:space="0" w:color="000000"/>
            </w:tcBorders>
          </w:tcPr>
          <w:p w14:paraId="7D44CB10" w14:textId="77777777" w:rsidR="008817E0" w:rsidRPr="000B395E" w:rsidRDefault="008817E0" w:rsidP="001C7D34">
            <w:pPr>
              <w:pStyle w:val="Texto"/>
              <w:spacing w:line="240" w:lineRule="exact"/>
              <w:ind w:firstLine="0"/>
              <w:rPr>
                <w:rFonts w:ascii="Verdana" w:hAnsi="Verdana"/>
                <w:b/>
                <w:color w:val="808080" w:themeColor="background1" w:themeShade="80"/>
                <w:sz w:val="16"/>
                <w:szCs w:val="16"/>
                <w:lang w:val="en-US"/>
              </w:rPr>
            </w:pPr>
            <w:r w:rsidRPr="000B395E">
              <w:rPr>
                <w:rFonts w:ascii="Verdana" w:hAnsi="Verdana"/>
                <w:b/>
                <w:color w:val="808080" w:themeColor="background1" w:themeShade="80"/>
                <w:sz w:val="16"/>
                <w:szCs w:val="16"/>
                <w:lang w:val="en-US"/>
              </w:rPr>
              <w:t>III</w:t>
            </w:r>
          </w:p>
        </w:tc>
      </w:tr>
      <w:tr w:rsidR="008817E0" w:rsidRPr="000B395E" w14:paraId="7F7D319A" w14:textId="77777777" w:rsidTr="001C7D34">
        <w:trPr>
          <w:trHeight w:val="20"/>
        </w:trPr>
        <w:tc>
          <w:tcPr>
            <w:tcW w:w="2392" w:type="dxa"/>
            <w:vMerge/>
            <w:tcBorders>
              <w:left w:val="single" w:sz="6" w:space="0" w:color="000000"/>
              <w:right w:val="single" w:sz="6" w:space="0" w:color="000000"/>
            </w:tcBorders>
            <w:vAlign w:val="center"/>
          </w:tcPr>
          <w:p w14:paraId="54B9E49B" w14:textId="77777777" w:rsidR="008817E0" w:rsidRPr="000B395E" w:rsidRDefault="008817E0" w:rsidP="001C7D34">
            <w:pPr>
              <w:pStyle w:val="Texto"/>
              <w:spacing w:line="240" w:lineRule="exact"/>
              <w:ind w:firstLine="0"/>
              <w:jc w:val="center"/>
              <w:rPr>
                <w:rFonts w:ascii="Verdana" w:hAnsi="Verdana"/>
                <w:color w:val="808080" w:themeColor="background1" w:themeShade="80"/>
                <w:sz w:val="16"/>
                <w:szCs w:val="16"/>
                <w:lang w:val="en-US"/>
              </w:rPr>
            </w:pPr>
          </w:p>
        </w:tc>
        <w:tc>
          <w:tcPr>
            <w:tcW w:w="1700" w:type="dxa"/>
            <w:tcBorders>
              <w:top w:val="single" w:sz="6" w:space="0" w:color="000000"/>
              <w:left w:val="single" w:sz="6" w:space="0" w:color="000000"/>
              <w:bottom w:val="single" w:sz="6" w:space="0" w:color="000000"/>
              <w:right w:val="single" w:sz="6" w:space="0" w:color="000000"/>
            </w:tcBorders>
          </w:tcPr>
          <w:p w14:paraId="7A8402BE"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SEQUENCE 1 (ABB)</w:t>
            </w:r>
          </w:p>
        </w:tc>
        <w:tc>
          <w:tcPr>
            <w:tcW w:w="1436" w:type="dxa"/>
            <w:tcBorders>
              <w:top w:val="single" w:sz="6" w:space="0" w:color="000000"/>
              <w:left w:val="single" w:sz="6" w:space="0" w:color="000000"/>
              <w:bottom w:val="single" w:sz="6" w:space="0" w:color="000000"/>
              <w:right w:val="single" w:sz="6" w:space="0" w:color="000000"/>
            </w:tcBorders>
          </w:tcPr>
          <w:p w14:paraId="356A3D91"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c>
          <w:tcPr>
            <w:tcW w:w="1436" w:type="dxa"/>
            <w:tcBorders>
              <w:top w:val="single" w:sz="6" w:space="0" w:color="000000"/>
              <w:left w:val="single" w:sz="6" w:space="0" w:color="000000"/>
              <w:bottom w:val="single" w:sz="6" w:space="0" w:color="000000"/>
              <w:right w:val="single" w:sz="6" w:space="0" w:color="000000"/>
            </w:tcBorders>
          </w:tcPr>
          <w:p w14:paraId="47C8B7F8"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c>
          <w:tcPr>
            <w:tcW w:w="1748" w:type="dxa"/>
            <w:tcBorders>
              <w:top w:val="single" w:sz="6" w:space="0" w:color="000000"/>
              <w:left w:val="single" w:sz="6" w:space="0" w:color="000000"/>
              <w:bottom w:val="single" w:sz="6" w:space="0" w:color="000000"/>
              <w:right w:val="single" w:sz="6" w:space="0" w:color="000000"/>
            </w:tcBorders>
          </w:tcPr>
          <w:p w14:paraId="7A468C31"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r>
      <w:tr w:rsidR="008817E0" w:rsidRPr="000B395E" w14:paraId="4B900443" w14:textId="77777777" w:rsidTr="001C7D34">
        <w:trPr>
          <w:trHeight w:val="20"/>
        </w:trPr>
        <w:tc>
          <w:tcPr>
            <w:tcW w:w="2392" w:type="dxa"/>
            <w:vMerge/>
            <w:tcBorders>
              <w:left w:val="single" w:sz="6" w:space="0" w:color="000000"/>
              <w:right w:val="single" w:sz="6" w:space="0" w:color="000000"/>
            </w:tcBorders>
            <w:vAlign w:val="center"/>
          </w:tcPr>
          <w:p w14:paraId="00E4E041" w14:textId="77777777" w:rsidR="008817E0" w:rsidRPr="000B395E" w:rsidRDefault="008817E0" w:rsidP="001C7D34">
            <w:pPr>
              <w:pStyle w:val="Texto"/>
              <w:spacing w:line="240" w:lineRule="exact"/>
              <w:ind w:firstLine="0"/>
              <w:jc w:val="center"/>
              <w:rPr>
                <w:rFonts w:ascii="Verdana" w:hAnsi="Verdana"/>
                <w:color w:val="808080" w:themeColor="background1" w:themeShade="80"/>
                <w:sz w:val="16"/>
                <w:szCs w:val="16"/>
                <w:lang w:val="en-US"/>
              </w:rPr>
            </w:pPr>
          </w:p>
        </w:tc>
        <w:tc>
          <w:tcPr>
            <w:tcW w:w="1700" w:type="dxa"/>
            <w:tcBorders>
              <w:top w:val="single" w:sz="6" w:space="0" w:color="000000"/>
              <w:left w:val="single" w:sz="6" w:space="0" w:color="000000"/>
              <w:bottom w:val="single" w:sz="6" w:space="0" w:color="000000"/>
              <w:right w:val="single" w:sz="6" w:space="0" w:color="000000"/>
            </w:tcBorders>
          </w:tcPr>
          <w:p w14:paraId="677BC21A"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p>
        </w:tc>
        <w:tc>
          <w:tcPr>
            <w:tcW w:w="4620" w:type="dxa"/>
            <w:gridSpan w:val="3"/>
            <w:tcBorders>
              <w:top w:val="single" w:sz="6" w:space="0" w:color="000000"/>
              <w:left w:val="single" w:sz="6" w:space="0" w:color="000000"/>
              <w:bottom w:val="single" w:sz="6" w:space="0" w:color="000000"/>
              <w:right w:val="single" w:sz="6" w:space="0" w:color="000000"/>
            </w:tcBorders>
          </w:tcPr>
          <w:p w14:paraId="11D24AE6"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b/>
                <w:color w:val="808080" w:themeColor="background1" w:themeShade="80"/>
                <w:sz w:val="16"/>
                <w:szCs w:val="16"/>
                <w:lang w:val="en-US"/>
              </w:rPr>
              <w:t>W A S H I N G</w:t>
            </w:r>
          </w:p>
        </w:tc>
      </w:tr>
      <w:tr w:rsidR="008817E0" w:rsidRPr="000B395E" w14:paraId="6A7045B7" w14:textId="77777777" w:rsidTr="001C7D34">
        <w:trPr>
          <w:trHeight w:val="20"/>
        </w:trPr>
        <w:tc>
          <w:tcPr>
            <w:tcW w:w="2392" w:type="dxa"/>
            <w:vMerge/>
            <w:tcBorders>
              <w:left w:val="single" w:sz="6" w:space="0" w:color="000000"/>
              <w:bottom w:val="single" w:sz="6" w:space="0" w:color="000000"/>
              <w:right w:val="single" w:sz="6" w:space="0" w:color="000000"/>
            </w:tcBorders>
            <w:vAlign w:val="center"/>
          </w:tcPr>
          <w:p w14:paraId="6F006CB5" w14:textId="77777777" w:rsidR="008817E0" w:rsidRPr="000B395E" w:rsidRDefault="008817E0" w:rsidP="001C7D34">
            <w:pPr>
              <w:pStyle w:val="Texto"/>
              <w:spacing w:line="240" w:lineRule="exact"/>
              <w:ind w:firstLine="0"/>
              <w:jc w:val="center"/>
              <w:rPr>
                <w:rFonts w:ascii="Verdana" w:hAnsi="Verdana"/>
                <w:color w:val="808080" w:themeColor="background1" w:themeShade="80"/>
                <w:sz w:val="16"/>
                <w:szCs w:val="16"/>
                <w:lang w:val="en-US"/>
              </w:rPr>
            </w:pPr>
          </w:p>
        </w:tc>
        <w:tc>
          <w:tcPr>
            <w:tcW w:w="1700" w:type="dxa"/>
            <w:tcBorders>
              <w:top w:val="single" w:sz="6" w:space="0" w:color="000000"/>
              <w:left w:val="single" w:sz="6" w:space="0" w:color="000000"/>
              <w:bottom w:val="single" w:sz="6" w:space="0" w:color="000000"/>
              <w:right w:val="single" w:sz="6" w:space="0" w:color="000000"/>
            </w:tcBorders>
          </w:tcPr>
          <w:p w14:paraId="7E574AF2"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 xml:space="preserve">SEQUENCE </w:t>
            </w:r>
            <w:proofErr w:type="gramStart"/>
            <w:r w:rsidRPr="000B395E">
              <w:rPr>
                <w:rFonts w:ascii="Verdana" w:hAnsi="Verdana"/>
                <w:color w:val="808080" w:themeColor="background1" w:themeShade="80"/>
                <w:sz w:val="16"/>
                <w:szCs w:val="16"/>
                <w:lang w:val="en-US"/>
              </w:rPr>
              <w:t>2  (</w:t>
            </w:r>
            <w:proofErr w:type="gramEnd"/>
            <w:r w:rsidRPr="000B395E">
              <w:rPr>
                <w:rFonts w:ascii="Verdana" w:hAnsi="Verdana"/>
                <w:color w:val="808080" w:themeColor="background1" w:themeShade="80"/>
                <w:sz w:val="16"/>
                <w:szCs w:val="16"/>
                <w:lang w:val="en-US"/>
              </w:rPr>
              <w:t xml:space="preserve">BAA)  </w:t>
            </w:r>
            <w:r w:rsidRPr="000B395E">
              <w:rPr>
                <w:rFonts w:ascii="Verdana" w:hAnsi="Verdana"/>
                <w:color w:val="808080" w:themeColor="background1" w:themeShade="80"/>
                <w:sz w:val="16"/>
                <w:szCs w:val="16"/>
                <w:lang w:val="en-US"/>
              </w:rPr>
              <w:br w:type="page"/>
            </w:r>
          </w:p>
        </w:tc>
        <w:tc>
          <w:tcPr>
            <w:tcW w:w="1436" w:type="dxa"/>
            <w:tcBorders>
              <w:top w:val="single" w:sz="6" w:space="0" w:color="000000"/>
              <w:left w:val="single" w:sz="6" w:space="0" w:color="000000"/>
              <w:bottom w:val="single" w:sz="6" w:space="0" w:color="000000"/>
              <w:right w:val="single" w:sz="6" w:space="0" w:color="000000"/>
            </w:tcBorders>
          </w:tcPr>
          <w:p w14:paraId="75E31508"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c>
          <w:tcPr>
            <w:tcW w:w="1436" w:type="dxa"/>
            <w:tcBorders>
              <w:top w:val="single" w:sz="6" w:space="0" w:color="000000"/>
              <w:left w:val="single" w:sz="6" w:space="0" w:color="000000"/>
              <w:bottom w:val="single" w:sz="6" w:space="0" w:color="000000"/>
              <w:right w:val="single" w:sz="6" w:space="0" w:color="000000"/>
            </w:tcBorders>
          </w:tcPr>
          <w:p w14:paraId="23AABC22"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 xml:space="preserve">REFERENCE </w:t>
            </w:r>
          </w:p>
        </w:tc>
        <w:tc>
          <w:tcPr>
            <w:tcW w:w="1748" w:type="dxa"/>
            <w:tcBorders>
              <w:top w:val="single" w:sz="6" w:space="0" w:color="000000"/>
              <w:left w:val="single" w:sz="6" w:space="0" w:color="000000"/>
              <w:bottom w:val="single" w:sz="6" w:space="0" w:color="000000"/>
              <w:right w:val="single" w:sz="6" w:space="0" w:color="000000"/>
            </w:tcBorders>
          </w:tcPr>
          <w:p w14:paraId="6800314D"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r>
    </w:tbl>
    <w:p w14:paraId="702F6926" w14:textId="77777777" w:rsidR="008817E0" w:rsidRPr="000B395E" w:rsidRDefault="008817E0" w:rsidP="008817E0">
      <w:pPr>
        <w:pStyle w:val="Texto"/>
        <w:spacing w:line="240" w:lineRule="exact"/>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 xml:space="preserve">Another example </w:t>
      </w:r>
      <w:proofErr w:type="gramStart"/>
      <w:r w:rsidRPr="000B395E">
        <w:rPr>
          <w:rFonts w:ascii="Verdana" w:hAnsi="Verdana"/>
          <w:color w:val="808080" w:themeColor="background1" w:themeShade="80"/>
          <w:sz w:val="16"/>
          <w:szCs w:val="16"/>
          <w:lang w:val="en-US"/>
        </w:rPr>
        <w:t>when</w:t>
      </w:r>
      <w:proofErr w:type="gramEnd"/>
      <w:r w:rsidRPr="000B395E">
        <w:rPr>
          <w:rFonts w:ascii="Verdana" w:hAnsi="Verdana"/>
          <w:color w:val="808080" w:themeColor="background1" w:themeShade="80"/>
          <w:sz w:val="16"/>
          <w:szCs w:val="16"/>
          <w:lang w:val="en-US"/>
        </w:rPr>
        <w:t xml:space="preserve"> two products are compared in a 2 x 4 crossover design, two sequences (ABBA and BAAB) and four periods.</w:t>
      </w:r>
    </w:p>
    <w:p w14:paraId="65E1D7AE" w14:textId="77777777" w:rsidR="008817E0" w:rsidRPr="000B395E" w:rsidRDefault="008817E0" w:rsidP="008817E0">
      <w:pPr>
        <w:pStyle w:val="Texto"/>
        <w:spacing w:line="240" w:lineRule="exact"/>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CROSSOVER DESIGNS 2 X 4</w:t>
      </w:r>
    </w:p>
    <w:tbl>
      <w:tblPr>
        <w:tblW w:w="8712" w:type="dxa"/>
        <w:tblInd w:w="144" w:type="dxa"/>
        <w:tblLayout w:type="fixed"/>
        <w:tblCellMar>
          <w:left w:w="72" w:type="dxa"/>
          <w:right w:w="72" w:type="dxa"/>
        </w:tblCellMar>
        <w:tblLook w:val="0000" w:firstRow="0" w:lastRow="0" w:firstColumn="0" w:lastColumn="0" w:noHBand="0" w:noVBand="0"/>
      </w:tblPr>
      <w:tblGrid>
        <w:gridCol w:w="1728"/>
        <w:gridCol w:w="1392"/>
        <w:gridCol w:w="1398"/>
        <w:gridCol w:w="1398"/>
        <w:gridCol w:w="1398"/>
        <w:gridCol w:w="1398"/>
      </w:tblGrid>
      <w:tr w:rsidR="008817E0" w:rsidRPr="000B395E" w14:paraId="55B92AC1" w14:textId="77777777" w:rsidTr="001C7D34">
        <w:trPr>
          <w:trHeight w:val="20"/>
        </w:trPr>
        <w:tc>
          <w:tcPr>
            <w:tcW w:w="1728" w:type="dxa"/>
            <w:tcBorders>
              <w:top w:val="single" w:sz="6" w:space="0" w:color="000000"/>
              <w:left w:val="single" w:sz="6" w:space="0" w:color="000000"/>
              <w:bottom w:val="single" w:sz="6" w:space="0" w:color="000000"/>
              <w:right w:val="single" w:sz="6" w:space="0" w:color="000000"/>
            </w:tcBorders>
          </w:tcPr>
          <w:p w14:paraId="241C183D"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SUBJECT</w:t>
            </w:r>
          </w:p>
          <w:p w14:paraId="64DA9075"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RANDOMIZATION</w:t>
            </w:r>
          </w:p>
        </w:tc>
        <w:tc>
          <w:tcPr>
            <w:tcW w:w="1392" w:type="dxa"/>
            <w:tcBorders>
              <w:top w:val="single" w:sz="6" w:space="0" w:color="000000"/>
              <w:left w:val="single" w:sz="6" w:space="0" w:color="000000"/>
              <w:bottom w:val="single" w:sz="6" w:space="0" w:color="000000"/>
              <w:right w:val="single" w:sz="6" w:space="0" w:color="000000"/>
            </w:tcBorders>
          </w:tcPr>
          <w:p w14:paraId="2FE4D077"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 </w:t>
            </w:r>
          </w:p>
        </w:tc>
        <w:tc>
          <w:tcPr>
            <w:tcW w:w="1398" w:type="dxa"/>
            <w:tcBorders>
              <w:top w:val="single" w:sz="6" w:space="0" w:color="000000"/>
              <w:left w:val="single" w:sz="6" w:space="0" w:color="000000"/>
              <w:bottom w:val="single" w:sz="6" w:space="0" w:color="000000"/>
              <w:right w:val="single" w:sz="6" w:space="0" w:color="000000"/>
            </w:tcBorders>
          </w:tcPr>
          <w:p w14:paraId="781E37A6"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I</w:t>
            </w:r>
          </w:p>
        </w:tc>
        <w:tc>
          <w:tcPr>
            <w:tcW w:w="1398" w:type="dxa"/>
            <w:tcBorders>
              <w:top w:val="single" w:sz="6" w:space="0" w:color="000000"/>
              <w:left w:val="single" w:sz="6" w:space="0" w:color="000000"/>
              <w:bottom w:val="single" w:sz="6" w:space="0" w:color="000000"/>
              <w:right w:val="single" w:sz="6" w:space="0" w:color="000000"/>
            </w:tcBorders>
          </w:tcPr>
          <w:p w14:paraId="3A49D404"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II</w:t>
            </w:r>
          </w:p>
        </w:tc>
        <w:tc>
          <w:tcPr>
            <w:tcW w:w="1398" w:type="dxa"/>
            <w:tcBorders>
              <w:top w:val="single" w:sz="6" w:space="0" w:color="000000"/>
              <w:left w:val="single" w:sz="6" w:space="0" w:color="000000"/>
              <w:bottom w:val="single" w:sz="6" w:space="0" w:color="000000"/>
              <w:right w:val="single" w:sz="6" w:space="0" w:color="000000"/>
            </w:tcBorders>
          </w:tcPr>
          <w:p w14:paraId="3D5768E8"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III</w:t>
            </w:r>
          </w:p>
        </w:tc>
        <w:tc>
          <w:tcPr>
            <w:tcW w:w="1398" w:type="dxa"/>
            <w:tcBorders>
              <w:top w:val="single" w:sz="6" w:space="0" w:color="000000"/>
              <w:left w:val="single" w:sz="6" w:space="0" w:color="000000"/>
              <w:bottom w:val="single" w:sz="6" w:space="0" w:color="000000"/>
              <w:right w:val="single" w:sz="6" w:space="0" w:color="000000"/>
            </w:tcBorders>
          </w:tcPr>
          <w:p w14:paraId="5D6062BF"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IV</w:t>
            </w:r>
          </w:p>
        </w:tc>
      </w:tr>
      <w:tr w:rsidR="008817E0" w:rsidRPr="000B395E" w14:paraId="7747C104" w14:textId="77777777" w:rsidTr="001C7D34">
        <w:trPr>
          <w:trHeight w:val="20"/>
        </w:trPr>
        <w:tc>
          <w:tcPr>
            <w:tcW w:w="1728" w:type="dxa"/>
            <w:tcBorders>
              <w:top w:val="single" w:sz="6" w:space="0" w:color="000000"/>
              <w:left w:val="single" w:sz="6" w:space="0" w:color="000000"/>
              <w:bottom w:val="single" w:sz="6" w:space="0" w:color="000000"/>
              <w:right w:val="single" w:sz="6" w:space="0" w:color="000000"/>
            </w:tcBorders>
          </w:tcPr>
          <w:p w14:paraId="3BAA0122"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p>
        </w:tc>
        <w:tc>
          <w:tcPr>
            <w:tcW w:w="1392" w:type="dxa"/>
            <w:tcBorders>
              <w:top w:val="single" w:sz="6" w:space="0" w:color="000000"/>
              <w:left w:val="single" w:sz="6" w:space="0" w:color="000000"/>
              <w:bottom w:val="single" w:sz="6" w:space="0" w:color="000000"/>
              <w:right w:val="single" w:sz="6" w:space="0" w:color="000000"/>
            </w:tcBorders>
          </w:tcPr>
          <w:p w14:paraId="03FA5916"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SEQUENCE 1</w:t>
            </w:r>
            <w:r w:rsidRPr="000B395E">
              <w:rPr>
                <w:rFonts w:ascii="Verdana" w:hAnsi="Verdana"/>
                <w:color w:val="808080" w:themeColor="background1" w:themeShade="80"/>
                <w:sz w:val="16"/>
                <w:szCs w:val="16"/>
                <w:lang w:val="en-US"/>
              </w:rPr>
              <w:br/>
              <w:t>(ABBA)</w:t>
            </w:r>
          </w:p>
        </w:tc>
        <w:tc>
          <w:tcPr>
            <w:tcW w:w="1398" w:type="dxa"/>
            <w:tcBorders>
              <w:top w:val="single" w:sz="6" w:space="0" w:color="000000"/>
              <w:left w:val="single" w:sz="6" w:space="0" w:color="000000"/>
              <w:bottom w:val="single" w:sz="6" w:space="0" w:color="000000"/>
              <w:right w:val="single" w:sz="6" w:space="0" w:color="000000"/>
            </w:tcBorders>
          </w:tcPr>
          <w:p w14:paraId="36384B67"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c>
          <w:tcPr>
            <w:tcW w:w="1398" w:type="dxa"/>
            <w:tcBorders>
              <w:top w:val="single" w:sz="6" w:space="0" w:color="000000"/>
              <w:left w:val="single" w:sz="6" w:space="0" w:color="000000"/>
              <w:bottom w:val="single" w:sz="6" w:space="0" w:color="000000"/>
              <w:right w:val="single" w:sz="6" w:space="0" w:color="000000"/>
            </w:tcBorders>
          </w:tcPr>
          <w:p w14:paraId="28B180EA"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c>
          <w:tcPr>
            <w:tcW w:w="1398" w:type="dxa"/>
            <w:tcBorders>
              <w:top w:val="single" w:sz="6" w:space="0" w:color="000000"/>
              <w:left w:val="single" w:sz="6" w:space="0" w:color="000000"/>
              <w:bottom w:val="single" w:sz="6" w:space="0" w:color="000000"/>
              <w:right w:val="single" w:sz="6" w:space="0" w:color="000000"/>
            </w:tcBorders>
          </w:tcPr>
          <w:p w14:paraId="3CAB6A53"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c>
          <w:tcPr>
            <w:tcW w:w="1398" w:type="dxa"/>
            <w:tcBorders>
              <w:top w:val="single" w:sz="6" w:space="0" w:color="000000"/>
              <w:left w:val="single" w:sz="6" w:space="0" w:color="000000"/>
              <w:bottom w:val="single" w:sz="6" w:space="0" w:color="000000"/>
              <w:right w:val="single" w:sz="6" w:space="0" w:color="000000"/>
            </w:tcBorders>
          </w:tcPr>
          <w:p w14:paraId="171AB969"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r>
      <w:tr w:rsidR="008817E0" w:rsidRPr="000B395E" w14:paraId="5ED2F03F" w14:textId="77777777" w:rsidTr="001C7D34">
        <w:trPr>
          <w:trHeight w:val="20"/>
        </w:trPr>
        <w:tc>
          <w:tcPr>
            <w:tcW w:w="1728" w:type="dxa"/>
            <w:tcBorders>
              <w:top w:val="single" w:sz="6" w:space="0" w:color="000000"/>
              <w:left w:val="single" w:sz="6" w:space="0" w:color="000000"/>
              <w:bottom w:val="single" w:sz="6" w:space="0" w:color="000000"/>
              <w:right w:val="single" w:sz="6" w:space="0" w:color="000000"/>
            </w:tcBorders>
          </w:tcPr>
          <w:p w14:paraId="16C4A86C"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p>
        </w:tc>
        <w:tc>
          <w:tcPr>
            <w:tcW w:w="1392" w:type="dxa"/>
            <w:tcBorders>
              <w:top w:val="single" w:sz="6" w:space="0" w:color="000000"/>
              <w:left w:val="single" w:sz="6" w:space="0" w:color="000000"/>
              <w:bottom w:val="single" w:sz="6" w:space="0" w:color="000000"/>
              <w:right w:val="single" w:sz="6" w:space="0" w:color="000000"/>
            </w:tcBorders>
          </w:tcPr>
          <w:p w14:paraId="117DF55A"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p>
        </w:tc>
        <w:tc>
          <w:tcPr>
            <w:tcW w:w="5592" w:type="dxa"/>
            <w:gridSpan w:val="4"/>
            <w:tcBorders>
              <w:top w:val="single" w:sz="6" w:space="0" w:color="000000"/>
              <w:left w:val="single" w:sz="6" w:space="0" w:color="000000"/>
              <w:bottom w:val="single" w:sz="6" w:space="0" w:color="000000"/>
              <w:right w:val="single" w:sz="6" w:space="0" w:color="000000"/>
            </w:tcBorders>
          </w:tcPr>
          <w:p w14:paraId="283A476D"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b/>
                <w:color w:val="808080" w:themeColor="background1" w:themeShade="80"/>
                <w:sz w:val="16"/>
                <w:szCs w:val="16"/>
                <w:lang w:val="en-US"/>
              </w:rPr>
              <w:t>W A S H I N G</w:t>
            </w:r>
          </w:p>
        </w:tc>
      </w:tr>
      <w:tr w:rsidR="008817E0" w:rsidRPr="000B395E" w14:paraId="48D867F9" w14:textId="77777777" w:rsidTr="001C7D34">
        <w:trPr>
          <w:trHeight w:val="20"/>
        </w:trPr>
        <w:tc>
          <w:tcPr>
            <w:tcW w:w="1728" w:type="dxa"/>
            <w:tcBorders>
              <w:top w:val="single" w:sz="6" w:space="0" w:color="000000"/>
              <w:left w:val="single" w:sz="6" w:space="0" w:color="000000"/>
              <w:bottom w:val="single" w:sz="6" w:space="0" w:color="000000"/>
              <w:right w:val="single" w:sz="6" w:space="0" w:color="000000"/>
            </w:tcBorders>
          </w:tcPr>
          <w:p w14:paraId="5D577DF2"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p>
        </w:tc>
        <w:tc>
          <w:tcPr>
            <w:tcW w:w="1392" w:type="dxa"/>
            <w:tcBorders>
              <w:top w:val="single" w:sz="6" w:space="0" w:color="000000"/>
              <w:left w:val="single" w:sz="6" w:space="0" w:color="000000"/>
              <w:bottom w:val="single" w:sz="6" w:space="0" w:color="000000"/>
              <w:right w:val="single" w:sz="6" w:space="0" w:color="000000"/>
            </w:tcBorders>
          </w:tcPr>
          <w:p w14:paraId="00879DAF"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SEQUENCE 2</w:t>
            </w:r>
            <w:r w:rsidRPr="000B395E">
              <w:rPr>
                <w:rFonts w:ascii="Verdana" w:hAnsi="Verdana"/>
                <w:color w:val="808080" w:themeColor="background1" w:themeShade="80"/>
                <w:sz w:val="16"/>
                <w:szCs w:val="16"/>
                <w:lang w:val="en-US"/>
              </w:rPr>
              <w:br/>
              <w:t>(BAAB)</w:t>
            </w:r>
          </w:p>
        </w:tc>
        <w:tc>
          <w:tcPr>
            <w:tcW w:w="1398" w:type="dxa"/>
            <w:tcBorders>
              <w:top w:val="single" w:sz="6" w:space="0" w:color="000000"/>
              <w:left w:val="single" w:sz="6" w:space="0" w:color="000000"/>
              <w:bottom w:val="single" w:sz="6" w:space="0" w:color="000000"/>
              <w:right w:val="single" w:sz="6" w:space="0" w:color="000000"/>
            </w:tcBorders>
          </w:tcPr>
          <w:p w14:paraId="6DB90435"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c>
          <w:tcPr>
            <w:tcW w:w="1398" w:type="dxa"/>
            <w:tcBorders>
              <w:top w:val="single" w:sz="6" w:space="0" w:color="000000"/>
              <w:left w:val="single" w:sz="6" w:space="0" w:color="000000"/>
              <w:bottom w:val="single" w:sz="6" w:space="0" w:color="000000"/>
              <w:right w:val="single" w:sz="6" w:space="0" w:color="000000"/>
            </w:tcBorders>
          </w:tcPr>
          <w:p w14:paraId="6DE369F3"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c>
          <w:tcPr>
            <w:tcW w:w="1398" w:type="dxa"/>
            <w:tcBorders>
              <w:top w:val="single" w:sz="6" w:space="0" w:color="000000"/>
              <w:left w:val="single" w:sz="6" w:space="0" w:color="000000"/>
              <w:bottom w:val="single" w:sz="6" w:space="0" w:color="000000"/>
              <w:right w:val="single" w:sz="6" w:space="0" w:color="000000"/>
            </w:tcBorders>
          </w:tcPr>
          <w:p w14:paraId="48648F08" w14:textId="77777777" w:rsidR="008817E0" w:rsidRPr="000B395E" w:rsidRDefault="008817E0" w:rsidP="008817E0">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REFERENCE</w:t>
            </w:r>
          </w:p>
        </w:tc>
        <w:tc>
          <w:tcPr>
            <w:tcW w:w="1398" w:type="dxa"/>
            <w:tcBorders>
              <w:top w:val="single" w:sz="6" w:space="0" w:color="000000"/>
              <w:left w:val="single" w:sz="6" w:space="0" w:color="000000"/>
              <w:bottom w:val="single" w:sz="6" w:space="0" w:color="000000"/>
              <w:right w:val="single" w:sz="6" w:space="0" w:color="000000"/>
            </w:tcBorders>
          </w:tcPr>
          <w:p w14:paraId="54CFF435" w14:textId="77777777" w:rsidR="008817E0" w:rsidRPr="000B395E" w:rsidRDefault="008817E0" w:rsidP="001C7D34">
            <w:pPr>
              <w:pStyle w:val="Texto"/>
              <w:spacing w:line="240" w:lineRule="exact"/>
              <w:ind w:firstLine="0"/>
              <w:rPr>
                <w:rFonts w:ascii="Verdana" w:hAnsi="Verdana"/>
                <w:color w:val="808080" w:themeColor="background1" w:themeShade="80"/>
                <w:sz w:val="16"/>
                <w:szCs w:val="16"/>
                <w:lang w:val="en-US"/>
              </w:rPr>
            </w:pPr>
            <w:r w:rsidRPr="000B395E">
              <w:rPr>
                <w:rFonts w:ascii="Verdana" w:hAnsi="Verdana"/>
                <w:color w:val="808080" w:themeColor="background1" w:themeShade="80"/>
                <w:sz w:val="16"/>
                <w:szCs w:val="16"/>
                <w:lang w:val="en-US"/>
              </w:rPr>
              <w:t>TEST</w:t>
            </w:r>
          </w:p>
        </w:tc>
      </w:tr>
    </w:tbl>
    <w:p w14:paraId="3119A9AE" w14:textId="77777777" w:rsidR="008817E0" w:rsidRPr="008817E0" w:rsidRDefault="008817E0" w:rsidP="00C330B0">
      <w:pPr>
        <w:pStyle w:val="Texto"/>
        <w:spacing w:line="240" w:lineRule="exact"/>
        <w:rPr>
          <w:rFonts w:ascii="Verdana" w:hAnsi="Verdana"/>
          <w:color w:val="548DD4" w:themeColor="text2" w:themeTint="99"/>
          <w:sz w:val="16"/>
          <w:szCs w:val="16"/>
        </w:rPr>
      </w:pPr>
    </w:p>
    <w:p w14:paraId="408F331B" w14:textId="77777777" w:rsidR="008817E0" w:rsidRPr="008F547F" w:rsidRDefault="008817E0" w:rsidP="00C330B0">
      <w:pPr>
        <w:pStyle w:val="Texto"/>
        <w:spacing w:line="240" w:lineRule="exact"/>
        <w:rPr>
          <w:rFonts w:ascii="Verdana" w:hAnsi="Verdana"/>
          <w:sz w:val="16"/>
          <w:szCs w:val="16"/>
        </w:rPr>
      </w:pPr>
    </w:p>
    <w:tbl>
      <w:tblPr>
        <w:tblW w:w="0" w:type="auto"/>
        <w:tblLook w:val="04A0" w:firstRow="1" w:lastRow="0" w:firstColumn="1" w:lastColumn="0" w:noHBand="0" w:noVBand="1"/>
      </w:tblPr>
      <w:tblGrid>
        <w:gridCol w:w="4421"/>
        <w:gridCol w:w="4421"/>
      </w:tblGrid>
      <w:tr w:rsidR="005779E7" w:rsidRPr="005779E7" w14:paraId="7BAD9A1C" w14:textId="77777777" w:rsidTr="000B395E">
        <w:tc>
          <w:tcPr>
            <w:tcW w:w="4529" w:type="dxa"/>
          </w:tcPr>
          <w:p w14:paraId="50A863CE" w14:textId="77777777" w:rsidR="005779E7" w:rsidRPr="000B395E" w:rsidRDefault="005779E7" w:rsidP="008315D4">
            <w:pPr>
              <w:pStyle w:val="Texto"/>
              <w:spacing w:line="244" w:lineRule="exact"/>
              <w:ind w:firstLine="0"/>
              <w:rPr>
                <w:rFonts w:ascii="Verdana" w:hAnsi="Verdana"/>
                <w:b/>
                <w:sz w:val="16"/>
                <w:szCs w:val="16"/>
                <w:lang w:val="es-MX"/>
              </w:rPr>
            </w:pPr>
            <w:r w:rsidRPr="000B395E">
              <w:rPr>
                <w:rFonts w:ascii="Verdana" w:hAnsi="Verdana"/>
                <w:b/>
                <w:sz w:val="16"/>
                <w:szCs w:val="16"/>
                <w:lang w:val="es-MX"/>
              </w:rPr>
              <w:t>C.7 Estudios farmacodinámicos.</w:t>
            </w:r>
          </w:p>
        </w:tc>
        <w:tc>
          <w:tcPr>
            <w:tcW w:w="4529" w:type="dxa"/>
          </w:tcPr>
          <w:p w14:paraId="6709BD3C" w14:textId="77777777" w:rsidR="005779E7" w:rsidRPr="000B395E" w:rsidRDefault="008817E0" w:rsidP="008817E0">
            <w:pPr>
              <w:pStyle w:val="Texto"/>
              <w:spacing w:line="244" w:lineRule="exact"/>
              <w:ind w:firstLine="0"/>
              <w:rPr>
                <w:rFonts w:ascii="Verdana" w:hAnsi="Verdana"/>
                <w:b/>
                <w:sz w:val="16"/>
                <w:szCs w:val="16"/>
                <w:lang w:val="en-US"/>
              </w:rPr>
            </w:pPr>
            <w:r w:rsidRPr="000B395E">
              <w:rPr>
                <w:rFonts w:ascii="Verdana" w:hAnsi="Verdana"/>
                <w:b/>
                <w:sz w:val="16"/>
                <w:szCs w:val="16"/>
                <w:lang w:val="en-US"/>
              </w:rPr>
              <w:t>C.7 Pharmacodynamic studies.</w:t>
            </w:r>
          </w:p>
        </w:tc>
      </w:tr>
      <w:tr w:rsidR="005779E7" w:rsidRPr="007D19B7" w14:paraId="58C95B77" w14:textId="77777777" w:rsidTr="000B395E">
        <w:tc>
          <w:tcPr>
            <w:tcW w:w="4529" w:type="dxa"/>
          </w:tcPr>
          <w:p w14:paraId="4DFE12EA" w14:textId="77777777" w:rsidR="005779E7" w:rsidRPr="000B395E" w:rsidRDefault="005779E7" w:rsidP="008315D4">
            <w:pPr>
              <w:pStyle w:val="Texto"/>
              <w:spacing w:line="244" w:lineRule="exact"/>
              <w:ind w:firstLine="0"/>
              <w:rPr>
                <w:rFonts w:ascii="Verdana" w:hAnsi="Verdana"/>
                <w:sz w:val="16"/>
                <w:szCs w:val="16"/>
                <w:lang w:val="es-MX"/>
              </w:rPr>
            </w:pPr>
            <w:r w:rsidRPr="000B395E">
              <w:rPr>
                <w:rFonts w:ascii="Verdana" w:hAnsi="Verdana"/>
                <w:sz w:val="16"/>
                <w:szCs w:val="16"/>
                <w:lang w:val="es-MX"/>
              </w:rPr>
              <w:t xml:space="preserve">No se recomiendan estudios farmacodinámicos para los medicamentos de administración oral, cuando el fármaco se absorbe en la circulación sanguínea general y se puede utilizar un enfoque </w:t>
            </w:r>
            <w:r w:rsidRPr="000B395E">
              <w:rPr>
                <w:rFonts w:ascii="Verdana" w:hAnsi="Verdana"/>
                <w:sz w:val="16"/>
                <w:szCs w:val="16"/>
                <w:lang w:val="es-MX"/>
              </w:rPr>
              <w:lastRenderedPageBreak/>
              <w:t xml:space="preserve">farmacocinético para evaluar la exposición sistémica y establecer la bioequivalencia. Sin embargo, en aquellos casos donde no es posible un enfoque farmacocinético, se podrán utilizar métodos farmacodinámicos validados adecuadamente para demostrar la bioequivalencia, </w:t>
            </w:r>
            <w:proofErr w:type="gramStart"/>
            <w:r w:rsidRPr="000B395E">
              <w:rPr>
                <w:rFonts w:ascii="Verdana" w:hAnsi="Verdana"/>
                <w:sz w:val="16"/>
                <w:szCs w:val="16"/>
                <w:lang w:val="es-MX"/>
              </w:rPr>
              <w:t>de acuerdo a</w:t>
            </w:r>
            <w:proofErr w:type="gramEnd"/>
            <w:r w:rsidRPr="000B395E">
              <w:rPr>
                <w:rFonts w:ascii="Verdana" w:hAnsi="Verdana"/>
                <w:sz w:val="16"/>
                <w:szCs w:val="16"/>
                <w:lang w:val="es-MX"/>
              </w:rPr>
              <w:t xml:space="preserve"> lo señalado por la Secretaría.</w:t>
            </w:r>
          </w:p>
        </w:tc>
        <w:tc>
          <w:tcPr>
            <w:tcW w:w="4529" w:type="dxa"/>
          </w:tcPr>
          <w:p w14:paraId="272886D5" w14:textId="77777777" w:rsidR="005779E7" w:rsidRPr="000B395E" w:rsidRDefault="008817E0" w:rsidP="00A1042B">
            <w:pPr>
              <w:pStyle w:val="Texto"/>
              <w:spacing w:line="244" w:lineRule="exact"/>
              <w:ind w:firstLine="0"/>
              <w:rPr>
                <w:rFonts w:ascii="Verdana" w:hAnsi="Verdana"/>
                <w:sz w:val="16"/>
                <w:szCs w:val="16"/>
                <w:lang w:val="en-US"/>
              </w:rPr>
            </w:pPr>
            <w:r w:rsidRPr="000B395E">
              <w:rPr>
                <w:rFonts w:ascii="Verdana" w:hAnsi="Verdana"/>
                <w:sz w:val="16"/>
                <w:szCs w:val="16"/>
                <w:lang w:val="en-US"/>
              </w:rPr>
              <w:lastRenderedPageBreak/>
              <w:t xml:space="preserve">Pharmacodynamic studies for oral drug products are not recommended when the drug is absorbed into the general blood circulation and a pharmacokinetic approach can be used to </w:t>
            </w:r>
            <w:r w:rsidR="00A1042B" w:rsidRPr="000B395E">
              <w:rPr>
                <w:rFonts w:ascii="Verdana" w:hAnsi="Verdana"/>
                <w:sz w:val="16"/>
                <w:szCs w:val="16"/>
                <w:lang w:val="en-US"/>
              </w:rPr>
              <w:t>evaluate</w:t>
            </w:r>
            <w:r w:rsidRPr="000B395E">
              <w:rPr>
                <w:rFonts w:ascii="Verdana" w:hAnsi="Verdana"/>
                <w:sz w:val="16"/>
                <w:szCs w:val="16"/>
                <w:lang w:val="en-US"/>
              </w:rPr>
              <w:t xml:space="preserve"> systemic exposure </w:t>
            </w:r>
            <w:r w:rsidRPr="000B395E">
              <w:rPr>
                <w:rFonts w:ascii="Verdana" w:hAnsi="Verdana"/>
                <w:sz w:val="16"/>
                <w:szCs w:val="16"/>
                <w:lang w:val="en-US"/>
              </w:rPr>
              <w:lastRenderedPageBreak/>
              <w:t xml:space="preserve">and establish bioequivalence. However, in cases where </w:t>
            </w:r>
            <w:r w:rsidR="00A1042B" w:rsidRPr="000B395E">
              <w:rPr>
                <w:rFonts w:ascii="Verdana" w:hAnsi="Verdana"/>
                <w:sz w:val="16"/>
                <w:szCs w:val="16"/>
                <w:lang w:val="en-US"/>
              </w:rPr>
              <w:t>a</w:t>
            </w:r>
            <w:r w:rsidRPr="000B395E">
              <w:rPr>
                <w:rFonts w:ascii="Verdana" w:hAnsi="Verdana"/>
                <w:sz w:val="16"/>
                <w:szCs w:val="16"/>
                <w:lang w:val="en-US"/>
              </w:rPr>
              <w:t xml:space="preserve"> pharmacokinetic approach </w:t>
            </w:r>
            <w:r w:rsidR="00A1042B" w:rsidRPr="000B395E">
              <w:rPr>
                <w:rFonts w:ascii="Verdana" w:hAnsi="Verdana"/>
                <w:sz w:val="16"/>
                <w:szCs w:val="16"/>
                <w:lang w:val="en-US"/>
              </w:rPr>
              <w:t xml:space="preserve">is not possible, </w:t>
            </w:r>
            <w:r w:rsidRPr="000B395E">
              <w:rPr>
                <w:rFonts w:ascii="Verdana" w:hAnsi="Verdana"/>
                <w:sz w:val="16"/>
                <w:szCs w:val="16"/>
                <w:lang w:val="en-US"/>
              </w:rPr>
              <w:t xml:space="preserve">validated pharmacodynamic methods to demonstrate bioequivalence, </w:t>
            </w:r>
            <w:r w:rsidR="00A1042B" w:rsidRPr="000B395E">
              <w:rPr>
                <w:rFonts w:ascii="Verdana" w:hAnsi="Verdana"/>
                <w:sz w:val="16"/>
                <w:szCs w:val="16"/>
                <w:lang w:val="en-US"/>
              </w:rPr>
              <w:t>in accordance with that established by the Secretary may be used.</w:t>
            </w:r>
          </w:p>
        </w:tc>
      </w:tr>
      <w:tr w:rsidR="005779E7" w:rsidRPr="005779E7" w14:paraId="75C8EB6A" w14:textId="77777777" w:rsidTr="000B395E">
        <w:tc>
          <w:tcPr>
            <w:tcW w:w="4529" w:type="dxa"/>
          </w:tcPr>
          <w:p w14:paraId="3FC6C603" w14:textId="77777777" w:rsidR="005779E7" w:rsidRPr="000B395E" w:rsidRDefault="005779E7" w:rsidP="008315D4">
            <w:pPr>
              <w:pStyle w:val="Texto"/>
              <w:spacing w:line="244" w:lineRule="exact"/>
              <w:ind w:firstLine="0"/>
              <w:rPr>
                <w:rFonts w:ascii="Verdana" w:hAnsi="Verdana"/>
                <w:sz w:val="16"/>
                <w:szCs w:val="16"/>
                <w:lang w:val="es-MX"/>
              </w:rPr>
            </w:pPr>
            <w:r w:rsidRPr="000B395E">
              <w:rPr>
                <w:rFonts w:ascii="Verdana" w:hAnsi="Verdana"/>
                <w:b/>
                <w:sz w:val="16"/>
                <w:szCs w:val="16"/>
                <w:lang w:val="es-MX"/>
              </w:rPr>
              <w:lastRenderedPageBreak/>
              <w:t>C.8 Estudios clínicos comparativos.</w:t>
            </w:r>
          </w:p>
        </w:tc>
        <w:tc>
          <w:tcPr>
            <w:tcW w:w="4529" w:type="dxa"/>
          </w:tcPr>
          <w:p w14:paraId="47A73C81" w14:textId="77777777" w:rsidR="005779E7" w:rsidRPr="000B395E" w:rsidRDefault="00204C76" w:rsidP="008315D4">
            <w:pPr>
              <w:pStyle w:val="Texto"/>
              <w:spacing w:line="244" w:lineRule="exact"/>
              <w:ind w:firstLine="0"/>
              <w:rPr>
                <w:rFonts w:ascii="Verdana" w:hAnsi="Verdana"/>
                <w:b/>
                <w:sz w:val="16"/>
                <w:szCs w:val="16"/>
                <w:lang w:val="en-US"/>
              </w:rPr>
            </w:pPr>
            <w:r w:rsidRPr="000B395E">
              <w:rPr>
                <w:rFonts w:ascii="Verdana" w:hAnsi="Verdana"/>
                <w:b/>
                <w:sz w:val="16"/>
                <w:szCs w:val="16"/>
                <w:lang w:val="en-US"/>
              </w:rPr>
              <w:t>C.8 Comparative clinical studies.</w:t>
            </w:r>
          </w:p>
        </w:tc>
      </w:tr>
      <w:tr w:rsidR="005779E7" w:rsidRPr="007D19B7" w14:paraId="1888977F" w14:textId="77777777" w:rsidTr="000B395E">
        <w:tc>
          <w:tcPr>
            <w:tcW w:w="4529" w:type="dxa"/>
          </w:tcPr>
          <w:p w14:paraId="37FC3772" w14:textId="77777777" w:rsidR="005779E7" w:rsidRPr="000B395E" w:rsidRDefault="005779E7" w:rsidP="008315D4">
            <w:pPr>
              <w:pStyle w:val="Texto"/>
              <w:spacing w:line="244" w:lineRule="exact"/>
              <w:ind w:firstLine="0"/>
              <w:rPr>
                <w:rFonts w:ascii="Verdana" w:hAnsi="Verdana"/>
                <w:sz w:val="16"/>
                <w:szCs w:val="16"/>
                <w:lang w:val="es-MX"/>
              </w:rPr>
            </w:pPr>
            <w:r w:rsidRPr="000B395E">
              <w:rPr>
                <w:rFonts w:ascii="Verdana" w:hAnsi="Verdana"/>
                <w:sz w:val="16"/>
                <w:szCs w:val="16"/>
                <w:lang w:val="es-MX"/>
              </w:rPr>
              <w:t>Cuando no es posible evaluar la bioequivalencia mediante un enfoque farmacocinético o farmacodinámico, los ensayos clínicos bien controlados en seres humanos pueden ser útiles para proveer evidencia que apoye la bioequivalencia.</w:t>
            </w:r>
          </w:p>
        </w:tc>
        <w:tc>
          <w:tcPr>
            <w:tcW w:w="4529" w:type="dxa"/>
          </w:tcPr>
          <w:p w14:paraId="61E7E6A8" w14:textId="77777777" w:rsidR="005779E7" w:rsidRPr="000B395E" w:rsidRDefault="00204C76" w:rsidP="00204C76">
            <w:pPr>
              <w:pStyle w:val="Texto"/>
              <w:spacing w:line="244" w:lineRule="exact"/>
              <w:ind w:firstLine="0"/>
              <w:rPr>
                <w:rFonts w:ascii="Verdana" w:hAnsi="Verdana"/>
                <w:sz w:val="16"/>
                <w:szCs w:val="16"/>
                <w:lang w:val="en-US"/>
              </w:rPr>
            </w:pPr>
            <w:r w:rsidRPr="000B395E">
              <w:rPr>
                <w:rFonts w:ascii="Verdana" w:hAnsi="Verdana"/>
                <w:sz w:val="16"/>
                <w:szCs w:val="16"/>
                <w:lang w:val="en-US"/>
              </w:rPr>
              <w:t>When it is not possible to evaluate bioequivalence using a pharmacokinetic or pharmacodynamic approach, well-controlled clinical trials in humans may be useful to provide evidence to support bioequivalence.</w:t>
            </w:r>
          </w:p>
        </w:tc>
      </w:tr>
      <w:tr w:rsidR="005779E7" w:rsidRPr="005779E7" w14:paraId="2062530E" w14:textId="77777777" w:rsidTr="000B395E">
        <w:tc>
          <w:tcPr>
            <w:tcW w:w="4529" w:type="dxa"/>
          </w:tcPr>
          <w:p w14:paraId="4B289C28" w14:textId="77777777" w:rsidR="005779E7" w:rsidRPr="000B395E" w:rsidRDefault="005779E7" w:rsidP="008315D4">
            <w:pPr>
              <w:pStyle w:val="ANOTACION"/>
              <w:spacing w:line="306" w:lineRule="exact"/>
              <w:rPr>
                <w:rFonts w:ascii="Verdana" w:hAnsi="Verdana"/>
                <w:sz w:val="16"/>
                <w:szCs w:val="16"/>
                <w:lang w:val="es-MX"/>
              </w:rPr>
            </w:pPr>
            <w:r w:rsidRPr="000B395E">
              <w:rPr>
                <w:rFonts w:ascii="Verdana" w:hAnsi="Verdana"/>
                <w:sz w:val="16"/>
                <w:szCs w:val="16"/>
                <w:lang w:val="es-MX"/>
              </w:rPr>
              <w:t>APÉNDICE D NORMATIVO.</w:t>
            </w:r>
          </w:p>
        </w:tc>
        <w:tc>
          <w:tcPr>
            <w:tcW w:w="4529" w:type="dxa"/>
          </w:tcPr>
          <w:p w14:paraId="6FFB8D22" w14:textId="77777777" w:rsidR="005779E7" w:rsidRPr="000B395E" w:rsidRDefault="00204C76" w:rsidP="008315D4">
            <w:pPr>
              <w:pStyle w:val="ANOTACION"/>
              <w:spacing w:line="306" w:lineRule="exact"/>
              <w:rPr>
                <w:rFonts w:ascii="Verdana" w:hAnsi="Verdana"/>
                <w:sz w:val="16"/>
                <w:szCs w:val="16"/>
                <w:lang w:val="en-US"/>
              </w:rPr>
            </w:pPr>
            <w:r w:rsidRPr="000B395E">
              <w:rPr>
                <w:rFonts w:ascii="Verdana" w:hAnsi="Verdana"/>
                <w:sz w:val="16"/>
                <w:szCs w:val="16"/>
                <w:lang w:val="en-US"/>
              </w:rPr>
              <w:t>OBLIGATORY APPENDIX D</w:t>
            </w:r>
          </w:p>
        </w:tc>
      </w:tr>
      <w:tr w:rsidR="005779E7" w:rsidRPr="005779E7" w14:paraId="58167178" w14:textId="77777777" w:rsidTr="000B395E">
        <w:tc>
          <w:tcPr>
            <w:tcW w:w="4529" w:type="dxa"/>
          </w:tcPr>
          <w:p w14:paraId="771903BE" w14:textId="77777777" w:rsidR="005779E7" w:rsidRPr="000B395E" w:rsidRDefault="005779E7" w:rsidP="008315D4">
            <w:pPr>
              <w:pStyle w:val="Texto"/>
              <w:spacing w:line="306" w:lineRule="exact"/>
              <w:ind w:firstLine="0"/>
              <w:jc w:val="center"/>
              <w:rPr>
                <w:rFonts w:ascii="Verdana" w:hAnsi="Verdana"/>
                <w:sz w:val="16"/>
                <w:szCs w:val="16"/>
                <w:lang w:val="es-MX"/>
              </w:rPr>
            </w:pPr>
            <w:r w:rsidRPr="000B395E">
              <w:rPr>
                <w:rFonts w:ascii="Verdana" w:hAnsi="Verdana"/>
                <w:b/>
                <w:sz w:val="16"/>
                <w:szCs w:val="16"/>
                <w:lang w:val="es-MX"/>
              </w:rPr>
              <w:t>PROTOCOLO PARA PERFILES DE DISOLUCIÓN</w:t>
            </w:r>
          </w:p>
        </w:tc>
        <w:tc>
          <w:tcPr>
            <w:tcW w:w="4529" w:type="dxa"/>
          </w:tcPr>
          <w:p w14:paraId="15B1910E" w14:textId="77777777" w:rsidR="005779E7" w:rsidRPr="000B395E" w:rsidRDefault="00204C76" w:rsidP="008315D4">
            <w:pPr>
              <w:pStyle w:val="Texto"/>
              <w:spacing w:line="306" w:lineRule="exact"/>
              <w:ind w:firstLine="0"/>
              <w:jc w:val="center"/>
              <w:rPr>
                <w:rFonts w:ascii="Verdana" w:hAnsi="Verdana"/>
                <w:b/>
                <w:sz w:val="16"/>
                <w:szCs w:val="16"/>
                <w:lang w:val="en-US"/>
              </w:rPr>
            </w:pPr>
            <w:r w:rsidRPr="000B395E">
              <w:rPr>
                <w:rFonts w:ascii="Verdana" w:hAnsi="Verdana"/>
                <w:b/>
                <w:sz w:val="16"/>
                <w:szCs w:val="16"/>
                <w:lang w:val="en-US"/>
              </w:rPr>
              <w:t>PROTOCOL FOR DISSOLUTION PROFILES</w:t>
            </w:r>
          </w:p>
        </w:tc>
      </w:tr>
      <w:tr w:rsidR="005779E7" w:rsidRPr="005779E7" w14:paraId="2B144597" w14:textId="77777777" w:rsidTr="000B395E">
        <w:tc>
          <w:tcPr>
            <w:tcW w:w="4529" w:type="dxa"/>
          </w:tcPr>
          <w:p w14:paraId="700BE8F3"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D.1 Portada</w:t>
            </w:r>
          </w:p>
        </w:tc>
        <w:tc>
          <w:tcPr>
            <w:tcW w:w="4529" w:type="dxa"/>
          </w:tcPr>
          <w:p w14:paraId="13F4A2BF" w14:textId="77777777" w:rsidR="005779E7" w:rsidRPr="000B395E" w:rsidRDefault="00660ECF" w:rsidP="00660ECF">
            <w:pPr>
              <w:pStyle w:val="Texto"/>
              <w:spacing w:line="306" w:lineRule="exact"/>
              <w:ind w:firstLine="0"/>
              <w:rPr>
                <w:rFonts w:ascii="Verdana" w:hAnsi="Verdana"/>
                <w:b/>
                <w:sz w:val="16"/>
                <w:szCs w:val="16"/>
                <w:lang w:val="en-US"/>
              </w:rPr>
            </w:pPr>
            <w:r w:rsidRPr="000B395E">
              <w:rPr>
                <w:rFonts w:ascii="Verdana" w:hAnsi="Verdana"/>
                <w:b/>
                <w:sz w:val="16"/>
                <w:szCs w:val="16"/>
                <w:lang w:val="en-US"/>
              </w:rPr>
              <w:t>D.1 Cover</w:t>
            </w:r>
          </w:p>
        </w:tc>
      </w:tr>
      <w:tr w:rsidR="005779E7" w:rsidRPr="007D19B7" w14:paraId="072526D5" w14:textId="77777777" w:rsidTr="000B395E">
        <w:tc>
          <w:tcPr>
            <w:tcW w:w="4529" w:type="dxa"/>
          </w:tcPr>
          <w:p w14:paraId="43BE8148"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D.1.1</w:t>
            </w:r>
            <w:r w:rsidRPr="000B395E">
              <w:rPr>
                <w:rFonts w:ascii="Verdana" w:hAnsi="Verdana"/>
                <w:sz w:val="16"/>
                <w:szCs w:val="16"/>
                <w:lang w:val="es-MX"/>
              </w:rPr>
              <w:t xml:space="preserve"> Título del protocolo.</w:t>
            </w:r>
          </w:p>
        </w:tc>
        <w:tc>
          <w:tcPr>
            <w:tcW w:w="4529" w:type="dxa"/>
          </w:tcPr>
          <w:p w14:paraId="7E726F4F" w14:textId="77777777" w:rsidR="005779E7" w:rsidRPr="000B395E" w:rsidRDefault="00660ECF" w:rsidP="00660ECF">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D.1.1 </w:t>
            </w:r>
            <w:r w:rsidRPr="000B395E">
              <w:rPr>
                <w:rFonts w:ascii="Verdana" w:hAnsi="Verdana"/>
                <w:sz w:val="16"/>
                <w:szCs w:val="16"/>
                <w:lang w:val="en-US"/>
              </w:rPr>
              <w:t>Title of the protocol.</w:t>
            </w:r>
          </w:p>
        </w:tc>
      </w:tr>
      <w:tr w:rsidR="005779E7" w:rsidRPr="007D19B7" w14:paraId="355C8095" w14:textId="77777777" w:rsidTr="000B395E">
        <w:tc>
          <w:tcPr>
            <w:tcW w:w="4529" w:type="dxa"/>
          </w:tcPr>
          <w:p w14:paraId="374F7A0B"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D.1.1 </w:t>
            </w:r>
            <w:r w:rsidRPr="000B395E">
              <w:rPr>
                <w:rFonts w:ascii="Verdana" w:hAnsi="Verdana"/>
                <w:sz w:val="16"/>
                <w:szCs w:val="16"/>
                <w:lang w:val="es-MX"/>
              </w:rPr>
              <w:t>Clave del protocolo.</w:t>
            </w:r>
          </w:p>
        </w:tc>
        <w:tc>
          <w:tcPr>
            <w:tcW w:w="4529" w:type="dxa"/>
          </w:tcPr>
          <w:p w14:paraId="7F09C877" w14:textId="77777777" w:rsidR="005779E7" w:rsidRPr="000B395E" w:rsidRDefault="00660ECF" w:rsidP="00660ECF">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D.1.1 </w:t>
            </w:r>
            <w:r w:rsidRPr="000B395E">
              <w:rPr>
                <w:rFonts w:ascii="Verdana" w:hAnsi="Verdana"/>
                <w:sz w:val="16"/>
                <w:szCs w:val="16"/>
                <w:lang w:val="en-US"/>
              </w:rPr>
              <w:t>Code of the protocol.</w:t>
            </w:r>
          </w:p>
        </w:tc>
      </w:tr>
      <w:tr w:rsidR="005779E7" w:rsidRPr="007D19B7" w14:paraId="3242F92D" w14:textId="77777777" w:rsidTr="000B395E">
        <w:tc>
          <w:tcPr>
            <w:tcW w:w="4529" w:type="dxa"/>
          </w:tcPr>
          <w:p w14:paraId="38BD97A4"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D.1.2 </w:t>
            </w:r>
            <w:r w:rsidRPr="000B395E">
              <w:rPr>
                <w:rFonts w:ascii="Verdana" w:hAnsi="Verdana"/>
                <w:sz w:val="16"/>
                <w:szCs w:val="16"/>
                <w:lang w:val="es-MX"/>
              </w:rPr>
              <w:t>Nombre del laboratorio patrocinador.</w:t>
            </w:r>
          </w:p>
        </w:tc>
        <w:tc>
          <w:tcPr>
            <w:tcW w:w="4529" w:type="dxa"/>
          </w:tcPr>
          <w:p w14:paraId="5C6F3B4E" w14:textId="77777777" w:rsidR="005779E7" w:rsidRPr="000B395E" w:rsidRDefault="00660ECF" w:rsidP="00660ECF">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D.1.2 </w:t>
            </w:r>
            <w:r w:rsidRPr="000B395E">
              <w:rPr>
                <w:rFonts w:ascii="Verdana" w:hAnsi="Verdana"/>
                <w:sz w:val="16"/>
                <w:szCs w:val="16"/>
                <w:lang w:val="en-US"/>
              </w:rPr>
              <w:t>Name of the sponsoring laboratory.</w:t>
            </w:r>
          </w:p>
        </w:tc>
      </w:tr>
      <w:tr w:rsidR="00660ECF" w:rsidRPr="007D19B7" w14:paraId="203E417B" w14:textId="77777777" w:rsidTr="000B395E">
        <w:tc>
          <w:tcPr>
            <w:tcW w:w="4529" w:type="dxa"/>
          </w:tcPr>
          <w:p w14:paraId="4E5E0505"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D.1.3 </w:t>
            </w:r>
            <w:r w:rsidRPr="000B395E">
              <w:rPr>
                <w:rFonts w:ascii="Verdana" w:hAnsi="Verdana"/>
                <w:sz w:val="16"/>
                <w:szCs w:val="16"/>
                <w:lang w:val="es-MX"/>
              </w:rPr>
              <w:t>Tercero Autorizado que realizó el estudio.</w:t>
            </w:r>
          </w:p>
        </w:tc>
        <w:tc>
          <w:tcPr>
            <w:tcW w:w="4529" w:type="dxa"/>
          </w:tcPr>
          <w:p w14:paraId="07F36A36" w14:textId="77777777" w:rsidR="00660ECF" w:rsidRPr="000B395E" w:rsidRDefault="00660ECF" w:rsidP="00660ECF">
            <w:pPr>
              <w:jc w:val="both"/>
              <w:rPr>
                <w:lang w:val="en-US"/>
              </w:rPr>
            </w:pPr>
            <w:r w:rsidRPr="000B395E">
              <w:rPr>
                <w:rFonts w:ascii="Verdana" w:hAnsi="Verdana"/>
                <w:b/>
                <w:sz w:val="16"/>
                <w:szCs w:val="16"/>
                <w:lang w:val="en-US"/>
              </w:rPr>
              <w:t xml:space="preserve">D.1.3 </w:t>
            </w:r>
            <w:r w:rsidRPr="000B395E">
              <w:rPr>
                <w:rFonts w:ascii="Verdana" w:hAnsi="Verdana"/>
                <w:sz w:val="16"/>
                <w:szCs w:val="16"/>
                <w:lang w:val="en-US"/>
              </w:rPr>
              <w:t>Authorized Third Party that performed the study.</w:t>
            </w:r>
          </w:p>
        </w:tc>
      </w:tr>
      <w:tr w:rsidR="00660ECF" w:rsidRPr="007D19B7" w14:paraId="4F32EDA4" w14:textId="77777777" w:rsidTr="000B395E">
        <w:tc>
          <w:tcPr>
            <w:tcW w:w="4529" w:type="dxa"/>
          </w:tcPr>
          <w:p w14:paraId="0F62D770"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D.1.4 </w:t>
            </w:r>
            <w:r w:rsidRPr="000B395E">
              <w:rPr>
                <w:rFonts w:ascii="Verdana" w:hAnsi="Verdana"/>
                <w:sz w:val="16"/>
                <w:szCs w:val="16"/>
                <w:lang w:val="es-MX"/>
              </w:rPr>
              <w:t>Nombre y firma del responsable o coordinador del estudio.</w:t>
            </w:r>
          </w:p>
        </w:tc>
        <w:tc>
          <w:tcPr>
            <w:tcW w:w="4529" w:type="dxa"/>
          </w:tcPr>
          <w:p w14:paraId="5DEFAFAA" w14:textId="77777777" w:rsidR="00660ECF" w:rsidRPr="000B395E" w:rsidRDefault="00660ECF" w:rsidP="00660ECF">
            <w:pPr>
              <w:jc w:val="both"/>
              <w:rPr>
                <w:lang w:val="en-US"/>
              </w:rPr>
            </w:pPr>
            <w:r w:rsidRPr="000B395E">
              <w:rPr>
                <w:rFonts w:ascii="Verdana" w:hAnsi="Verdana"/>
                <w:b/>
                <w:sz w:val="16"/>
                <w:szCs w:val="16"/>
                <w:lang w:val="en-US"/>
              </w:rPr>
              <w:t xml:space="preserve">D.1.4 </w:t>
            </w:r>
            <w:r w:rsidRPr="000B395E">
              <w:rPr>
                <w:rFonts w:ascii="Verdana" w:hAnsi="Verdana"/>
                <w:sz w:val="16"/>
                <w:szCs w:val="16"/>
                <w:lang w:val="en-US"/>
              </w:rPr>
              <w:t>Name and signature of the responsible or coordinator of the study,</w:t>
            </w:r>
          </w:p>
        </w:tc>
      </w:tr>
      <w:tr w:rsidR="00660ECF" w:rsidRPr="007D19B7" w14:paraId="1873B7BA" w14:textId="77777777" w:rsidTr="000B395E">
        <w:tc>
          <w:tcPr>
            <w:tcW w:w="4529" w:type="dxa"/>
          </w:tcPr>
          <w:p w14:paraId="6FD38118"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D.1.5 </w:t>
            </w:r>
            <w:r w:rsidRPr="000B395E">
              <w:rPr>
                <w:rFonts w:ascii="Verdana" w:hAnsi="Verdana"/>
                <w:sz w:val="16"/>
                <w:szCs w:val="16"/>
                <w:lang w:val="es-MX"/>
              </w:rPr>
              <w:t>Nombre y firma del responsable de aseguramiento de calidad.</w:t>
            </w:r>
          </w:p>
        </w:tc>
        <w:tc>
          <w:tcPr>
            <w:tcW w:w="4529" w:type="dxa"/>
          </w:tcPr>
          <w:p w14:paraId="200C71BA" w14:textId="77777777" w:rsidR="00660ECF" w:rsidRPr="000B395E" w:rsidRDefault="00660ECF" w:rsidP="00660ECF">
            <w:pPr>
              <w:jc w:val="both"/>
              <w:rPr>
                <w:lang w:val="en-US"/>
              </w:rPr>
            </w:pPr>
            <w:r w:rsidRPr="000B395E">
              <w:rPr>
                <w:rFonts w:ascii="Verdana" w:hAnsi="Verdana"/>
                <w:b/>
                <w:sz w:val="16"/>
                <w:szCs w:val="16"/>
                <w:lang w:val="en-US"/>
              </w:rPr>
              <w:t xml:space="preserve">D.1.5 </w:t>
            </w:r>
            <w:r w:rsidRPr="000B395E">
              <w:rPr>
                <w:rFonts w:ascii="Verdana" w:hAnsi="Verdana"/>
                <w:sz w:val="16"/>
                <w:szCs w:val="16"/>
                <w:lang w:val="en-US"/>
              </w:rPr>
              <w:t>Name and signature of the responsible for quality assurance.</w:t>
            </w:r>
          </w:p>
        </w:tc>
      </w:tr>
      <w:tr w:rsidR="00660ECF" w:rsidRPr="007D19B7" w14:paraId="318FBBE9" w14:textId="77777777" w:rsidTr="000B395E">
        <w:tc>
          <w:tcPr>
            <w:tcW w:w="4529" w:type="dxa"/>
          </w:tcPr>
          <w:p w14:paraId="2A5C152A"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D.1.7 </w:t>
            </w:r>
            <w:r w:rsidRPr="000B395E">
              <w:rPr>
                <w:rFonts w:ascii="Verdana" w:hAnsi="Verdana"/>
                <w:sz w:val="16"/>
                <w:szCs w:val="16"/>
                <w:lang w:val="es-MX"/>
              </w:rPr>
              <w:t>Fecha de emisión del protocolo.</w:t>
            </w:r>
          </w:p>
        </w:tc>
        <w:tc>
          <w:tcPr>
            <w:tcW w:w="4529" w:type="dxa"/>
          </w:tcPr>
          <w:p w14:paraId="29A4C7BF" w14:textId="77777777" w:rsidR="00660ECF" w:rsidRPr="000B395E" w:rsidRDefault="00660ECF" w:rsidP="00243FA9">
            <w:pPr>
              <w:rPr>
                <w:lang w:val="en-US"/>
              </w:rPr>
            </w:pPr>
            <w:r w:rsidRPr="000B395E">
              <w:rPr>
                <w:rFonts w:ascii="Verdana" w:hAnsi="Verdana"/>
                <w:b/>
                <w:sz w:val="16"/>
                <w:szCs w:val="16"/>
                <w:lang w:val="en-US"/>
              </w:rPr>
              <w:t xml:space="preserve">D.1.7 </w:t>
            </w:r>
            <w:r w:rsidR="00243FA9" w:rsidRPr="000B395E">
              <w:rPr>
                <w:rFonts w:ascii="Verdana" w:hAnsi="Verdana"/>
                <w:sz w:val="16"/>
                <w:szCs w:val="16"/>
                <w:lang w:val="en-US"/>
              </w:rPr>
              <w:t>Issue date</w:t>
            </w:r>
            <w:r w:rsidRPr="000B395E">
              <w:rPr>
                <w:rFonts w:ascii="Verdana" w:hAnsi="Verdana"/>
                <w:sz w:val="16"/>
                <w:szCs w:val="16"/>
                <w:lang w:val="en-US"/>
              </w:rPr>
              <w:t xml:space="preserve"> of the protocol.</w:t>
            </w:r>
          </w:p>
        </w:tc>
      </w:tr>
      <w:tr w:rsidR="005779E7" w:rsidRPr="005779E7" w14:paraId="25009A61" w14:textId="77777777" w:rsidTr="000B395E">
        <w:tc>
          <w:tcPr>
            <w:tcW w:w="4529" w:type="dxa"/>
          </w:tcPr>
          <w:p w14:paraId="7228A518"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D.2 Índice</w:t>
            </w:r>
          </w:p>
        </w:tc>
        <w:tc>
          <w:tcPr>
            <w:tcW w:w="4529" w:type="dxa"/>
          </w:tcPr>
          <w:p w14:paraId="1C52868D" w14:textId="77777777" w:rsidR="005779E7" w:rsidRPr="000B395E" w:rsidRDefault="00660ECF"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D.2 Index</w:t>
            </w:r>
          </w:p>
        </w:tc>
      </w:tr>
      <w:tr w:rsidR="005779E7" w:rsidRPr="005779E7" w14:paraId="2507A12C" w14:textId="77777777" w:rsidTr="000B395E">
        <w:tc>
          <w:tcPr>
            <w:tcW w:w="4529" w:type="dxa"/>
          </w:tcPr>
          <w:p w14:paraId="232F35D6"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D.3 Objetivo</w:t>
            </w:r>
          </w:p>
        </w:tc>
        <w:tc>
          <w:tcPr>
            <w:tcW w:w="4529" w:type="dxa"/>
          </w:tcPr>
          <w:p w14:paraId="653107DD" w14:textId="77777777" w:rsidR="005779E7" w:rsidRPr="000B395E" w:rsidRDefault="00660ECF"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D.3 Objective</w:t>
            </w:r>
          </w:p>
        </w:tc>
      </w:tr>
      <w:tr w:rsidR="005779E7" w:rsidRPr="005779E7" w14:paraId="2BAD6C89" w14:textId="77777777" w:rsidTr="000B395E">
        <w:tc>
          <w:tcPr>
            <w:tcW w:w="4529" w:type="dxa"/>
          </w:tcPr>
          <w:p w14:paraId="30BEE070"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D.4 Alcance</w:t>
            </w:r>
          </w:p>
        </w:tc>
        <w:tc>
          <w:tcPr>
            <w:tcW w:w="4529" w:type="dxa"/>
          </w:tcPr>
          <w:p w14:paraId="25B4FF28" w14:textId="77777777" w:rsidR="005779E7" w:rsidRPr="000B395E" w:rsidRDefault="00660ECF"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D.4 Reach</w:t>
            </w:r>
          </w:p>
        </w:tc>
      </w:tr>
      <w:tr w:rsidR="005779E7" w:rsidRPr="007D19B7" w14:paraId="4F39D44F" w14:textId="77777777" w:rsidTr="000B395E">
        <w:tc>
          <w:tcPr>
            <w:tcW w:w="4529" w:type="dxa"/>
          </w:tcPr>
          <w:p w14:paraId="372996CA"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D.5 Generalidades del fármaco.</w:t>
            </w:r>
          </w:p>
        </w:tc>
        <w:tc>
          <w:tcPr>
            <w:tcW w:w="4529" w:type="dxa"/>
          </w:tcPr>
          <w:p w14:paraId="518AA71D" w14:textId="77777777" w:rsidR="005779E7" w:rsidRPr="000B395E" w:rsidRDefault="00660ECF" w:rsidP="00660ECF">
            <w:pPr>
              <w:pStyle w:val="Texto"/>
              <w:spacing w:line="306" w:lineRule="exact"/>
              <w:ind w:firstLine="0"/>
              <w:rPr>
                <w:rFonts w:ascii="Verdana" w:hAnsi="Verdana"/>
                <w:b/>
                <w:sz w:val="16"/>
                <w:szCs w:val="16"/>
                <w:lang w:val="en-US"/>
              </w:rPr>
            </w:pPr>
            <w:r w:rsidRPr="000B395E">
              <w:rPr>
                <w:rFonts w:ascii="Verdana" w:hAnsi="Verdana"/>
                <w:b/>
                <w:sz w:val="16"/>
                <w:szCs w:val="16"/>
                <w:lang w:val="en-US"/>
              </w:rPr>
              <w:t xml:space="preserve">D.5 General information of the drug substance. </w:t>
            </w:r>
          </w:p>
        </w:tc>
      </w:tr>
      <w:tr w:rsidR="005779E7" w:rsidRPr="007D19B7" w14:paraId="7E4FA5F0" w14:textId="77777777" w:rsidTr="000B395E">
        <w:tc>
          <w:tcPr>
            <w:tcW w:w="4529" w:type="dxa"/>
          </w:tcPr>
          <w:p w14:paraId="7892AD31"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D.5.1</w:t>
            </w:r>
            <w:r w:rsidRPr="000B395E">
              <w:rPr>
                <w:rFonts w:ascii="Verdana" w:hAnsi="Verdana"/>
                <w:sz w:val="16"/>
                <w:szCs w:val="16"/>
                <w:lang w:val="es-MX"/>
              </w:rPr>
              <w:t xml:space="preserve"> Fórmula desarrollada, fórmula condensada y peso molecular.</w:t>
            </w:r>
          </w:p>
        </w:tc>
        <w:tc>
          <w:tcPr>
            <w:tcW w:w="4529" w:type="dxa"/>
          </w:tcPr>
          <w:p w14:paraId="2E0B307B" w14:textId="77777777" w:rsidR="005779E7" w:rsidRPr="000B395E" w:rsidRDefault="00660ECF"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 xml:space="preserve">D.5.1 </w:t>
            </w:r>
            <w:r w:rsidRPr="000B395E">
              <w:rPr>
                <w:rFonts w:ascii="Verdana" w:hAnsi="Verdana"/>
                <w:sz w:val="16"/>
                <w:szCs w:val="16"/>
                <w:lang w:val="en-US"/>
              </w:rPr>
              <w:t>Developed</w:t>
            </w:r>
            <w:r w:rsidRPr="000B395E">
              <w:rPr>
                <w:rFonts w:ascii="Verdana" w:hAnsi="Verdana"/>
                <w:b/>
                <w:sz w:val="16"/>
                <w:szCs w:val="16"/>
                <w:lang w:val="en-US"/>
              </w:rPr>
              <w:t xml:space="preserve"> </w:t>
            </w:r>
            <w:r w:rsidRPr="000B395E">
              <w:rPr>
                <w:rFonts w:ascii="Verdana" w:hAnsi="Verdana"/>
                <w:sz w:val="16"/>
                <w:szCs w:val="16"/>
                <w:lang w:val="en-US"/>
              </w:rPr>
              <w:t xml:space="preserve">formula, condensed </w:t>
            </w:r>
            <w:proofErr w:type="gramStart"/>
            <w:r w:rsidRPr="000B395E">
              <w:rPr>
                <w:rFonts w:ascii="Verdana" w:hAnsi="Verdana"/>
                <w:sz w:val="16"/>
                <w:szCs w:val="16"/>
                <w:lang w:val="en-US"/>
              </w:rPr>
              <w:t>formula</w:t>
            </w:r>
            <w:proofErr w:type="gramEnd"/>
            <w:r w:rsidRPr="000B395E">
              <w:rPr>
                <w:rFonts w:ascii="Verdana" w:hAnsi="Verdana"/>
                <w:sz w:val="16"/>
                <w:szCs w:val="16"/>
                <w:lang w:val="en-US"/>
              </w:rPr>
              <w:t xml:space="preserve"> and molecular weight.</w:t>
            </w:r>
          </w:p>
        </w:tc>
      </w:tr>
      <w:tr w:rsidR="005779E7" w:rsidRPr="007D19B7" w14:paraId="426E93AC" w14:textId="77777777" w:rsidTr="000B395E">
        <w:tc>
          <w:tcPr>
            <w:tcW w:w="4529" w:type="dxa"/>
          </w:tcPr>
          <w:p w14:paraId="509DDE6C"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D.5.2 </w:t>
            </w:r>
            <w:r w:rsidRPr="000B395E">
              <w:rPr>
                <w:rFonts w:ascii="Verdana" w:hAnsi="Verdana"/>
                <w:sz w:val="16"/>
                <w:szCs w:val="16"/>
                <w:lang w:val="es-MX"/>
              </w:rPr>
              <w:t>Propiedades fisicoquímicas, apariencia, solubilidad, punto de fusión y pKa.</w:t>
            </w:r>
          </w:p>
        </w:tc>
        <w:tc>
          <w:tcPr>
            <w:tcW w:w="4529" w:type="dxa"/>
          </w:tcPr>
          <w:p w14:paraId="536AC759" w14:textId="77777777" w:rsidR="005779E7" w:rsidRPr="000B395E" w:rsidRDefault="00660ECF" w:rsidP="00660ECF">
            <w:pPr>
              <w:pStyle w:val="Texto"/>
              <w:spacing w:line="306" w:lineRule="exact"/>
              <w:ind w:firstLine="0"/>
              <w:rPr>
                <w:rFonts w:ascii="Verdana" w:hAnsi="Verdana"/>
                <w:b/>
                <w:sz w:val="16"/>
                <w:szCs w:val="16"/>
                <w:lang w:val="en-US"/>
              </w:rPr>
            </w:pPr>
            <w:r w:rsidRPr="000B395E">
              <w:rPr>
                <w:rFonts w:ascii="Verdana" w:hAnsi="Verdana"/>
                <w:b/>
                <w:sz w:val="16"/>
                <w:szCs w:val="16"/>
                <w:lang w:val="en-US"/>
              </w:rPr>
              <w:t xml:space="preserve">D.5.2 </w:t>
            </w:r>
            <w:r w:rsidRPr="000B395E">
              <w:rPr>
                <w:rFonts w:ascii="Verdana" w:hAnsi="Verdana"/>
                <w:sz w:val="16"/>
                <w:szCs w:val="16"/>
                <w:lang w:val="en-US"/>
              </w:rPr>
              <w:t xml:space="preserve">Physicochemical properties, appearance, solubility, melting point and </w:t>
            </w:r>
            <w:proofErr w:type="spellStart"/>
            <w:r w:rsidRPr="000B395E">
              <w:rPr>
                <w:rFonts w:ascii="Verdana" w:hAnsi="Verdana"/>
                <w:sz w:val="16"/>
                <w:szCs w:val="16"/>
                <w:lang w:val="en-US"/>
              </w:rPr>
              <w:t>pKa</w:t>
            </w:r>
            <w:proofErr w:type="spellEnd"/>
            <w:r w:rsidRPr="000B395E">
              <w:rPr>
                <w:rFonts w:ascii="Verdana" w:hAnsi="Verdana"/>
                <w:sz w:val="16"/>
                <w:szCs w:val="16"/>
                <w:lang w:val="en-US"/>
              </w:rPr>
              <w:t>.</w:t>
            </w:r>
          </w:p>
        </w:tc>
      </w:tr>
      <w:tr w:rsidR="005779E7" w:rsidRPr="007D19B7" w14:paraId="3E4E75C4" w14:textId="77777777" w:rsidTr="000B395E">
        <w:tc>
          <w:tcPr>
            <w:tcW w:w="4529" w:type="dxa"/>
          </w:tcPr>
          <w:p w14:paraId="27240E5E"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D.5.3</w:t>
            </w:r>
            <w:r w:rsidRPr="000B395E">
              <w:rPr>
                <w:rFonts w:ascii="Verdana" w:hAnsi="Verdana"/>
                <w:sz w:val="16"/>
                <w:szCs w:val="16"/>
                <w:lang w:val="es-MX"/>
              </w:rPr>
              <w:t xml:space="preserve"> Precauciones y medidas de seguridad.</w:t>
            </w:r>
          </w:p>
        </w:tc>
        <w:tc>
          <w:tcPr>
            <w:tcW w:w="4529" w:type="dxa"/>
          </w:tcPr>
          <w:p w14:paraId="2D4800AB" w14:textId="77777777" w:rsidR="005779E7" w:rsidRPr="000B395E" w:rsidRDefault="00660ECF"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 xml:space="preserve">D.5.3 </w:t>
            </w:r>
            <w:r w:rsidRPr="000B395E">
              <w:rPr>
                <w:rFonts w:ascii="Verdana" w:hAnsi="Verdana"/>
                <w:sz w:val="16"/>
                <w:szCs w:val="16"/>
                <w:lang w:val="en-US"/>
              </w:rPr>
              <w:t>Precautions and safety measures.</w:t>
            </w:r>
          </w:p>
        </w:tc>
      </w:tr>
      <w:tr w:rsidR="005779E7" w:rsidRPr="007D19B7" w14:paraId="320E420D" w14:textId="77777777" w:rsidTr="000B395E">
        <w:tc>
          <w:tcPr>
            <w:tcW w:w="4529" w:type="dxa"/>
          </w:tcPr>
          <w:p w14:paraId="6308AB48"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lastRenderedPageBreak/>
              <w:t>D.6 Generalidades de los medicamentos de prueba y de referencia</w:t>
            </w:r>
          </w:p>
        </w:tc>
        <w:tc>
          <w:tcPr>
            <w:tcW w:w="4529" w:type="dxa"/>
          </w:tcPr>
          <w:p w14:paraId="5E9FC325" w14:textId="77777777" w:rsidR="005779E7" w:rsidRPr="000B395E" w:rsidRDefault="00660ECF" w:rsidP="00660ECF">
            <w:pPr>
              <w:pStyle w:val="Texto"/>
              <w:spacing w:line="306" w:lineRule="exact"/>
              <w:ind w:firstLine="0"/>
              <w:rPr>
                <w:rFonts w:ascii="Verdana" w:hAnsi="Verdana"/>
                <w:b/>
                <w:sz w:val="16"/>
                <w:szCs w:val="16"/>
                <w:lang w:val="en-US"/>
              </w:rPr>
            </w:pPr>
            <w:r w:rsidRPr="000B395E">
              <w:rPr>
                <w:rFonts w:ascii="Verdana" w:hAnsi="Verdana"/>
                <w:b/>
                <w:sz w:val="16"/>
                <w:szCs w:val="16"/>
                <w:lang w:val="en-US"/>
              </w:rPr>
              <w:t>D.6 General information of test and reference drug products.</w:t>
            </w:r>
          </w:p>
        </w:tc>
      </w:tr>
      <w:tr w:rsidR="005779E7" w:rsidRPr="005779E7" w14:paraId="7CD8C89E" w14:textId="77777777" w:rsidTr="000B395E">
        <w:tc>
          <w:tcPr>
            <w:tcW w:w="4529" w:type="dxa"/>
          </w:tcPr>
          <w:p w14:paraId="6808BDDE"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D.6.1</w:t>
            </w:r>
            <w:r w:rsidRPr="000B395E">
              <w:rPr>
                <w:rFonts w:ascii="Verdana" w:hAnsi="Verdana"/>
                <w:sz w:val="16"/>
                <w:szCs w:val="16"/>
                <w:lang w:val="es-MX"/>
              </w:rPr>
              <w:t xml:space="preserve"> Descripción DCI:</w:t>
            </w:r>
          </w:p>
        </w:tc>
        <w:tc>
          <w:tcPr>
            <w:tcW w:w="4529" w:type="dxa"/>
          </w:tcPr>
          <w:p w14:paraId="3268E2FD" w14:textId="77777777" w:rsidR="005779E7" w:rsidRPr="000B395E" w:rsidRDefault="00660ECF" w:rsidP="008315D4">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D.6.1 </w:t>
            </w:r>
            <w:r w:rsidRPr="000B395E">
              <w:rPr>
                <w:rFonts w:ascii="Verdana" w:hAnsi="Verdana"/>
                <w:sz w:val="16"/>
                <w:szCs w:val="16"/>
                <w:lang w:val="en-US"/>
              </w:rPr>
              <w:t>Description of INN:</w:t>
            </w:r>
          </w:p>
        </w:tc>
      </w:tr>
      <w:tr w:rsidR="00660ECF" w:rsidRPr="005779E7" w14:paraId="56D7372B" w14:textId="77777777" w:rsidTr="000B395E">
        <w:tc>
          <w:tcPr>
            <w:tcW w:w="4529" w:type="dxa"/>
          </w:tcPr>
          <w:p w14:paraId="239544E5"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D.6.2</w:t>
            </w:r>
            <w:r w:rsidRPr="000B395E">
              <w:rPr>
                <w:rFonts w:ascii="Verdana" w:hAnsi="Verdana"/>
                <w:sz w:val="16"/>
                <w:szCs w:val="16"/>
                <w:lang w:val="es-MX"/>
              </w:rPr>
              <w:t xml:space="preserve"> Denominación genérica;</w:t>
            </w:r>
          </w:p>
        </w:tc>
        <w:tc>
          <w:tcPr>
            <w:tcW w:w="4529" w:type="dxa"/>
          </w:tcPr>
          <w:p w14:paraId="3080C375" w14:textId="77777777" w:rsidR="00660ECF" w:rsidRPr="000B395E" w:rsidRDefault="00660ECF" w:rsidP="00660ECF">
            <w:pPr>
              <w:rPr>
                <w:lang w:val="en-US"/>
              </w:rPr>
            </w:pPr>
            <w:r w:rsidRPr="000B395E">
              <w:rPr>
                <w:rFonts w:ascii="Verdana" w:hAnsi="Verdana"/>
                <w:b/>
                <w:sz w:val="16"/>
                <w:szCs w:val="16"/>
                <w:lang w:val="en-US"/>
              </w:rPr>
              <w:t xml:space="preserve">D.6.2 </w:t>
            </w:r>
            <w:r w:rsidRPr="000B395E">
              <w:rPr>
                <w:rFonts w:ascii="Verdana" w:hAnsi="Verdana"/>
                <w:sz w:val="16"/>
                <w:szCs w:val="16"/>
                <w:lang w:val="en-US"/>
              </w:rPr>
              <w:t>Generic name;</w:t>
            </w:r>
          </w:p>
        </w:tc>
      </w:tr>
      <w:tr w:rsidR="00660ECF" w:rsidRPr="005779E7" w14:paraId="31110471" w14:textId="77777777" w:rsidTr="000B395E">
        <w:tc>
          <w:tcPr>
            <w:tcW w:w="4529" w:type="dxa"/>
          </w:tcPr>
          <w:p w14:paraId="196C5A65"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D.6.3 </w:t>
            </w:r>
            <w:r w:rsidRPr="000B395E">
              <w:rPr>
                <w:rFonts w:ascii="Verdana" w:hAnsi="Verdana"/>
                <w:sz w:val="16"/>
                <w:szCs w:val="16"/>
                <w:lang w:val="es-MX"/>
              </w:rPr>
              <w:t>Denominación distintiva;</w:t>
            </w:r>
          </w:p>
        </w:tc>
        <w:tc>
          <w:tcPr>
            <w:tcW w:w="4529" w:type="dxa"/>
          </w:tcPr>
          <w:p w14:paraId="6CD48C23" w14:textId="77777777" w:rsidR="00660ECF" w:rsidRPr="000B395E" w:rsidRDefault="00660ECF" w:rsidP="001C7D34">
            <w:pPr>
              <w:rPr>
                <w:lang w:val="en-US"/>
              </w:rPr>
            </w:pPr>
            <w:r w:rsidRPr="000B395E">
              <w:rPr>
                <w:rFonts w:ascii="Verdana" w:hAnsi="Verdana"/>
                <w:b/>
                <w:sz w:val="16"/>
                <w:szCs w:val="16"/>
                <w:lang w:val="en-US"/>
              </w:rPr>
              <w:t xml:space="preserve">D.6.3 </w:t>
            </w:r>
            <w:r w:rsidRPr="000B395E">
              <w:rPr>
                <w:rFonts w:ascii="Verdana" w:hAnsi="Verdana"/>
                <w:sz w:val="16"/>
                <w:szCs w:val="16"/>
                <w:lang w:val="en-US"/>
              </w:rPr>
              <w:t>Distinctive name;</w:t>
            </w:r>
          </w:p>
        </w:tc>
      </w:tr>
      <w:tr w:rsidR="00660ECF" w:rsidRPr="005779E7" w14:paraId="6D13C766" w14:textId="77777777" w:rsidTr="000B395E">
        <w:tc>
          <w:tcPr>
            <w:tcW w:w="4529" w:type="dxa"/>
          </w:tcPr>
          <w:p w14:paraId="74E421EA"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D.6.4 </w:t>
            </w:r>
            <w:r w:rsidRPr="000B395E">
              <w:rPr>
                <w:rFonts w:ascii="Verdana" w:hAnsi="Verdana"/>
                <w:sz w:val="16"/>
                <w:szCs w:val="16"/>
                <w:lang w:val="es-MX"/>
              </w:rPr>
              <w:t>Forma farmacéutica;</w:t>
            </w:r>
          </w:p>
        </w:tc>
        <w:tc>
          <w:tcPr>
            <w:tcW w:w="4529" w:type="dxa"/>
          </w:tcPr>
          <w:p w14:paraId="6EF5F70E" w14:textId="77777777" w:rsidR="00660ECF" w:rsidRPr="000B395E" w:rsidRDefault="00660ECF" w:rsidP="001C7D34">
            <w:pPr>
              <w:rPr>
                <w:lang w:val="en-US"/>
              </w:rPr>
            </w:pPr>
            <w:r w:rsidRPr="000B395E">
              <w:rPr>
                <w:rFonts w:ascii="Verdana" w:hAnsi="Verdana"/>
                <w:b/>
                <w:sz w:val="16"/>
                <w:szCs w:val="16"/>
                <w:lang w:val="en-US"/>
              </w:rPr>
              <w:t xml:space="preserve">D.6.4 </w:t>
            </w:r>
            <w:r w:rsidRPr="000B395E">
              <w:rPr>
                <w:rFonts w:ascii="Verdana" w:hAnsi="Verdana"/>
                <w:sz w:val="16"/>
                <w:szCs w:val="16"/>
                <w:lang w:val="en-US"/>
              </w:rPr>
              <w:t>Dosage form;</w:t>
            </w:r>
          </w:p>
        </w:tc>
      </w:tr>
      <w:tr w:rsidR="00660ECF" w:rsidRPr="005779E7" w14:paraId="1D6B97EF" w14:textId="77777777" w:rsidTr="000B395E">
        <w:tc>
          <w:tcPr>
            <w:tcW w:w="4529" w:type="dxa"/>
          </w:tcPr>
          <w:p w14:paraId="2AD582E0"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D.6.5 </w:t>
            </w:r>
            <w:r w:rsidRPr="000B395E">
              <w:rPr>
                <w:rFonts w:ascii="Verdana" w:hAnsi="Verdana"/>
                <w:sz w:val="16"/>
                <w:szCs w:val="16"/>
                <w:lang w:val="es-MX"/>
              </w:rPr>
              <w:t>Dosis;</w:t>
            </w:r>
          </w:p>
        </w:tc>
        <w:tc>
          <w:tcPr>
            <w:tcW w:w="4529" w:type="dxa"/>
          </w:tcPr>
          <w:p w14:paraId="5C0A97BA" w14:textId="77777777" w:rsidR="00660ECF" w:rsidRPr="000B395E" w:rsidRDefault="00660ECF" w:rsidP="001C7D34">
            <w:pPr>
              <w:rPr>
                <w:lang w:val="en-US"/>
              </w:rPr>
            </w:pPr>
            <w:r w:rsidRPr="000B395E">
              <w:rPr>
                <w:rFonts w:ascii="Verdana" w:hAnsi="Verdana"/>
                <w:b/>
                <w:sz w:val="16"/>
                <w:szCs w:val="16"/>
                <w:lang w:val="en-US"/>
              </w:rPr>
              <w:t xml:space="preserve">D.6.5 </w:t>
            </w:r>
            <w:r w:rsidRPr="000B395E">
              <w:rPr>
                <w:rFonts w:ascii="Verdana" w:hAnsi="Verdana"/>
                <w:sz w:val="16"/>
                <w:szCs w:val="16"/>
                <w:lang w:val="en-US"/>
              </w:rPr>
              <w:t xml:space="preserve">Dose; </w:t>
            </w:r>
          </w:p>
        </w:tc>
      </w:tr>
      <w:tr w:rsidR="00660ECF" w:rsidRPr="005779E7" w14:paraId="4EC6E32E" w14:textId="77777777" w:rsidTr="000B395E">
        <w:tc>
          <w:tcPr>
            <w:tcW w:w="4529" w:type="dxa"/>
          </w:tcPr>
          <w:p w14:paraId="43B06BBD" w14:textId="77777777" w:rsidR="00660ECF" w:rsidRPr="000B395E" w:rsidRDefault="00660ECF"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D.6.6 </w:t>
            </w:r>
            <w:r w:rsidRPr="000B395E">
              <w:rPr>
                <w:rFonts w:ascii="Verdana" w:hAnsi="Verdana"/>
                <w:sz w:val="16"/>
                <w:szCs w:val="16"/>
                <w:lang w:val="es-MX"/>
              </w:rPr>
              <w:t>Número de lote;</w:t>
            </w:r>
          </w:p>
        </w:tc>
        <w:tc>
          <w:tcPr>
            <w:tcW w:w="4529" w:type="dxa"/>
          </w:tcPr>
          <w:p w14:paraId="6222092D" w14:textId="77777777" w:rsidR="00660ECF" w:rsidRPr="000B395E" w:rsidRDefault="00660ECF" w:rsidP="001C7D34">
            <w:pPr>
              <w:rPr>
                <w:lang w:val="en-US"/>
              </w:rPr>
            </w:pPr>
            <w:r w:rsidRPr="000B395E">
              <w:rPr>
                <w:rFonts w:ascii="Verdana" w:hAnsi="Verdana"/>
                <w:b/>
                <w:sz w:val="16"/>
                <w:szCs w:val="16"/>
                <w:lang w:val="en-US"/>
              </w:rPr>
              <w:t xml:space="preserve">D.6.6 </w:t>
            </w:r>
            <w:r w:rsidRPr="000B395E">
              <w:rPr>
                <w:rFonts w:ascii="Verdana" w:hAnsi="Verdana"/>
                <w:sz w:val="16"/>
                <w:szCs w:val="16"/>
                <w:lang w:val="en-US"/>
              </w:rPr>
              <w:t xml:space="preserve">Batch number; </w:t>
            </w:r>
          </w:p>
        </w:tc>
      </w:tr>
      <w:tr w:rsidR="008F671B" w:rsidRPr="007D19B7" w14:paraId="53461DC2" w14:textId="77777777" w:rsidTr="000B395E">
        <w:tc>
          <w:tcPr>
            <w:tcW w:w="4529" w:type="dxa"/>
          </w:tcPr>
          <w:p w14:paraId="3F0641C3"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D.6.7 </w:t>
            </w:r>
            <w:r w:rsidRPr="000B395E">
              <w:rPr>
                <w:rFonts w:ascii="Verdana" w:hAnsi="Verdana"/>
                <w:sz w:val="16"/>
                <w:szCs w:val="16"/>
                <w:lang w:val="es-MX"/>
              </w:rPr>
              <w:t>Número de registro del medicamento de referencia;</w:t>
            </w:r>
          </w:p>
        </w:tc>
        <w:tc>
          <w:tcPr>
            <w:tcW w:w="4529" w:type="dxa"/>
          </w:tcPr>
          <w:p w14:paraId="6E15BED0" w14:textId="77777777" w:rsidR="008F671B" w:rsidRPr="000B395E" w:rsidRDefault="008F671B" w:rsidP="008F671B">
            <w:pPr>
              <w:rPr>
                <w:lang w:val="en-US"/>
              </w:rPr>
            </w:pPr>
            <w:r w:rsidRPr="000B395E">
              <w:rPr>
                <w:rFonts w:ascii="Verdana" w:hAnsi="Verdana"/>
                <w:b/>
                <w:sz w:val="16"/>
                <w:szCs w:val="16"/>
                <w:lang w:val="en-US"/>
              </w:rPr>
              <w:t xml:space="preserve">D.6.7 </w:t>
            </w:r>
            <w:r w:rsidRPr="000B395E">
              <w:rPr>
                <w:rFonts w:ascii="Verdana" w:hAnsi="Verdana"/>
                <w:sz w:val="16"/>
                <w:szCs w:val="16"/>
                <w:lang w:val="en-US"/>
              </w:rPr>
              <w:t>Registration number of the reference drug products;</w:t>
            </w:r>
          </w:p>
        </w:tc>
      </w:tr>
      <w:tr w:rsidR="008F671B" w:rsidRPr="005779E7" w14:paraId="1161AE4B" w14:textId="77777777" w:rsidTr="000B395E">
        <w:tc>
          <w:tcPr>
            <w:tcW w:w="4529" w:type="dxa"/>
          </w:tcPr>
          <w:p w14:paraId="43F08068"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D.6.8 </w:t>
            </w:r>
            <w:r w:rsidRPr="000B395E">
              <w:rPr>
                <w:rFonts w:ascii="Verdana" w:hAnsi="Verdana"/>
                <w:sz w:val="16"/>
                <w:szCs w:val="16"/>
                <w:lang w:val="es-MX"/>
              </w:rPr>
              <w:t>Fabricante;</w:t>
            </w:r>
          </w:p>
        </w:tc>
        <w:tc>
          <w:tcPr>
            <w:tcW w:w="4529" w:type="dxa"/>
          </w:tcPr>
          <w:p w14:paraId="7C7AE2F4" w14:textId="77777777" w:rsidR="008F671B" w:rsidRPr="000B395E" w:rsidRDefault="008F671B" w:rsidP="001C7D34">
            <w:pPr>
              <w:rPr>
                <w:lang w:val="en-US"/>
              </w:rPr>
            </w:pPr>
            <w:r w:rsidRPr="000B395E">
              <w:rPr>
                <w:rFonts w:ascii="Verdana" w:hAnsi="Verdana"/>
                <w:b/>
                <w:sz w:val="16"/>
                <w:szCs w:val="16"/>
                <w:lang w:val="en-US"/>
              </w:rPr>
              <w:t xml:space="preserve">D.6.8 </w:t>
            </w:r>
            <w:r w:rsidRPr="000B395E">
              <w:rPr>
                <w:rFonts w:ascii="Verdana" w:hAnsi="Verdana"/>
                <w:sz w:val="16"/>
                <w:szCs w:val="16"/>
                <w:lang w:val="en-US"/>
              </w:rPr>
              <w:t>Manufacturer;</w:t>
            </w:r>
          </w:p>
        </w:tc>
      </w:tr>
      <w:tr w:rsidR="008F671B" w:rsidRPr="005779E7" w14:paraId="70932509" w14:textId="77777777" w:rsidTr="000B395E">
        <w:tc>
          <w:tcPr>
            <w:tcW w:w="4529" w:type="dxa"/>
          </w:tcPr>
          <w:p w14:paraId="6B682C44"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D.6.9 </w:t>
            </w:r>
            <w:r w:rsidRPr="000B395E">
              <w:rPr>
                <w:rFonts w:ascii="Verdana" w:hAnsi="Verdana"/>
                <w:sz w:val="16"/>
                <w:szCs w:val="16"/>
                <w:lang w:val="es-MX"/>
              </w:rPr>
              <w:t>Fecha de caducidad;</w:t>
            </w:r>
          </w:p>
        </w:tc>
        <w:tc>
          <w:tcPr>
            <w:tcW w:w="4529" w:type="dxa"/>
          </w:tcPr>
          <w:p w14:paraId="16770F50" w14:textId="77777777" w:rsidR="008F671B" w:rsidRPr="000B395E" w:rsidRDefault="008F671B" w:rsidP="001C7D34">
            <w:pPr>
              <w:rPr>
                <w:lang w:val="en-US"/>
              </w:rPr>
            </w:pPr>
            <w:r w:rsidRPr="000B395E">
              <w:rPr>
                <w:rFonts w:ascii="Verdana" w:hAnsi="Verdana"/>
                <w:b/>
                <w:sz w:val="16"/>
                <w:szCs w:val="16"/>
                <w:lang w:val="en-US"/>
              </w:rPr>
              <w:t xml:space="preserve">D.6.9 </w:t>
            </w:r>
            <w:r w:rsidRPr="000B395E">
              <w:rPr>
                <w:rFonts w:ascii="Verdana" w:hAnsi="Verdana"/>
                <w:sz w:val="16"/>
                <w:szCs w:val="16"/>
                <w:lang w:val="en-US"/>
              </w:rPr>
              <w:t>Expiration date.</w:t>
            </w:r>
          </w:p>
        </w:tc>
      </w:tr>
      <w:tr w:rsidR="008F671B" w:rsidRPr="007D19B7" w14:paraId="018AC119" w14:textId="77777777" w:rsidTr="000B395E">
        <w:tc>
          <w:tcPr>
            <w:tcW w:w="4529" w:type="dxa"/>
          </w:tcPr>
          <w:p w14:paraId="5800B438"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D.6.10</w:t>
            </w:r>
            <w:r w:rsidRPr="000B395E">
              <w:rPr>
                <w:rFonts w:ascii="Verdana" w:hAnsi="Verdana"/>
                <w:sz w:val="16"/>
                <w:szCs w:val="16"/>
                <w:lang w:val="es-MX"/>
              </w:rPr>
              <w:t xml:space="preserve"> Recepción criterios, manejo y almacenamiento, y</w:t>
            </w:r>
          </w:p>
        </w:tc>
        <w:tc>
          <w:tcPr>
            <w:tcW w:w="4529" w:type="dxa"/>
          </w:tcPr>
          <w:p w14:paraId="2E0E9C31" w14:textId="77777777" w:rsidR="008F671B" w:rsidRPr="000B395E" w:rsidRDefault="008F671B" w:rsidP="008F671B">
            <w:pPr>
              <w:rPr>
                <w:lang w:val="en-US"/>
              </w:rPr>
            </w:pPr>
            <w:r w:rsidRPr="000B395E">
              <w:rPr>
                <w:rFonts w:ascii="Verdana" w:hAnsi="Verdana"/>
                <w:b/>
                <w:sz w:val="16"/>
                <w:szCs w:val="16"/>
                <w:lang w:val="en-US"/>
              </w:rPr>
              <w:t xml:space="preserve">D.6.10 </w:t>
            </w:r>
            <w:r w:rsidRPr="000B395E">
              <w:rPr>
                <w:rFonts w:ascii="Verdana" w:hAnsi="Verdana"/>
                <w:sz w:val="16"/>
                <w:szCs w:val="16"/>
                <w:lang w:val="en-US"/>
              </w:rPr>
              <w:t xml:space="preserve">Reception criteria, </w:t>
            </w:r>
            <w:proofErr w:type="gramStart"/>
            <w:r w:rsidRPr="000B395E">
              <w:rPr>
                <w:rFonts w:ascii="Verdana" w:hAnsi="Verdana"/>
                <w:sz w:val="16"/>
                <w:szCs w:val="16"/>
                <w:lang w:val="en-US"/>
              </w:rPr>
              <w:t>handling</w:t>
            </w:r>
            <w:proofErr w:type="gramEnd"/>
            <w:r w:rsidRPr="000B395E">
              <w:rPr>
                <w:rFonts w:ascii="Verdana" w:hAnsi="Verdana"/>
                <w:sz w:val="16"/>
                <w:szCs w:val="16"/>
                <w:lang w:val="en-US"/>
              </w:rPr>
              <w:t xml:space="preserve"> and storage, and</w:t>
            </w:r>
          </w:p>
        </w:tc>
      </w:tr>
      <w:tr w:rsidR="005779E7" w:rsidRPr="007D19B7" w14:paraId="50A45E03" w14:textId="77777777" w:rsidTr="000B395E">
        <w:tc>
          <w:tcPr>
            <w:tcW w:w="4529" w:type="dxa"/>
          </w:tcPr>
          <w:p w14:paraId="431E7F86"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D.6.11 </w:t>
            </w:r>
            <w:r w:rsidRPr="000B395E">
              <w:rPr>
                <w:rFonts w:ascii="Verdana" w:hAnsi="Verdana"/>
                <w:sz w:val="16"/>
                <w:szCs w:val="16"/>
                <w:lang w:val="es-MX"/>
              </w:rPr>
              <w:t>Pruebas de valoración, uniformidad de dosis y disolución.</w:t>
            </w:r>
          </w:p>
        </w:tc>
        <w:tc>
          <w:tcPr>
            <w:tcW w:w="4529" w:type="dxa"/>
          </w:tcPr>
          <w:p w14:paraId="040F0E4D" w14:textId="77777777" w:rsidR="005779E7" w:rsidRPr="000B395E" w:rsidRDefault="008F671B" w:rsidP="008F671B">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D.6.11 </w:t>
            </w:r>
            <w:r w:rsidRPr="000B395E">
              <w:rPr>
                <w:rFonts w:ascii="Verdana" w:hAnsi="Verdana"/>
                <w:sz w:val="16"/>
                <w:szCs w:val="16"/>
                <w:lang w:val="en-US"/>
              </w:rPr>
              <w:t>Evaluation tests, dose uniformity and dissolution.</w:t>
            </w:r>
          </w:p>
        </w:tc>
      </w:tr>
      <w:tr w:rsidR="005779E7" w:rsidRPr="005779E7" w14:paraId="4765E170" w14:textId="77777777" w:rsidTr="000B395E">
        <w:tc>
          <w:tcPr>
            <w:tcW w:w="4529" w:type="dxa"/>
          </w:tcPr>
          <w:p w14:paraId="4CB78237"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D.7 Procedimiento Analítico</w:t>
            </w:r>
          </w:p>
        </w:tc>
        <w:tc>
          <w:tcPr>
            <w:tcW w:w="4529" w:type="dxa"/>
          </w:tcPr>
          <w:p w14:paraId="370B4BC0" w14:textId="77777777" w:rsidR="005779E7" w:rsidRPr="000B395E" w:rsidRDefault="008F671B" w:rsidP="008315D4">
            <w:pPr>
              <w:pStyle w:val="Texto"/>
              <w:spacing w:line="306" w:lineRule="exact"/>
              <w:ind w:firstLine="0"/>
              <w:rPr>
                <w:rFonts w:ascii="Verdana" w:hAnsi="Verdana"/>
                <w:b/>
                <w:sz w:val="16"/>
                <w:szCs w:val="16"/>
                <w:lang w:val="en-US"/>
              </w:rPr>
            </w:pPr>
            <w:r w:rsidRPr="000B395E">
              <w:rPr>
                <w:rFonts w:ascii="Verdana" w:hAnsi="Verdana"/>
                <w:b/>
                <w:sz w:val="16"/>
                <w:szCs w:val="16"/>
                <w:lang w:val="en-US"/>
              </w:rPr>
              <w:t>D.7 Analytical Procedure</w:t>
            </w:r>
          </w:p>
        </w:tc>
      </w:tr>
      <w:tr w:rsidR="005779E7" w:rsidRPr="005779E7" w14:paraId="58D97441" w14:textId="77777777" w:rsidTr="000B395E">
        <w:tc>
          <w:tcPr>
            <w:tcW w:w="4529" w:type="dxa"/>
          </w:tcPr>
          <w:p w14:paraId="2A86539D" w14:textId="77777777" w:rsidR="005779E7" w:rsidRPr="000B395E" w:rsidRDefault="005779E7"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D.7.1 </w:t>
            </w:r>
            <w:r w:rsidRPr="000B395E">
              <w:rPr>
                <w:rFonts w:ascii="Verdana" w:hAnsi="Verdana"/>
                <w:sz w:val="16"/>
                <w:szCs w:val="16"/>
                <w:lang w:val="es-MX"/>
              </w:rPr>
              <w:t>Equipos e Instrumentos;</w:t>
            </w:r>
          </w:p>
        </w:tc>
        <w:tc>
          <w:tcPr>
            <w:tcW w:w="4529" w:type="dxa"/>
          </w:tcPr>
          <w:p w14:paraId="7E428446" w14:textId="77777777" w:rsidR="005779E7" w:rsidRPr="000B395E" w:rsidRDefault="008F671B" w:rsidP="008315D4">
            <w:pPr>
              <w:pStyle w:val="Texto"/>
              <w:spacing w:line="306" w:lineRule="exact"/>
              <w:ind w:firstLine="0"/>
              <w:rPr>
                <w:rFonts w:ascii="Verdana" w:hAnsi="Verdana"/>
                <w:sz w:val="16"/>
                <w:szCs w:val="16"/>
                <w:lang w:val="en-US"/>
              </w:rPr>
            </w:pPr>
            <w:r w:rsidRPr="000B395E">
              <w:rPr>
                <w:rFonts w:ascii="Verdana" w:hAnsi="Verdana"/>
                <w:b/>
                <w:sz w:val="16"/>
                <w:szCs w:val="16"/>
                <w:lang w:val="en-US"/>
              </w:rPr>
              <w:t xml:space="preserve">D.7.1 </w:t>
            </w:r>
            <w:r w:rsidRPr="000B395E">
              <w:rPr>
                <w:rFonts w:ascii="Verdana" w:hAnsi="Verdana"/>
                <w:sz w:val="16"/>
                <w:szCs w:val="16"/>
                <w:lang w:val="en-US"/>
              </w:rPr>
              <w:t>Equipment and Instruments;</w:t>
            </w:r>
          </w:p>
        </w:tc>
      </w:tr>
      <w:tr w:rsidR="008F671B" w:rsidRPr="005779E7" w14:paraId="03B4CEA5" w14:textId="77777777" w:rsidTr="000B395E">
        <w:tc>
          <w:tcPr>
            <w:tcW w:w="4529" w:type="dxa"/>
          </w:tcPr>
          <w:p w14:paraId="294DC126"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D.7.2 </w:t>
            </w:r>
            <w:r w:rsidRPr="000B395E">
              <w:rPr>
                <w:rFonts w:ascii="Verdana" w:hAnsi="Verdana"/>
                <w:sz w:val="16"/>
                <w:szCs w:val="16"/>
                <w:lang w:val="es-MX"/>
              </w:rPr>
              <w:t>Reactivos;</w:t>
            </w:r>
          </w:p>
        </w:tc>
        <w:tc>
          <w:tcPr>
            <w:tcW w:w="4529" w:type="dxa"/>
          </w:tcPr>
          <w:p w14:paraId="26F798FC" w14:textId="77777777" w:rsidR="008F671B" w:rsidRPr="000B395E" w:rsidRDefault="008F671B" w:rsidP="008F671B">
            <w:pPr>
              <w:rPr>
                <w:lang w:val="en-US"/>
              </w:rPr>
            </w:pPr>
            <w:r w:rsidRPr="000B395E">
              <w:rPr>
                <w:rFonts w:ascii="Verdana" w:hAnsi="Verdana"/>
                <w:b/>
                <w:sz w:val="16"/>
                <w:szCs w:val="16"/>
                <w:lang w:val="en-US"/>
              </w:rPr>
              <w:t xml:space="preserve">D.7.2 </w:t>
            </w:r>
            <w:r w:rsidRPr="000B395E">
              <w:rPr>
                <w:rFonts w:ascii="Verdana" w:hAnsi="Verdana"/>
                <w:sz w:val="16"/>
                <w:szCs w:val="16"/>
                <w:lang w:val="en-US"/>
              </w:rPr>
              <w:t>Reagents;</w:t>
            </w:r>
          </w:p>
        </w:tc>
      </w:tr>
      <w:tr w:rsidR="008F671B" w:rsidRPr="005779E7" w14:paraId="0B2F8C4A" w14:textId="77777777" w:rsidTr="000B395E">
        <w:tc>
          <w:tcPr>
            <w:tcW w:w="4529" w:type="dxa"/>
          </w:tcPr>
          <w:p w14:paraId="4A685447"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 xml:space="preserve">D.7.3 </w:t>
            </w:r>
            <w:r w:rsidRPr="000B395E">
              <w:rPr>
                <w:rFonts w:ascii="Verdana" w:hAnsi="Verdana"/>
                <w:sz w:val="16"/>
                <w:szCs w:val="16"/>
                <w:lang w:val="es-MX"/>
              </w:rPr>
              <w:t>Materiales;</w:t>
            </w:r>
          </w:p>
        </w:tc>
        <w:tc>
          <w:tcPr>
            <w:tcW w:w="4529" w:type="dxa"/>
          </w:tcPr>
          <w:p w14:paraId="1F75F472" w14:textId="77777777" w:rsidR="008F671B" w:rsidRPr="000B395E" w:rsidRDefault="008F671B" w:rsidP="008F671B">
            <w:pPr>
              <w:rPr>
                <w:lang w:val="en-US"/>
              </w:rPr>
            </w:pPr>
            <w:r w:rsidRPr="000B395E">
              <w:rPr>
                <w:rFonts w:ascii="Verdana" w:hAnsi="Verdana"/>
                <w:b/>
                <w:sz w:val="16"/>
                <w:szCs w:val="16"/>
                <w:lang w:val="en-US"/>
              </w:rPr>
              <w:t xml:space="preserve">D.7.3 </w:t>
            </w:r>
            <w:r w:rsidRPr="000B395E">
              <w:rPr>
                <w:rFonts w:ascii="Verdana" w:hAnsi="Verdana"/>
                <w:sz w:val="16"/>
                <w:szCs w:val="16"/>
                <w:lang w:val="en-US"/>
              </w:rPr>
              <w:t>Materials;</w:t>
            </w:r>
          </w:p>
        </w:tc>
      </w:tr>
      <w:tr w:rsidR="008F671B" w:rsidRPr="005779E7" w14:paraId="70FFC102" w14:textId="77777777" w:rsidTr="000B395E">
        <w:tc>
          <w:tcPr>
            <w:tcW w:w="4529" w:type="dxa"/>
          </w:tcPr>
          <w:p w14:paraId="3A25A250" w14:textId="77777777" w:rsidR="008F671B" w:rsidRPr="000B395E" w:rsidRDefault="008F671B" w:rsidP="008315D4">
            <w:pPr>
              <w:pStyle w:val="Texto"/>
              <w:spacing w:line="306" w:lineRule="exact"/>
              <w:ind w:firstLine="0"/>
              <w:rPr>
                <w:rFonts w:ascii="Verdana" w:hAnsi="Verdana"/>
                <w:sz w:val="16"/>
                <w:szCs w:val="16"/>
                <w:lang w:val="es-MX"/>
              </w:rPr>
            </w:pPr>
            <w:r w:rsidRPr="000B395E">
              <w:rPr>
                <w:rFonts w:ascii="Verdana" w:hAnsi="Verdana"/>
                <w:b/>
                <w:sz w:val="16"/>
                <w:szCs w:val="16"/>
                <w:lang w:val="es-MX"/>
              </w:rPr>
              <w:t>D.7.4</w:t>
            </w:r>
            <w:r w:rsidRPr="000B395E">
              <w:rPr>
                <w:rFonts w:ascii="Verdana" w:hAnsi="Verdana"/>
                <w:sz w:val="16"/>
                <w:szCs w:val="16"/>
                <w:lang w:val="es-MX"/>
              </w:rPr>
              <w:t xml:space="preserve"> Tipo de filtro;</w:t>
            </w:r>
          </w:p>
        </w:tc>
        <w:tc>
          <w:tcPr>
            <w:tcW w:w="4529" w:type="dxa"/>
          </w:tcPr>
          <w:p w14:paraId="50D0B014" w14:textId="77777777" w:rsidR="008F671B" w:rsidRPr="000B395E" w:rsidRDefault="008F671B" w:rsidP="008F671B">
            <w:pPr>
              <w:rPr>
                <w:lang w:val="en-US"/>
              </w:rPr>
            </w:pPr>
            <w:r w:rsidRPr="000B395E">
              <w:rPr>
                <w:rFonts w:ascii="Verdana" w:hAnsi="Verdana"/>
                <w:b/>
                <w:sz w:val="16"/>
                <w:szCs w:val="16"/>
                <w:lang w:val="en-US"/>
              </w:rPr>
              <w:t xml:space="preserve">D.7.4 </w:t>
            </w:r>
            <w:r w:rsidRPr="000B395E">
              <w:rPr>
                <w:rFonts w:ascii="Verdana" w:hAnsi="Verdana"/>
                <w:sz w:val="16"/>
                <w:szCs w:val="16"/>
                <w:lang w:val="en-US"/>
              </w:rPr>
              <w:t>Type of filter;</w:t>
            </w:r>
          </w:p>
        </w:tc>
      </w:tr>
      <w:tr w:rsidR="008F671B" w:rsidRPr="007D19B7" w14:paraId="015E2AF9" w14:textId="77777777" w:rsidTr="000B395E">
        <w:tc>
          <w:tcPr>
            <w:tcW w:w="4529" w:type="dxa"/>
          </w:tcPr>
          <w:p w14:paraId="1E9C7073" w14:textId="77777777" w:rsidR="008F671B" w:rsidRPr="000B395E" w:rsidRDefault="008F671B"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 xml:space="preserve">D.7.5 </w:t>
            </w:r>
            <w:r w:rsidRPr="000B395E">
              <w:rPr>
                <w:rFonts w:ascii="Verdana" w:hAnsi="Verdana"/>
                <w:sz w:val="16"/>
                <w:szCs w:val="16"/>
                <w:lang w:val="es-MX"/>
              </w:rPr>
              <w:t>Sustancia(s) de referencia, y</w:t>
            </w:r>
          </w:p>
        </w:tc>
        <w:tc>
          <w:tcPr>
            <w:tcW w:w="4529" w:type="dxa"/>
          </w:tcPr>
          <w:p w14:paraId="7292B607" w14:textId="77777777" w:rsidR="008F671B" w:rsidRPr="000B395E" w:rsidRDefault="008F671B" w:rsidP="008F671B">
            <w:pPr>
              <w:rPr>
                <w:lang w:val="en-US"/>
              </w:rPr>
            </w:pPr>
            <w:r w:rsidRPr="000B395E">
              <w:rPr>
                <w:rFonts w:ascii="Verdana" w:hAnsi="Verdana"/>
                <w:b/>
                <w:sz w:val="16"/>
                <w:szCs w:val="16"/>
                <w:lang w:val="en-US"/>
              </w:rPr>
              <w:t xml:space="preserve">D.7.5 </w:t>
            </w:r>
            <w:r w:rsidRPr="000B395E">
              <w:rPr>
                <w:rFonts w:ascii="Verdana" w:hAnsi="Verdana"/>
                <w:sz w:val="16"/>
                <w:szCs w:val="16"/>
                <w:lang w:val="en-US"/>
              </w:rPr>
              <w:t>Reference substance(s), and</w:t>
            </w:r>
          </w:p>
        </w:tc>
      </w:tr>
      <w:tr w:rsidR="008F671B" w:rsidRPr="007D19B7" w14:paraId="0448193A" w14:textId="77777777" w:rsidTr="000B395E">
        <w:tc>
          <w:tcPr>
            <w:tcW w:w="4529" w:type="dxa"/>
          </w:tcPr>
          <w:p w14:paraId="14A352D3" w14:textId="77777777" w:rsidR="008F671B" w:rsidRPr="000B395E" w:rsidRDefault="008F671B"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 xml:space="preserve">D.7.6 </w:t>
            </w:r>
            <w:r w:rsidRPr="000B395E">
              <w:rPr>
                <w:rFonts w:ascii="Verdana" w:hAnsi="Verdana"/>
                <w:sz w:val="16"/>
                <w:szCs w:val="16"/>
                <w:lang w:val="es-MX"/>
              </w:rPr>
              <w:t>Preparación de la curva de calibración.</w:t>
            </w:r>
          </w:p>
        </w:tc>
        <w:tc>
          <w:tcPr>
            <w:tcW w:w="4529" w:type="dxa"/>
          </w:tcPr>
          <w:p w14:paraId="58AD1D41" w14:textId="77777777" w:rsidR="008F671B" w:rsidRPr="000B395E" w:rsidRDefault="008F671B" w:rsidP="00174DA8">
            <w:pPr>
              <w:jc w:val="both"/>
              <w:rPr>
                <w:lang w:val="en-US"/>
              </w:rPr>
            </w:pPr>
            <w:r w:rsidRPr="000B395E">
              <w:rPr>
                <w:rFonts w:ascii="Verdana" w:hAnsi="Verdana"/>
                <w:b/>
                <w:sz w:val="16"/>
                <w:szCs w:val="16"/>
                <w:lang w:val="en-US"/>
              </w:rPr>
              <w:t xml:space="preserve">D.7.6 </w:t>
            </w:r>
            <w:r w:rsidRPr="000B395E">
              <w:rPr>
                <w:rFonts w:ascii="Verdana" w:hAnsi="Verdana"/>
                <w:sz w:val="16"/>
                <w:szCs w:val="16"/>
                <w:lang w:val="en-US"/>
              </w:rPr>
              <w:t>Preparation of the calibration curves.</w:t>
            </w:r>
          </w:p>
        </w:tc>
      </w:tr>
      <w:tr w:rsidR="005779E7" w:rsidRPr="007D19B7" w14:paraId="2D6B773F" w14:textId="77777777" w:rsidTr="000B395E">
        <w:tc>
          <w:tcPr>
            <w:tcW w:w="4529" w:type="dxa"/>
          </w:tcPr>
          <w:p w14:paraId="5CFC7054" w14:textId="77777777" w:rsidR="005779E7" w:rsidRPr="000B395E" w:rsidRDefault="005779E7"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D.8 Controles de calidad de la prueba</w:t>
            </w:r>
          </w:p>
        </w:tc>
        <w:tc>
          <w:tcPr>
            <w:tcW w:w="4529" w:type="dxa"/>
          </w:tcPr>
          <w:p w14:paraId="5B6E3170" w14:textId="77777777" w:rsidR="005779E7" w:rsidRPr="000B395E" w:rsidRDefault="008F671B" w:rsidP="00174DA8">
            <w:pPr>
              <w:pStyle w:val="Texto"/>
              <w:spacing w:line="320" w:lineRule="exact"/>
              <w:ind w:firstLine="0"/>
              <w:rPr>
                <w:rFonts w:ascii="Verdana" w:hAnsi="Verdana"/>
                <w:b/>
                <w:sz w:val="16"/>
                <w:szCs w:val="16"/>
                <w:lang w:val="en-US"/>
              </w:rPr>
            </w:pPr>
            <w:r w:rsidRPr="000B395E">
              <w:rPr>
                <w:rFonts w:ascii="Verdana" w:hAnsi="Verdana"/>
                <w:b/>
                <w:sz w:val="16"/>
                <w:szCs w:val="16"/>
                <w:lang w:val="en-US"/>
              </w:rPr>
              <w:t>D.8 Quality controls of the test</w:t>
            </w:r>
          </w:p>
        </w:tc>
      </w:tr>
      <w:tr w:rsidR="005779E7" w:rsidRPr="007D19B7" w14:paraId="3C61261F" w14:textId="77777777" w:rsidTr="000B395E">
        <w:tc>
          <w:tcPr>
            <w:tcW w:w="4529" w:type="dxa"/>
          </w:tcPr>
          <w:p w14:paraId="0ECA7266" w14:textId="77777777" w:rsidR="005779E7" w:rsidRPr="000B395E" w:rsidRDefault="005779E7"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D.9 Resumen de la validación del método analítico (previo a la prueba)</w:t>
            </w:r>
          </w:p>
        </w:tc>
        <w:tc>
          <w:tcPr>
            <w:tcW w:w="4529" w:type="dxa"/>
          </w:tcPr>
          <w:p w14:paraId="0793639D" w14:textId="77777777" w:rsidR="005779E7" w:rsidRPr="000B395E" w:rsidRDefault="008F671B" w:rsidP="00174DA8">
            <w:pPr>
              <w:pStyle w:val="Texto"/>
              <w:spacing w:line="320" w:lineRule="exact"/>
              <w:ind w:firstLine="0"/>
              <w:rPr>
                <w:rFonts w:ascii="Verdana" w:hAnsi="Verdana"/>
                <w:b/>
                <w:sz w:val="16"/>
                <w:szCs w:val="16"/>
                <w:lang w:val="en-US"/>
              </w:rPr>
            </w:pPr>
            <w:r w:rsidRPr="000B395E">
              <w:rPr>
                <w:rFonts w:ascii="Verdana" w:hAnsi="Verdana"/>
                <w:b/>
                <w:sz w:val="16"/>
                <w:szCs w:val="16"/>
                <w:lang w:val="en-US"/>
              </w:rPr>
              <w:t>D.9 Summary of the validation of the analytical method (prior to the test)</w:t>
            </w:r>
          </w:p>
        </w:tc>
      </w:tr>
      <w:tr w:rsidR="005779E7" w:rsidRPr="007D19B7" w14:paraId="706AEC69" w14:textId="77777777" w:rsidTr="000B395E">
        <w:tc>
          <w:tcPr>
            <w:tcW w:w="4529" w:type="dxa"/>
          </w:tcPr>
          <w:p w14:paraId="760053EB" w14:textId="77777777" w:rsidR="005779E7" w:rsidRPr="000B395E" w:rsidRDefault="005779E7"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D.10 Desarrollo de la prueba del perfil de disolución</w:t>
            </w:r>
          </w:p>
        </w:tc>
        <w:tc>
          <w:tcPr>
            <w:tcW w:w="4529" w:type="dxa"/>
          </w:tcPr>
          <w:p w14:paraId="05A0445A" w14:textId="77777777" w:rsidR="005779E7" w:rsidRPr="000B395E" w:rsidRDefault="008F671B" w:rsidP="00174DA8">
            <w:pPr>
              <w:pStyle w:val="Texto"/>
              <w:spacing w:line="320" w:lineRule="exact"/>
              <w:ind w:firstLine="0"/>
              <w:rPr>
                <w:rFonts w:ascii="Verdana" w:hAnsi="Verdana"/>
                <w:b/>
                <w:sz w:val="16"/>
                <w:szCs w:val="16"/>
                <w:lang w:val="en-US"/>
              </w:rPr>
            </w:pPr>
            <w:r w:rsidRPr="000B395E">
              <w:rPr>
                <w:rFonts w:ascii="Verdana" w:hAnsi="Verdana"/>
                <w:b/>
                <w:sz w:val="16"/>
                <w:szCs w:val="16"/>
                <w:lang w:val="en-US"/>
              </w:rPr>
              <w:t>D.10 Development of the dissolution profile test</w:t>
            </w:r>
          </w:p>
        </w:tc>
      </w:tr>
      <w:tr w:rsidR="005779E7" w:rsidRPr="007D19B7" w14:paraId="159486C4" w14:textId="77777777" w:rsidTr="000B395E">
        <w:tc>
          <w:tcPr>
            <w:tcW w:w="4529" w:type="dxa"/>
          </w:tcPr>
          <w:p w14:paraId="50FC6F6E" w14:textId="77777777" w:rsidR="005779E7" w:rsidRPr="000B395E" w:rsidRDefault="005779E7"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D.10.1</w:t>
            </w:r>
            <w:r w:rsidRPr="000B395E">
              <w:rPr>
                <w:rFonts w:ascii="Verdana" w:hAnsi="Verdana"/>
                <w:sz w:val="16"/>
                <w:szCs w:val="16"/>
                <w:lang w:val="es-MX"/>
              </w:rPr>
              <w:t xml:space="preserve"> Preparación del o los medios de disolución.</w:t>
            </w:r>
          </w:p>
        </w:tc>
        <w:tc>
          <w:tcPr>
            <w:tcW w:w="4529" w:type="dxa"/>
          </w:tcPr>
          <w:p w14:paraId="7F4BAF64" w14:textId="77777777" w:rsidR="005779E7" w:rsidRPr="000B395E" w:rsidRDefault="008F671B" w:rsidP="00174DA8">
            <w:pPr>
              <w:pStyle w:val="Texto"/>
              <w:spacing w:line="320" w:lineRule="exact"/>
              <w:ind w:firstLine="0"/>
              <w:rPr>
                <w:rFonts w:ascii="Verdana" w:hAnsi="Verdana"/>
                <w:sz w:val="16"/>
                <w:szCs w:val="16"/>
                <w:lang w:val="en-US"/>
              </w:rPr>
            </w:pPr>
            <w:r w:rsidRPr="000B395E">
              <w:rPr>
                <w:rFonts w:ascii="Verdana" w:hAnsi="Verdana"/>
                <w:b/>
                <w:sz w:val="16"/>
                <w:szCs w:val="16"/>
                <w:lang w:val="en-US"/>
              </w:rPr>
              <w:t xml:space="preserve">D.10.1 </w:t>
            </w:r>
            <w:r w:rsidRPr="000B395E">
              <w:rPr>
                <w:rFonts w:ascii="Verdana" w:hAnsi="Verdana"/>
                <w:sz w:val="16"/>
                <w:szCs w:val="16"/>
                <w:lang w:val="en-US"/>
              </w:rPr>
              <w:t>Preparation of the dissolution means.</w:t>
            </w:r>
          </w:p>
        </w:tc>
      </w:tr>
      <w:tr w:rsidR="008F671B" w:rsidRPr="005779E7" w14:paraId="59FA7576" w14:textId="77777777" w:rsidTr="000B395E">
        <w:tc>
          <w:tcPr>
            <w:tcW w:w="4529" w:type="dxa"/>
          </w:tcPr>
          <w:p w14:paraId="7E02D55B" w14:textId="77777777" w:rsidR="008F671B" w:rsidRPr="000B395E" w:rsidRDefault="008F671B"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D.10.1.1</w:t>
            </w:r>
            <w:r w:rsidRPr="000B395E">
              <w:rPr>
                <w:rFonts w:ascii="Verdana" w:hAnsi="Verdana"/>
                <w:sz w:val="16"/>
                <w:szCs w:val="16"/>
                <w:lang w:val="es-MX"/>
              </w:rPr>
              <w:t xml:space="preserve"> Método de desgasificación.</w:t>
            </w:r>
          </w:p>
        </w:tc>
        <w:tc>
          <w:tcPr>
            <w:tcW w:w="4529" w:type="dxa"/>
          </w:tcPr>
          <w:p w14:paraId="4DC00130" w14:textId="77777777" w:rsidR="008F671B" w:rsidRPr="000B395E" w:rsidRDefault="008F671B" w:rsidP="00174DA8">
            <w:pPr>
              <w:jc w:val="both"/>
              <w:rPr>
                <w:lang w:val="en-US"/>
              </w:rPr>
            </w:pPr>
            <w:r w:rsidRPr="000B395E">
              <w:rPr>
                <w:rFonts w:ascii="Verdana" w:hAnsi="Verdana"/>
                <w:b/>
                <w:sz w:val="16"/>
                <w:szCs w:val="16"/>
                <w:lang w:val="en-US"/>
              </w:rPr>
              <w:t xml:space="preserve">D.10.1.1 </w:t>
            </w:r>
            <w:r w:rsidRPr="000B395E">
              <w:rPr>
                <w:rFonts w:ascii="Verdana" w:hAnsi="Verdana"/>
                <w:sz w:val="16"/>
                <w:szCs w:val="16"/>
                <w:lang w:val="en-US"/>
              </w:rPr>
              <w:t>Degasification method.</w:t>
            </w:r>
          </w:p>
        </w:tc>
      </w:tr>
      <w:tr w:rsidR="008F671B" w:rsidRPr="007D19B7" w14:paraId="4484E0C0" w14:textId="77777777" w:rsidTr="000B395E">
        <w:tc>
          <w:tcPr>
            <w:tcW w:w="4529" w:type="dxa"/>
          </w:tcPr>
          <w:p w14:paraId="787926B3" w14:textId="77777777" w:rsidR="008F671B" w:rsidRPr="000B395E" w:rsidRDefault="008F671B"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lastRenderedPageBreak/>
              <w:t xml:space="preserve">D.10.1.2 </w:t>
            </w:r>
            <w:r w:rsidRPr="000B395E">
              <w:rPr>
                <w:rFonts w:ascii="Verdana" w:hAnsi="Verdana"/>
                <w:sz w:val="16"/>
                <w:szCs w:val="16"/>
                <w:lang w:val="es-MX"/>
              </w:rPr>
              <w:t>Prueba B de perfil de disolución; preparar el medio de disolución indicado de acuerdo</w:t>
            </w:r>
            <w:r w:rsidRPr="000B395E">
              <w:rPr>
                <w:rFonts w:ascii="Verdana" w:hAnsi="Verdana"/>
                <w:sz w:val="16"/>
                <w:szCs w:val="16"/>
                <w:lang w:val="es-MX"/>
              </w:rPr>
              <w:br/>
              <w:t>a la monografía.</w:t>
            </w:r>
          </w:p>
        </w:tc>
        <w:tc>
          <w:tcPr>
            <w:tcW w:w="4529" w:type="dxa"/>
          </w:tcPr>
          <w:p w14:paraId="5ACEA460" w14:textId="77777777" w:rsidR="008F671B" w:rsidRPr="000B395E" w:rsidRDefault="008F671B" w:rsidP="003215F8">
            <w:pPr>
              <w:jc w:val="both"/>
              <w:rPr>
                <w:rFonts w:ascii="Verdana" w:hAnsi="Verdana"/>
                <w:sz w:val="16"/>
                <w:szCs w:val="16"/>
                <w:lang w:val="en-US"/>
              </w:rPr>
            </w:pPr>
            <w:r w:rsidRPr="000B395E">
              <w:rPr>
                <w:rFonts w:ascii="Verdana" w:hAnsi="Verdana"/>
                <w:b/>
                <w:sz w:val="16"/>
                <w:szCs w:val="16"/>
                <w:lang w:val="en-US"/>
              </w:rPr>
              <w:t xml:space="preserve">D.10.1.2 </w:t>
            </w:r>
            <w:r w:rsidRPr="000B395E">
              <w:rPr>
                <w:rFonts w:ascii="Verdana" w:hAnsi="Verdana"/>
                <w:sz w:val="16"/>
                <w:szCs w:val="16"/>
                <w:lang w:val="en-US"/>
              </w:rPr>
              <w:t xml:space="preserve">B test of the dissolution profile; prepare the indicated dissolution </w:t>
            </w:r>
            <w:r w:rsidR="00174DA8" w:rsidRPr="000B395E">
              <w:rPr>
                <w:rFonts w:ascii="Verdana" w:hAnsi="Verdana"/>
                <w:sz w:val="16"/>
                <w:szCs w:val="16"/>
                <w:lang w:val="en-US"/>
              </w:rPr>
              <w:t>mean</w:t>
            </w:r>
            <w:r w:rsidR="003215F8" w:rsidRPr="000B395E">
              <w:rPr>
                <w:rFonts w:ascii="Verdana" w:hAnsi="Verdana"/>
                <w:sz w:val="16"/>
                <w:szCs w:val="16"/>
                <w:lang w:val="en-US"/>
              </w:rPr>
              <w:t>s</w:t>
            </w:r>
            <w:r w:rsidRPr="000B395E">
              <w:rPr>
                <w:rFonts w:ascii="Verdana" w:hAnsi="Verdana"/>
                <w:sz w:val="16"/>
                <w:szCs w:val="16"/>
                <w:lang w:val="en-US"/>
              </w:rPr>
              <w:t xml:space="preserve"> in accordance with that established in the </w:t>
            </w:r>
            <w:r w:rsidR="003215F8" w:rsidRPr="000B395E">
              <w:rPr>
                <w:rFonts w:ascii="Verdana" w:hAnsi="Verdana"/>
                <w:sz w:val="16"/>
                <w:szCs w:val="16"/>
                <w:lang w:val="en-US"/>
              </w:rPr>
              <w:t>essay.</w:t>
            </w:r>
          </w:p>
        </w:tc>
      </w:tr>
      <w:tr w:rsidR="008F671B" w:rsidRPr="007D19B7" w14:paraId="4C745291" w14:textId="77777777" w:rsidTr="000B395E">
        <w:tc>
          <w:tcPr>
            <w:tcW w:w="4529" w:type="dxa"/>
          </w:tcPr>
          <w:p w14:paraId="38AEF27A" w14:textId="77777777" w:rsidR="008F671B" w:rsidRPr="000B395E" w:rsidRDefault="008F671B"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D.10.1.3</w:t>
            </w:r>
            <w:r w:rsidRPr="000B395E">
              <w:rPr>
                <w:rFonts w:ascii="Verdana" w:hAnsi="Verdana"/>
                <w:sz w:val="16"/>
                <w:szCs w:val="16"/>
                <w:lang w:val="es-MX"/>
              </w:rPr>
              <w:t xml:space="preserve"> Prueba B2 de perfil de disolución; preparar los siguientes medios:</w:t>
            </w:r>
          </w:p>
        </w:tc>
        <w:tc>
          <w:tcPr>
            <w:tcW w:w="4529" w:type="dxa"/>
          </w:tcPr>
          <w:p w14:paraId="2A990C29" w14:textId="77777777" w:rsidR="008F671B" w:rsidRPr="000B395E" w:rsidRDefault="008F671B" w:rsidP="00174DA8">
            <w:pPr>
              <w:rPr>
                <w:lang w:val="en-US"/>
              </w:rPr>
            </w:pPr>
            <w:proofErr w:type="gramStart"/>
            <w:r w:rsidRPr="000B395E">
              <w:rPr>
                <w:rFonts w:ascii="Verdana" w:hAnsi="Verdana"/>
                <w:b/>
                <w:sz w:val="16"/>
                <w:szCs w:val="16"/>
                <w:lang w:val="en-US"/>
              </w:rPr>
              <w:t xml:space="preserve">D.10.1.3  </w:t>
            </w:r>
            <w:r w:rsidR="00174DA8" w:rsidRPr="000B395E">
              <w:rPr>
                <w:rFonts w:ascii="Verdana" w:hAnsi="Verdana"/>
                <w:sz w:val="16"/>
                <w:szCs w:val="16"/>
                <w:lang w:val="en-US"/>
              </w:rPr>
              <w:t>B</w:t>
            </w:r>
            <w:proofErr w:type="gramEnd"/>
            <w:r w:rsidR="00174DA8" w:rsidRPr="000B395E">
              <w:rPr>
                <w:rFonts w:ascii="Verdana" w:hAnsi="Verdana"/>
                <w:sz w:val="16"/>
                <w:szCs w:val="16"/>
                <w:lang w:val="en-US"/>
              </w:rPr>
              <w:t>2 test of the dissolution profile; prepare the following means:</w:t>
            </w:r>
          </w:p>
        </w:tc>
      </w:tr>
      <w:tr w:rsidR="008F671B" w:rsidRPr="005779E7" w14:paraId="6CCBBB2B" w14:textId="77777777" w:rsidTr="000B395E">
        <w:tc>
          <w:tcPr>
            <w:tcW w:w="4529" w:type="dxa"/>
          </w:tcPr>
          <w:p w14:paraId="25905E11" w14:textId="77777777" w:rsidR="008F671B" w:rsidRPr="000B395E" w:rsidRDefault="008F671B"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D.10.1.3.1 </w:t>
            </w:r>
            <w:r w:rsidRPr="000B395E">
              <w:rPr>
                <w:rFonts w:ascii="Verdana" w:hAnsi="Verdana"/>
                <w:sz w:val="16"/>
                <w:szCs w:val="16"/>
                <w:lang w:val="es-MX"/>
              </w:rPr>
              <w:t>Medio de disolución 1. pH 1,2.</w:t>
            </w:r>
          </w:p>
        </w:tc>
        <w:tc>
          <w:tcPr>
            <w:tcW w:w="4529" w:type="dxa"/>
          </w:tcPr>
          <w:p w14:paraId="2E758067" w14:textId="77777777" w:rsidR="008F671B" w:rsidRPr="000B395E" w:rsidRDefault="008F671B" w:rsidP="00174DA8">
            <w:pPr>
              <w:rPr>
                <w:lang w:val="en-US"/>
              </w:rPr>
            </w:pPr>
            <w:r w:rsidRPr="000B395E">
              <w:rPr>
                <w:rFonts w:ascii="Verdana" w:hAnsi="Verdana"/>
                <w:b/>
                <w:sz w:val="16"/>
                <w:szCs w:val="16"/>
                <w:lang w:val="en-US"/>
              </w:rPr>
              <w:t>D.10.1</w:t>
            </w:r>
            <w:r w:rsidR="00174DA8" w:rsidRPr="000B395E">
              <w:rPr>
                <w:rFonts w:ascii="Verdana" w:hAnsi="Verdana"/>
                <w:b/>
                <w:sz w:val="16"/>
                <w:szCs w:val="16"/>
                <w:lang w:val="en-US"/>
              </w:rPr>
              <w:t>.3.1</w:t>
            </w:r>
            <w:r w:rsidRPr="000B395E">
              <w:rPr>
                <w:rFonts w:ascii="Verdana" w:hAnsi="Verdana"/>
                <w:b/>
                <w:sz w:val="16"/>
                <w:szCs w:val="16"/>
                <w:lang w:val="en-US"/>
              </w:rPr>
              <w:t xml:space="preserve"> </w:t>
            </w:r>
            <w:r w:rsidR="00174DA8" w:rsidRPr="000B395E">
              <w:rPr>
                <w:rFonts w:ascii="Verdana" w:hAnsi="Verdana"/>
                <w:sz w:val="16"/>
                <w:szCs w:val="16"/>
                <w:lang w:val="en-US"/>
              </w:rPr>
              <w:t>1. pH 1.2 Dissolution mean.</w:t>
            </w:r>
          </w:p>
        </w:tc>
      </w:tr>
      <w:tr w:rsidR="008F671B" w:rsidRPr="005779E7" w14:paraId="38C49383" w14:textId="77777777" w:rsidTr="000B395E">
        <w:tc>
          <w:tcPr>
            <w:tcW w:w="4529" w:type="dxa"/>
          </w:tcPr>
          <w:p w14:paraId="5ED852F6" w14:textId="77777777" w:rsidR="008F671B" w:rsidRPr="000B395E" w:rsidRDefault="008F671B"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D.10.1.3.2 </w:t>
            </w:r>
            <w:r w:rsidRPr="000B395E">
              <w:rPr>
                <w:rFonts w:ascii="Verdana" w:hAnsi="Verdana"/>
                <w:sz w:val="16"/>
                <w:szCs w:val="16"/>
                <w:lang w:val="es-MX"/>
              </w:rPr>
              <w:t>Medio de disolución 2. pH 4.5.</w:t>
            </w:r>
          </w:p>
        </w:tc>
        <w:tc>
          <w:tcPr>
            <w:tcW w:w="4529" w:type="dxa"/>
          </w:tcPr>
          <w:p w14:paraId="2BF38867" w14:textId="77777777" w:rsidR="008F671B" w:rsidRPr="000B395E" w:rsidRDefault="008F671B" w:rsidP="00174DA8">
            <w:pPr>
              <w:rPr>
                <w:lang w:val="en-US"/>
              </w:rPr>
            </w:pPr>
            <w:r w:rsidRPr="000B395E">
              <w:rPr>
                <w:rFonts w:ascii="Verdana" w:hAnsi="Verdana"/>
                <w:b/>
                <w:sz w:val="16"/>
                <w:szCs w:val="16"/>
                <w:lang w:val="en-US"/>
              </w:rPr>
              <w:t>D.10.1</w:t>
            </w:r>
            <w:r w:rsidR="00174DA8" w:rsidRPr="000B395E">
              <w:rPr>
                <w:rFonts w:ascii="Verdana" w:hAnsi="Verdana"/>
                <w:b/>
                <w:sz w:val="16"/>
                <w:szCs w:val="16"/>
                <w:lang w:val="en-US"/>
              </w:rPr>
              <w:t>.3.2</w:t>
            </w:r>
            <w:r w:rsidRPr="000B395E">
              <w:rPr>
                <w:rFonts w:ascii="Verdana" w:hAnsi="Verdana"/>
                <w:b/>
                <w:sz w:val="16"/>
                <w:szCs w:val="16"/>
                <w:lang w:val="en-US"/>
              </w:rPr>
              <w:t xml:space="preserve"> </w:t>
            </w:r>
            <w:r w:rsidR="00174DA8" w:rsidRPr="000B395E">
              <w:rPr>
                <w:rFonts w:ascii="Verdana" w:hAnsi="Verdana"/>
                <w:sz w:val="16"/>
                <w:szCs w:val="16"/>
                <w:lang w:val="en-US"/>
              </w:rPr>
              <w:t>2. pH 4.5 Dissolution mean.</w:t>
            </w:r>
          </w:p>
        </w:tc>
      </w:tr>
      <w:tr w:rsidR="008F671B" w:rsidRPr="005779E7" w14:paraId="308DE164" w14:textId="77777777" w:rsidTr="000B395E">
        <w:tc>
          <w:tcPr>
            <w:tcW w:w="4529" w:type="dxa"/>
          </w:tcPr>
          <w:p w14:paraId="685BD5FD" w14:textId="77777777" w:rsidR="008F671B" w:rsidRPr="000B395E" w:rsidRDefault="008F671B"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D.10.1.3.3 </w:t>
            </w:r>
            <w:r w:rsidRPr="000B395E">
              <w:rPr>
                <w:rFonts w:ascii="Verdana" w:hAnsi="Verdana"/>
                <w:sz w:val="16"/>
                <w:szCs w:val="16"/>
                <w:lang w:val="es-MX"/>
              </w:rPr>
              <w:t>Medio de disolución 3. pH 6.8.</w:t>
            </w:r>
          </w:p>
        </w:tc>
        <w:tc>
          <w:tcPr>
            <w:tcW w:w="4529" w:type="dxa"/>
          </w:tcPr>
          <w:p w14:paraId="262D3D1A" w14:textId="77777777" w:rsidR="008F671B" w:rsidRPr="000B395E" w:rsidRDefault="008F671B" w:rsidP="00174DA8">
            <w:pPr>
              <w:rPr>
                <w:lang w:val="en-US"/>
              </w:rPr>
            </w:pPr>
            <w:r w:rsidRPr="000B395E">
              <w:rPr>
                <w:rFonts w:ascii="Verdana" w:hAnsi="Verdana"/>
                <w:b/>
                <w:sz w:val="16"/>
                <w:szCs w:val="16"/>
                <w:lang w:val="en-US"/>
              </w:rPr>
              <w:t>D.10.1</w:t>
            </w:r>
            <w:r w:rsidR="00174DA8" w:rsidRPr="000B395E">
              <w:rPr>
                <w:rFonts w:ascii="Verdana" w:hAnsi="Verdana"/>
                <w:b/>
                <w:sz w:val="16"/>
                <w:szCs w:val="16"/>
                <w:lang w:val="en-US"/>
              </w:rPr>
              <w:t>.3.3</w:t>
            </w:r>
            <w:r w:rsidRPr="000B395E">
              <w:rPr>
                <w:rFonts w:ascii="Verdana" w:hAnsi="Verdana"/>
                <w:b/>
                <w:sz w:val="16"/>
                <w:szCs w:val="16"/>
                <w:lang w:val="en-US"/>
              </w:rPr>
              <w:t xml:space="preserve"> </w:t>
            </w:r>
            <w:r w:rsidR="00174DA8" w:rsidRPr="000B395E">
              <w:rPr>
                <w:rFonts w:ascii="Verdana" w:hAnsi="Verdana"/>
                <w:sz w:val="16"/>
                <w:szCs w:val="16"/>
                <w:lang w:val="en-US"/>
              </w:rPr>
              <w:t>3. pH 6.8 Dissolution mean.</w:t>
            </w:r>
            <w:r w:rsidRPr="000B395E">
              <w:rPr>
                <w:rFonts w:ascii="Verdana" w:hAnsi="Verdana"/>
                <w:sz w:val="16"/>
                <w:szCs w:val="16"/>
                <w:lang w:val="en-US"/>
              </w:rPr>
              <w:t xml:space="preserve"> </w:t>
            </w:r>
          </w:p>
        </w:tc>
      </w:tr>
      <w:tr w:rsidR="008F671B" w:rsidRPr="007D19B7" w14:paraId="5729FA5F" w14:textId="77777777" w:rsidTr="000B395E">
        <w:tc>
          <w:tcPr>
            <w:tcW w:w="4529" w:type="dxa"/>
          </w:tcPr>
          <w:p w14:paraId="4E0C9617" w14:textId="77777777" w:rsidR="008F671B" w:rsidRPr="000B395E" w:rsidRDefault="008F671B"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D.10.2 </w:t>
            </w:r>
            <w:r w:rsidRPr="000B395E">
              <w:rPr>
                <w:rFonts w:ascii="Verdana" w:hAnsi="Verdana"/>
                <w:sz w:val="16"/>
                <w:szCs w:val="16"/>
                <w:lang w:val="es-MX"/>
              </w:rPr>
              <w:t>Descripción del aparato de disolución.</w:t>
            </w:r>
          </w:p>
        </w:tc>
        <w:tc>
          <w:tcPr>
            <w:tcW w:w="4529" w:type="dxa"/>
          </w:tcPr>
          <w:p w14:paraId="53E6C540" w14:textId="77777777" w:rsidR="008F671B" w:rsidRPr="000B395E" w:rsidRDefault="00174DA8" w:rsidP="00174DA8">
            <w:pPr>
              <w:rPr>
                <w:lang w:val="en-US"/>
              </w:rPr>
            </w:pPr>
            <w:r w:rsidRPr="000B395E">
              <w:rPr>
                <w:rFonts w:ascii="Verdana" w:hAnsi="Verdana"/>
                <w:b/>
                <w:sz w:val="16"/>
                <w:szCs w:val="16"/>
                <w:lang w:val="en-US"/>
              </w:rPr>
              <w:t>D.10.2</w:t>
            </w:r>
            <w:r w:rsidR="008F671B" w:rsidRPr="000B395E">
              <w:rPr>
                <w:rFonts w:ascii="Verdana" w:hAnsi="Verdana"/>
                <w:b/>
                <w:sz w:val="16"/>
                <w:szCs w:val="16"/>
                <w:lang w:val="en-US"/>
              </w:rPr>
              <w:t xml:space="preserve"> </w:t>
            </w:r>
            <w:r w:rsidRPr="000B395E">
              <w:rPr>
                <w:rFonts w:ascii="Verdana" w:hAnsi="Verdana"/>
                <w:sz w:val="16"/>
                <w:szCs w:val="16"/>
                <w:lang w:val="en-US"/>
              </w:rPr>
              <w:t>Description of the dissolution device.</w:t>
            </w:r>
          </w:p>
        </w:tc>
      </w:tr>
      <w:tr w:rsidR="005779E7" w:rsidRPr="005779E7" w14:paraId="54E1F92A" w14:textId="77777777" w:rsidTr="000B395E">
        <w:tc>
          <w:tcPr>
            <w:tcW w:w="4529" w:type="dxa"/>
          </w:tcPr>
          <w:p w14:paraId="0076EB5A"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D.10.3</w:t>
            </w:r>
            <w:r w:rsidRPr="000B395E">
              <w:rPr>
                <w:rFonts w:ascii="Verdana" w:hAnsi="Verdana"/>
                <w:sz w:val="16"/>
                <w:szCs w:val="16"/>
                <w:lang w:val="es-MX"/>
              </w:rPr>
              <w:t xml:space="preserve"> Condiciones de la Prueba.</w:t>
            </w:r>
          </w:p>
        </w:tc>
        <w:tc>
          <w:tcPr>
            <w:tcW w:w="4529" w:type="dxa"/>
          </w:tcPr>
          <w:p w14:paraId="6D2F9131"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 xml:space="preserve">D.10.3 </w:t>
            </w:r>
            <w:r w:rsidRPr="000B395E">
              <w:rPr>
                <w:rFonts w:ascii="Verdana" w:hAnsi="Verdana"/>
                <w:sz w:val="16"/>
                <w:szCs w:val="16"/>
                <w:lang w:val="en-US"/>
              </w:rPr>
              <w:t>Test conditions.</w:t>
            </w:r>
          </w:p>
        </w:tc>
      </w:tr>
      <w:tr w:rsidR="005779E7" w:rsidRPr="007D19B7" w14:paraId="79DBB9C8" w14:textId="77777777" w:rsidTr="000B395E">
        <w:tc>
          <w:tcPr>
            <w:tcW w:w="4529" w:type="dxa"/>
          </w:tcPr>
          <w:p w14:paraId="7C20A914"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D.10.4 </w:t>
            </w:r>
            <w:r w:rsidRPr="000B395E">
              <w:rPr>
                <w:rFonts w:ascii="Verdana" w:hAnsi="Verdana"/>
                <w:sz w:val="16"/>
                <w:szCs w:val="16"/>
                <w:lang w:val="es-MX"/>
              </w:rPr>
              <w:t>Volumen del medio de disolución con o sin reposición.</w:t>
            </w:r>
          </w:p>
        </w:tc>
        <w:tc>
          <w:tcPr>
            <w:tcW w:w="4529" w:type="dxa"/>
          </w:tcPr>
          <w:p w14:paraId="0C0368E4"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D.10.4 </w:t>
            </w:r>
            <w:r w:rsidRPr="000B395E">
              <w:rPr>
                <w:rFonts w:ascii="Verdana" w:hAnsi="Verdana"/>
                <w:sz w:val="16"/>
                <w:szCs w:val="16"/>
                <w:lang w:val="en-US"/>
              </w:rPr>
              <w:t>Volume of the dissolution mean with or without replacement.</w:t>
            </w:r>
          </w:p>
        </w:tc>
      </w:tr>
      <w:tr w:rsidR="005779E7" w:rsidRPr="005779E7" w14:paraId="65359FA8" w14:textId="77777777" w:rsidTr="000B395E">
        <w:tc>
          <w:tcPr>
            <w:tcW w:w="4529" w:type="dxa"/>
          </w:tcPr>
          <w:p w14:paraId="7D732E61"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D.10.5</w:t>
            </w:r>
            <w:r w:rsidRPr="000B395E">
              <w:rPr>
                <w:rFonts w:ascii="Verdana" w:hAnsi="Verdana"/>
                <w:sz w:val="16"/>
                <w:szCs w:val="16"/>
                <w:lang w:val="es-MX"/>
              </w:rPr>
              <w:t xml:space="preserve"> Volumen de alícuota.</w:t>
            </w:r>
          </w:p>
        </w:tc>
        <w:tc>
          <w:tcPr>
            <w:tcW w:w="4529" w:type="dxa"/>
          </w:tcPr>
          <w:p w14:paraId="46C741D7"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 xml:space="preserve">D.10.5 </w:t>
            </w:r>
            <w:r w:rsidRPr="000B395E">
              <w:rPr>
                <w:rFonts w:ascii="Verdana" w:hAnsi="Verdana"/>
                <w:sz w:val="16"/>
                <w:szCs w:val="16"/>
                <w:lang w:val="en-US"/>
              </w:rPr>
              <w:t>Aliquot volume.</w:t>
            </w:r>
          </w:p>
        </w:tc>
      </w:tr>
      <w:tr w:rsidR="005779E7" w:rsidRPr="005779E7" w14:paraId="298CCCF7" w14:textId="77777777" w:rsidTr="000B395E">
        <w:tc>
          <w:tcPr>
            <w:tcW w:w="4529" w:type="dxa"/>
          </w:tcPr>
          <w:p w14:paraId="553AE5F8"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D.10.6 </w:t>
            </w:r>
            <w:r w:rsidRPr="000B395E">
              <w:rPr>
                <w:rFonts w:ascii="Verdana" w:hAnsi="Verdana"/>
                <w:sz w:val="16"/>
                <w:szCs w:val="16"/>
                <w:lang w:val="es-MX"/>
              </w:rPr>
              <w:t>Velocidad de agitación.</w:t>
            </w:r>
          </w:p>
        </w:tc>
        <w:tc>
          <w:tcPr>
            <w:tcW w:w="4529" w:type="dxa"/>
          </w:tcPr>
          <w:p w14:paraId="4F953130" w14:textId="77777777" w:rsidR="005779E7" w:rsidRPr="000B395E" w:rsidRDefault="00174DA8" w:rsidP="00174DA8">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D.10.6 </w:t>
            </w:r>
            <w:r w:rsidRPr="000B395E">
              <w:rPr>
                <w:rFonts w:ascii="Verdana" w:hAnsi="Verdana"/>
                <w:sz w:val="16"/>
                <w:szCs w:val="16"/>
                <w:lang w:val="en-US"/>
              </w:rPr>
              <w:t>Agitation rate.</w:t>
            </w:r>
          </w:p>
        </w:tc>
      </w:tr>
      <w:tr w:rsidR="005779E7" w:rsidRPr="005779E7" w14:paraId="53669E5E" w14:textId="77777777" w:rsidTr="000B395E">
        <w:tc>
          <w:tcPr>
            <w:tcW w:w="4529" w:type="dxa"/>
          </w:tcPr>
          <w:p w14:paraId="199FE0FF"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D.10.7 </w:t>
            </w:r>
            <w:r w:rsidRPr="000B395E">
              <w:rPr>
                <w:rFonts w:ascii="Verdana" w:hAnsi="Verdana"/>
                <w:sz w:val="16"/>
                <w:szCs w:val="16"/>
                <w:lang w:val="es-MX"/>
              </w:rPr>
              <w:t>Temperatura.</w:t>
            </w:r>
          </w:p>
        </w:tc>
        <w:tc>
          <w:tcPr>
            <w:tcW w:w="4529" w:type="dxa"/>
          </w:tcPr>
          <w:p w14:paraId="25875222"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D.10.7 </w:t>
            </w:r>
            <w:r w:rsidRPr="000B395E">
              <w:rPr>
                <w:rFonts w:ascii="Verdana" w:hAnsi="Verdana"/>
                <w:sz w:val="16"/>
                <w:szCs w:val="16"/>
                <w:lang w:val="en-US"/>
              </w:rPr>
              <w:t>Temperature.</w:t>
            </w:r>
          </w:p>
        </w:tc>
      </w:tr>
      <w:tr w:rsidR="005779E7" w:rsidRPr="005779E7" w14:paraId="01F37FDC" w14:textId="77777777" w:rsidTr="000B395E">
        <w:tc>
          <w:tcPr>
            <w:tcW w:w="4529" w:type="dxa"/>
          </w:tcPr>
          <w:p w14:paraId="22D668F2"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D.10.8 </w:t>
            </w:r>
            <w:r w:rsidRPr="000B395E">
              <w:rPr>
                <w:rFonts w:ascii="Verdana" w:hAnsi="Verdana"/>
                <w:sz w:val="16"/>
                <w:szCs w:val="16"/>
                <w:lang w:val="es-MX"/>
              </w:rPr>
              <w:t>Tiempos de muestreo.</w:t>
            </w:r>
          </w:p>
        </w:tc>
        <w:tc>
          <w:tcPr>
            <w:tcW w:w="4529" w:type="dxa"/>
          </w:tcPr>
          <w:p w14:paraId="1684DBDE"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D.10.8 </w:t>
            </w:r>
            <w:r w:rsidRPr="000B395E">
              <w:rPr>
                <w:rFonts w:ascii="Verdana" w:hAnsi="Verdana"/>
                <w:sz w:val="16"/>
                <w:szCs w:val="16"/>
                <w:lang w:val="en-US"/>
              </w:rPr>
              <w:t>Sampling times.</w:t>
            </w:r>
          </w:p>
        </w:tc>
      </w:tr>
      <w:tr w:rsidR="005779E7" w:rsidRPr="005779E7" w14:paraId="40F592A3" w14:textId="77777777" w:rsidTr="000B395E">
        <w:tc>
          <w:tcPr>
            <w:tcW w:w="4529" w:type="dxa"/>
          </w:tcPr>
          <w:p w14:paraId="757CD4D7"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D.10.9 </w:t>
            </w:r>
            <w:r w:rsidRPr="000B395E">
              <w:rPr>
                <w:rFonts w:ascii="Verdana" w:hAnsi="Verdana"/>
                <w:sz w:val="16"/>
                <w:szCs w:val="16"/>
                <w:lang w:val="es-MX"/>
              </w:rPr>
              <w:t>Forma de muestreo.</w:t>
            </w:r>
          </w:p>
        </w:tc>
        <w:tc>
          <w:tcPr>
            <w:tcW w:w="4529" w:type="dxa"/>
          </w:tcPr>
          <w:p w14:paraId="50FE259B"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D.10.9 </w:t>
            </w:r>
            <w:r w:rsidRPr="000B395E">
              <w:rPr>
                <w:rFonts w:ascii="Verdana" w:hAnsi="Verdana"/>
                <w:sz w:val="16"/>
                <w:szCs w:val="16"/>
                <w:lang w:val="en-US"/>
              </w:rPr>
              <w:t>Sampling form.</w:t>
            </w:r>
          </w:p>
        </w:tc>
      </w:tr>
      <w:tr w:rsidR="005779E7" w:rsidRPr="007D19B7" w14:paraId="42F8E9D7" w14:textId="77777777" w:rsidTr="000B395E">
        <w:tc>
          <w:tcPr>
            <w:tcW w:w="4529" w:type="dxa"/>
          </w:tcPr>
          <w:p w14:paraId="28073D33"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D.10.10</w:t>
            </w:r>
            <w:r w:rsidRPr="000B395E">
              <w:rPr>
                <w:rFonts w:ascii="Verdana" w:hAnsi="Verdana"/>
                <w:sz w:val="16"/>
                <w:szCs w:val="16"/>
                <w:lang w:val="es-MX"/>
              </w:rPr>
              <w:t xml:space="preserve"> Forma de colocar la unidad de dosis.</w:t>
            </w:r>
          </w:p>
        </w:tc>
        <w:tc>
          <w:tcPr>
            <w:tcW w:w="4529" w:type="dxa"/>
          </w:tcPr>
          <w:p w14:paraId="38C39A08"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D.10.10 </w:t>
            </w:r>
            <w:r w:rsidRPr="000B395E">
              <w:rPr>
                <w:rFonts w:ascii="Verdana" w:hAnsi="Verdana"/>
                <w:sz w:val="16"/>
                <w:szCs w:val="16"/>
                <w:lang w:val="en-US"/>
              </w:rPr>
              <w:t>Form of placing the dosage unit.</w:t>
            </w:r>
          </w:p>
        </w:tc>
      </w:tr>
      <w:tr w:rsidR="005779E7" w:rsidRPr="005779E7" w14:paraId="7F5104C1" w14:textId="77777777" w:rsidTr="000B395E">
        <w:tc>
          <w:tcPr>
            <w:tcW w:w="4529" w:type="dxa"/>
          </w:tcPr>
          <w:p w14:paraId="622FBB24" w14:textId="77777777" w:rsidR="005779E7" w:rsidRPr="000B395E" w:rsidRDefault="005779E7" w:rsidP="008315D4">
            <w:pPr>
              <w:pStyle w:val="Texto"/>
              <w:spacing w:line="308" w:lineRule="exact"/>
              <w:ind w:firstLine="0"/>
              <w:rPr>
                <w:rFonts w:ascii="Verdana" w:hAnsi="Verdana"/>
                <w:sz w:val="16"/>
                <w:szCs w:val="16"/>
                <w:lang w:val="es-MX"/>
              </w:rPr>
            </w:pPr>
            <w:r w:rsidRPr="000B395E">
              <w:rPr>
                <w:rFonts w:ascii="Verdana" w:hAnsi="Verdana"/>
                <w:b/>
                <w:sz w:val="16"/>
                <w:szCs w:val="16"/>
                <w:lang w:val="es-MX"/>
              </w:rPr>
              <w:t xml:space="preserve">D.10.11 </w:t>
            </w:r>
            <w:r w:rsidRPr="000B395E">
              <w:rPr>
                <w:rFonts w:ascii="Verdana" w:hAnsi="Verdana"/>
                <w:sz w:val="16"/>
                <w:szCs w:val="16"/>
                <w:lang w:val="es-MX"/>
              </w:rPr>
              <w:t>Unidades de dosis empleadas.</w:t>
            </w:r>
          </w:p>
        </w:tc>
        <w:tc>
          <w:tcPr>
            <w:tcW w:w="4529" w:type="dxa"/>
          </w:tcPr>
          <w:p w14:paraId="5C2B2C58" w14:textId="77777777" w:rsidR="005779E7" w:rsidRPr="000B395E" w:rsidRDefault="00174DA8" w:rsidP="008315D4">
            <w:pPr>
              <w:pStyle w:val="Texto"/>
              <w:spacing w:line="308" w:lineRule="exact"/>
              <w:ind w:firstLine="0"/>
              <w:rPr>
                <w:rFonts w:ascii="Verdana" w:hAnsi="Verdana"/>
                <w:sz w:val="16"/>
                <w:szCs w:val="16"/>
                <w:lang w:val="en-US"/>
              </w:rPr>
            </w:pPr>
            <w:r w:rsidRPr="000B395E">
              <w:rPr>
                <w:rFonts w:ascii="Verdana" w:hAnsi="Verdana"/>
                <w:b/>
                <w:sz w:val="16"/>
                <w:szCs w:val="16"/>
                <w:lang w:val="en-US"/>
              </w:rPr>
              <w:t xml:space="preserve">D.10.11 </w:t>
            </w:r>
            <w:r w:rsidRPr="000B395E">
              <w:rPr>
                <w:rFonts w:ascii="Verdana" w:hAnsi="Verdana"/>
                <w:sz w:val="16"/>
                <w:szCs w:val="16"/>
                <w:lang w:val="en-US"/>
              </w:rPr>
              <w:t>Used dosage units.</w:t>
            </w:r>
          </w:p>
        </w:tc>
      </w:tr>
      <w:tr w:rsidR="005779E7" w:rsidRPr="007D19B7" w14:paraId="6EBCADCD" w14:textId="77777777" w:rsidTr="000B395E">
        <w:tc>
          <w:tcPr>
            <w:tcW w:w="4529" w:type="dxa"/>
          </w:tcPr>
          <w:p w14:paraId="623069AE"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D.11 Ejecución de la prueba (comparación de los perfiles)</w:t>
            </w:r>
          </w:p>
        </w:tc>
        <w:tc>
          <w:tcPr>
            <w:tcW w:w="4529" w:type="dxa"/>
          </w:tcPr>
          <w:p w14:paraId="765324EE"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D.11 Execution of the test (comparison of the profiles)</w:t>
            </w:r>
          </w:p>
        </w:tc>
      </w:tr>
      <w:tr w:rsidR="005779E7" w:rsidRPr="005779E7" w14:paraId="096CFAF4" w14:textId="77777777" w:rsidTr="000B395E">
        <w:tc>
          <w:tcPr>
            <w:tcW w:w="4529" w:type="dxa"/>
          </w:tcPr>
          <w:p w14:paraId="57648EAD"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D.12 Método de análisis validado.</w:t>
            </w:r>
          </w:p>
        </w:tc>
        <w:tc>
          <w:tcPr>
            <w:tcW w:w="4529" w:type="dxa"/>
          </w:tcPr>
          <w:p w14:paraId="47C270C4"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D.12 Validated analysis method.</w:t>
            </w:r>
          </w:p>
        </w:tc>
      </w:tr>
      <w:tr w:rsidR="005779E7" w:rsidRPr="007D19B7" w14:paraId="47AE4147" w14:textId="77777777" w:rsidTr="000B395E">
        <w:tc>
          <w:tcPr>
            <w:tcW w:w="4529" w:type="dxa"/>
          </w:tcPr>
          <w:p w14:paraId="34E41DC3"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D.13 Fórmula de cálculo del porciento disuelto</w:t>
            </w:r>
          </w:p>
        </w:tc>
        <w:tc>
          <w:tcPr>
            <w:tcW w:w="4529" w:type="dxa"/>
          </w:tcPr>
          <w:p w14:paraId="2E568161"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D.13 Formula for calculating the dissolved percent</w:t>
            </w:r>
          </w:p>
        </w:tc>
      </w:tr>
      <w:tr w:rsidR="005779E7" w:rsidRPr="007D19B7" w14:paraId="53E51F3D" w14:textId="77777777" w:rsidTr="000B395E">
        <w:tc>
          <w:tcPr>
            <w:tcW w:w="4529" w:type="dxa"/>
          </w:tcPr>
          <w:p w14:paraId="030B0EDF"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D.14 Criterios de aceptación de los perfiles</w:t>
            </w:r>
          </w:p>
        </w:tc>
        <w:tc>
          <w:tcPr>
            <w:tcW w:w="4529" w:type="dxa"/>
          </w:tcPr>
          <w:p w14:paraId="5A463ED4"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D.14 Acceptance criteria of profiles</w:t>
            </w:r>
          </w:p>
        </w:tc>
      </w:tr>
      <w:tr w:rsidR="005779E7" w:rsidRPr="007D19B7" w14:paraId="6A08891A" w14:textId="77777777" w:rsidTr="000B395E">
        <w:tc>
          <w:tcPr>
            <w:tcW w:w="4529" w:type="dxa"/>
          </w:tcPr>
          <w:p w14:paraId="17EC37F0"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D.15 Tablas a reportar y gráficos.</w:t>
            </w:r>
          </w:p>
        </w:tc>
        <w:tc>
          <w:tcPr>
            <w:tcW w:w="4529" w:type="dxa"/>
          </w:tcPr>
          <w:p w14:paraId="5C2A9E52" w14:textId="77777777" w:rsidR="005779E7" w:rsidRPr="000B395E" w:rsidRDefault="00174DA8" w:rsidP="008315D4">
            <w:pPr>
              <w:pStyle w:val="Texto"/>
              <w:spacing w:line="308" w:lineRule="exact"/>
              <w:ind w:firstLine="0"/>
              <w:rPr>
                <w:rFonts w:ascii="Verdana" w:hAnsi="Verdana"/>
                <w:b/>
                <w:sz w:val="16"/>
                <w:szCs w:val="16"/>
                <w:lang w:val="en-US"/>
              </w:rPr>
            </w:pPr>
            <w:r w:rsidRPr="000B395E">
              <w:rPr>
                <w:rFonts w:ascii="Verdana" w:hAnsi="Verdana"/>
                <w:b/>
                <w:sz w:val="16"/>
                <w:szCs w:val="16"/>
                <w:lang w:val="en-US"/>
              </w:rPr>
              <w:t>D.15 Tables to report and graphics.</w:t>
            </w:r>
          </w:p>
        </w:tc>
      </w:tr>
      <w:tr w:rsidR="005779E7" w:rsidRPr="007D19B7" w14:paraId="787A8252" w14:textId="77777777" w:rsidTr="000B395E">
        <w:tc>
          <w:tcPr>
            <w:tcW w:w="4529" w:type="dxa"/>
          </w:tcPr>
          <w:p w14:paraId="64809810" w14:textId="77777777" w:rsidR="005779E7" w:rsidRPr="000B395E" w:rsidRDefault="005779E7" w:rsidP="008315D4">
            <w:pPr>
              <w:pStyle w:val="Texto"/>
              <w:spacing w:line="308" w:lineRule="exact"/>
              <w:ind w:firstLine="0"/>
              <w:rPr>
                <w:rFonts w:ascii="Verdana" w:hAnsi="Verdana"/>
                <w:b/>
                <w:sz w:val="16"/>
                <w:szCs w:val="16"/>
                <w:lang w:val="es-MX"/>
              </w:rPr>
            </w:pPr>
            <w:r w:rsidRPr="000B395E">
              <w:rPr>
                <w:rFonts w:ascii="Verdana" w:hAnsi="Verdana"/>
                <w:b/>
                <w:sz w:val="16"/>
                <w:szCs w:val="16"/>
                <w:lang w:val="es-MX"/>
              </w:rPr>
              <w:t>D.16 Análisis de datos y evaluación estadística para cada condición analizada</w:t>
            </w:r>
          </w:p>
        </w:tc>
        <w:tc>
          <w:tcPr>
            <w:tcW w:w="4529" w:type="dxa"/>
          </w:tcPr>
          <w:p w14:paraId="3456940D" w14:textId="77777777" w:rsidR="005779E7" w:rsidRPr="000B395E" w:rsidRDefault="00174DA8" w:rsidP="00174DA8">
            <w:pPr>
              <w:pStyle w:val="Texto"/>
              <w:spacing w:line="308" w:lineRule="exact"/>
              <w:ind w:firstLine="0"/>
              <w:rPr>
                <w:rFonts w:ascii="Verdana" w:hAnsi="Verdana"/>
                <w:b/>
                <w:sz w:val="16"/>
                <w:szCs w:val="16"/>
                <w:lang w:val="en-US"/>
              </w:rPr>
            </w:pPr>
            <w:r w:rsidRPr="000B395E">
              <w:rPr>
                <w:rFonts w:ascii="Verdana" w:hAnsi="Verdana"/>
                <w:b/>
                <w:sz w:val="16"/>
                <w:szCs w:val="16"/>
                <w:lang w:val="en-US"/>
              </w:rPr>
              <w:t>D.16 Data analysis and statistical evaluation for each analyzed condition.</w:t>
            </w:r>
          </w:p>
        </w:tc>
      </w:tr>
      <w:tr w:rsidR="005779E7" w:rsidRPr="007D19B7" w14:paraId="658F07E3" w14:textId="77777777" w:rsidTr="000B395E">
        <w:tc>
          <w:tcPr>
            <w:tcW w:w="4529" w:type="dxa"/>
          </w:tcPr>
          <w:p w14:paraId="0EE68E8F" w14:textId="77777777" w:rsidR="005779E7" w:rsidRPr="000B395E" w:rsidRDefault="005779E7" w:rsidP="008315D4">
            <w:pPr>
              <w:pStyle w:val="Texto"/>
              <w:spacing w:line="320" w:lineRule="exact"/>
              <w:ind w:firstLine="0"/>
              <w:rPr>
                <w:rFonts w:ascii="Verdana" w:hAnsi="Verdana"/>
                <w:sz w:val="16"/>
                <w:szCs w:val="16"/>
                <w:lang w:val="es-MX"/>
              </w:rPr>
            </w:pPr>
            <w:r w:rsidRPr="000B395E">
              <w:rPr>
                <w:rFonts w:ascii="Verdana" w:hAnsi="Verdana"/>
                <w:b/>
                <w:sz w:val="16"/>
                <w:szCs w:val="16"/>
                <w:lang w:val="es-MX"/>
              </w:rPr>
              <w:t>D.16.1</w:t>
            </w:r>
            <w:r w:rsidRPr="000B395E">
              <w:rPr>
                <w:rFonts w:ascii="Verdana" w:hAnsi="Verdana"/>
                <w:sz w:val="16"/>
                <w:szCs w:val="16"/>
                <w:lang w:val="es-MX"/>
              </w:rPr>
              <w:t xml:space="preserve"> Método de cálculo f2 o en su caso, el modelo y método estadístico de comparación y</w:t>
            </w:r>
            <w:r w:rsidRPr="000B395E">
              <w:rPr>
                <w:rFonts w:ascii="Verdana" w:hAnsi="Verdana"/>
                <w:sz w:val="16"/>
                <w:szCs w:val="16"/>
                <w:lang w:val="es-MX"/>
              </w:rPr>
              <w:br/>
              <w:t>su justificación.</w:t>
            </w:r>
          </w:p>
        </w:tc>
        <w:tc>
          <w:tcPr>
            <w:tcW w:w="4529" w:type="dxa"/>
          </w:tcPr>
          <w:p w14:paraId="3DF7C6B6" w14:textId="77777777" w:rsidR="005779E7" w:rsidRPr="000B395E" w:rsidRDefault="00174DA8" w:rsidP="00174DA8">
            <w:pPr>
              <w:pStyle w:val="Texto"/>
              <w:spacing w:line="320" w:lineRule="exact"/>
              <w:ind w:firstLine="0"/>
              <w:rPr>
                <w:rFonts w:ascii="Verdana" w:hAnsi="Verdana"/>
                <w:sz w:val="16"/>
                <w:szCs w:val="16"/>
                <w:lang w:val="en-US"/>
              </w:rPr>
            </w:pPr>
            <w:r w:rsidRPr="000B395E">
              <w:rPr>
                <w:rFonts w:ascii="Verdana" w:hAnsi="Verdana"/>
                <w:b/>
                <w:sz w:val="16"/>
                <w:szCs w:val="16"/>
                <w:lang w:val="en-US"/>
              </w:rPr>
              <w:t xml:space="preserve">D.16.1 </w:t>
            </w:r>
            <w:r w:rsidRPr="000B395E">
              <w:rPr>
                <w:rFonts w:ascii="Verdana" w:hAnsi="Verdana"/>
                <w:sz w:val="16"/>
                <w:szCs w:val="16"/>
                <w:lang w:val="en-US"/>
              </w:rPr>
              <w:t>Method f2 calculation or in its case, the model and statistical method of comparison and its justification.</w:t>
            </w:r>
          </w:p>
        </w:tc>
      </w:tr>
      <w:tr w:rsidR="005779E7" w:rsidRPr="005779E7" w14:paraId="06A988F7" w14:textId="77777777" w:rsidTr="000B395E">
        <w:tc>
          <w:tcPr>
            <w:tcW w:w="4529" w:type="dxa"/>
          </w:tcPr>
          <w:p w14:paraId="3B2E6C27" w14:textId="77777777" w:rsidR="005779E7" w:rsidRPr="000B395E" w:rsidRDefault="005779E7" w:rsidP="008315D4">
            <w:pPr>
              <w:pStyle w:val="Texto"/>
              <w:spacing w:line="320" w:lineRule="exact"/>
              <w:ind w:firstLine="0"/>
              <w:rPr>
                <w:rFonts w:ascii="Verdana" w:hAnsi="Verdana"/>
                <w:b/>
                <w:sz w:val="16"/>
                <w:szCs w:val="16"/>
                <w:lang w:val="es-MX"/>
              </w:rPr>
            </w:pPr>
            <w:r w:rsidRPr="000B395E">
              <w:rPr>
                <w:rFonts w:ascii="Verdana" w:hAnsi="Verdana"/>
                <w:b/>
                <w:sz w:val="16"/>
                <w:szCs w:val="16"/>
                <w:lang w:val="es-MX"/>
              </w:rPr>
              <w:t>D.17 Referencias y bibliografía.</w:t>
            </w:r>
          </w:p>
        </w:tc>
        <w:tc>
          <w:tcPr>
            <w:tcW w:w="4529" w:type="dxa"/>
          </w:tcPr>
          <w:p w14:paraId="7EF7E217" w14:textId="77777777" w:rsidR="005779E7" w:rsidRPr="000B395E" w:rsidRDefault="00174DA8" w:rsidP="008315D4">
            <w:pPr>
              <w:pStyle w:val="Texto"/>
              <w:spacing w:line="320" w:lineRule="exact"/>
              <w:ind w:firstLine="0"/>
              <w:rPr>
                <w:rFonts w:ascii="Verdana" w:hAnsi="Verdana"/>
                <w:b/>
                <w:sz w:val="16"/>
                <w:szCs w:val="16"/>
                <w:lang w:val="en-US"/>
              </w:rPr>
            </w:pPr>
            <w:r w:rsidRPr="000B395E">
              <w:rPr>
                <w:rFonts w:ascii="Verdana" w:hAnsi="Verdana"/>
                <w:b/>
                <w:sz w:val="16"/>
                <w:szCs w:val="16"/>
                <w:lang w:val="en-US"/>
              </w:rPr>
              <w:t>D.17 References and bibliography.</w:t>
            </w:r>
          </w:p>
        </w:tc>
      </w:tr>
      <w:tr w:rsidR="005779E7" w:rsidRPr="005779E7" w14:paraId="4B21128D" w14:textId="77777777" w:rsidTr="000B395E">
        <w:tc>
          <w:tcPr>
            <w:tcW w:w="4529" w:type="dxa"/>
          </w:tcPr>
          <w:p w14:paraId="30F821E8" w14:textId="77777777" w:rsidR="005779E7" w:rsidRPr="000B395E" w:rsidRDefault="005779E7" w:rsidP="008315D4">
            <w:pPr>
              <w:pStyle w:val="ANOTACION"/>
              <w:spacing w:line="240" w:lineRule="exact"/>
              <w:rPr>
                <w:rFonts w:ascii="Verdana" w:hAnsi="Verdana"/>
                <w:sz w:val="16"/>
                <w:szCs w:val="16"/>
                <w:lang w:val="es-MX"/>
              </w:rPr>
            </w:pPr>
            <w:r w:rsidRPr="000B395E">
              <w:rPr>
                <w:rFonts w:ascii="Verdana" w:hAnsi="Verdana"/>
                <w:sz w:val="16"/>
                <w:szCs w:val="16"/>
                <w:lang w:val="es-MX"/>
              </w:rPr>
              <w:lastRenderedPageBreak/>
              <w:t>APÉNDICE E NORMATIVO.</w:t>
            </w:r>
          </w:p>
        </w:tc>
        <w:tc>
          <w:tcPr>
            <w:tcW w:w="4529" w:type="dxa"/>
          </w:tcPr>
          <w:p w14:paraId="3A398145" w14:textId="77777777" w:rsidR="005779E7" w:rsidRPr="000B395E" w:rsidRDefault="00174DA8" w:rsidP="008315D4">
            <w:pPr>
              <w:pStyle w:val="ANOTACION"/>
              <w:spacing w:line="240" w:lineRule="exact"/>
              <w:rPr>
                <w:rFonts w:ascii="Verdana" w:hAnsi="Verdana"/>
                <w:sz w:val="16"/>
                <w:szCs w:val="16"/>
                <w:lang w:val="en-US"/>
              </w:rPr>
            </w:pPr>
            <w:r w:rsidRPr="000B395E">
              <w:rPr>
                <w:rFonts w:ascii="Verdana" w:hAnsi="Verdana"/>
                <w:sz w:val="16"/>
                <w:szCs w:val="16"/>
                <w:lang w:val="en-US"/>
              </w:rPr>
              <w:t>OBLIGATORY APPENDIX E.</w:t>
            </w:r>
          </w:p>
        </w:tc>
      </w:tr>
      <w:tr w:rsidR="005779E7" w:rsidRPr="007D19B7" w14:paraId="43632DB4" w14:textId="77777777" w:rsidTr="000B395E">
        <w:tc>
          <w:tcPr>
            <w:tcW w:w="4529" w:type="dxa"/>
          </w:tcPr>
          <w:p w14:paraId="4ED186EF" w14:textId="77777777" w:rsidR="005779E7" w:rsidRPr="000B395E" w:rsidRDefault="005779E7" w:rsidP="008315D4">
            <w:pPr>
              <w:pStyle w:val="Texto"/>
              <w:spacing w:line="240" w:lineRule="exact"/>
              <w:ind w:firstLine="0"/>
              <w:jc w:val="center"/>
              <w:rPr>
                <w:rFonts w:ascii="Verdana" w:hAnsi="Verdana"/>
                <w:sz w:val="16"/>
                <w:szCs w:val="16"/>
                <w:lang w:val="es-MX"/>
              </w:rPr>
            </w:pPr>
            <w:r w:rsidRPr="000B395E">
              <w:rPr>
                <w:rFonts w:ascii="Verdana" w:hAnsi="Verdana"/>
                <w:b/>
                <w:sz w:val="16"/>
                <w:szCs w:val="16"/>
                <w:lang w:val="es-MX"/>
              </w:rPr>
              <w:t>INFORME FINAL EN UN ESTUDIO DE INTERCAMBIABILIDAD POR PERFILES DE DISOLUCIÓN</w:t>
            </w:r>
          </w:p>
        </w:tc>
        <w:tc>
          <w:tcPr>
            <w:tcW w:w="4529" w:type="dxa"/>
          </w:tcPr>
          <w:p w14:paraId="57326540" w14:textId="77777777" w:rsidR="005779E7" w:rsidRPr="000B395E" w:rsidRDefault="00174DA8" w:rsidP="008315D4">
            <w:pPr>
              <w:pStyle w:val="Texto"/>
              <w:spacing w:line="240" w:lineRule="exact"/>
              <w:ind w:firstLine="0"/>
              <w:jc w:val="center"/>
              <w:rPr>
                <w:rFonts w:ascii="Verdana" w:hAnsi="Verdana"/>
                <w:b/>
                <w:sz w:val="16"/>
                <w:szCs w:val="16"/>
                <w:lang w:val="en-US"/>
              </w:rPr>
            </w:pPr>
            <w:r w:rsidRPr="000B395E">
              <w:rPr>
                <w:rFonts w:ascii="Verdana" w:hAnsi="Verdana"/>
                <w:b/>
                <w:sz w:val="16"/>
                <w:szCs w:val="16"/>
                <w:lang w:val="en-US"/>
              </w:rPr>
              <w:t>FINAL REPORT IN AN INTERCHANGEABILITY STUDY BY DISSOLUTION PROFILES.</w:t>
            </w:r>
          </w:p>
        </w:tc>
      </w:tr>
      <w:tr w:rsidR="005779E7" w:rsidRPr="005779E7" w14:paraId="45E86D7A" w14:textId="77777777" w:rsidTr="000B395E">
        <w:tc>
          <w:tcPr>
            <w:tcW w:w="4529" w:type="dxa"/>
          </w:tcPr>
          <w:p w14:paraId="4EDD29FB"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E.1 Portada</w:t>
            </w:r>
          </w:p>
        </w:tc>
        <w:tc>
          <w:tcPr>
            <w:tcW w:w="4529" w:type="dxa"/>
          </w:tcPr>
          <w:p w14:paraId="15A068FD"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E.1 Cover</w:t>
            </w:r>
          </w:p>
        </w:tc>
      </w:tr>
      <w:tr w:rsidR="005779E7" w:rsidRPr="007D19B7" w14:paraId="5BB7646F" w14:textId="77777777" w:rsidTr="000B395E">
        <w:tc>
          <w:tcPr>
            <w:tcW w:w="4529" w:type="dxa"/>
          </w:tcPr>
          <w:p w14:paraId="00BCCAAC"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E.1.1 </w:t>
            </w:r>
            <w:r w:rsidRPr="000B395E">
              <w:rPr>
                <w:rFonts w:ascii="Verdana" w:hAnsi="Verdana"/>
                <w:sz w:val="16"/>
                <w:szCs w:val="16"/>
                <w:lang w:val="es-MX"/>
              </w:rPr>
              <w:t>Título del estudio.</w:t>
            </w:r>
          </w:p>
        </w:tc>
        <w:tc>
          <w:tcPr>
            <w:tcW w:w="4529" w:type="dxa"/>
          </w:tcPr>
          <w:p w14:paraId="65B7EACB"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E.1.1 </w:t>
            </w:r>
            <w:r w:rsidRPr="000B395E">
              <w:rPr>
                <w:rFonts w:ascii="Verdana" w:hAnsi="Verdana"/>
                <w:sz w:val="16"/>
                <w:szCs w:val="16"/>
                <w:lang w:val="en-US"/>
              </w:rPr>
              <w:t>Title of the study.</w:t>
            </w:r>
          </w:p>
        </w:tc>
      </w:tr>
      <w:tr w:rsidR="005779E7" w:rsidRPr="007D19B7" w14:paraId="372AB8DE" w14:textId="77777777" w:rsidTr="000B395E">
        <w:tc>
          <w:tcPr>
            <w:tcW w:w="4529" w:type="dxa"/>
          </w:tcPr>
          <w:p w14:paraId="2594D0D7"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E.1.2. </w:t>
            </w:r>
            <w:r w:rsidRPr="000B395E">
              <w:rPr>
                <w:rFonts w:ascii="Verdana" w:hAnsi="Verdana"/>
                <w:sz w:val="16"/>
                <w:szCs w:val="16"/>
                <w:lang w:val="es-MX"/>
              </w:rPr>
              <w:t>Clave del estudio.</w:t>
            </w:r>
          </w:p>
        </w:tc>
        <w:tc>
          <w:tcPr>
            <w:tcW w:w="4529" w:type="dxa"/>
          </w:tcPr>
          <w:p w14:paraId="591C8BC4"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E.1.2 </w:t>
            </w:r>
            <w:r w:rsidRPr="000B395E">
              <w:rPr>
                <w:rFonts w:ascii="Verdana" w:hAnsi="Verdana"/>
                <w:sz w:val="16"/>
                <w:szCs w:val="16"/>
                <w:lang w:val="en-US"/>
              </w:rPr>
              <w:t>Code of the study.</w:t>
            </w:r>
          </w:p>
        </w:tc>
      </w:tr>
      <w:tr w:rsidR="005779E7" w:rsidRPr="007D19B7" w14:paraId="2323DE0C" w14:textId="77777777" w:rsidTr="000B395E">
        <w:tc>
          <w:tcPr>
            <w:tcW w:w="4529" w:type="dxa"/>
          </w:tcPr>
          <w:p w14:paraId="7D02EE3E"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E.1.3 </w:t>
            </w:r>
            <w:r w:rsidRPr="000B395E">
              <w:rPr>
                <w:rFonts w:ascii="Verdana" w:hAnsi="Verdana"/>
                <w:sz w:val="16"/>
                <w:szCs w:val="16"/>
                <w:lang w:val="es-MX"/>
              </w:rPr>
              <w:t>Nombre del patrocinador.</w:t>
            </w:r>
          </w:p>
        </w:tc>
        <w:tc>
          <w:tcPr>
            <w:tcW w:w="4529" w:type="dxa"/>
          </w:tcPr>
          <w:p w14:paraId="747AB94E"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E.1.3 </w:t>
            </w:r>
            <w:r w:rsidRPr="000B395E">
              <w:rPr>
                <w:rFonts w:ascii="Verdana" w:hAnsi="Verdana"/>
                <w:sz w:val="16"/>
                <w:szCs w:val="16"/>
                <w:lang w:val="en-US"/>
              </w:rPr>
              <w:t>Name of the sponsor.</w:t>
            </w:r>
          </w:p>
        </w:tc>
      </w:tr>
      <w:tr w:rsidR="005779E7" w:rsidRPr="007D19B7" w14:paraId="5E699CE8" w14:textId="77777777" w:rsidTr="000B395E">
        <w:tc>
          <w:tcPr>
            <w:tcW w:w="4529" w:type="dxa"/>
          </w:tcPr>
          <w:p w14:paraId="320A3DD0"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E.1.4 </w:t>
            </w:r>
            <w:r w:rsidRPr="000B395E">
              <w:rPr>
                <w:rFonts w:ascii="Verdana" w:hAnsi="Verdana"/>
                <w:sz w:val="16"/>
                <w:szCs w:val="16"/>
                <w:lang w:val="es-MX"/>
              </w:rPr>
              <w:t>Tercero autorizado que realizó el estudio.</w:t>
            </w:r>
          </w:p>
        </w:tc>
        <w:tc>
          <w:tcPr>
            <w:tcW w:w="4529" w:type="dxa"/>
          </w:tcPr>
          <w:p w14:paraId="4DF22B07"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E.1.4 </w:t>
            </w:r>
            <w:r w:rsidRPr="000B395E">
              <w:rPr>
                <w:rFonts w:ascii="Verdana" w:hAnsi="Verdana"/>
                <w:sz w:val="16"/>
                <w:szCs w:val="16"/>
                <w:lang w:val="en-US"/>
              </w:rPr>
              <w:t>Authorized Third Party that performed the study.</w:t>
            </w:r>
          </w:p>
        </w:tc>
      </w:tr>
      <w:tr w:rsidR="005779E7" w:rsidRPr="007D19B7" w14:paraId="31D1C62F" w14:textId="77777777" w:rsidTr="000B395E">
        <w:tc>
          <w:tcPr>
            <w:tcW w:w="4529" w:type="dxa"/>
          </w:tcPr>
          <w:p w14:paraId="14B569AB"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E.1.5 </w:t>
            </w:r>
            <w:r w:rsidRPr="000B395E">
              <w:rPr>
                <w:rFonts w:ascii="Verdana" w:hAnsi="Verdana"/>
                <w:sz w:val="16"/>
                <w:szCs w:val="16"/>
                <w:lang w:val="es-MX"/>
              </w:rPr>
              <w:t>Nombre y firma del responsable o coordinador del estudio.</w:t>
            </w:r>
          </w:p>
        </w:tc>
        <w:tc>
          <w:tcPr>
            <w:tcW w:w="4529" w:type="dxa"/>
          </w:tcPr>
          <w:p w14:paraId="0EA3827E"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E.1.5 </w:t>
            </w:r>
            <w:r w:rsidRPr="000B395E">
              <w:rPr>
                <w:rFonts w:ascii="Verdana" w:hAnsi="Verdana"/>
                <w:sz w:val="16"/>
                <w:szCs w:val="16"/>
                <w:lang w:val="en-US"/>
              </w:rPr>
              <w:t>Name and signature of the responsible or coordinator of the study.</w:t>
            </w:r>
          </w:p>
        </w:tc>
      </w:tr>
      <w:tr w:rsidR="005779E7" w:rsidRPr="007D19B7" w14:paraId="7BDE5F50" w14:textId="77777777" w:rsidTr="000B395E">
        <w:tc>
          <w:tcPr>
            <w:tcW w:w="4529" w:type="dxa"/>
          </w:tcPr>
          <w:p w14:paraId="57ACCB92"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E.1.6 </w:t>
            </w:r>
            <w:r w:rsidRPr="000B395E">
              <w:rPr>
                <w:rFonts w:ascii="Verdana" w:hAnsi="Verdana"/>
                <w:sz w:val="16"/>
                <w:szCs w:val="16"/>
                <w:lang w:val="es-MX"/>
              </w:rPr>
              <w:t>Nombre y firma del responsable del sistema de gestión de la calidad.</w:t>
            </w:r>
          </w:p>
        </w:tc>
        <w:tc>
          <w:tcPr>
            <w:tcW w:w="4529" w:type="dxa"/>
          </w:tcPr>
          <w:p w14:paraId="1B0A795B"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E.1.6 </w:t>
            </w:r>
            <w:r w:rsidRPr="000B395E">
              <w:rPr>
                <w:rFonts w:ascii="Verdana" w:hAnsi="Verdana"/>
                <w:sz w:val="16"/>
                <w:szCs w:val="16"/>
                <w:lang w:val="en-US"/>
              </w:rPr>
              <w:t>Name and signature of the responsible of the quality management system.</w:t>
            </w:r>
          </w:p>
        </w:tc>
      </w:tr>
      <w:tr w:rsidR="005779E7" w:rsidRPr="007D19B7" w14:paraId="012B328D" w14:textId="77777777" w:rsidTr="000B395E">
        <w:tc>
          <w:tcPr>
            <w:tcW w:w="4529" w:type="dxa"/>
          </w:tcPr>
          <w:p w14:paraId="1CFB764D"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E.1.7 </w:t>
            </w:r>
            <w:r w:rsidRPr="000B395E">
              <w:rPr>
                <w:rFonts w:ascii="Verdana" w:hAnsi="Verdana"/>
                <w:sz w:val="16"/>
                <w:szCs w:val="16"/>
                <w:lang w:val="es-MX"/>
              </w:rPr>
              <w:t>Periodo en el que se llevó a cabo el estudio.</w:t>
            </w:r>
          </w:p>
        </w:tc>
        <w:tc>
          <w:tcPr>
            <w:tcW w:w="4529" w:type="dxa"/>
          </w:tcPr>
          <w:p w14:paraId="75F633B9"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E.1.7 </w:t>
            </w:r>
            <w:r w:rsidRPr="000B395E">
              <w:rPr>
                <w:rFonts w:ascii="Verdana" w:hAnsi="Verdana"/>
                <w:sz w:val="16"/>
                <w:szCs w:val="16"/>
                <w:lang w:val="en-US"/>
              </w:rPr>
              <w:t>Period on which the study was performed.</w:t>
            </w:r>
          </w:p>
        </w:tc>
      </w:tr>
      <w:tr w:rsidR="005779E7" w:rsidRPr="007D19B7" w14:paraId="23496F76" w14:textId="77777777" w:rsidTr="000B395E">
        <w:tc>
          <w:tcPr>
            <w:tcW w:w="4529" w:type="dxa"/>
          </w:tcPr>
          <w:p w14:paraId="713F05E4"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E.1.8 </w:t>
            </w:r>
            <w:r w:rsidRPr="000B395E">
              <w:rPr>
                <w:rFonts w:ascii="Verdana" w:hAnsi="Verdana"/>
                <w:sz w:val="16"/>
                <w:szCs w:val="16"/>
                <w:lang w:val="es-MX"/>
              </w:rPr>
              <w:t>Fecha de emisión del informe final.</w:t>
            </w:r>
          </w:p>
        </w:tc>
        <w:tc>
          <w:tcPr>
            <w:tcW w:w="4529" w:type="dxa"/>
          </w:tcPr>
          <w:p w14:paraId="19D1DE4A" w14:textId="77777777" w:rsidR="005779E7" w:rsidRPr="000B395E" w:rsidRDefault="00174DA8" w:rsidP="00243FA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E.1.8 </w:t>
            </w:r>
            <w:r w:rsidR="00243FA9" w:rsidRPr="000B395E">
              <w:rPr>
                <w:rFonts w:ascii="Verdana" w:hAnsi="Verdana"/>
                <w:sz w:val="16"/>
                <w:szCs w:val="16"/>
                <w:lang w:val="en-US"/>
              </w:rPr>
              <w:t>Issue date</w:t>
            </w:r>
            <w:r w:rsidRPr="000B395E">
              <w:rPr>
                <w:rFonts w:ascii="Verdana" w:hAnsi="Verdana"/>
                <w:sz w:val="16"/>
                <w:szCs w:val="16"/>
                <w:lang w:val="en-US"/>
              </w:rPr>
              <w:t xml:space="preserve"> of the final report.</w:t>
            </w:r>
          </w:p>
        </w:tc>
      </w:tr>
      <w:tr w:rsidR="005779E7" w:rsidRPr="005779E7" w14:paraId="2AA48AF7" w14:textId="77777777" w:rsidTr="000B395E">
        <w:tc>
          <w:tcPr>
            <w:tcW w:w="4529" w:type="dxa"/>
          </w:tcPr>
          <w:p w14:paraId="5345CCA5"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E.2 Índice</w:t>
            </w:r>
          </w:p>
        </w:tc>
        <w:tc>
          <w:tcPr>
            <w:tcW w:w="4529" w:type="dxa"/>
          </w:tcPr>
          <w:p w14:paraId="37C8BA6C"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E.2 Index</w:t>
            </w:r>
          </w:p>
        </w:tc>
      </w:tr>
      <w:tr w:rsidR="005779E7" w:rsidRPr="005779E7" w14:paraId="341CBF61" w14:textId="77777777" w:rsidTr="000B395E">
        <w:tc>
          <w:tcPr>
            <w:tcW w:w="4529" w:type="dxa"/>
          </w:tcPr>
          <w:p w14:paraId="0573F562"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E.3 Resumen</w:t>
            </w:r>
          </w:p>
        </w:tc>
        <w:tc>
          <w:tcPr>
            <w:tcW w:w="4529" w:type="dxa"/>
          </w:tcPr>
          <w:p w14:paraId="4C99674C"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E.3 Summary</w:t>
            </w:r>
          </w:p>
        </w:tc>
      </w:tr>
      <w:tr w:rsidR="005779E7" w:rsidRPr="005779E7" w14:paraId="6A573BE4" w14:textId="77777777" w:rsidTr="000B395E">
        <w:tc>
          <w:tcPr>
            <w:tcW w:w="4529" w:type="dxa"/>
          </w:tcPr>
          <w:p w14:paraId="4DE6ADE0"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E.4 Objetivo</w:t>
            </w:r>
          </w:p>
        </w:tc>
        <w:tc>
          <w:tcPr>
            <w:tcW w:w="4529" w:type="dxa"/>
          </w:tcPr>
          <w:p w14:paraId="25A948B6"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E.4 Objective</w:t>
            </w:r>
          </w:p>
        </w:tc>
      </w:tr>
      <w:tr w:rsidR="005779E7" w:rsidRPr="005779E7" w14:paraId="52099ABD" w14:textId="77777777" w:rsidTr="000B395E">
        <w:tc>
          <w:tcPr>
            <w:tcW w:w="4529" w:type="dxa"/>
          </w:tcPr>
          <w:p w14:paraId="2FA18880"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E.5 Alcance</w:t>
            </w:r>
          </w:p>
        </w:tc>
        <w:tc>
          <w:tcPr>
            <w:tcW w:w="4529" w:type="dxa"/>
          </w:tcPr>
          <w:p w14:paraId="62FE54D7"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E.5 Reach</w:t>
            </w:r>
          </w:p>
        </w:tc>
      </w:tr>
      <w:tr w:rsidR="005779E7" w:rsidRPr="005779E7" w14:paraId="2F0C464E" w14:textId="77777777" w:rsidTr="000B395E">
        <w:tc>
          <w:tcPr>
            <w:tcW w:w="4529" w:type="dxa"/>
          </w:tcPr>
          <w:p w14:paraId="55822E4F"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 Medicamentos evaluados</w:t>
            </w:r>
          </w:p>
        </w:tc>
        <w:tc>
          <w:tcPr>
            <w:tcW w:w="4529" w:type="dxa"/>
          </w:tcPr>
          <w:p w14:paraId="7E376AE1"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E.6 Evaluated drug products</w:t>
            </w:r>
          </w:p>
        </w:tc>
      </w:tr>
      <w:tr w:rsidR="005779E7" w:rsidRPr="005779E7" w14:paraId="7C8156C3" w14:textId="77777777" w:rsidTr="000B395E">
        <w:tc>
          <w:tcPr>
            <w:tcW w:w="4529" w:type="dxa"/>
          </w:tcPr>
          <w:p w14:paraId="04F1EEE3"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E.6.1 </w:t>
            </w:r>
            <w:r w:rsidRPr="000B395E">
              <w:rPr>
                <w:rFonts w:ascii="Verdana" w:hAnsi="Verdana"/>
                <w:sz w:val="16"/>
                <w:szCs w:val="16"/>
                <w:lang w:val="es-MX"/>
              </w:rPr>
              <w:t>Medicamento de referencia.</w:t>
            </w:r>
          </w:p>
        </w:tc>
        <w:tc>
          <w:tcPr>
            <w:tcW w:w="4529" w:type="dxa"/>
          </w:tcPr>
          <w:p w14:paraId="5066380E"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E.6.1 </w:t>
            </w:r>
            <w:r w:rsidRPr="000B395E">
              <w:rPr>
                <w:rFonts w:ascii="Verdana" w:hAnsi="Verdana"/>
                <w:sz w:val="16"/>
                <w:szCs w:val="16"/>
                <w:lang w:val="en-US"/>
              </w:rPr>
              <w:t>Reference drug product.</w:t>
            </w:r>
          </w:p>
        </w:tc>
      </w:tr>
      <w:tr w:rsidR="005779E7" w:rsidRPr="005779E7" w14:paraId="2DAD5A45" w14:textId="77777777" w:rsidTr="000B395E">
        <w:tc>
          <w:tcPr>
            <w:tcW w:w="4529" w:type="dxa"/>
          </w:tcPr>
          <w:p w14:paraId="08EA6357"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E.6.1.1 </w:t>
            </w:r>
            <w:r w:rsidRPr="000B395E">
              <w:rPr>
                <w:rFonts w:ascii="Verdana" w:hAnsi="Verdana"/>
                <w:sz w:val="16"/>
                <w:szCs w:val="16"/>
                <w:lang w:val="es-MX"/>
              </w:rPr>
              <w:t>Descripción:</w:t>
            </w:r>
          </w:p>
        </w:tc>
        <w:tc>
          <w:tcPr>
            <w:tcW w:w="4529" w:type="dxa"/>
          </w:tcPr>
          <w:p w14:paraId="22F1B4AF" w14:textId="77777777" w:rsidR="005779E7" w:rsidRPr="000B395E" w:rsidRDefault="00174DA8"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E.6.1.1 </w:t>
            </w:r>
            <w:r w:rsidRPr="000B395E">
              <w:rPr>
                <w:rFonts w:ascii="Verdana" w:hAnsi="Verdana"/>
                <w:sz w:val="16"/>
                <w:szCs w:val="16"/>
                <w:lang w:val="en-US"/>
              </w:rPr>
              <w:t>Description:</w:t>
            </w:r>
          </w:p>
        </w:tc>
      </w:tr>
      <w:tr w:rsidR="005779E7" w:rsidRPr="005779E7" w14:paraId="214381CC" w14:textId="77777777" w:rsidTr="000B395E">
        <w:tc>
          <w:tcPr>
            <w:tcW w:w="4529" w:type="dxa"/>
          </w:tcPr>
          <w:p w14:paraId="6E6CC17C"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E.6.1.1.1</w:t>
            </w:r>
            <w:r w:rsidRPr="000B395E">
              <w:rPr>
                <w:rFonts w:ascii="Verdana" w:hAnsi="Verdana"/>
                <w:sz w:val="16"/>
                <w:szCs w:val="16"/>
                <w:lang w:val="es-MX"/>
              </w:rPr>
              <w:t xml:space="preserve"> DCI;</w:t>
            </w:r>
          </w:p>
        </w:tc>
        <w:tc>
          <w:tcPr>
            <w:tcW w:w="4529" w:type="dxa"/>
          </w:tcPr>
          <w:p w14:paraId="5D47A9A2"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E.6.1.1.1 </w:t>
            </w:r>
            <w:r w:rsidRPr="000B395E">
              <w:rPr>
                <w:rFonts w:ascii="Verdana" w:hAnsi="Verdana"/>
                <w:sz w:val="16"/>
                <w:szCs w:val="16"/>
                <w:lang w:val="en-US"/>
              </w:rPr>
              <w:t>INN;</w:t>
            </w:r>
          </w:p>
        </w:tc>
      </w:tr>
      <w:tr w:rsidR="005779E7" w:rsidRPr="005779E7" w14:paraId="0E53D584" w14:textId="77777777" w:rsidTr="000B395E">
        <w:tc>
          <w:tcPr>
            <w:tcW w:w="4529" w:type="dxa"/>
          </w:tcPr>
          <w:p w14:paraId="35D72FB3"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E.6.1.1.2</w:t>
            </w:r>
            <w:r w:rsidRPr="000B395E">
              <w:rPr>
                <w:rFonts w:ascii="Verdana" w:hAnsi="Verdana"/>
                <w:sz w:val="16"/>
                <w:szCs w:val="16"/>
                <w:lang w:val="es-MX"/>
              </w:rPr>
              <w:t xml:space="preserve"> Denominación genérica;</w:t>
            </w:r>
          </w:p>
        </w:tc>
        <w:tc>
          <w:tcPr>
            <w:tcW w:w="4529" w:type="dxa"/>
          </w:tcPr>
          <w:p w14:paraId="1B4DAF89" w14:textId="77777777" w:rsidR="005779E7" w:rsidRPr="000B395E" w:rsidRDefault="00174DA8"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E.6.1.1.2 </w:t>
            </w:r>
            <w:r w:rsidRPr="000B395E">
              <w:rPr>
                <w:rFonts w:ascii="Verdana" w:hAnsi="Verdana"/>
                <w:sz w:val="16"/>
                <w:szCs w:val="16"/>
                <w:lang w:val="en-US"/>
              </w:rPr>
              <w:t>Generic name;</w:t>
            </w:r>
          </w:p>
        </w:tc>
      </w:tr>
      <w:tr w:rsidR="00174DA8" w:rsidRPr="005779E7" w14:paraId="48C8DE80" w14:textId="77777777" w:rsidTr="000B395E">
        <w:tc>
          <w:tcPr>
            <w:tcW w:w="4529" w:type="dxa"/>
          </w:tcPr>
          <w:p w14:paraId="4132EC04"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E.6.1.1.3 </w:t>
            </w:r>
            <w:r w:rsidRPr="000B395E">
              <w:rPr>
                <w:rFonts w:ascii="Verdana" w:hAnsi="Verdana"/>
                <w:sz w:val="16"/>
                <w:szCs w:val="16"/>
                <w:lang w:val="es-MX"/>
              </w:rPr>
              <w:t>Denominación distintiva;</w:t>
            </w:r>
          </w:p>
        </w:tc>
        <w:tc>
          <w:tcPr>
            <w:tcW w:w="4529" w:type="dxa"/>
          </w:tcPr>
          <w:p w14:paraId="59951EBB" w14:textId="77777777" w:rsidR="00174DA8" w:rsidRPr="000B395E" w:rsidRDefault="00174DA8" w:rsidP="00174DA8">
            <w:pPr>
              <w:rPr>
                <w:lang w:val="en-US"/>
              </w:rPr>
            </w:pPr>
            <w:r w:rsidRPr="000B395E">
              <w:rPr>
                <w:rFonts w:ascii="Verdana" w:hAnsi="Verdana"/>
                <w:b/>
                <w:sz w:val="16"/>
                <w:szCs w:val="16"/>
                <w:lang w:val="en-US"/>
              </w:rPr>
              <w:t xml:space="preserve">E.6.1.1.3 </w:t>
            </w:r>
            <w:r w:rsidRPr="000B395E">
              <w:rPr>
                <w:rFonts w:ascii="Verdana" w:hAnsi="Verdana"/>
                <w:sz w:val="16"/>
                <w:szCs w:val="16"/>
                <w:lang w:val="en-US"/>
              </w:rPr>
              <w:t>Distinctive name;</w:t>
            </w:r>
          </w:p>
        </w:tc>
      </w:tr>
      <w:tr w:rsidR="00174DA8" w:rsidRPr="005779E7" w14:paraId="272D2B62" w14:textId="77777777" w:rsidTr="000B395E">
        <w:tc>
          <w:tcPr>
            <w:tcW w:w="4529" w:type="dxa"/>
          </w:tcPr>
          <w:p w14:paraId="5D0CA3EC"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E.6.1.1.4</w:t>
            </w:r>
            <w:r w:rsidRPr="000B395E">
              <w:rPr>
                <w:rFonts w:ascii="Verdana" w:hAnsi="Verdana"/>
                <w:sz w:val="16"/>
                <w:szCs w:val="16"/>
                <w:lang w:val="es-MX"/>
              </w:rPr>
              <w:t xml:space="preserve"> Forma farmacéutica;</w:t>
            </w:r>
          </w:p>
        </w:tc>
        <w:tc>
          <w:tcPr>
            <w:tcW w:w="4529" w:type="dxa"/>
          </w:tcPr>
          <w:p w14:paraId="48F98341" w14:textId="77777777" w:rsidR="00174DA8" w:rsidRPr="000B395E" w:rsidRDefault="00174DA8" w:rsidP="00174DA8">
            <w:pPr>
              <w:rPr>
                <w:lang w:val="en-US"/>
              </w:rPr>
            </w:pPr>
            <w:r w:rsidRPr="000B395E">
              <w:rPr>
                <w:rFonts w:ascii="Verdana" w:hAnsi="Verdana"/>
                <w:b/>
                <w:sz w:val="16"/>
                <w:szCs w:val="16"/>
                <w:lang w:val="en-US"/>
              </w:rPr>
              <w:t xml:space="preserve">E.6.1.1.4 </w:t>
            </w:r>
            <w:r w:rsidRPr="000B395E">
              <w:rPr>
                <w:rFonts w:ascii="Verdana" w:hAnsi="Verdana"/>
                <w:sz w:val="16"/>
                <w:szCs w:val="16"/>
                <w:lang w:val="en-US"/>
              </w:rPr>
              <w:t>Dosage form;</w:t>
            </w:r>
          </w:p>
        </w:tc>
      </w:tr>
      <w:tr w:rsidR="00174DA8" w:rsidRPr="005779E7" w14:paraId="18BCEB8E" w14:textId="77777777" w:rsidTr="000B395E">
        <w:tc>
          <w:tcPr>
            <w:tcW w:w="4529" w:type="dxa"/>
          </w:tcPr>
          <w:p w14:paraId="0AE60F1E"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E.6.1.1.5</w:t>
            </w:r>
            <w:r w:rsidRPr="000B395E">
              <w:rPr>
                <w:rFonts w:ascii="Verdana" w:hAnsi="Verdana"/>
                <w:sz w:val="16"/>
                <w:szCs w:val="16"/>
                <w:lang w:val="es-MX"/>
              </w:rPr>
              <w:t xml:space="preserve"> Dosis;</w:t>
            </w:r>
          </w:p>
        </w:tc>
        <w:tc>
          <w:tcPr>
            <w:tcW w:w="4529" w:type="dxa"/>
          </w:tcPr>
          <w:p w14:paraId="36DEB470" w14:textId="77777777" w:rsidR="00174DA8" w:rsidRPr="000B395E" w:rsidRDefault="00174DA8" w:rsidP="00174DA8">
            <w:pPr>
              <w:rPr>
                <w:lang w:val="en-US"/>
              </w:rPr>
            </w:pPr>
            <w:r w:rsidRPr="000B395E">
              <w:rPr>
                <w:rFonts w:ascii="Verdana" w:hAnsi="Verdana"/>
                <w:b/>
                <w:sz w:val="16"/>
                <w:szCs w:val="16"/>
                <w:lang w:val="en-US"/>
              </w:rPr>
              <w:t xml:space="preserve">E.6.1.1.5 </w:t>
            </w:r>
            <w:r w:rsidRPr="000B395E">
              <w:rPr>
                <w:rFonts w:ascii="Verdana" w:hAnsi="Verdana"/>
                <w:sz w:val="16"/>
                <w:szCs w:val="16"/>
                <w:lang w:val="en-US"/>
              </w:rPr>
              <w:t>Dose;</w:t>
            </w:r>
          </w:p>
        </w:tc>
      </w:tr>
      <w:tr w:rsidR="00174DA8" w:rsidRPr="005779E7" w14:paraId="10EC0B3F" w14:textId="77777777" w:rsidTr="000B395E">
        <w:tc>
          <w:tcPr>
            <w:tcW w:w="4529" w:type="dxa"/>
          </w:tcPr>
          <w:p w14:paraId="22A56946"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E.6.1.1.6</w:t>
            </w:r>
            <w:r w:rsidRPr="000B395E">
              <w:rPr>
                <w:rFonts w:ascii="Verdana" w:hAnsi="Verdana"/>
                <w:sz w:val="16"/>
                <w:szCs w:val="16"/>
                <w:lang w:val="es-MX"/>
              </w:rPr>
              <w:t xml:space="preserve"> Número de lote;</w:t>
            </w:r>
          </w:p>
        </w:tc>
        <w:tc>
          <w:tcPr>
            <w:tcW w:w="4529" w:type="dxa"/>
          </w:tcPr>
          <w:p w14:paraId="3EC46F3B" w14:textId="77777777" w:rsidR="00174DA8" w:rsidRPr="000B395E" w:rsidRDefault="00174DA8" w:rsidP="00174DA8">
            <w:pPr>
              <w:rPr>
                <w:lang w:val="en-US"/>
              </w:rPr>
            </w:pPr>
            <w:r w:rsidRPr="000B395E">
              <w:rPr>
                <w:rFonts w:ascii="Verdana" w:hAnsi="Verdana"/>
                <w:b/>
                <w:sz w:val="16"/>
                <w:szCs w:val="16"/>
                <w:lang w:val="en-US"/>
              </w:rPr>
              <w:t xml:space="preserve">E.6.1.1.6 </w:t>
            </w:r>
            <w:r w:rsidRPr="000B395E">
              <w:rPr>
                <w:rFonts w:ascii="Verdana" w:hAnsi="Verdana"/>
                <w:sz w:val="16"/>
                <w:szCs w:val="16"/>
                <w:lang w:val="en-US"/>
              </w:rPr>
              <w:t>Batch number;</w:t>
            </w:r>
          </w:p>
        </w:tc>
      </w:tr>
      <w:tr w:rsidR="00174DA8" w:rsidRPr="005779E7" w14:paraId="0E8B23D4" w14:textId="77777777" w:rsidTr="000B395E">
        <w:tc>
          <w:tcPr>
            <w:tcW w:w="4529" w:type="dxa"/>
          </w:tcPr>
          <w:p w14:paraId="4A781713"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E.6.1.1.7</w:t>
            </w:r>
            <w:r w:rsidRPr="000B395E">
              <w:rPr>
                <w:rFonts w:ascii="Verdana" w:hAnsi="Verdana"/>
                <w:sz w:val="16"/>
                <w:szCs w:val="16"/>
                <w:lang w:val="es-MX"/>
              </w:rPr>
              <w:t xml:space="preserve"> Fabricante;</w:t>
            </w:r>
          </w:p>
        </w:tc>
        <w:tc>
          <w:tcPr>
            <w:tcW w:w="4529" w:type="dxa"/>
          </w:tcPr>
          <w:p w14:paraId="7C1A0DAA" w14:textId="77777777" w:rsidR="00174DA8" w:rsidRPr="000B395E" w:rsidRDefault="00174DA8" w:rsidP="00174DA8">
            <w:pPr>
              <w:rPr>
                <w:lang w:val="en-US"/>
              </w:rPr>
            </w:pPr>
            <w:r w:rsidRPr="000B395E">
              <w:rPr>
                <w:rFonts w:ascii="Verdana" w:hAnsi="Verdana"/>
                <w:b/>
                <w:sz w:val="16"/>
                <w:szCs w:val="16"/>
                <w:lang w:val="en-US"/>
              </w:rPr>
              <w:t xml:space="preserve">E.6.1.1.7 </w:t>
            </w:r>
            <w:r w:rsidRPr="000B395E">
              <w:rPr>
                <w:rFonts w:ascii="Verdana" w:hAnsi="Verdana"/>
                <w:sz w:val="16"/>
                <w:szCs w:val="16"/>
                <w:lang w:val="en-US"/>
              </w:rPr>
              <w:t>Manufacturer;</w:t>
            </w:r>
          </w:p>
        </w:tc>
      </w:tr>
      <w:tr w:rsidR="00174DA8" w:rsidRPr="007D19B7" w14:paraId="3B868B56" w14:textId="77777777" w:rsidTr="000B395E">
        <w:tc>
          <w:tcPr>
            <w:tcW w:w="4529" w:type="dxa"/>
          </w:tcPr>
          <w:p w14:paraId="0AEA333E"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E.6.1.1.8</w:t>
            </w:r>
            <w:r w:rsidRPr="000B395E">
              <w:rPr>
                <w:rFonts w:ascii="Verdana" w:hAnsi="Verdana"/>
                <w:sz w:val="16"/>
                <w:szCs w:val="16"/>
                <w:lang w:val="es-MX"/>
              </w:rPr>
              <w:t xml:space="preserve"> Número de registro sanitario, y</w:t>
            </w:r>
          </w:p>
        </w:tc>
        <w:tc>
          <w:tcPr>
            <w:tcW w:w="4529" w:type="dxa"/>
          </w:tcPr>
          <w:p w14:paraId="55BC7FFA" w14:textId="77777777" w:rsidR="00174DA8" w:rsidRPr="000B395E" w:rsidRDefault="00174DA8" w:rsidP="00174DA8">
            <w:pPr>
              <w:rPr>
                <w:lang w:val="en-US"/>
              </w:rPr>
            </w:pPr>
            <w:r w:rsidRPr="000B395E">
              <w:rPr>
                <w:rFonts w:ascii="Verdana" w:hAnsi="Verdana"/>
                <w:b/>
                <w:sz w:val="16"/>
                <w:szCs w:val="16"/>
                <w:lang w:val="en-US"/>
              </w:rPr>
              <w:t xml:space="preserve">E.6.1.1.8 </w:t>
            </w:r>
            <w:r w:rsidRPr="000B395E">
              <w:rPr>
                <w:rFonts w:ascii="Verdana" w:hAnsi="Verdana"/>
                <w:sz w:val="16"/>
                <w:szCs w:val="16"/>
                <w:lang w:val="en-US"/>
              </w:rPr>
              <w:t>Health registration number, and</w:t>
            </w:r>
          </w:p>
        </w:tc>
      </w:tr>
      <w:tr w:rsidR="00174DA8" w:rsidRPr="005779E7" w14:paraId="5CA785F9" w14:textId="77777777" w:rsidTr="000B395E">
        <w:tc>
          <w:tcPr>
            <w:tcW w:w="4529" w:type="dxa"/>
          </w:tcPr>
          <w:p w14:paraId="339C4333" w14:textId="77777777" w:rsidR="00174DA8" w:rsidRPr="000B395E" w:rsidRDefault="00174DA8"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E.6.1.1.9</w:t>
            </w:r>
            <w:r w:rsidRPr="000B395E">
              <w:rPr>
                <w:rFonts w:ascii="Verdana" w:hAnsi="Verdana"/>
                <w:sz w:val="16"/>
                <w:szCs w:val="16"/>
                <w:lang w:val="es-MX"/>
              </w:rPr>
              <w:t xml:space="preserve"> Fecha de caducidad.</w:t>
            </w:r>
          </w:p>
        </w:tc>
        <w:tc>
          <w:tcPr>
            <w:tcW w:w="4529" w:type="dxa"/>
          </w:tcPr>
          <w:p w14:paraId="0CCAD705" w14:textId="77777777" w:rsidR="00174DA8" w:rsidRPr="000B395E" w:rsidRDefault="00174DA8" w:rsidP="00174DA8">
            <w:pPr>
              <w:rPr>
                <w:lang w:val="en-US"/>
              </w:rPr>
            </w:pPr>
            <w:r w:rsidRPr="000B395E">
              <w:rPr>
                <w:rFonts w:ascii="Verdana" w:hAnsi="Verdana"/>
                <w:b/>
                <w:sz w:val="16"/>
                <w:szCs w:val="16"/>
                <w:lang w:val="en-US"/>
              </w:rPr>
              <w:t xml:space="preserve">E.6.1.1.9 </w:t>
            </w:r>
            <w:r w:rsidR="00F67E09" w:rsidRPr="000B395E">
              <w:rPr>
                <w:rFonts w:ascii="Verdana" w:hAnsi="Verdana"/>
                <w:sz w:val="16"/>
                <w:szCs w:val="16"/>
                <w:lang w:val="en-US"/>
              </w:rPr>
              <w:t>Expiration date.</w:t>
            </w:r>
          </w:p>
        </w:tc>
      </w:tr>
      <w:tr w:rsidR="005779E7" w:rsidRPr="005779E7" w14:paraId="6A57D48E" w14:textId="77777777" w:rsidTr="000B395E">
        <w:tc>
          <w:tcPr>
            <w:tcW w:w="4529" w:type="dxa"/>
          </w:tcPr>
          <w:p w14:paraId="21CB9346"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w:t>
            </w:r>
            <w:r w:rsidRPr="000B395E">
              <w:rPr>
                <w:rFonts w:ascii="Verdana" w:hAnsi="Verdana"/>
                <w:sz w:val="16"/>
                <w:szCs w:val="16"/>
                <w:lang w:val="es-MX"/>
              </w:rPr>
              <w:t xml:space="preserve"> Medicamento de prueba.</w:t>
            </w:r>
          </w:p>
        </w:tc>
        <w:tc>
          <w:tcPr>
            <w:tcW w:w="4529" w:type="dxa"/>
          </w:tcPr>
          <w:p w14:paraId="19DDBAE6" w14:textId="77777777" w:rsidR="005779E7" w:rsidRPr="000B395E" w:rsidRDefault="00F67E09"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E.6.2 </w:t>
            </w:r>
            <w:r w:rsidRPr="000B395E">
              <w:rPr>
                <w:rFonts w:ascii="Verdana" w:hAnsi="Verdana"/>
                <w:sz w:val="16"/>
                <w:szCs w:val="16"/>
                <w:lang w:val="en-US"/>
              </w:rPr>
              <w:t>Test drug product.</w:t>
            </w:r>
          </w:p>
        </w:tc>
      </w:tr>
      <w:tr w:rsidR="005779E7" w:rsidRPr="005779E7" w14:paraId="2EC48C6D" w14:textId="77777777" w:rsidTr="000B395E">
        <w:tc>
          <w:tcPr>
            <w:tcW w:w="4529" w:type="dxa"/>
          </w:tcPr>
          <w:p w14:paraId="468244F8"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E.6.2.1 </w:t>
            </w:r>
            <w:r w:rsidRPr="000B395E">
              <w:rPr>
                <w:rFonts w:ascii="Verdana" w:hAnsi="Verdana"/>
                <w:sz w:val="16"/>
                <w:szCs w:val="16"/>
                <w:lang w:val="es-MX"/>
              </w:rPr>
              <w:t>Descripción:</w:t>
            </w:r>
          </w:p>
        </w:tc>
        <w:tc>
          <w:tcPr>
            <w:tcW w:w="4529" w:type="dxa"/>
          </w:tcPr>
          <w:p w14:paraId="0E9CC1D4" w14:textId="77777777" w:rsidR="005779E7" w:rsidRPr="000B395E" w:rsidRDefault="00F67E09" w:rsidP="008315D4">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 xml:space="preserve">E.6.2.1 </w:t>
            </w:r>
            <w:r w:rsidRPr="000B395E">
              <w:rPr>
                <w:rFonts w:ascii="Verdana" w:hAnsi="Verdana"/>
                <w:sz w:val="16"/>
                <w:szCs w:val="16"/>
                <w:lang w:val="en-US"/>
              </w:rPr>
              <w:t>Description;</w:t>
            </w:r>
          </w:p>
        </w:tc>
      </w:tr>
      <w:tr w:rsidR="005779E7" w:rsidRPr="005779E7" w14:paraId="6496AE86" w14:textId="77777777" w:rsidTr="000B395E">
        <w:tc>
          <w:tcPr>
            <w:tcW w:w="4529" w:type="dxa"/>
          </w:tcPr>
          <w:p w14:paraId="454C0418"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 xml:space="preserve">E.6.2.1.1 </w:t>
            </w:r>
            <w:r w:rsidRPr="000B395E">
              <w:rPr>
                <w:rFonts w:ascii="Verdana" w:hAnsi="Verdana"/>
                <w:sz w:val="16"/>
                <w:szCs w:val="16"/>
                <w:lang w:val="es-MX"/>
              </w:rPr>
              <w:t>DCI;</w:t>
            </w:r>
          </w:p>
        </w:tc>
        <w:tc>
          <w:tcPr>
            <w:tcW w:w="4529" w:type="dxa"/>
          </w:tcPr>
          <w:p w14:paraId="1045E609" w14:textId="77777777" w:rsidR="005779E7" w:rsidRPr="000B395E" w:rsidRDefault="00F67E09"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E.6.2.1.1 </w:t>
            </w:r>
            <w:r w:rsidRPr="000B395E">
              <w:rPr>
                <w:rFonts w:ascii="Verdana" w:hAnsi="Verdana"/>
                <w:sz w:val="16"/>
                <w:szCs w:val="16"/>
                <w:lang w:val="en-US"/>
              </w:rPr>
              <w:t>INN;</w:t>
            </w:r>
          </w:p>
        </w:tc>
      </w:tr>
      <w:tr w:rsidR="00F67E09" w:rsidRPr="005779E7" w14:paraId="5C232EDC" w14:textId="77777777" w:rsidTr="000B395E">
        <w:tc>
          <w:tcPr>
            <w:tcW w:w="4529" w:type="dxa"/>
          </w:tcPr>
          <w:p w14:paraId="03B240EC"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E.6.2.1.2</w:t>
            </w:r>
            <w:r w:rsidRPr="000B395E">
              <w:rPr>
                <w:rFonts w:ascii="Verdana" w:hAnsi="Verdana"/>
                <w:sz w:val="16"/>
                <w:szCs w:val="16"/>
                <w:lang w:val="es-MX"/>
              </w:rPr>
              <w:t xml:space="preserve"> Denominación genérica;</w:t>
            </w:r>
          </w:p>
        </w:tc>
        <w:tc>
          <w:tcPr>
            <w:tcW w:w="4529" w:type="dxa"/>
          </w:tcPr>
          <w:p w14:paraId="687142F9"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E.6.2.1.2</w:t>
            </w:r>
            <w:r w:rsidRPr="000B395E">
              <w:rPr>
                <w:rFonts w:ascii="Verdana" w:hAnsi="Verdana"/>
                <w:sz w:val="16"/>
                <w:szCs w:val="16"/>
                <w:lang w:val="en-US"/>
              </w:rPr>
              <w:t xml:space="preserve"> Generic name;</w:t>
            </w:r>
          </w:p>
        </w:tc>
      </w:tr>
      <w:tr w:rsidR="00F67E09" w:rsidRPr="007D19B7" w14:paraId="62E47DAC" w14:textId="77777777" w:rsidTr="000B395E">
        <w:tc>
          <w:tcPr>
            <w:tcW w:w="4529" w:type="dxa"/>
          </w:tcPr>
          <w:p w14:paraId="4CC9970C"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E.6.2.1.3</w:t>
            </w:r>
            <w:r w:rsidRPr="000B395E">
              <w:rPr>
                <w:rFonts w:ascii="Verdana" w:hAnsi="Verdana"/>
                <w:sz w:val="16"/>
                <w:szCs w:val="16"/>
                <w:lang w:val="es-MX"/>
              </w:rPr>
              <w:t xml:space="preserve"> Denominación distintiva (si aplica);</w:t>
            </w:r>
          </w:p>
        </w:tc>
        <w:tc>
          <w:tcPr>
            <w:tcW w:w="4529" w:type="dxa"/>
          </w:tcPr>
          <w:p w14:paraId="6CB47B20"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E.6.2.1.3</w:t>
            </w:r>
            <w:r w:rsidRPr="000B395E">
              <w:rPr>
                <w:rFonts w:ascii="Verdana" w:hAnsi="Verdana"/>
                <w:sz w:val="16"/>
                <w:szCs w:val="16"/>
                <w:lang w:val="en-US"/>
              </w:rPr>
              <w:t xml:space="preserve"> Distinctive name (if applicable);</w:t>
            </w:r>
          </w:p>
        </w:tc>
      </w:tr>
      <w:tr w:rsidR="00F67E09" w:rsidRPr="005779E7" w14:paraId="5CEF9356" w14:textId="77777777" w:rsidTr="000B395E">
        <w:tc>
          <w:tcPr>
            <w:tcW w:w="4529" w:type="dxa"/>
          </w:tcPr>
          <w:p w14:paraId="72B623D8"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E.6.2.1.4</w:t>
            </w:r>
            <w:r w:rsidRPr="000B395E">
              <w:rPr>
                <w:rFonts w:ascii="Verdana" w:hAnsi="Verdana"/>
                <w:sz w:val="16"/>
                <w:szCs w:val="16"/>
                <w:lang w:val="es-MX"/>
              </w:rPr>
              <w:t xml:space="preserve"> Forma farmacéutica;</w:t>
            </w:r>
          </w:p>
        </w:tc>
        <w:tc>
          <w:tcPr>
            <w:tcW w:w="4529" w:type="dxa"/>
          </w:tcPr>
          <w:p w14:paraId="508A190B"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E.6.2.1.4</w:t>
            </w:r>
            <w:r w:rsidRPr="000B395E">
              <w:rPr>
                <w:rFonts w:ascii="Verdana" w:hAnsi="Verdana"/>
                <w:sz w:val="16"/>
                <w:szCs w:val="16"/>
                <w:lang w:val="en-US"/>
              </w:rPr>
              <w:t xml:space="preserve"> Dosage form;</w:t>
            </w:r>
          </w:p>
        </w:tc>
      </w:tr>
      <w:tr w:rsidR="00F67E09" w:rsidRPr="005779E7" w14:paraId="458E0FCD" w14:textId="77777777" w:rsidTr="000B395E">
        <w:tc>
          <w:tcPr>
            <w:tcW w:w="4529" w:type="dxa"/>
          </w:tcPr>
          <w:p w14:paraId="6DF42A00"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E.6.2.1.5</w:t>
            </w:r>
            <w:r w:rsidRPr="000B395E">
              <w:rPr>
                <w:rFonts w:ascii="Verdana" w:hAnsi="Verdana"/>
                <w:sz w:val="16"/>
                <w:szCs w:val="16"/>
                <w:lang w:val="es-MX"/>
              </w:rPr>
              <w:t xml:space="preserve"> Dosis;</w:t>
            </w:r>
          </w:p>
        </w:tc>
        <w:tc>
          <w:tcPr>
            <w:tcW w:w="4529" w:type="dxa"/>
          </w:tcPr>
          <w:p w14:paraId="4AFC2115"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E.6.2.1.5</w:t>
            </w:r>
            <w:r w:rsidRPr="000B395E">
              <w:rPr>
                <w:rFonts w:ascii="Verdana" w:hAnsi="Verdana"/>
                <w:sz w:val="16"/>
                <w:szCs w:val="16"/>
                <w:lang w:val="en-US"/>
              </w:rPr>
              <w:t xml:space="preserve"> Dose;</w:t>
            </w:r>
          </w:p>
        </w:tc>
      </w:tr>
      <w:tr w:rsidR="00F67E09" w:rsidRPr="005779E7" w14:paraId="2901BE56" w14:textId="77777777" w:rsidTr="000B395E">
        <w:tc>
          <w:tcPr>
            <w:tcW w:w="4529" w:type="dxa"/>
          </w:tcPr>
          <w:p w14:paraId="7600F7E6"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E.6.2.1.6</w:t>
            </w:r>
            <w:r w:rsidRPr="000B395E">
              <w:rPr>
                <w:rFonts w:ascii="Verdana" w:hAnsi="Verdana"/>
                <w:sz w:val="16"/>
                <w:szCs w:val="16"/>
                <w:lang w:val="es-MX"/>
              </w:rPr>
              <w:t xml:space="preserve"> Número de lote;</w:t>
            </w:r>
          </w:p>
        </w:tc>
        <w:tc>
          <w:tcPr>
            <w:tcW w:w="4529" w:type="dxa"/>
          </w:tcPr>
          <w:p w14:paraId="1E3316E3"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E.6.2.1.6</w:t>
            </w:r>
            <w:r w:rsidRPr="000B395E">
              <w:rPr>
                <w:rFonts w:ascii="Verdana" w:hAnsi="Verdana"/>
                <w:sz w:val="16"/>
                <w:szCs w:val="16"/>
                <w:lang w:val="en-US"/>
              </w:rPr>
              <w:t xml:space="preserve"> Batch number;</w:t>
            </w:r>
          </w:p>
        </w:tc>
      </w:tr>
      <w:tr w:rsidR="00F67E09" w:rsidRPr="005779E7" w14:paraId="2C602805" w14:textId="77777777" w:rsidTr="000B395E">
        <w:tc>
          <w:tcPr>
            <w:tcW w:w="4529" w:type="dxa"/>
          </w:tcPr>
          <w:p w14:paraId="42EFA1BD"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lastRenderedPageBreak/>
              <w:t>E.6.2.1.7</w:t>
            </w:r>
            <w:r w:rsidRPr="000B395E">
              <w:rPr>
                <w:rFonts w:ascii="Verdana" w:hAnsi="Verdana"/>
                <w:sz w:val="16"/>
                <w:szCs w:val="16"/>
                <w:lang w:val="es-MX"/>
              </w:rPr>
              <w:t xml:space="preserve"> Fabricante, y</w:t>
            </w:r>
          </w:p>
        </w:tc>
        <w:tc>
          <w:tcPr>
            <w:tcW w:w="4529" w:type="dxa"/>
          </w:tcPr>
          <w:p w14:paraId="7E1CA7D9"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E.6.2.1.7</w:t>
            </w:r>
            <w:r w:rsidRPr="000B395E">
              <w:rPr>
                <w:rFonts w:ascii="Verdana" w:hAnsi="Verdana"/>
                <w:sz w:val="16"/>
                <w:szCs w:val="16"/>
                <w:lang w:val="en-US"/>
              </w:rPr>
              <w:t xml:space="preserve"> Manufacturer, and</w:t>
            </w:r>
          </w:p>
        </w:tc>
      </w:tr>
      <w:tr w:rsidR="00F67E09" w:rsidRPr="005779E7" w14:paraId="7C1AAE3A" w14:textId="77777777" w:rsidTr="000B395E">
        <w:tc>
          <w:tcPr>
            <w:tcW w:w="4529" w:type="dxa"/>
          </w:tcPr>
          <w:p w14:paraId="7FEC08C7" w14:textId="77777777" w:rsidR="00F67E09" w:rsidRPr="000B395E" w:rsidRDefault="00F67E09"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E.6.2.1.8</w:t>
            </w:r>
            <w:r w:rsidRPr="000B395E">
              <w:rPr>
                <w:rFonts w:ascii="Verdana" w:hAnsi="Verdana"/>
                <w:sz w:val="16"/>
                <w:szCs w:val="16"/>
                <w:lang w:val="es-MX"/>
              </w:rPr>
              <w:t xml:space="preserve"> Fecha de caducidad.</w:t>
            </w:r>
          </w:p>
        </w:tc>
        <w:tc>
          <w:tcPr>
            <w:tcW w:w="4529" w:type="dxa"/>
          </w:tcPr>
          <w:p w14:paraId="1D19A6A4" w14:textId="77777777" w:rsidR="00F67E09" w:rsidRPr="000B395E" w:rsidRDefault="00F67E09" w:rsidP="00F67E09">
            <w:pPr>
              <w:pStyle w:val="Texto"/>
              <w:spacing w:after="67" w:line="240" w:lineRule="exact"/>
              <w:ind w:firstLine="0"/>
              <w:rPr>
                <w:rFonts w:ascii="Verdana" w:hAnsi="Verdana"/>
                <w:sz w:val="16"/>
                <w:szCs w:val="16"/>
                <w:lang w:val="en-US"/>
              </w:rPr>
            </w:pPr>
            <w:r w:rsidRPr="000B395E">
              <w:rPr>
                <w:rFonts w:ascii="Verdana" w:hAnsi="Verdana"/>
                <w:b/>
                <w:sz w:val="16"/>
                <w:szCs w:val="16"/>
                <w:lang w:val="en-US"/>
              </w:rPr>
              <w:t>E.6.2.1.8</w:t>
            </w:r>
            <w:r w:rsidRPr="000B395E">
              <w:rPr>
                <w:rFonts w:ascii="Verdana" w:hAnsi="Verdana"/>
                <w:sz w:val="16"/>
                <w:szCs w:val="16"/>
                <w:lang w:val="en-US"/>
              </w:rPr>
              <w:t xml:space="preserve"> Expiration date.</w:t>
            </w:r>
          </w:p>
        </w:tc>
      </w:tr>
      <w:tr w:rsidR="005779E7" w:rsidRPr="007D19B7" w14:paraId="5DDE18BE" w14:textId="77777777" w:rsidTr="000B395E">
        <w:tc>
          <w:tcPr>
            <w:tcW w:w="4529" w:type="dxa"/>
          </w:tcPr>
          <w:p w14:paraId="269AE04E"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E.6.3</w:t>
            </w:r>
            <w:r w:rsidRPr="000B395E">
              <w:rPr>
                <w:rFonts w:ascii="Verdana" w:hAnsi="Verdana"/>
                <w:sz w:val="16"/>
                <w:szCs w:val="16"/>
                <w:lang w:val="es-MX"/>
              </w:rPr>
              <w:t xml:space="preserve"> Resultados de valoración y uniformidad de dosis expresada como uniformidad de contenido para el medicamento de prueba y referencia. Así como la diferencia de valoración entre el medicamento de prueba y el medicamento de referencia.</w:t>
            </w:r>
          </w:p>
        </w:tc>
        <w:tc>
          <w:tcPr>
            <w:tcW w:w="4529" w:type="dxa"/>
          </w:tcPr>
          <w:p w14:paraId="1E9BE648" w14:textId="77777777" w:rsidR="005779E7" w:rsidRPr="000B395E" w:rsidRDefault="00F67E09" w:rsidP="00F67E09">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E.6.3 </w:t>
            </w:r>
            <w:r w:rsidRPr="000B395E">
              <w:rPr>
                <w:rFonts w:ascii="Verdana" w:hAnsi="Verdana"/>
                <w:sz w:val="16"/>
                <w:szCs w:val="16"/>
                <w:lang w:val="en-US"/>
              </w:rPr>
              <w:t>Evaluation and dose uniformity expressed as content uniformity of the test and reference drug product. as the valuation difference between the drug test drug product and the reference drug product.</w:t>
            </w:r>
          </w:p>
        </w:tc>
      </w:tr>
      <w:tr w:rsidR="005779E7" w:rsidRPr="007D19B7" w14:paraId="144AD940" w14:textId="77777777" w:rsidTr="000B395E">
        <w:tc>
          <w:tcPr>
            <w:tcW w:w="4529" w:type="dxa"/>
          </w:tcPr>
          <w:p w14:paraId="2C6820E5"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E.6.4</w:t>
            </w:r>
            <w:r w:rsidRPr="000B395E">
              <w:rPr>
                <w:rFonts w:ascii="Verdana" w:hAnsi="Verdana"/>
                <w:sz w:val="16"/>
                <w:szCs w:val="16"/>
                <w:lang w:val="es-MX"/>
              </w:rPr>
              <w:t xml:space="preserve"> Balance del medicamento empleado, almacenamiento y disposición final.</w:t>
            </w:r>
          </w:p>
        </w:tc>
        <w:tc>
          <w:tcPr>
            <w:tcW w:w="4529" w:type="dxa"/>
          </w:tcPr>
          <w:p w14:paraId="31C2ABF0" w14:textId="77777777" w:rsidR="005779E7" w:rsidRPr="000B395E" w:rsidRDefault="00F67E09" w:rsidP="00F67E09">
            <w:pPr>
              <w:pStyle w:val="Texto"/>
              <w:spacing w:after="67" w:line="240" w:lineRule="exact"/>
              <w:ind w:firstLine="0"/>
              <w:rPr>
                <w:rFonts w:ascii="Verdana" w:hAnsi="Verdana"/>
                <w:b/>
                <w:sz w:val="16"/>
                <w:szCs w:val="16"/>
                <w:lang w:val="en-US"/>
              </w:rPr>
            </w:pPr>
            <w:r w:rsidRPr="000764BA">
              <w:rPr>
                <w:rFonts w:ascii="Verdana" w:hAnsi="Verdana"/>
                <w:b/>
                <w:sz w:val="16"/>
                <w:szCs w:val="16"/>
                <w:lang w:val="es-MX"/>
              </w:rPr>
              <w:t xml:space="preserve"> </w:t>
            </w:r>
            <w:r w:rsidRPr="000B395E">
              <w:rPr>
                <w:rFonts w:ascii="Verdana" w:hAnsi="Verdana"/>
                <w:b/>
                <w:sz w:val="16"/>
                <w:szCs w:val="16"/>
                <w:lang w:val="en-US"/>
              </w:rPr>
              <w:t xml:space="preserve">E.6.4 </w:t>
            </w:r>
            <w:r w:rsidRPr="000B395E">
              <w:rPr>
                <w:rFonts w:ascii="Verdana" w:hAnsi="Verdana"/>
                <w:sz w:val="16"/>
                <w:szCs w:val="16"/>
                <w:lang w:val="en-US"/>
              </w:rPr>
              <w:t xml:space="preserve">Balance of the used drug products, </w:t>
            </w:r>
            <w:proofErr w:type="gramStart"/>
            <w:r w:rsidRPr="000B395E">
              <w:rPr>
                <w:rFonts w:ascii="Verdana" w:hAnsi="Verdana"/>
                <w:sz w:val="16"/>
                <w:szCs w:val="16"/>
                <w:lang w:val="en-US"/>
              </w:rPr>
              <w:t>storage</w:t>
            </w:r>
            <w:proofErr w:type="gramEnd"/>
            <w:r w:rsidRPr="000B395E">
              <w:rPr>
                <w:rFonts w:ascii="Verdana" w:hAnsi="Verdana"/>
                <w:sz w:val="16"/>
                <w:szCs w:val="16"/>
                <w:lang w:val="en-US"/>
              </w:rPr>
              <w:t xml:space="preserve"> and final disposal.</w:t>
            </w:r>
          </w:p>
        </w:tc>
      </w:tr>
      <w:tr w:rsidR="005779E7" w:rsidRPr="005779E7" w14:paraId="064F261A" w14:textId="77777777" w:rsidTr="000B395E">
        <w:tc>
          <w:tcPr>
            <w:tcW w:w="4529" w:type="dxa"/>
          </w:tcPr>
          <w:p w14:paraId="167D3588"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E.7 Procedimiento analítico</w:t>
            </w:r>
          </w:p>
        </w:tc>
        <w:tc>
          <w:tcPr>
            <w:tcW w:w="4529" w:type="dxa"/>
          </w:tcPr>
          <w:p w14:paraId="5C7B6E9B" w14:textId="77777777" w:rsidR="005779E7" w:rsidRPr="000B395E" w:rsidRDefault="00F67E09" w:rsidP="008315D4">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E.7 Analytical procedure</w:t>
            </w:r>
          </w:p>
        </w:tc>
      </w:tr>
      <w:tr w:rsidR="005779E7" w:rsidRPr="007D19B7" w14:paraId="2928F9FA" w14:textId="77777777" w:rsidTr="000B395E">
        <w:tc>
          <w:tcPr>
            <w:tcW w:w="4529" w:type="dxa"/>
          </w:tcPr>
          <w:p w14:paraId="2575553D"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E.7.1</w:t>
            </w:r>
            <w:r w:rsidRPr="000B395E">
              <w:rPr>
                <w:rFonts w:ascii="Verdana" w:hAnsi="Verdana"/>
                <w:sz w:val="16"/>
                <w:szCs w:val="16"/>
                <w:lang w:val="es-MX"/>
              </w:rPr>
              <w:t xml:space="preserve"> Equipos e instrumentos, reactivos, materiales y sustancia(s) de referencia empleadas.</w:t>
            </w:r>
          </w:p>
        </w:tc>
        <w:tc>
          <w:tcPr>
            <w:tcW w:w="4529" w:type="dxa"/>
          </w:tcPr>
          <w:p w14:paraId="2153DBEE" w14:textId="77777777" w:rsidR="005779E7" w:rsidRPr="000B395E" w:rsidRDefault="00F67E09" w:rsidP="00F67E09">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E.7.1 </w:t>
            </w:r>
            <w:r w:rsidRPr="000B395E">
              <w:rPr>
                <w:rFonts w:ascii="Verdana" w:hAnsi="Verdana"/>
                <w:sz w:val="16"/>
                <w:szCs w:val="16"/>
                <w:lang w:val="en-US"/>
              </w:rPr>
              <w:t>Equipment and instruments, reagents, materials and used reference substance(s).</w:t>
            </w:r>
            <w:r w:rsidRPr="000B395E">
              <w:rPr>
                <w:rFonts w:ascii="Verdana" w:hAnsi="Verdana"/>
                <w:b/>
                <w:sz w:val="16"/>
                <w:szCs w:val="16"/>
                <w:lang w:val="en-US"/>
              </w:rPr>
              <w:t xml:space="preserve"> </w:t>
            </w:r>
          </w:p>
        </w:tc>
      </w:tr>
      <w:tr w:rsidR="005779E7" w:rsidRPr="007D19B7" w14:paraId="64C3DF91" w14:textId="77777777" w:rsidTr="000B395E">
        <w:tc>
          <w:tcPr>
            <w:tcW w:w="4529" w:type="dxa"/>
          </w:tcPr>
          <w:p w14:paraId="240AAE5C" w14:textId="77777777" w:rsidR="005779E7" w:rsidRPr="000B395E" w:rsidRDefault="005779E7" w:rsidP="008315D4">
            <w:pPr>
              <w:pStyle w:val="Texto"/>
              <w:spacing w:after="67" w:line="240" w:lineRule="exact"/>
              <w:ind w:firstLine="0"/>
              <w:rPr>
                <w:rFonts w:ascii="Verdana" w:hAnsi="Verdana"/>
                <w:sz w:val="16"/>
                <w:szCs w:val="16"/>
                <w:lang w:val="es-MX"/>
              </w:rPr>
            </w:pPr>
            <w:r w:rsidRPr="000B395E">
              <w:rPr>
                <w:rFonts w:ascii="Verdana" w:hAnsi="Verdana"/>
                <w:b/>
                <w:sz w:val="16"/>
                <w:szCs w:val="16"/>
                <w:lang w:val="es-MX"/>
              </w:rPr>
              <w:t>E.7.2</w:t>
            </w:r>
            <w:r w:rsidRPr="000B395E">
              <w:rPr>
                <w:rFonts w:ascii="Verdana" w:hAnsi="Verdana"/>
                <w:sz w:val="16"/>
                <w:szCs w:val="16"/>
                <w:lang w:val="es-MX"/>
              </w:rPr>
              <w:t xml:space="preserve"> Curva de calibración empleada para la interpolación de la concentración.</w:t>
            </w:r>
          </w:p>
        </w:tc>
        <w:tc>
          <w:tcPr>
            <w:tcW w:w="4529" w:type="dxa"/>
          </w:tcPr>
          <w:p w14:paraId="48CFBE49" w14:textId="77777777" w:rsidR="005779E7" w:rsidRPr="000B395E" w:rsidRDefault="00F67E09" w:rsidP="00F67E09">
            <w:pPr>
              <w:pStyle w:val="Texto"/>
              <w:spacing w:after="67" w:line="240" w:lineRule="exact"/>
              <w:ind w:firstLine="0"/>
              <w:rPr>
                <w:rFonts w:ascii="Verdana" w:hAnsi="Verdana"/>
                <w:b/>
                <w:sz w:val="16"/>
                <w:szCs w:val="16"/>
                <w:lang w:val="en-US"/>
              </w:rPr>
            </w:pPr>
            <w:r w:rsidRPr="000B395E">
              <w:rPr>
                <w:rFonts w:ascii="Verdana" w:hAnsi="Verdana"/>
                <w:b/>
                <w:sz w:val="16"/>
                <w:szCs w:val="16"/>
                <w:lang w:val="en-US"/>
              </w:rPr>
              <w:t xml:space="preserve">E.7.2 </w:t>
            </w:r>
            <w:r w:rsidRPr="000B395E">
              <w:rPr>
                <w:rFonts w:ascii="Verdana" w:hAnsi="Verdana"/>
                <w:sz w:val="16"/>
                <w:szCs w:val="16"/>
                <w:lang w:val="en-US"/>
              </w:rPr>
              <w:t>Calibration curve used for the interpolation of the concentration.</w:t>
            </w:r>
          </w:p>
        </w:tc>
      </w:tr>
      <w:tr w:rsidR="005779E7" w:rsidRPr="007D19B7" w14:paraId="721FC68E" w14:textId="77777777" w:rsidTr="000B395E">
        <w:tc>
          <w:tcPr>
            <w:tcW w:w="4529" w:type="dxa"/>
          </w:tcPr>
          <w:p w14:paraId="4964B0D7"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E.8 Controles de calidad de la prueba, seguimiento y resultados.</w:t>
            </w:r>
          </w:p>
        </w:tc>
        <w:tc>
          <w:tcPr>
            <w:tcW w:w="4529" w:type="dxa"/>
          </w:tcPr>
          <w:p w14:paraId="36E108EA" w14:textId="77777777" w:rsidR="005779E7" w:rsidRPr="000B395E" w:rsidRDefault="00F67E09"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 xml:space="preserve">E.8 Quality controls of the rest, </w:t>
            </w:r>
            <w:proofErr w:type="gramStart"/>
            <w:r w:rsidRPr="000B395E">
              <w:rPr>
                <w:rFonts w:ascii="Verdana" w:hAnsi="Verdana"/>
                <w:b/>
                <w:sz w:val="16"/>
                <w:szCs w:val="16"/>
                <w:lang w:val="en-US"/>
              </w:rPr>
              <w:t>follow-up</w:t>
            </w:r>
            <w:proofErr w:type="gramEnd"/>
            <w:r w:rsidRPr="000B395E">
              <w:rPr>
                <w:rFonts w:ascii="Verdana" w:hAnsi="Verdana"/>
                <w:b/>
                <w:sz w:val="16"/>
                <w:szCs w:val="16"/>
                <w:lang w:val="en-US"/>
              </w:rPr>
              <w:t xml:space="preserve"> and results.</w:t>
            </w:r>
          </w:p>
        </w:tc>
      </w:tr>
      <w:tr w:rsidR="005779E7" w:rsidRPr="007D19B7" w14:paraId="45834053" w14:textId="77777777" w:rsidTr="000B395E">
        <w:tc>
          <w:tcPr>
            <w:tcW w:w="4529" w:type="dxa"/>
          </w:tcPr>
          <w:p w14:paraId="481135B7"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 Comparación de los perfiles de disolución.</w:t>
            </w:r>
          </w:p>
        </w:tc>
        <w:tc>
          <w:tcPr>
            <w:tcW w:w="4529" w:type="dxa"/>
          </w:tcPr>
          <w:p w14:paraId="57467855" w14:textId="77777777" w:rsidR="005779E7" w:rsidRPr="000B395E" w:rsidRDefault="00F67E09"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 xml:space="preserve">E.9 </w:t>
            </w:r>
            <w:r w:rsidR="0095672D" w:rsidRPr="000B395E">
              <w:rPr>
                <w:rFonts w:ascii="Verdana" w:hAnsi="Verdana"/>
                <w:b/>
                <w:sz w:val="16"/>
                <w:szCs w:val="16"/>
                <w:lang w:val="en-US"/>
              </w:rPr>
              <w:t>Comparison of the dissolution profiles.</w:t>
            </w:r>
          </w:p>
        </w:tc>
      </w:tr>
      <w:tr w:rsidR="005779E7" w:rsidRPr="007D19B7" w14:paraId="56F284D8" w14:textId="77777777" w:rsidTr="000B395E">
        <w:tc>
          <w:tcPr>
            <w:tcW w:w="4529" w:type="dxa"/>
          </w:tcPr>
          <w:p w14:paraId="57479C1F"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E.9.1 </w:t>
            </w:r>
            <w:r w:rsidRPr="000B395E">
              <w:rPr>
                <w:rFonts w:ascii="Verdana" w:hAnsi="Verdana"/>
                <w:sz w:val="16"/>
                <w:szCs w:val="16"/>
                <w:lang w:val="es-MX"/>
              </w:rPr>
              <w:t>Descripción del método de evaluación del perfil de disolución que incluya:</w:t>
            </w:r>
          </w:p>
        </w:tc>
        <w:tc>
          <w:tcPr>
            <w:tcW w:w="4529" w:type="dxa"/>
          </w:tcPr>
          <w:p w14:paraId="713D47A5"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 </w:t>
            </w:r>
            <w:r w:rsidRPr="000B395E">
              <w:rPr>
                <w:rFonts w:ascii="Verdana" w:hAnsi="Verdana"/>
                <w:sz w:val="16"/>
                <w:szCs w:val="16"/>
                <w:lang w:val="en-US"/>
              </w:rPr>
              <w:t>Description of the evaluation method of the dissolution profile which includes:</w:t>
            </w:r>
          </w:p>
        </w:tc>
      </w:tr>
      <w:tr w:rsidR="005779E7" w:rsidRPr="005779E7" w14:paraId="5B82E667" w14:textId="77777777" w:rsidTr="000B395E">
        <w:tc>
          <w:tcPr>
            <w:tcW w:w="4529" w:type="dxa"/>
          </w:tcPr>
          <w:p w14:paraId="30DF2EB5"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E.9.1.1</w:t>
            </w:r>
            <w:r w:rsidRPr="000B395E">
              <w:rPr>
                <w:rFonts w:ascii="Verdana" w:hAnsi="Verdana"/>
                <w:sz w:val="16"/>
                <w:szCs w:val="16"/>
                <w:lang w:val="es-MX"/>
              </w:rPr>
              <w:t xml:space="preserve"> El medio de disolución;</w:t>
            </w:r>
          </w:p>
        </w:tc>
        <w:tc>
          <w:tcPr>
            <w:tcW w:w="4529" w:type="dxa"/>
          </w:tcPr>
          <w:p w14:paraId="7D0FA03B"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E.9.1.1 </w:t>
            </w:r>
            <w:r w:rsidRPr="000B395E">
              <w:rPr>
                <w:rFonts w:ascii="Verdana" w:hAnsi="Verdana"/>
                <w:sz w:val="16"/>
                <w:szCs w:val="16"/>
                <w:lang w:val="en-US"/>
              </w:rPr>
              <w:t>The dissolution media;</w:t>
            </w:r>
          </w:p>
        </w:tc>
      </w:tr>
      <w:tr w:rsidR="005779E7" w:rsidRPr="005779E7" w14:paraId="2842C50A" w14:textId="77777777" w:rsidTr="000B395E">
        <w:tc>
          <w:tcPr>
            <w:tcW w:w="4529" w:type="dxa"/>
          </w:tcPr>
          <w:p w14:paraId="47CDD7B5"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E.9.1.2</w:t>
            </w:r>
            <w:r w:rsidRPr="000B395E">
              <w:rPr>
                <w:rFonts w:ascii="Verdana" w:hAnsi="Verdana"/>
                <w:sz w:val="16"/>
                <w:szCs w:val="16"/>
                <w:lang w:val="es-MX"/>
              </w:rPr>
              <w:t xml:space="preserve"> Volumen;</w:t>
            </w:r>
          </w:p>
        </w:tc>
        <w:tc>
          <w:tcPr>
            <w:tcW w:w="4529" w:type="dxa"/>
          </w:tcPr>
          <w:p w14:paraId="3ED90FDF"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E.9.1.2 </w:t>
            </w:r>
            <w:r w:rsidRPr="000B395E">
              <w:rPr>
                <w:rFonts w:ascii="Verdana" w:hAnsi="Verdana"/>
                <w:sz w:val="16"/>
                <w:szCs w:val="16"/>
                <w:lang w:val="en-US"/>
              </w:rPr>
              <w:t>Volume;</w:t>
            </w:r>
          </w:p>
        </w:tc>
      </w:tr>
      <w:tr w:rsidR="005779E7" w:rsidRPr="007D19B7" w14:paraId="4442468B" w14:textId="77777777" w:rsidTr="000B395E">
        <w:tc>
          <w:tcPr>
            <w:tcW w:w="4529" w:type="dxa"/>
          </w:tcPr>
          <w:p w14:paraId="248DE11C"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E.9.1.3</w:t>
            </w:r>
            <w:r w:rsidRPr="000B395E">
              <w:rPr>
                <w:rFonts w:ascii="Verdana" w:hAnsi="Verdana"/>
                <w:sz w:val="16"/>
                <w:szCs w:val="16"/>
                <w:lang w:val="es-MX"/>
              </w:rPr>
              <w:t xml:space="preserve"> Reposición del medio;</w:t>
            </w:r>
          </w:p>
        </w:tc>
        <w:tc>
          <w:tcPr>
            <w:tcW w:w="4529" w:type="dxa"/>
          </w:tcPr>
          <w:p w14:paraId="7201A5CB"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E.9.1.3 </w:t>
            </w:r>
            <w:r w:rsidRPr="000B395E">
              <w:rPr>
                <w:rFonts w:ascii="Verdana" w:hAnsi="Verdana"/>
                <w:sz w:val="16"/>
                <w:szCs w:val="16"/>
                <w:lang w:val="en-US"/>
              </w:rPr>
              <w:t>Replacement of the media;</w:t>
            </w:r>
          </w:p>
        </w:tc>
      </w:tr>
      <w:tr w:rsidR="005779E7" w:rsidRPr="005779E7" w14:paraId="2A3E37B9" w14:textId="77777777" w:rsidTr="000B395E">
        <w:tc>
          <w:tcPr>
            <w:tcW w:w="4529" w:type="dxa"/>
          </w:tcPr>
          <w:p w14:paraId="3D992E9E"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E.9.1.4</w:t>
            </w:r>
            <w:r w:rsidRPr="000B395E">
              <w:rPr>
                <w:rFonts w:ascii="Verdana" w:hAnsi="Verdana"/>
                <w:sz w:val="16"/>
                <w:szCs w:val="16"/>
                <w:lang w:val="es-MX"/>
              </w:rPr>
              <w:t xml:space="preserve"> Temperatura;</w:t>
            </w:r>
          </w:p>
        </w:tc>
        <w:tc>
          <w:tcPr>
            <w:tcW w:w="4529" w:type="dxa"/>
          </w:tcPr>
          <w:p w14:paraId="389E415C"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E.9.1.4 </w:t>
            </w:r>
            <w:r w:rsidRPr="000B395E">
              <w:rPr>
                <w:rFonts w:ascii="Verdana" w:hAnsi="Verdana"/>
                <w:sz w:val="16"/>
                <w:szCs w:val="16"/>
                <w:lang w:val="en-US"/>
              </w:rPr>
              <w:t>Temperature;</w:t>
            </w:r>
          </w:p>
        </w:tc>
      </w:tr>
      <w:tr w:rsidR="005779E7" w:rsidRPr="005779E7" w14:paraId="6ED61DCA" w14:textId="77777777" w:rsidTr="000B395E">
        <w:tc>
          <w:tcPr>
            <w:tcW w:w="4529" w:type="dxa"/>
          </w:tcPr>
          <w:p w14:paraId="2FEC6AC2"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E.9.1.5</w:t>
            </w:r>
            <w:r w:rsidRPr="000B395E">
              <w:rPr>
                <w:rFonts w:ascii="Verdana" w:hAnsi="Verdana"/>
                <w:sz w:val="16"/>
                <w:szCs w:val="16"/>
                <w:lang w:val="es-MX"/>
              </w:rPr>
              <w:t xml:space="preserve"> Aparato;</w:t>
            </w:r>
          </w:p>
        </w:tc>
        <w:tc>
          <w:tcPr>
            <w:tcW w:w="4529" w:type="dxa"/>
          </w:tcPr>
          <w:p w14:paraId="1BC850F2"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E.9.1.5 </w:t>
            </w:r>
            <w:r w:rsidRPr="000B395E">
              <w:rPr>
                <w:rFonts w:ascii="Verdana" w:hAnsi="Verdana"/>
                <w:sz w:val="16"/>
                <w:szCs w:val="16"/>
                <w:lang w:val="en-US"/>
              </w:rPr>
              <w:t>Device;</w:t>
            </w:r>
          </w:p>
        </w:tc>
      </w:tr>
      <w:tr w:rsidR="005779E7" w:rsidRPr="005779E7" w14:paraId="57B20D0D" w14:textId="77777777" w:rsidTr="000B395E">
        <w:tc>
          <w:tcPr>
            <w:tcW w:w="4529" w:type="dxa"/>
          </w:tcPr>
          <w:p w14:paraId="2741D255"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E.9.1.6</w:t>
            </w:r>
            <w:r w:rsidRPr="000B395E">
              <w:rPr>
                <w:rFonts w:ascii="Verdana" w:hAnsi="Verdana"/>
                <w:sz w:val="16"/>
                <w:szCs w:val="16"/>
                <w:lang w:val="es-MX"/>
              </w:rPr>
              <w:t xml:space="preserve"> La velocidad de agitación;</w:t>
            </w:r>
          </w:p>
        </w:tc>
        <w:tc>
          <w:tcPr>
            <w:tcW w:w="4529" w:type="dxa"/>
          </w:tcPr>
          <w:p w14:paraId="232EDBC6"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E.9.1.6 </w:t>
            </w:r>
            <w:r w:rsidRPr="000B395E">
              <w:rPr>
                <w:rFonts w:ascii="Verdana" w:hAnsi="Verdana"/>
                <w:sz w:val="16"/>
                <w:szCs w:val="16"/>
                <w:lang w:val="en-US"/>
              </w:rPr>
              <w:t>Rate of agitation;</w:t>
            </w:r>
          </w:p>
        </w:tc>
      </w:tr>
      <w:tr w:rsidR="005779E7" w:rsidRPr="005779E7" w14:paraId="338C4690" w14:textId="77777777" w:rsidTr="000B395E">
        <w:tc>
          <w:tcPr>
            <w:tcW w:w="4529" w:type="dxa"/>
          </w:tcPr>
          <w:p w14:paraId="64AB888F"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E.9.1.7</w:t>
            </w:r>
            <w:r w:rsidRPr="000B395E">
              <w:rPr>
                <w:rFonts w:ascii="Verdana" w:hAnsi="Verdana"/>
                <w:sz w:val="16"/>
                <w:szCs w:val="16"/>
                <w:lang w:val="es-MX"/>
              </w:rPr>
              <w:t xml:space="preserve"> El método de desgasificación;</w:t>
            </w:r>
          </w:p>
        </w:tc>
        <w:tc>
          <w:tcPr>
            <w:tcW w:w="4529" w:type="dxa"/>
          </w:tcPr>
          <w:p w14:paraId="23A2B1D0"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E.9.1.7 </w:t>
            </w:r>
            <w:r w:rsidRPr="000B395E">
              <w:rPr>
                <w:rFonts w:ascii="Verdana" w:hAnsi="Verdana"/>
                <w:sz w:val="16"/>
                <w:szCs w:val="16"/>
                <w:lang w:val="en-US"/>
              </w:rPr>
              <w:t>Degasification method;</w:t>
            </w:r>
          </w:p>
        </w:tc>
      </w:tr>
      <w:tr w:rsidR="005779E7" w:rsidRPr="005779E7" w14:paraId="2E16CF94" w14:textId="77777777" w:rsidTr="000B395E">
        <w:tc>
          <w:tcPr>
            <w:tcW w:w="4529" w:type="dxa"/>
          </w:tcPr>
          <w:p w14:paraId="277BDF86"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E.9.1.8</w:t>
            </w:r>
            <w:r w:rsidRPr="000B395E">
              <w:rPr>
                <w:rFonts w:ascii="Verdana" w:hAnsi="Verdana"/>
                <w:sz w:val="16"/>
                <w:szCs w:val="16"/>
                <w:lang w:val="es-MX"/>
              </w:rPr>
              <w:t xml:space="preserve"> Los tiempos de muestreo;</w:t>
            </w:r>
          </w:p>
        </w:tc>
        <w:tc>
          <w:tcPr>
            <w:tcW w:w="4529" w:type="dxa"/>
          </w:tcPr>
          <w:p w14:paraId="563AF005"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E.9.1.8 </w:t>
            </w:r>
            <w:r w:rsidRPr="000B395E">
              <w:rPr>
                <w:rFonts w:ascii="Verdana" w:hAnsi="Verdana"/>
                <w:sz w:val="16"/>
                <w:szCs w:val="16"/>
                <w:lang w:val="en-US"/>
              </w:rPr>
              <w:t>Sampling times;</w:t>
            </w:r>
          </w:p>
        </w:tc>
      </w:tr>
      <w:tr w:rsidR="005779E7" w:rsidRPr="005779E7" w14:paraId="242F2BE7" w14:textId="77777777" w:rsidTr="000B395E">
        <w:tc>
          <w:tcPr>
            <w:tcW w:w="4529" w:type="dxa"/>
          </w:tcPr>
          <w:p w14:paraId="3C26197D"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E.9.1.9</w:t>
            </w:r>
            <w:r w:rsidRPr="000B395E">
              <w:rPr>
                <w:rFonts w:ascii="Verdana" w:hAnsi="Verdana"/>
                <w:sz w:val="16"/>
                <w:szCs w:val="16"/>
                <w:lang w:val="es-MX"/>
              </w:rPr>
              <w:t xml:space="preserve"> La forma de muestreo;</w:t>
            </w:r>
          </w:p>
        </w:tc>
        <w:tc>
          <w:tcPr>
            <w:tcW w:w="4529" w:type="dxa"/>
          </w:tcPr>
          <w:p w14:paraId="1CAC9725"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E.9.1.9 </w:t>
            </w:r>
            <w:r w:rsidRPr="000B395E">
              <w:rPr>
                <w:rFonts w:ascii="Verdana" w:hAnsi="Verdana"/>
                <w:sz w:val="16"/>
                <w:szCs w:val="16"/>
                <w:lang w:val="en-US"/>
              </w:rPr>
              <w:t>Form of sampling;</w:t>
            </w:r>
          </w:p>
        </w:tc>
      </w:tr>
      <w:tr w:rsidR="005779E7" w:rsidRPr="005779E7" w14:paraId="4F9485DA" w14:textId="77777777" w:rsidTr="000B395E">
        <w:tc>
          <w:tcPr>
            <w:tcW w:w="4529" w:type="dxa"/>
          </w:tcPr>
          <w:p w14:paraId="40B3FF01"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E.9.1.10</w:t>
            </w:r>
            <w:r w:rsidRPr="000B395E">
              <w:rPr>
                <w:rFonts w:ascii="Verdana" w:hAnsi="Verdana"/>
                <w:sz w:val="16"/>
                <w:szCs w:val="16"/>
                <w:lang w:val="es-MX"/>
              </w:rPr>
              <w:t xml:space="preserve"> El volumen de alícuota;</w:t>
            </w:r>
          </w:p>
        </w:tc>
        <w:tc>
          <w:tcPr>
            <w:tcW w:w="4529" w:type="dxa"/>
          </w:tcPr>
          <w:p w14:paraId="544AAB25" w14:textId="77777777" w:rsidR="005779E7" w:rsidRPr="000B395E" w:rsidRDefault="0095672D"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 xml:space="preserve">E.9.1.10 </w:t>
            </w:r>
            <w:r w:rsidRPr="000B395E">
              <w:rPr>
                <w:rFonts w:ascii="Verdana" w:hAnsi="Verdana"/>
                <w:sz w:val="16"/>
                <w:szCs w:val="16"/>
                <w:lang w:val="en-US"/>
              </w:rPr>
              <w:t>Aliquot volume;</w:t>
            </w:r>
          </w:p>
        </w:tc>
      </w:tr>
      <w:tr w:rsidR="005779E7" w:rsidRPr="007D19B7" w14:paraId="1806A544" w14:textId="77777777" w:rsidTr="000B395E">
        <w:tc>
          <w:tcPr>
            <w:tcW w:w="4529" w:type="dxa"/>
          </w:tcPr>
          <w:p w14:paraId="0FDFED1E"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E.9.1.11</w:t>
            </w:r>
            <w:r w:rsidRPr="000B395E">
              <w:rPr>
                <w:rFonts w:ascii="Verdana" w:hAnsi="Verdana"/>
                <w:sz w:val="16"/>
                <w:szCs w:val="16"/>
                <w:lang w:val="es-MX"/>
              </w:rPr>
              <w:t xml:space="preserve"> La forma de colocar la unidad de dosis;</w:t>
            </w:r>
          </w:p>
        </w:tc>
        <w:tc>
          <w:tcPr>
            <w:tcW w:w="4529" w:type="dxa"/>
          </w:tcPr>
          <w:p w14:paraId="1C98411D"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E.9.1.11 </w:t>
            </w:r>
            <w:r w:rsidRPr="000B395E">
              <w:rPr>
                <w:rFonts w:ascii="Verdana" w:hAnsi="Verdana"/>
                <w:sz w:val="16"/>
                <w:szCs w:val="16"/>
                <w:lang w:val="en-US"/>
              </w:rPr>
              <w:t>Form of placing the dose unit;</w:t>
            </w:r>
          </w:p>
        </w:tc>
      </w:tr>
      <w:tr w:rsidR="005779E7" w:rsidRPr="005779E7" w14:paraId="4EEA3685" w14:textId="77777777" w:rsidTr="000B395E">
        <w:tc>
          <w:tcPr>
            <w:tcW w:w="4529" w:type="dxa"/>
          </w:tcPr>
          <w:p w14:paraId="51FEF03A"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E.9.1.12</w:t>
            </w:r>
            <w:r w:rsidRPr="000B395E">
              <w:rPr>
                <w:rFonts w:ascii="Verdana" w:hAnsi="Verdana"/>
                <w:sz w:val="16"/>
                <w:szCs w:val="16"/>
                <w:lang w:val="es-MX"/>
              </w:rPr>
              <w:t xml:space="preserve"> El tipo de filtro;</w:t>
            </w:r>
          </w:p>
        </w:tc>
        <w:tc>
          <w:tcPr>
            <w:tcW w:w="4529" w:type="dxa"/>
          </w:tcPr>
          <w:p w14:paraId="3C52C8B2"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E.9.1.12 </w:t>
            </w:r>
            <w:r w:rsidRPr="000B395E">
              <w:rPr>
                <w:rFonts w:ascii="Verdana" w:hAnsi="Verdana"/>
                <w:sz w:val="16"/>
                <w:szCs w:val="16"/>
                <w:lang w:val="en-US"/>
              </w:rPr>
              <w:t>Type of filter;</w:t>
            </w:r>
          </w:p>
        </w:tc>
      </w:tr>
      <w:tr w:rsidR="005779E7" w:rsidRPr="007D19B7" w14:paraId="164D71D2" w14:textId="77777777" w:rsidTr="000B395E">
        <w:tc>
          <w:tcPr>
            <w:tcW w:w="4529" w:type="dxa"/>
          </w:tcPr>
          <w:p w14:paraId="0A3A6EB3"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E.9.1.13</w:t>
            </w:r>
            <w:r w:rsidRPr="000B395E">
              <w:rPr>
                <w:rFonts w:ascii="Verdana" w:hAnsi="Verdana"/>
                <w:sz w:val="16"/>
                <w:szCs w:val="16"/>
                <w:lang w:val="es-MX"/>
              </w:rPr>
              <w:t xml:space="preserve"> El método de análisis, y</w:t>
            </w:r>
          </w:p>
        </w:tc>
        <w:tc>
          <w:tcPr>
            <w:tcW w:w="4529" w:type="dxa"/>
          </w:tcPr>
          <w:p w14:paraId="7EB58F75"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E.9.1.13 </w:t>
            </w:r>
            <w:r w:rsidRPr="000B395E">
              <w:rPr>
                <w:rFonts w:ascii="Verdana" w:hAnsi="Verdana"/>
                <w:sz w:val="16"/>
                <w:szCs w:val="16"/>
                <w:lang w:val="en-US"/>
              </w:rPr>
              <w:t>Method of the analysis, and</w:t>
            </w:r>
          </w:p>
        </w:tc>
      </w:tr>
      <w:tr w:rsidR="005779E7" w:rsidRPr="007D19B7" w14:paraId="7B721D42" w14:textId="77777777" w:rsidTr="000B395E">
        <w:tc>
          <w:tcPr>
            <w:tcW w:w="4529" w:type="dxa"/>
          </w:tcPr>
          <w:p w14:paraId="34143193"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E.9.1.14 </w:t>
            </w:r>
            <w:r w:rsidRPr="000B395E">
              <w:rPr>
                <w:rFonts w:ascii="Verdana" w:hAnsi="Verdana"/>
                <w:sz w:val="16"/>
                <w:szCs w:val="16"/>
                <w:lang w:val="es-MX"/>
              </w:rPr>
              <w:t>La fórmula de cálculo del por ciento disuelto.</w:t>
            </w:r>
          </w:p>
        </w:tc>
        <w:tc>
          <w:tcPr>
            <w:tcW w:w="4529" w:type="dxa"/>
          </w:tcPr>
          <w:p w14:paraId="05BE954B" w14:textId="77777777" w:rsidR="005779E7" w:rsidRPr="000B395E" w:rsidRDefault="0095672D"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E.9.1.14 </w:t>
            </w:r>
            <w:r w:rsidRPr="000B395E">
              <w:rPr>
                <w:rFonts w:ascii="Verdana" w:hAnsi="Verdana"/>
                <w:sz w:val="16"/>
                <w:szCs w:val="16"/>
                <w:lang w:val="en-US"/>
              </w:rPr>
              <w:t>Formula of the calculation of the dissolved percent.</w:t>
            </w:r>
          </w:p>
        </w:tc>
      </w:tr>
      <w:tr w:rsidR="005779E7" w:rsidRPr="007D19B7" w14:paraId="20A35B71" w14:textId="77777777" w:rsidTr="000B395E">
        <w:tc>
          <w:tcPr>
            <w:tcW w:w="4529" w:type="dxa"/>
          </w:tcPr>
          <w:p w14:paraId="63D963F6"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E.9.2 </w:t>
            </w:r>
            <w:r w:rsidRPr="000B395E">
              <w:rPr>
                <w:rFonts w:ascii="Verdana" w:hAnsi="Verdana"/>
                <w:sz w:val="16"/>
                <w:szCs w:val="16"/>
                <w:lang w:val="es-MX"/>
              </w:rPr>
              <w:t>Tabla de resultados del perfil de disolución, del medicamento de referencia y del medicamento de prueba, que incluya los porcentajes disueltos a cada tiempo de muestreo en cada unidad de dosificación, así como los porcentajes disueltos promedio, los coeficientes de variación y los valores máximo y mínimo.</w:t>
            </w:r>
          </w:p>
        </w:tc>
        <w:tc>
          <w:tcPr>
            <w:tcW w:w="4529" w:type="dxa"/>
          </w:tcPr>
          <w:p w14:paraId="25DCBF4B" w14:textId="77777777" w:rsidR="005779E7" w:rsidRPr="000B395E" w:rsidRDefault="0095672D" w:rsidP="0095672D">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E.9.2 </w:t>
            </w:r>
            <w:r w:rsidRPr="000B395E">
              <w:rPr>
                <w:rFonts w:ascii="Verdana" w:hAnsi="Verdana"/>
                <w:sz w:val="16"/>
                <w:szCs w:val="16"/>
                <w:lang w:val="en-US"/>
              </w:rPr>
              <w:t>Table of</w:t>
            </w:r>
            <w:r w:rsidRPr="000B395E">
              <w:rPr>
                <w:rFonts w:ascii="Verdana" w:hAnsi="Verdana"/>
                <w:b/>
                <w:sz w:val="16"/>
                <w:szCs w:val="16"/>
                <w:lang w:val="en-US"/>
              </w:rPr>
              <w:t xml:space="preserve"> </w:t>
            </w:r>
            <w:r w:rsidRPr="000B395E">
              <w:rPr>
                <w:rFonts w:ascii="Verdana" w:hAnsi="Verdana"/>
                <w:sz w:val="16"/>
                <w:szCs w:val="16"/>
                <w:lang w:val="en-US"/>
              </w:rPr>
              <w:t>results of the dissolution profile of the reference drug product and the test drug product, including the percentage dissolved in each sampling time in each dosage unit, as well as the average dissolved percentages, ratios of variation and the maximum and minimum values.</w:t>
            </w:r>
          </w:p>
        </w:tc>
      </w:tr>
      <w:tr w:rsidR="005779E7" w:rsidRPr="007D19B7" w14:paraId="13F5AB1A" w14:textId="77777777" w:rsidTr="000B395E">
        <w:tc>
          <w:tcPr>
            <w:tcW w:w="4529" w:type="dxa"/>
          </w:tcPr>
          <w:p w14:paraId="35F7C48F"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E.9.3 </w:t>
            </w:r>
            <w:r w:rsidRPr="000B395E">
              <w:rPr>
                <w:rFonts w:ascii="Verdana" w:hAnsi="Verdana"/>
                <w:sz w:val="16"/>
                <w:szCs w:val="16"/>
                <w:lang w:val="es-MX"/>
              </w:rPr>
              <w:t>Gráfica de los porcentajes disueltos promedio del medicamento de referencia y del medicamento</w:t>
            </w:r>
            <w:r w:rsidRPr="000B395E">
              <w:rPr>
                <w:rFonts w:ascii="Verdana" w:hAnsi="Verdana"/>
                <w:sz w:val="16"/>
                <w:szCs w:val="16"/>
                <w:lang w:val="es-MX"/>
              </w:rPr>
              <w:br/>
              <w:t>de prueba.</w:t>
            </w:r>
          </w:p>
        </w:tc>
        <w:tc>
          <w:tcPr>
            <w:tcW w:w="4529" w:type="dxa"/>
          </w:tcPr>
          <w:p w14:paraId="7D3C78DD" w14:textId="77777777" w:rsidR="005779E7" w:rsidRPr="000B395E" w:rsidRDefault="007B2B41" w:rsidP="007B2B41">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 xml:space="preserve">E.9.3 </w:t>
            </w:r>
            <w:r w:rsidRPr="000B395E">
              <w:rPr>
                <w:rFonts w:ascii="Verdana" w:hAnsi="Verdana"/>
                <w:sz w:val="16"/>
                <w:szCs w:val="16"/>
                <w:lang w:val="en-US"/>
              </w:rPr>
              <w:t>Graphic of the average dissolved percentages of the reference drug product and the test drug product.</w:t>
            </w:r>
          </w:p>
        </w:tc>
      </w:tr>
      <w:tr w:rsidR="005779E7" w:rsidRPr="005779E7" w14:paraId="6E893F1C" w14:textId="77777777" w:rsidTr="000B395E">
        <w:tc>
          <w:tcPr>
            <w:tcW w:w="4529" w:type="dxa"/>
          </w:tcPr>
          <w:p w14:paraId="52B1BED0"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lastRenderedPageBreak/>
              <w:t>E.10 Análisis estadístico.</w:t>
            </w:r>
          </w:p>
        </w:tc>
        <w:tc>
          <w:tcPr>
            <w:tcW w:w="4529" w:type="dxa"/>
          </w:tcPr>
          <w:p w14:paraId="07F21E83" w14:textId="77777777" w:rsidR="005779E7" w:rsidRPr="000B395E" w:rsidRDefault="007B2B41"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E.10 Statistical analysis.</w:t>
            </w:r>
          </w:p>
        </w:tc>
      </w:tr>
      <w:tr w:rsidR="005779E7" w:rsidRPr="007D19B7" w14:paraId="621C95E1" w14:textId="77777777" w:rsidTr="000B395E">
        <w:tc>
          <w:tcPr>
            <w:tcW w:w="4529" w:type="dxa"/>
          </w:tcPr>
          <w:p w14:paraId="224705DE"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E.10.1 </w:t>
            </w:r>
            <w:r w:rsidRPr="000B395E">
              <w:rPr>
                <w:rFonts w:ascii="Verdana" w:hAnsi="Verdana"/>
                <w:sz w:val="16"/>
                <w:szCs w:val="16"/>
                <w:lang w:val="es-MX"/>
              </w:rPr>
              <w:t>Para cada condición analizada:</w:t>
            </w:r>
          </w:p>
        </w:tc>
        <w:tc>
          <w:tcPr>
            <w:tcW w:w="4529" w:type="dxa"/>
          </w:tcPr>
          <w:p w14:paraId="19B8D052"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E.10.1 </w:t>
            </w:r>
            <w:r w:rsidRPr="000B395E">
              <w:rPr>
                <w:rFonts w:ascii="Verdana" w:hAnsi="Verdana"/>
                <w:sz w:val="16"/>
                <w:szCs w:val="16"/>
                <w:lang w:val="en-US"/>
              </w:rPr>
              <w:t>For each analyzed condition:</w:t>
            </w:r>
          </w:p>
        </w:tc>
      </w:tr>
      <w:tr w:rsidR="005779E7" w:rsidRPr="007D19B7" w14:paraId="296D2540" w14:textId="77777777" w:rsidTr="000B395E">
        <w:tc>
          <w:tcPr>
            <w:tcW w:w="4529" w:type="dxa"/>
          </w:tcPr>
          <w:p w14:paraId="7DAECC80"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E.10.1.1 </w:t>
            </w:r>
            <w:r w:rsidRPr="000B395E">
              <w:rPr>
                <w:rFonts w:ascii="Verdana" w:hAnsi="Verdana"/>
                <w:sz w:val="16"/>
                <w:szCs w:val="16"/>
                <w:lang w:val="es-MX"/>
              </w:rPr>
              <w:t>Método matemático (f2) o en su caso, el modelo y método estadístico de comparación y</w:t>
            </w:r>
            <w:r w:rsidRPr="000B395E">
              <w:rPr>
                <w:rFonts w:ascii="Verdana" w:hAnsi="Verdana"/>
                <w:sz w:val="16"/>
                <w:szCs w:val="16"/>
                <w:lang w:val="es-MX"/>
              </w:rPr>
              <w:br/>
              <w:t>su justificación.</w:t>
            </w:r>
          </w:p>
        </w:tc>
        <w:tc>
          <w:tcPr>
            <w:tcW w:w="4529" w:type="dxa"/>
          </w:tcPr>
          <w:p w14:paraId="35E83CB1"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E.10.1.1 </w:t>
            </w:r>
            <w:r w:rsidRPr="000B395E">
              <w:rPr>
                <w:rFonts w:ascii="Verdana" w:hAnsi="Verdana"/>
                <w:sz w:val="16"/>
                <w:szCs w:val="16"/>
                <w:lang w:val="en-US"/>
              </w:rPr>
              <w:t>Mathematical method (f2) or in its case, the statistical comparison model and method and its justification.</w:t>
            </w:r>
          </w:p>
        </w:tc>
      </w:tr>
      <w:tr w:rsidR="005779E7" w:rsidRPr="007D19B7" w14:paraId="520A65A6" w14:textId="77777777" w:rsidTr="000B395E">
        <w:tc>
          <w:tcPr>
            <w:tcW w:w="4529" w:type="dxa"/>
          </w:tcPr>
          <w:p w14:paraId="5B3ABEA6"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E.10.1.2 </w:t>
            </w:r>
            <w:r w:rsidRPr="000B395E">
              <w:rPr>
                <w:rFonts w:ascii="Verdana" w:hAnsi="Verdana"/>
                <w:sz w:val="16"/>
                <w:szCs w:val="16"/>
                <w:lang w:val="es-MX"/>
              </w:rPr>
              <w:t>Resultados del estudio.</w:t>
            </w:r>
          </w:p>
        </w:tc>
        <w:tc>
          <w:tcPr>
            <w:tcW w:w="4529" w:type="dxa"/>
          </w:tcPr>
          <w:p w14:paraId="77B0BB32"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E.10.1.2 </w:t>
            </w:r>
            <w:r w:rsidRPr="000B395E">
              <w:rPr>
                <w:rFonts w:ascii="Verdana" w:hAnsi="Verdana"/>
                <w:sz w:val="16"/>
                <w:szCs w:val="16"/>
                <w:lang w:val="en-US"/>
              </w:rPr>
              <w:t>Results with the study.</w:t>
            </w:r>
          </w:p>
        </w:tc>
      </w:tr>
      <w:tr w:rsidR="005779E7" w:rsidRPr="005779E7" w14:paraId="4E9889B3" w14:textId="77777777" w:rsidTr="000B395E">
        <w:tc>
          <w:tcPr>
            <w:tcW w:w="4529" w:type="dxa"/>
          </w:tcPr>
          <w:p w14:paraId="73EA6E23"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E.11 Conclusiones</w:t>
            </w:r>
          </w:p>
        </w:tc>
        <w:tc>
          <w:tcPr>
            <w:tcW w:w="4529" w:type="dxa"/>
          </w:tcPr>
          <w:p w14:paraId="039036F2" w14:textId="77777777" w:rsidR="005779E7" w:rsidRPr="000B395E" w:rsidRDefault="007B2B41"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E.11 Conclusions</w:t>
            </w:r>
          </w:p>
        </w:tc>
      </w:tr>
      <w:tr w:rsidR="005779E7" w:rsidRPr="007D19B7" w14:paraId="62C966EB" w14:textId="77777777" w:rsidTr="000B395E">
        <w:tc>
          <w:tcPr>
            <w:tcW w:w="4529" w:type="dxa"/>
          </w:tcPr>
          <w:p w14:paraId="4CE7832D"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E.11.1 </w:t>
            </w:r>
            <w:r w:rsidRPr="000B395E">
              <w:rPr>
                <w:rFonts w:ascii="Verdana" w:hAnsi="Verdana"/>
                <w:sz w:val="16"/>
                <w:szCs w:val="16"/>
                <w:lang w:val="es-MX"/>
              </w:rPr>
              <w:t>Indicar si existe similitud entre los perfiles estudiados.</w:t>
            </w:r>
          </w:p>
        </w:tc>
        <w:tc>
          <w:tcPr>
            <w:tcW w:w="4529" w:type="dxa"/>
          </w:tcPr>
          <w:p w14:paraId="68A02572"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E.11.1 </w:t>
            </w:r>
            <w:r w:rsidRPr="000B395E">
              <w:rPr>
                <w:rFonts w:ascii="Verdana" w:hAnsi="Verdana"/>
                <w:sz w:val="16"/>
                <w:szCs w:val="16"/>
                <w:lang w:val="en-US"/>
              </w:rPr>
              <w:t>Indicate if there is similarity between the studied profiles.</w:t>
            </w:r>
          </w:p>
        </w:tc>
      </w:tr>
      <w:tr w:rsidR="005779E7" w:rsidRPr="005779E7" w14:paraId="1E69C6EB" w14:textId="77777777" w:rsidTr="000B395E">
        <w:tc>
          <w:tcPr>
            <w:tcW w:w="4529" w:type="dxa"/>
          </w:tcPr>
          <w:p w14:paraId="637E43C6"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E.12 Anexos.</w:t>
            </w:r>
          </w:p>
        </w:tc>
        <w:tc>
          <w:tcPr>
            <w:tcW w:w="4529" w:type="dxa"/>
          </w:tcPr>
          <w:p w14:paraId="7DFAED2D" w14:textId="77777777" w:rsidR="005779E7" w:rsidRPr="000B395E" w:rsidRDefault="007B2B41" w:rsidP="008315D4">
            <w:pPr>
              <w:pStyle w:val="Texto"/>
              <w:spacing w:after="60" w:line="235" w:lineRule="exact"/>
              <w:ind w:firstLine="0"/>
              <w:rPr>
                <w:rFonts w:ascii="Verdana" w:hAnsi="Verdana"/>
                <w:b/>
                <w:sz w:val="16"/>
                <w:szCs w:val="16"/>
                <w:lang w:val="en-US"/>
              </w:rPr>
            </w:pPr>
            <w:r w:rsidRPr="000B395E">
              <w:rPr>
                <w:rFonts w:ascii="Verdana" w:hAnsi="Verdana"/>
                <w:b/>
                <w:sz w:val="16"/>
                <w:szCs w:val="16"/>
                <w:lang w:val="en-US"/>
              </w:rPr>
              <w:t>E.12 Annexes.</w:t>
            </w:r>
          </w:p>
        </w:tc>
      </w:tr>
      <w:tr w:rsidR="005779E7" w:rsidRPr="007D19B7" w14:paraId="75F4763A" w14:textId="77777777" w:rsidTr="000B395E">
        <w:tc>
          <w:tcPr>
            <w:tcW w:w="4529" w:type="dxa"/>
          </w:tcPr>
          <w:p w14:paraId="5B00EAAE"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E.12.1 </w:t>
            </w:r>
            <w:r w:rsidRPr="000B395E">
              <w:rPr>
                <w:rFonts w:ascii="Verdana" w:hAnsi="Verdana"/>
                <w:sz w:val="16"/>
                <w:szCs w:val="16"/>
                <w:lang w:val="es-MX"/>
              </w:rPr>
              <w:t>Anexo 1</w:t>
            </w:r>
            <w:r w:rsidRPr="000B395E">
              <w:rPr>
                <w:rFonts w:ascii="Verdana" w:hAnsi="Verdana"/>
                <w:b/>
                <w:sz w:val="16"/>
                <w:szCs w:val="16"/>
                <w:lang w:val="es-MX"/>
              </w:rPr>
              <w:t>.</w:t>
            </w:r>
            <w:r w:rsidRPr="000B395E">
              <w:rPr>
                <w:rFonts w:ascii="Verdana" w:hAnsi="Verdana"/>
                <w:sz w:val="16"/>
                <w:szCs w:val="16"/>
                <w:lang w:val="es-MX"/>
              </w:rPr>
              <w:t xml:space="preserve"> Listado de la Secretaría que indica el medicamento de referencia.</w:t>
            </w:r>
          </w:p>
        </w:tc>
        <w:tc>
          <w:tcPr>
            <w:tcW w:w="4529" w:type="dxa"/>
          </w:tcPr>
          <w:p w14:paraId="4D37EFB9"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E.12.1 </w:t>
            </w:r>
            <w:r w:rsidRPr="000B395E">
              <w:rPr>
                <w:rFonts w:ascii="Verdana" w:hAnsi="Verdana"/>
                <w:sz w:val="16"/>
                <w:szCs w:val="16"/>
                <w:lang w:val="en-US"/>
              </w:rPr>
              <w:t>Annex 1. List of the Secretary that indicates the reference drug product.</w:t>
            </w:r>
          </w:p>
        </w:tc>
      </w:tr>
      <w:tr w:rsidR="005779E7" w:rsidRPr="007D19B7" w14:paraId="07FA0561" w14:textId="77777777" w:rsidTr="000B395E">
        <w:tc>
          <w:tcPr>
            <w:tcW w:w="4529" w:type="dxa"/>
          </w:tcPr>
          <w:p w14:paraId="3E689019" w14:textId="77777777" w:rsidR="005779E7" w:rsidRPr="000B395E" w:rsidRDefault="005779E7"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E.12.2 </w:t>
            </w:r>
            <w:r w:rsidRPr="000B395E">
              <w:rPr>
                <w:rFonts w:ascii="Verdana" w:hAnsi="Verdana"/>
                <w:sz w:val="16"/>
                <w:szCs w:val="16"/>
                <w:lang w:val="es-MX"/>
              </w:rPr>
              <w:t>Anexo 2</w:t>
            </w:r>
            <w:r w:rsidRPr="000B395E">
              <w:rPr>
                <w:rFonts w:ascii="Verdana" w:hAnsi="Verdana"/>
                <w:b/>
                <w:sz w:val="16"/>
                <w:szCs w:val="16"/>
                <w:lang w:val="es-MX"/>
              </w:rPr>
              <w:t>.</w:t>
            </w:r>
            <w:r w:rsidRPr="000B395E">
              <w:rPr>
                <w:rFonts w:ascii="Verdana" w:hAnsi="Verdana"/>
                <w:sz w:val="16"/>
                <w:szCs w:val="16"/>
                <w:lang w:val="es-MX"/>
              </w:rPr>
              <w:t xml:space="preserve"> Carta bajo protesta de decir verdad avalada por el responsable sanitario del patrocinador donde avale que el lote de prueba sometido al perfil de disolución corresponde a la fórmula </w:t>
            </w:r>
            <w:proofErr w:type="spellStart"/>
            <w:r w:rsidRPr="000B395E">
              <w:rPr>
                <w:rFonts w:ascii="Verdana" w:hAnsi="Verdana"/>
                <w:sz w:val="16"/>
                <w:szCs w:val="16"/>
                <w:lang w:val="es-MX"/>
              </w:rPr>
              <w:t>cuali</w:t>
            </w:r>
            <w:proofErr w:type="spellEnd"/>
            <w:r w:rsidRPr="000B395E">
              <w:rPr>
                <w:rFonts w:ascii="Verdana" w:hAnsi="Verdana"/>
                <w:sz w:val="16"/>
                <w:szCs w:val="16"/>
                <w:lang w:val="es-MX"/>
              </w:rPr>
              <w:t>-cuantitativa de la que se solicitará registro, cuando aplique.</w:t>
            </w:r>
          </w:p>
        </w:tc>
        <w:tc>
          <w:tcPr>
            <w:tcW w:w="4529" w:type="dxa"/>
          </w:tcPr>
          <w:p w14:paraId="4C6CE0D4" w14:textId="77777777" w:rsidR="005779E7" w:rsidRPr="000B395E" w:rsidRDefault="007B2B41" w:rsidP="008315D4">
            <w:pPr>
              <w:pStyle w:val="Texto"/>
              <w:spacing w:after="60" w:line="235" w:lineRule="exact"/>
              <w:ind w:firstLine="0"/>
              <w:rPr>
                <w:rFonts w:ascii="Verdana" w:hAnsi="Verdana"/>
                <w:sz w:val="16"/>
                <w:szCs w:val="16"/>
                <w:lang w:val="en-US"/>
              </w:rPr>
            </w:pPr>
            <w:r w:rsidRPr="000B395E">
              <w:rPr>
                <w:rFonts w:ascii="Verdana" w:hAnsi="Verdana"/>
                <w:b/>
                <w:sz w:val="16"/>
                <w:szCs w:val="16"/>
                <w:lang w:val="en-US"/>
              </w:rPr>
              <w:t xml:space="preserve">E.12.2 </w:t>
            </w:r>
            <w:r w:rsidRPr="000B395E">
              <w:rPr>
                <w:rFonts w:ascii="Verdana" w:hAnsi="Verdana"/>
                <w:sz w:val="16"/>
                <w:szCs w:val="16"/>
                <w:lang w:val="en-US"/>
              </w:rPr>
              <w:t xml:space="preserve">Annex 2. Letter under oath endorsed by the Responsible Health Worker of the sponsor where he backs that the test batch submitted to the interchangeability test corresponds to the </w:t>
            </w:r>
            <w:proofErr w:type="spellStart"/>
            <w:r w:rsidR="00CC6E5D" w:rsidRPr="000B395E">
              <w:rPr>
                <w:rFonts w:ascii="Verdana" w:hAnsi="Verdana"/>
                <w:sz w:val="16"/>
                <w:szCs w:val="16"/>
                <w:lang w:val="en-US"/>
              </w:rPr>
              <w:t>quali</w:t>
            </w:r>
            <w:proofErr w:type="spellEnd"/>
            <w:r w:rsidR="00CC6E5D" w:rsidRPr="000B395E">
              <w:rPr>
                <w:rFonts w:ascii="Verdana" w:hAnsi="Verdana"/>
                <w:sz w:val="16"/>
                <w:szCs w:val="16"/>
                <w:lang w:val="en-US"/>
              </w:rPr>
              <w:t>-quantitative</w:t>
            </w:r>
            <w:r w:rsidRPr="000B395E">
              <w:rPr>
                <w:rFonts w:ascii="Verdana" w:hAnsi="Verdana"/>
                <w:sz w:val="16"/>
                <w:szCs w:val="16"/>
                <w:lang w:val="en-US"/>
              </w:rPr>
              <w:t xml:space="preserve"> formula of which registration will be requested, when applicable.</w:t>
            </w:r>
          </w:p>
        </w:tc>
      </w:tr>
      <w:tr w:rsidR="007B2B41" w:rsidRPr="007D19B7" w14:paraId="3E9A8F85" w14:textId="77777777" w:rsidTr="000B395E">
        <w:tc>
          <w:tcPr>
            <w:tcW w:w="4529" w:type="dxa"/>
          </w:tcPr>
          <w:p w14:paraId="1DACFDFB"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E.12.3 </w:t>
            </w:r>
            <w:r w:rsidRPr="000B395E">
              <w:rPr>
                <w:rFonts w:ascii="Verdana" w:hAnsi="Verdana"/>
                <w:sz w:val="16"/>
                <w:szCs w:val="16"/>
                <w:lang w:val="es-MX"/>
              </w:rPr>
              <w:t>Anexo 3. Copia de la carta emitida por el patrocinador en donde se especifica que el medicamento de prueba cumple a la NOM-059-SSA1-2013 (véase punto 3.12, del capítulo de referencias) avalada por el responsable sanitario.</w:t>
            </w:r>
          </w:p>
        </w:tc>
        <w:tc>
          <w:tcPr>
            <w:tcW w:w="4529" w:type="dxa"/>
          </w:tcPr>
          <w:p w14:paraId="10985250" w14:textId="77777777" w:rsidR="007B2B41" w:rsidRPr="000B395E" w:rsidRDefault="007B2B41" w:rsidP="001C7D34">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E.12.3 </w:t>
            </w:r>
            <w:r w:rsidRPr="000B395E">
              <w:rPr>
                <w:rFonts w:ascii="Verdana" w:hAnsi="Verdana"/>
                <w:sz w:val="16"/>
                <w:szCs w:val="16"/>
                <w:lang w:val="en-US"/>
              </w:rPr>
              <w:t>Annex 3. Copy of the letter issued by the sponsor which specifies that the batch of the drug product complies with NOM-059-SSA1-2013 (see number 3.12, of the reference chapter), supported by the Responsible Health Worker.</w:t>
            </w:r>
          </w:p>
        </w:tc>
      </w:tr>
      <w:tr w:rsidR="007B2B41" w:rsidRPr="007D19B7" w14:paraId="52232912" w14:textId="77777777" w:rsidTr="000B395E">
        <w:tc>
          <w:tcPr>
            <w:tcW w:w="4529" w:type="dxa"/>
          </w:tcPr>
          <w:p w14:paraId="4A80AD98"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E.12.4 </w:t>
            </w:r>
            <w:r w:rsidRPr="000B395E">
              <w:rPr>
                <w:rFonts w:ascii="Verdana" w:hAnsi="Verdana"/>
                <w:sz w:val="16"/>
                <w:szCs w:val="16"/>
                <w:lang w:val="es-MX"/>
              </w:rPr>
              <w:t>Anexo 4. Copia del certificado de análisis que contenga las pruebas de control de calidad entre las que se incluyan valoración y uniformidad de contenido y, si aplica, disolución; avalados por el responsable sanitario del patrocinador.</w:t>
            </w:r>
          </w:p>
        </w:tc>
        <w:tc>
          <w:tcPr>
            <w:tcW w:w="4529" w:type="dxa"/>
          </w:tcPr>
          <w:p w14:paraId="4590769C" w14:textId="77777777" w:rsidR="007B2B41" w:rsidRPr="000B395E" w:rsidRDefault="007B2B41" w:rsidP="001C7D34">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E.12.4 </w:t>
            </w:r>
            <w:r w:rsidRPr="000B395E">
              <w:rPr>
                <w:rFonts w:ascii="Verdana" w:hAnsi="Verdana"/>
                <w:sz w:val="16"/>
                <w:szCs w:val="16"/>
                <w:lang w:val="en-US"/>
              </w:rPr>
              <w:t xml:space="preserve">Annex 4. Copies of certificates of analysis containing the batch of the drug product and quality control tests which include evaluation and uniformity of content must be included and, if applicable, dissolution; backed by the responsible health worker of the sponsor.  </w:t>
            </w:r>
          </w:p>
        </w:tc>
      </w:tr>
      <w:tr w:rsidR="007B2B41" w:rsidRPr="007D19B7" w14:paraId="0CDD4AF9" w14:textId="77777777" w:rsidTr="000B395E">
        <w:tc>
          <w:tcPr>
            <w:tcW w:w="4529" w:type="dxa"/>
          </w:tcPr>
          <w:p w14:paraId="29EB6EAF"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 xml:space="preserve">E.12.5 </w:t>
            </w:r>
            <w:r w:rsidRPr="000B395E">
              <w:rPr>
                <w:rFonts w:ascii="Verdana" w:hAnsi="Verdana"/>
                <w:sz w:val="16"/>
                <w:szCs w:val="16"/>
                <w:lang w:val="es-MX"/>
              </w:rPr>
              <w:t>Anexo 5. Informe de validación del método para cuantificar muestras provenientes de perfiles de disolución, conforme a esta Norma.</w:t>
            </w:r>
          </w:p>
        </w:tc>
        <w:tc>
          <w:tcPr>
            <w:tcW w:w="4529" w:type="dxa"/>
          </w:tcPr>
          <w:p w14:paraId="4801EC91" w14:textId="77777777" w:rsidR="007B2B41" w:rsidRPr="000B395E" w:rsidRDefault="007B2B41" w:rsidP="007B2B41">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E.12.5 </w:t>
            </w:r>
            <w:r w:rsidRPr="000B395E">
              <w:rPr>
                <w:rFonts w:ascii="Verdana" w:hAnsi="Verdana"/>
                <w:sz w:val="16"/>
                <w:szCs w:val="16"/>
                <w:lang w:val="en-US"/>
              </w:rPr>
              <w:t>Annex 5. Copy of the authorization protocol and its modifications, when applicable, issued by COFEPRIS.</w:t>
            </w:r>
          </w:p>
        </w:tc>
      </w:tr>
      <w:tr w:rsidR="007B2B41" w:rsidRPr="007D19B7" w14:paraId="1623BF2D" w14:textId="77777777" w:rsidTr="000B395E">
        <w:tc>
          <w:tcPr>
            <w:tcW w:w="4529" w:type="dxa"/>
          </w:tcPr>
          <w:p w14:paraId="2091F333"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w:t>
            </w:r>
            <w:r w:rsidRPr="000B395E">
              <w:rPr>
                <w:rFonts w:ascii="Verdana" w:hAnsi="Verdana"/>
                <w:sz w:val="16"/>
                <w:szCs w:val="16"/>
                <w:lang w:val="es-MX"/>
              </w:rPr>
              <w:t>.</w:t>
            </w:r>
            <w:r w:rsidRPr="000B395E">
              <w:rPr>
                <w:rFonts w:ascii="Verdana" w:hAnsi="Verdana"/>
                <w:b/>
                <w:sz w:val="16"/>
                <w:szCs w:val="16"/>
                <w:lang w:val="es-MX"/>
              </w:rPr>
              <w:t>12.5.1</w:t>
            </w:r>
            <w:r w:rsidRPr="000B395E">
              <w:rPr>
                <w:rFonts w:ascii="Verdana" w:hAnsi="Verdana"/>
                <w:sz w:val="16"/>
                <w:szCs w:val="16"/>
                <w:lang w:val="es-MX"/>
              </w:rPr>
              <w:t xml:space="preserve"> Criterios para aceptar o rechazar los parámetros de validación (características de desempeño).</w:t>
            </w:r>
          </w:p>
        </w:tc>
        <w:tc>
          <w:tcPr>
            <w:tcW w:w="4529" w:type="dxa"/>
          </w:tcPr>
          <w:p w14:paraId="1A2B9C9C" w14:textId="77777777" w:rsidR="007B2B41" w:rsidRPr="000B395E" w:rsidRDefault="007B2B41" w:rsidP="007B2B41">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E.12.5.1 </w:t>
            </w:r>
            <w:r w:rsidRPr="000B395E">
              <w:rPr>
                <w:rFonts w:ascii="Verdana" w:hAnsi="Verdana"/>
                <w:sz w:val="16"/>
                <w:szCs w:val="16"/>
                <w:lang w:val="en-US"/>
              </w:rPr>
              <w:t>Criteria to accept or reject the validation parameters (performance characteristics).</w:t>
            </w:r>
            <w:r w:rsidRPr="000B395E">
              <w:rPr>
                <w:rFonts w:ascii="Verdana" w:hAnsi="Verdana"/>
                <w:b/>
                <w:sz w:val="16"/>
                <w:szCs w:val="16"/>
                <w:lang w:val="en-US"/>
              </w:rPr>
              <w:t xml:space="preserve"> </w:t>
            </w:r>
          </w:p>
        </w:tc>
      </w:tr>
      <w:tr w:rsidR="007B2B41" w:rsidRPr="007D19B7" w14:paraId="2F6F99B5" w14:textId="77777777" w:rsidTr="000B395E">
        <w:tc>
          <w:tcPr>
            <w:tcW w:w="4529" w:type="dxa"/>
          </w:tcPr>
          <w:p w14:paraId="7469E528"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w:t>
            </w:r>
            <w:r w:rsidRPr="000B395E">
              <w:rPr>
                <w:rFonts w:ascii="Verdana" w:hAnsi="Verdana"/>
                <w:sz w:val="16"/>
                <w:szCs w:val="16"/>
                <w:lang w:val="es-MX"/>
              </w:rPr>
              <w:t>.</w:t>
            </w:r>
            <w:r w:rsidRPr="000B395E">
              <w:rPr>
                <w:rFonts w:ascii="Verdana" w:hAnsi="Verdana"/>
                <w:b/>
                <w:sz w:val="16"/>
                <w:szCs w:val="16"/>
                <w:lang w:val="es-MX"/>
              </w:rPr>
              <w:t>12.5.2</w:t>
            </w:r>
            <w:r w:rsidRPr="000B395E">
              <w:rPr>
                <w:rFonts w:ascii="Verdana" w:hAnsi="Verdana"/>
                <w:sz w:val="16"/>
                <w:szCs w:val="16"/>
                <w:lang w:val="es-MX"/>
              </w:rPr>
              <w:t xml:space="preserve"> Resultados de los parámetros de validación </w:t>
            </w:r>
            <w:proofErr w:type="gramStart"/>
            <w:r w:rsidRPr="000B395E">
              <w:rPr>
                <w:rFonts w:ascii="Verdana" w:hAnsi="Verdana"/>
                <w:sz w:val="16"/>
                <w:szCs w:val="16"/>
                <w:lang w:val="es-MX"/>
              </w:rPr>
              <w:t>de acuerdo a</w:t>
            </w:r>
            <w:proofErr w:type="gramEnd"/>
            <w:r w:rsidRPr="000B395E">
              <w:rPr>
                <w:rFonts w:ascii="Verdana" w:hAnsi="Verdana"/>
                <w:sz w:val="16"/>
                <w:szCs w:val="16"/>
                <w:lang w:val="es-MX"/>
              </w:rPr>
              <w:t xml:space="preserve"> esta Norma.</w:t>
            </w:r>
          </w:p>
        </w:tc>
        <w:tc>
          <w:tcPr>
            <w:tcW w:w="4529" w:type="dxa"/>
          </w:tcPr>
          <w:p w14:paraId="1D891822" w14:textId="77777777" w:rsidR="007B2B41" w:rsidRPr="000B395E" w:rsidRDefault="007B2B41" w:rsidP="001C7D34">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E.12.5.2 </w:t>
            </w:r>
            <w:r w:rsidRPr="000B395E">
              <w:rPr>
                <w:rFonts w:ascii="Verdana" w:hAnsi="Verdana"/>
                <w:sz w:val="16"/>
                <w:szCs w:val="16"/>
                <w:lang w:val="en-US"/>
              </w:rPr>
              <w:t>Validation parameters results according to this Standard.</w:t>
            </w:r>
          </w:p>
        </w:tc>
      </w:tr>
      <w:tr w:rsidR="007B2B41" w:rsidRPr="007D19B7" w14:paraId="3D1FE9F3" w14:textId="77777777" w:rsidTr="000B395E">
        <w:tc>
          <w:tcPr>
            <w:tcW w:w="4529" w:type="dxa"/>
          </w:tcPr>
          <w:p w14:paraId="676887EC"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w:t>
            </w:r>
            <w:r w:rsidRPr="000B395E">
              <w:rPr>
                <w:rFonts w:ascii="Verdana" w:hAnsi="Verdana"/>
                <w:sz w:val="16"/>
                <w:szCs w:val="16"/>
                <w:lang w:val="es-MX"/>
              </w:rPr>
              <w:t>.</w:t>
            </w:r>
            <w:r w:rsidRPr="000B395E">
              <w:rPr>
                <w:rFonts w:ascii="Verdana" w:hAnsi="Verdana"/>
                <w:b/>
                <w:sz w:val="16"/>
                <w:szCs w:val="16"/>
                <w:lang w:val="es-MX"/>
              </w:rPr>
              <w:t>12.5.3</w:t>
            </w:r>
            <w:r w:rsidRPr="000B395E">
              <w:rPr>
                <w:rFonts w:ascii="Verdana" w:hAnsi="Verdana"/>
                <w:sz w:val="16"/>
                <w:szCs w:val="16"/>
                <w:lang w:val="es-MX"/>
              </w:rPr>
              <w:t xml:space="preserve"> Cromatogramas de la validación del método.</w:t>
            </w:r>
          </w:p>
        </w:tc>
        <w:tc>
          <w:tcPr>
            <w:tcW w:w="4529" w:type="dxa"/>
          </w:tcPr>
          <w:p w14:paraId="30335A67" w14:textId="77777777" w:rsidR="007B2B41" w:rsidRPr="000B395E" w:rsidRDefault="007B2B41" w:rsidP="007B2B41">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E.12.5.3 </w:t>
            </w:r>
            <w:r w:rsidRPr="000B395E">
              <w:rPr>
                <w:rFonts w:ascii="Verdana" w:hAnsi="Verdana"/>
                <w:sz w:val="16"/>
                <w:szCs w:val="16"/>
                <w:lang w:val="en-US"/>
              </w:rPr>
              <w:t>Chromatograms of the validation of the method.</w:t>
            </w:r>
          </w:p>
        </w:tc>
      </w:tr>
      <w:tr w:rsidR="007B2B41" w:rsidRPr="007D19B7" w14:paraId="39A2550D" w14:textId="77777777" w:rsidTr="000B395E">
        <w:tc>
          <w:tcPr>
            <w:tcW w:w="4529" w:type="dxa"/>
          </w:tcPr>
          <w:p w14:paraId="0C5EE287" w14:textId="77777777" w:rsidR="007B2B41" w:rsidRPr="000B395E" w:rsidRDefault="007B2B41" w:rsidP="008315D4">
            <w:pPr>
              <w:pStyle w:val="Texto"/>
              <w:spacing w:after="60" w:line="235" w:lineRule="exact"/>
              <w:ind w:firstLine="0"/>
              <w:rPr>
                <w:rFonts w:ascii="Verdana" w:hAnsi="Verdana"/>
                <w:sz w:val="16"/>
                <w:szCs w:val="16"/>
                <w:lang w:val="es-MX"/>
              </w:rPr>
            </w:pPr>
            <w:r w:rsidRPr="000B395E">
              <w:rPr>
                <w:rFonts w:ascii="Verdana" w:hAnsi="Verdana"/>
                <w:b/>
                <w:sz w:val="16"/>
                <w:szCs w:val="16"/>
                <w:lang w:val="es-MX"/>
              </w:rPr>
              <w:t>E</w:t>
            </w:r>
            <w:r w:rsidRPr="000B395E">
              <w:rPr>
                <w:rFonts w:ascii="Verdana" w:hAnsi="Verdana"/>
                <w:sz w:val="16"/>
                <w:szCs w:val="16"/>
                <w:lang w:val="es-MX"/>
              </w:rPr>
              <w:t>.</w:t>
            </w:r>
            <w:r w:rsidRPr="000B395E">
              <w:rPr>
                <w:rFonts w:ascii="Verdana" w:hAnsi="Verdana"/>
                <w:b/>
                <w:sz w:val="16"/>
                <w:szCs w:val="16"/>
                <w:lang w:val="es-MX"/>
              </w:rPr>
              <w:t>12.5.4</w:t>
            </w:r>
            <w:r w:rsidRPr="000B395E">
              <w:rPr>
                <w:rFonts w:ascii="Verdana" w:hAnsi="Verdana"/>
                <w:sz w:val="16"/>
                <w:szCs w:val="16"/>
                <w:lang w:val="es-MX"/>
              </w:rPr>
              <w:t xml:space="preserve"> Conclusiones de la validación del método.</w:t>
            </w:r>
          </w:p>
        </w:tc>
        <w:tc>
          <w:tcPr>
            <w:tcW w:w="4529" w:type="dxa"/>
          </w:tcPr>
          <w:p w14:paraId="2F2500F4" w14:textId="77777777" w:rsidR="007B2B41" w:rsidRPr="000B395E" w:rsidRDefault="007B2B41" w:rsidP="007B2B41">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E.12.5.4</w:t>
            </w:r>
            <w:r w:rsidRPr="000B395E">
              <w:rPr>
                <w:rFonts w:ascii="Verdana" w:hAnsi="Verdana"/>
                <w:sz w:val="16"/>
                <w:szCs w:val="16"/>
                <w:lang w:val="en-US"/>
              </w:rPr>
              <w:t xml:space="preserve"> Conclusions for the validation of the method.</w:t>
            </w:r>
          </w:p>
        </w:tc>
      </w:tr>
      <w:tr w:rsidR="007B2B41" w:rsidRPr="007D19B7" w14:paraId="31A8CE03" w14:textId="77777777" w:rsidTr="000B395E">
        <w:tc>
          <w:tcPr>
            <w:tcW w:w="4529" w:type="dxa"/>
          </w:tcPr>
          <w:p w14:paraId="23A5A758" w14:textId="77777777" w:rsidR="007B2B41" w:rsidRPr="000B395E" w:rsidRDefault="007B2B41" w:rsidP="008315D4">
            <w:pPr>
              <w:pStyle w:val="Texto"/>
              <w:spacing w:after="60" w:line="240" w:lineRule="exact"/>
              <w:ind w:firstLine="0"/>
              <w:rPr>
                <w:rFonts w:ascii="Verdana" w:hAnsi="Verdana"/>
                <w:sz w:val="16"/>
                <w:szCs w:val="16"/>
                <w:lang w:val="es-MX"/>
              </w:rPr>
            </w:pPr>
            <w:r w:rsidRPr="000B395E">
              <w:rPr>
                <w:rFonts w:ascii="Verdana" w:hAnsi="Verdana"/>
                <w:b/>
                <w:sz w:val="16"/>
                <w:szCs w:val="16"/>
                <w:lang w:val="es-MX"/>
              </w:rPr>
              <w:t xml:space="preserve">E.12.6 </w:t>
            </w:r>
            <w:r w:rsidRPr="000B395E">
              <w:rPr>
                <w:rFonts w:ascii="Verdana" w:hAnsi="Verdana"/>
                <w:sz w:val="16"/>
                <w:szCs w:val="16"/>
                <w:lang w:val="es-MX"/>
              </w:rPr>
              <w:t>Anexo 6. Cromatogramas representativos de una corrida analítica para análisis de las muestras del medicamento de prueba y de referencia.</w:t>
            </w:r>
          </w:p>
        </w:tc>
        <w:tc>
          <w:tcPr>
            <w:tcW w:w="4529" w:type="dxa"/>
          </w:tcPr>
          <w:p w14:paraId="2511A9B8" w14:textId="77777777" w:rsidR="007B2B41" w:rsidRPr="000B395E" w:rsidRDefault="007B2B41" w:rsidP="007B2B41">
            <w:pPr>
              <w:pStyle w:val="Texto"/>
              <w:spacing w:after="63" w:line="220" w:lineRule="exact"/>
              <w:ind w:firstLine="0"/>
              <w:rPr>
                <w:rFonts w:ascii="Verdana" w:hAnsi="Verdana"/>
                <w:b/>
                <w:sz w:val="16"/>
                <w:szCs w:val="16"/>
                <w:lang w:val="en-US"/>
              </w:rPr>
            </w:pPr>
            <w:r w:rsidRPr="000B395E">
              <w:rPr>
                <w:rFonts w:ascii="Verdana" w:hAnsi="Verdana"/>
                <w:b/>
                <w:sz w:val="16"/>
                <w:szCs w:val="16"/>
                <w:lang w:val="en-US"/>
              </w:rPr>
              <w:t xml:space="preserve">E.12.6 </w:t>
            </w:r>
            <w:r w:rsidRPr="000B395E">
              <w:rPr>
                <w:rFonts w:ascii="Verdana" w:hAnsi="Verdana"/>
                <w:sz w:val="16"/>
                <w:szCs w:val="16"/>
                <w:lang w:val="en-US"/>
              </w:rPr>
              <w:t>Annex 6.</w:t>
            </w:r>
            <w:r w:rsidRPr="000B395E">
              <w:rPr>
                <w:rFonts w:ascii="Verdana" w:hAnsi="Verdana"/>
                <w:b/>
                <w:sz w:val="16"/>
                <w:szCs w:val="16"/>
                <w:lang w:val="en-US"/>
              </w:rPr>
              <w:t xml:space="preserve"> </w:t>
            </w:r>
            <w:r w:rsidRPr="000B395E">
              <w:rPr>
                <w:rFonts w:ascii="Verdana" w:hAnsi="Verdana"/>
                <w:sz w:val="16"/>
                <w:szCs w:val="16"/>
                <w:lang w:val="en-US"/>
              </w:rPr>
              <w:t>Representative chromatograms of an analytical run for the analysis of samples of the test and reference drug product.</w:t>
            </w:r>
          </w:p>
        </w:tc>
      </w:tr>
      <w:tr w:rsidR="005779E7" w:rsidRPr="005779E7" w14:paraId="17EBB216" w14:textId="77777777" w:rsidTr="000B395E">
        <w:tc>
          <w:tcPr>
            <w:tcW w:w="4529" w:type="dxa"/>
          </w:tcPr>
          <w:p w14:paraId="33F41E96" w14:textId="77777777" w:rsidR="005779E7" w:rsidRPr="000B395E" w:rsidRDefault="005779E7" w:rsidP="008315D4">
            <w:pPr>
              <w:pStyle w:val="ANOTACION"/>
              <w:spacing w:before="0" w:after="44" w:line="220" w:lineRule="exact"/>
              <w:rPr>
                <w:rFonts w:ascii="Verdana" w:hAnsi="Verdana"/>
                <w:sz w:val="16"/>
                <w:szCs w:val="16"/>
                <w:lang w:val="es-MX"/>
              </w:rPr>
            </w:pPr>
            <w:r w:rsidRPr="000B395E">
              <w:rPr>
                <w:rFonts w:ascii="Verdana" w:hAnsi="Verdana"/>
                <w:sz w:val="16"/>
                <w:szCs w:val="16"/>
                <w:lang w:val="es-MX"/>
              </w:rPr>
              <w:t>APÉNDICE F NORMATIVO</w:t>
            </w:r>
          </w:p>
        </w:tc>
        <w:tc>
          <w:tcPr>
            <w:tcW w:w="4529" w:type="dxa"/>
          </w:tcPr>
          <w:p w14:paraId="37461DA2" w14:textId="77777777" w:rsidR="005779E7" w:rsidRPr="000B395E" w:rsidRDefault="007B2B41" w:rsidP="008315D4">
            <w:pPr>
              <w:pStyle w:val="ANOTACION"/>
              <w:spacing w:before="0" w:after="44" w:line="220" w:lineRule="exact"/>
              <w:rPr>
                <w:rFonts w:ascii="Verdana" w:hAnsi="Verdana"/>
                <w:sz w:val="16"/>
                <w:szCs w:val="16"/>
                <w:lang w:val="en-US"/>
              </w:rPr>
            </w:pPr>
            <w:r w:rsidRPr="000B395E">
              <w:rPr>
                <w:rFonts w:ascii="Verdana" w:hAnsi="Verdana"/>
                <w:sz w:val="16"/>
                <w:szCs w:val="16"/>
                <w:lang w:val="en-US"/>
              </w:rPr>
              <w:t>OBLIGATORY APPENDIX F</w:t>
            </w:r>
          </w:p>
        </w:tc>
      </w:tr>
      <w:tr w:rsidR="005779E7" w:rsidRPr="007D19B7" w14:paraId="049FEAC5" w14:textId="77777777" w:rsidTr="000B395E">
        <w:tc>
          <w:tcPr>
            <w:tcW w:w="4529" w:type="dxa"/>
          </w:tcPr>
          <w:p w14:paraId="481BAE7D" w14:textId="77777777" w:rsidR="005779E7" w:rsidRPr="000B395E" w:rsidRDefault="005779E7" w:rsidP="008315D4">
            <w:pPr>
              <w:pStyle w:val="Texto"/>
              <w:spacing w:after="44" w:line="220" w:lineRule="exact"/>
              <w:ind w:firstLine="0"/>
              <w:jc w:val="center"/>
              <w:rPr>
                <w:rFonts w:ascii="Verdana" w:hAnsi="Verdana"/>
                <w:sz w:val="16"/>
                <w:szCs w:val="16"/>
                <w:lang w:val="es-MX"/>
              </w:rPr>
            </w:pPr>
            <w:r w:rsidRPr="000B395E">
              <w:rPr>
                <w:rFonts w:ascii="Verdana" w:hAnsi="Verdana"/>
                <w:b/>
                <w:sz w:val="16"/>
                <w:szCs w:val="16"/>
                <w:lang w:val="es-MX"/>
              </w:rPr>
              <w:t>CONTENIDO DEL INFORME FINAL DE ASEGURAMIENTO DE CALIDAD</w:t>
            </w:r>
          </w:p>
        </w:tc>
        <w:tc>
          <w:tcPr>
            <w:tcW w:w="4529" w:type="dxa"/>
          </w:tcPr>
          <w:p w14:paraId="6901C999" w14:textId="77777777" w:rsidR="005779E7" w:rsidRPr="000B395E" w:rsidRDefault="007B2B41" w:rsidP="008315D4">
            <w:pPr>
              <w:pStyle w:val="Texto"/>
              <w:spacing w:after="44" w:line="220" w:lineRule="exact"/>
              <w:ind w:firstLine="0"/>
              <w:jc w:val="center"/>
              <w:rPr>
                <w:rFonts w:ascii="Verdana" w:hAnsi="Verdana"/>
                <w:b/>
                <w:sz w:val="16"/>
                <w:szCs w:val="16"/>
                <w:lang w:val="en-US"/>
              </w:rPr>
            </w:pPr>
            <w:r w:rsidRPr="000B395E">
              <w:rPr>
                <w:rFonts w:ascii="Verdana" w:hAnsi="Verdana"/>
                <w:b/>
                <w:sz w:val="16"/>
                <w:szCs w:val="16"/>
                <w:lang w:val="en-US"/>
              </w:rPr>
              <w:t>CONTENT OF THE FINAL REPORT OF QUALITY ASSURANCE.</w:t>
            </w:r>
          </w:p>
        </w:tc>
      </w:tr>
      <w:tr w:rsidR="005779E7" w:rsidRPr="005779E7" w14:paraId="09BF7BD5" w14:textId="77777777" w:rsidTr="000B395E">
        <w:tc>
          <w:tcPr>
            <w:tcW w:w="4529" w:type="dxa"/>
          </w:tcPr>
          <w:p w14:paraId="05FE4888"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 Portada</w:t>
            </w:r>
          </w:p>
        </w:tc>
        <w:tc>
          <w:tcPr>
            <w:tcW w:w="4529" w:type="dxa"/>
          </w:tcPr>
          <w:p w14:paraId="07314F65"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F.1 Cover</w:t>
            </w:r>
          </w:p>
        </w:tc>
      </w:tr>
      <w:tr w:rsidR="005779E7" w:rsidRPr="007D19B7" w14:paraId="7175BD58" w14:textId="77777777" w:rsidTr="000B395E">
        <w:tc>
          <w:tcPr>
            <w:tcW w:w="4529" w:type="dxa"/>
          </w:tcPr>
          <w:p w14:paraId="11FE5F51"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lastRenderedPageBreak/>
              <w:t xml:space="preserve">F.1.1 </w:t>
            </w:r>
            <w:r w:rsidRPr="000B395E">
              <w:rPr>
                <w:rFonts w:ascii="Verdana" w:hAnsi="Verdana"/>
                <w:sz w:val="16"/>
                <w:szCs w:val="16"/>
                <w:lang w:val="es-MX"/>
              </w:rPr>
              <w:t>Título del informe y código;</w:t>
            </w:r>
          </w:p>
        </w:tc>
        <w:tc>
          <w:tcPr>
            <w:tcW w:w="4529" w:type="dxa"/>
          </w:tcPr>
          <w:p w14:paraId="669B5E18"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F.1.1</w:t>
            </w:r>
            <w:r w:rsidRPr="000B395E">
              <w:rPr>
                <w:rFonts w:ascii="Verdana" w:hAnsi="Verdana"/>
                <w:sz w:val="16"/>
                <w:szCs w:val="16"/>
                <w:lang w:val="en-US"/>
              </w:rPr>
              <w:t xml:space="preserve"> Title of the report and code;</w:t>
            </w:r>
          </w:p>
        </w:tc>
      </w:tr>
      <w:tr w:rsidR="005779E7" w:rsidRPr="007D19B7" w14:paraId="31E6A1D3" w14:textId="77777777" w:rsidTr="000B395E">
        <w:tc>
          <w:tcPr>
            <w:tcW w:w="4529" w:type="dxa"/>
          </w:tcPr>
          <w:p w14:paraId="4CEDD81F"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F.1.2</w:t>
            </w:r>
            <w:r w:rsidRPr="000B395E">
              <w:rPr>
                <w:rFonts w:ascii="Verdana" w:hAnsi="Verdana"/>
                <w:sz w:val="16"/>
                <w:szCs w:val="16"/>
                <w:lang w:val="es-MX"/>
              </w:rPr>
              <w:t xml:space="preserve"> Nombre y código del proyecto;</w:t>
            </w:r>
          </w:p>
        </w:tc>
        <w:tc>
          <w:tcPr>
            <w:tcW w:w="4529" w:type="dxa"/>
          </w:tcPr>
          <w:p w14:paraId="5B89008A"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F.1.2 </w:t>
            </w:r>
            <w:r w:rsidRPr="000B395E">
              <w:rPr>
                <w:rFonts w:ascii="Verdana" w:hAnsi="Verdana"/>
                <w:sz w:val="16"/>
                <w:szCs w:val="16"/>
                <w:lang w:val="en-US"/>
              </w:rPr>
              <w:t>Name and code of the project;</w:t>
            </w:r>
          </w:p>
        </w:tc>
      </w:tr>
      <w:tr w:rsidR="005779E7" w:rsidRPr="007D19B7" w14:paraId="19FB8192" w14:textId="77777777" w:rsidTr="000B395E">
        <w:tc>
          <w:tcPr>
            <w:tcW w:w="4529" w:type="dxa"/>
          </w:tcPr>
          <w:p w14:paraId="77DAE082"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F.1.3</w:t>
            </w:r>
            <w:r w:rsidRPr="000B395E">
              <w:rPr>
                <w:rFonts w:ascii="Verdana" w:hAnsi="Verdana"/>
                <w:sz w:val="16"/>
                <w:szCs w:val="16"/>
                <w:lang w:val="es-MX"/>
              </w:rPr>
              <w:t xml:space="preserve"> Descripción de los medicamentos;</w:t>
            </w:r>
          </w:p>
        </w:tc>
        <w:tc>
          <w:tcPr>
            <w:tcW w:w="4529" w:type="dxa"/>
          </w:tcPr>
          <w:p w14:paraId="22E3D8A9"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F.1.3 </w:t>
            </w:r>
            <w:r w:rsidRPr="000B395E">
              <w:rPr>
                <w:rFonts w:ascii="Verdana" w:hAnsi="Verdana"/>
                <w:sz w:val="16"/>
                <w:szCs w:val="16"/>
                <w:lang w:val="en-US"/>
              </w:rPr>
              <w:t>Description of drug products;</w:t>
            </w:r>
          </w:p>
        </w:tc>
      </w:tr>
      <w:tr w:rsidR="005779E7" w:rsidRPr="007D19B7" w14:paraId="4FBD3541" w14:textId="77777777" w:rsidTr="000B395E">
        <w:tc>
          <w:tcPr>
            <w:tcW w:w="4529" w:type="dxa"/>
          </w:tcPr>
          <w:p w14:paraId="60A67E07"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F.1.4</w:t>
            </w:r>
            <w:r w:rsidRPr="000B395E">
              <w:rPr>
                <w:rFonts w:ascii="Verdana" w:hAnsi="Verdana"/>
                <w:sz w:val="16"/>
                <w:szCs w:val="16"/>
                <w:lang w:val="es-MX"/>
              </w:rPr>
              <w:t xml:space="preserve"> Nombre de la unidad;</w:t>
            </w:r>
          </w:p>
        </w:tc>
        <w:tc>
          <w:tcPr>
            <w:tcW w:w="4529" w:type="dxa"/>
          </w:tcPr>
          <w:p w14:paraId="6E3DB106"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F.1.4 </w:t>
            </w:r>
            <w:r w:rsidRPr="000B395E">
              <w:rPr>
                <w:rFonts w:ascii="Verdana" w:hAnsi="Verdana"/>
                <w:sz w:val="16"/>
                <w:szCs w:val="16"/>
                <w:lang w:val="en-US"/>
              </w:rPr>
              <w:t>Name of the unit;</w:t>
            </w:r>
          </w:p>
        </w:tc>
      </w:tr>
      <w:tr w:rsidR="005779E7" w:rsidRPr="007D19B7" w14:paraId="793DA195" w14:textId="77777777" w:rsidTr="000B395E">
        <w:tc>
          <w:tcPr>
            <w:tcW w:w="4529" w:type="dxa"/>
          </w:tcPr>
          <w:p w14:paraId="28B0E50B"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F.1.5</w:t>
            </w:r>
            <w:r w:rsidRPr="000B395E">
              <w:rPr>
                <w:rFonts w:ascii="Verdana" w:hAnsi="Verdana"/>
                <w:sz w:val="16"/>
                <w:szCs w:val="16"/>
                <w:lang w:val="es-MX"/>
              </w:rPr>
              <w:t xml:space="preserve"> Nombre y firma del responsable de aseguramiento de calidad, y</w:t>
            </w:r>
          </w:p>
        </w:tc>
        <w:tc>
          <w:tcPr>
            <w:tcW w:w="4529" w:type="dxa"/>
          </w:tcPr>
          <w:p w14:paraId="254F9616"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F.1.5 </w:t>
            </w:r>
            <w:r w:rsidRPr="000B395E">
              <w:rPr>
                <w:rFonts w:ascii="Verdana" w:hAnsi="Verdana"/>
                <w:sz w:val="16"/>
                <w:szCs w:val="16"/>
                <w:lang w:val="en-US"/>
              </w:rPr>
              <w:t>Name and signature of the responsible for quality assurance, and</w:t>
            </w:r>
          </w:p>
        </w:tc>
      </w:tr>
      <w:tr w:rsidR="005779E7" w:rsidRPr="005779E7" w14:paraId="7DFD70AD" w14:textId="77777777" w:rsidTr="000B395E">
        <w:tc>
          <w:tcPr>
            <w:tcW w:w="4529" w:type="dxa"/>
          </w:tcPr>
          <w:p w14:paraId="4C6CB7EE"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F.1.6</w:t>
            </w:r>
            <w:r w:rsidRPr="000B395E">
              <w:rPr>
                <w:rFonts w:ascii="Verdana" w:hAnsi="Verdana"/>
                <w:sz w:val="16"/>
                <w:szCs w:val="16"/>
                <w:lang w:val="es-MX"/>
              </w:rPr>
              <w:t xml:space="preserve"> Fecha de elaboración.</w:t>
            </w:r>
          </w:p>
        </w:tc>
        <w:tc>
          <w:tcPr>
            <w:tcW w:w="4529" w:type="dxa"/>
          </w:tcPr>
          <w:p w14:paraId="01D90765"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F.1.6 </w:t>
            </w:r>
            <w:r w:rsidRPr="000B395E">
              <w:rPr>
                <w:rFonts w:ascii="Verdana" w:hAnsi="Verdana"/>
                <w:sz w:val="16"/>
                <w:szCs w:val="16"/>
                <w:lang w:val="en-US"/>
              </w:rPr>
              <w:t>Date of elaboration.</w:t>
            </w:r>
          </w:p>
        </w:tc>
      </w:tr>
      <w:tr w:rsidR="005779E7" w:rsidRPr="005779E7" w14:paraId="08A20BCA" w14:textId="77777777" w:rsidTr="000B395E">
        <w:tc>
          <w:tcPr>
            <w:tcW w:w="4529" w:type="dxa"/>
          </w:tcPr>
          <w:p w14:paraId="7ED88585"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F.2 Introducción</w:t>
            </w:r>
          </w:p>
        </w:tc>
        <w:tc>
          <w:tcPr>
            <w:tcW w:w="4529" w:type="dxa"/>
          </w:tcPr>
          <w:p w14:paraId="53874D01"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Introduction</w:t>
            </w:r>
          </w:p>
        </w:tc>
      </w:tr>
      <w:tr w:rsidR="005779E7" w:rsidRPr="007D19B7" w14:paraId="13D16BE8" w14:textId="77777777" w:rsidTr="000B395E">
        <w:tc>
          <w:tcPr>
            <w:tcW w:w="4529" w:type="dxa"/>
          </w:tcPr>
          <w:p w14:paraId="4BAAF17D"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F.2.1 </w:t>
            </w:r>
            <w:r w:rsidRPr="000B395E">
              <w:rPr>
                <w:rFonts w:ascii="Verdana" w:hAnsi="Verdana"/>
                <w:sz w:val="16"/>
                <w:szCs w:val="16"/>
                <w:lang w:val="es-MX"/>
              </w:rPr>
              <w:t>Breve mención de los estándares o lineamientos de calidad aplicados al estudio.</w:t>
            </w:r>
          </w:p>
        </w:tc>
        <w:tc>
          <w:tcPr>
            <w:tcW w:w="4529" w:type="dxa"/>
          </w:tcPr>
          <w:p w14:paraId="77FF2F95"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F.2.1 </w:t>
            </w:r>
            <w:r w:rsidRPr="000B395E">
              <w:rPr>
                <w:rFonts w:ascii="Verdana" w:hAnsi="Verdana"/>
                <w:sz w:val="16"/>
                <w:szCs w:val="16"/>
                <w:lang w:val="en-US"/>
              </w:rPr>
              <w:t>Brief mention of the standards or quality guidelines applied to the study.</w:t>
            </w:r>
          </w:p>
        </w:tc>
      </w:tr>
      <w:tr w:rsidR="005779E7" w:rsidRPr="005779E7" w14:paraId="423CC4A1" w14:textId="77777777" w:rsidTr="000B395E">
        <w:tc>
          <w:tcPr>
            <w:tcW w:w="4529" w:type="dxa"/>
          </w:tcPr>
          <w:p w14:paraId="642551A9"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F.3 Método de verificación</w:t>
            </w:r>
          </w:p>
        </w:tc>
        <w:tc>
          <w:tcPr>
            <w:tcW w:w="4529" w:type="dxa"/>
          </w:tcPr>
          <w:p w14:paraId="06BAAAF2"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F.3 Verification method</w:t>
            </w:r>
          </w:p>
        </w:tc>
      </w:tr>
      <w:tr w:rsidR="005779E7" w:rsidRPr="007D19B7" w14:paraId="7E55F8F7" w14:textId="77777777" w:rsidTr="000B395E">
        <w:tc>
          <w:tcPr>
            <w:tcW w:w="4529" w:type="dxa"/>
          </w:tcPr>
          <w:p w14:paraId="30502F9A"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F.3.1 </w:t>
            </w:r>
            <w:r w:rsidRPr="000B395E">
              <w:rPr>
                <w:rFonts w:ascii="Verdana" w:hAnsi="Verdana"/>
                <w:sz w:val="16"/>
                <w:szCs w:val="16"/>
                <w:lang w:val="es-MX"/>
              </w:rPr>
              <w:t>Indicar el mecanismo de verificación y seguimiento del estudio como la aplicación de listas de verificación, registro en formatos de reporte, inspecciones, guías de evaluación, etc. y las fechas en que</w:t>
            </w:r>
            <w:r w:rsidRPr="000B395E">
              <w:rPr>
                <w:rFonts w:ascii="Verdana" w:hAnsi="Verdana"/>
                <w:sz w:val="16"/>
                <w:szCs w:val="16"/>
                <w:lang w:val="es-MX"/>
              </w:rPr>
              <w:br/>
              <w:t>se realizó.</w:t>
            </w:r>
          </w:p>
        </w:tc>
        <w:tc>
          <w:tcPr>
            <w:tcW w:w="4529" w:type="dxa"/>
          </w:tcPr>
          <w:p w14:paraId="0F3EFBFE" w14:textId="77777777" w:rsidR="005779E7" w:rsidRPr="000B395E" w:rsidRDefault="007B2B41" w:rsidP="008315D4">
            <w:pPr>
              <w:pStyle w:val="Texto"/>
              <w:spacing w:after="40" w:line="213" w:lineRule="exact"/>
              <w:ind w:firstLine="0"/>
              <w:rPr>
                <w:rFonts w:ascii="Verdana" w:hAnsi="Verdana"/>
                <w:sz w:val="16"/>
                <w:szCs w:val="16"/>
                <w:lang w:val="en-US"/>
              </w:rPr>
            </w:pPr>
            <w:r w:rsidRPr="000B395E">
              <w:rPr>
                <w:rFonts w:ascii="Verdana" w:hAnsi="Verdana"/>
                <w:b/>
                <w:sz w:val="16"/>
                <w:szCs w:val="16"/>
                <w:lang w:val="en-US"/>
              </w:rPr>
              <w:t xml:space="preserve">F.3.1 </w:t>
            </w:r>
            <w:r w:rsidRPr="000B395E">
              <w:rPr>
                <w:rFonts w:ascii="Verdana" w:hAnsi="Verdana"/>
                <w:sz w:val="16"/>
                <w:szCs w:val="16"/>
                <w:lang w:val="en-US"/>
              </w:rPr>
              <w:t>Indicate the verification mechanism and follow-up of the study, such as the application of verification list, registration in report forms, inspections, evaluation guides, etc. and date on which they were performed.</w:t>
            </w:r>
          </w:p>
        </w:tc>
      </w:tr>
      <w:tr w:rsidR="005779E7" w:rsidRPr="005779E7" w14:paraId="1981DA0E" w14:textId="77777777" w:rsidTr="000B395E">
        <w:tc>
          <w:tcPr>
            <w:tcW w:w="4529" w:type="dxa"/>
          </w:tcPr>
          <w:p w14:paraId="433D16B0"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F.4 Puntos verificados</w:t>
            </w:r>
          </w:p>
        </w:tc>
        <w:tc>
          <w:tcPr>
            <w:tcW w:w="4529" w:type="dxa"/>
          </w:tcPr>
          <w:p w14:paraId="199C3AA0"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F.4 Verified points </w:t>
            </w:r>
          </w:p>
        </w:tc>
      </w:tr>
      <w:tr w:rsidR="005779E7" w:rsidRPr="007D19B7" w14:paraId="638EE12F" w14:textId="77777777" w:rsidTr="000B395E">
        <w:tc>
          <w:tcPr>
            <w:tcW w:w="4529" w:type="dxa"/>
          </w:tcPr>
          <w:p w14:paraId="2596FAF8"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F.4.1</w:t>
            </w:r>
            <w:r w:rsidRPr="000B395E">
              <w:rPr>
                <w:rFonts w:ascii="Verdana" w:hAnsi="Verdana"/>
                <w:sz w:val="16"/>
                <w:szCs w:val="16"/>
                <w:lang w:val="es-MX"/>
              </w:rPr>
              <w:t xml:space="preserve"> </w:t>
            </w:r>
            <w:proofErr w:type="gramStart"/>
            <w:r w:rsidRPr="000B395E">
              <w:rPr>
                <w:rFonts w:ascii="Verdana" w:hAnsi="Verdana"/>
                <w:sz w:val="16"/>
                <w:szCs w:val="16"/>
                <w:lang w:val="es-MX"/>
              </w:rPr>
              <w:t>De acuerdo al</w:t>
            </w:r>
            <w:proofErr w:type="gramEnd"/>
            <w:r w:rsidRPr="000B395E">
              <w:rPr>
                <w:rFonts w:ascii="Verdana" w:hAnsi="Verdana"/>
                <w:sz w:val="16"/>
                <w:szCs w:val="16"/>
                <w:lang w:val="es-MX"/>
              </w:rPr>
              <w:t xml:space="preserve"> proceso clínico, analítico y estadístico señalar las etapas, fases o requerimientos verificados, así como el grado de su cumplimiento.</w:t>
            </w:r>
          </w:p>
        </w:tc>
        <w:tc>
          <w:tcPr>
            <w:tcW w:w="4529" w:type="dxa"/>
          </w:tcPr>
          <w:p w14:paraId="2C26B232" w14:textId="77777777" w:rsidR="005779E7" w:rsidRPr="000B395E" w:rsidRDefault="007B2B41" w:rsidP="00FE0D56">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F.4.1 </w:t>
            </w:r>
            <w:r w:rsidRPr="000B395E">
              <w:rPr>
                <w:rFonts w:ascii="Verdana" w:hAnsi="Verdana"/>
                <w:sz w:val="16"/>
                <w:szCs w:val="16"/>
                <w:lang w:val="en-US"/>
              </w:rPr>
              <w:t xml:space="preserve">According to clinical, </w:t>
            </w:r>
            <w:proofErr w:type="gramStart"/>
            <w:r w:rsidRPr="000B395E">
              <w:rPr>
                <w:rFonts w:ascii="Verdana" w:hAnsi="Verdana"/>
                <w:sz w:val="16"/>
                <w:szCs w:val="16"/>
                <w:lang w:val="en-US"/>
              </w:rPr>
              <w:t>analytical</w:t>
            </w:r>
            <w:proofErr w:type="gramEnd"/>
            <w:r w:rsidRPr="000B395E">
              <w:rPr>
                <w:rFonts w:ascii="Verdana" w:hAnsi="Verdana"/>
                <w:sz w:val="16"/>
                <w:szCs w:val="16"/>
                <w:lang w:val="en-US"/>
              </w:rPr>
              <w:t xml:space="preserve"> and statistical process establish the stage</w:t>
            </w:r>
            <w:r w:rsidR="00FE0D56" w:rsidRPr="000B395E">
              <w:rPr>
                <w:rFonts w:ascii="Verdana" w:hAnsi="Verdana"/>
                <w:sz w:val="16"/>
                <w:szCs w:val="16"/>
                <w:lang w:val="en-US"/>
              </w:rPr>
              <w:t>s</w:t>
            </w:r>
            <w:r w:rsidRPr="000B395E">
              <w:rPr>
                <w:rFonts w:ascii="Verdana" w:hAnsi="Verdana"/>
                <w:sz w:val="16"/>
                <w:szCs w:val="16"/>
                <w:lang w:val="en-US"/>
              </w:rPr>
              <w:t>, phases or verified requirements as well as their degree of compliance.</w:t>
            </w:r>
          </w:p>
        </w:tc>
      </w:tr>
      <w:tr w:rsidR="005779E7" w:rsidRPr="005779E7" w14:paraId="0FCAD4E3" w14:textId="77777777" w:rsidTr="000B395E">
        <w:tc>
          <w:tcPr>
            <w:tcW w:w="4529" w:type="dxa"/>
          </w:tcPr>
          <w:p w14:paraId="7B61AAAD"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F.5 Hallazgos detectados</w:t>
            </w:r>
          </w:p>
        </w:tc>
        <w:tc>
          <w:tcPr>
            <w:tcW w:w="4529" w:type="dxa"/>
          </w:tcPr>
          <w:p w14:paraId="6CDDB08C"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F.5 Detected findings</w:t>
            </w:r>
          </w:p>
        </w:tc>
      </w:tr>
      <w:tr w:rsidR="005779E7" w:rsidRPr="007D19B7" w14:paraId="490200EF" w14:textId="77777777" w:rsidTr="000B395E">
        <w:tc>
          <w:tcPr>
            <w:tcW w:w="4529" w:type="dxa"/>
          </w:tcPr>
          <w:p w14:paraId="7355BCD6"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F.5.1 </w:t>
            </w:r>
            <w:r w:rsidRPr="000B395E">
              <w:rPr>
                <w:rFonts w:ascii="Verdana" w:hAnsi="Verdana"/>
                <w:sz w:val="16"/>
                <w:szCs w:val="16"/>
                <w:lang w:val="es-MX"/>
              </w:rPr>
              <w:t>Indicar las desviaciones o no conformidades presentadas, señalar las acciones recomendadas y ejecutadas para su solución y cierre.</w:t>
            </w:r>
          </w:p>
        </w:tc>
        <w:tc>
          <w:tcPr>
            <w:tcW w:w="4529" w:type="dxa"/>
          </w:tcPr>
          <w:p w14:paraId="3B3A5CAC" w14:textId="77777777" w:rsidR="005779E7" w:rsidRPr="000B395E" w:rsidRDefault="007B2B41" w:rsidP="00D623DE">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F.5.1 </w:t>
            </w:r>
            <w:r w:rsidRPr="000B395E">
              <w:rPr>
                <w:rFonts w:ascii="Verdana" w:hAnsi="Verdana"/>
                <w:sz w:val="16"/>
                <w:szCs w:val="16"/>
                <w:lang w:val="en-US"/>
              </w:rPr>
              <w:t>Indicate submitted deviations or non</w:t>
            </w:r>
            <w:r w:rsidR="00D623DE" w:rsidRPr="000B395E">
              <w:rPr>
                <w:rFonts w:ascii="Verdana" w:hAnsi="Verdana"/>
                <w:sz w:val="16"/>
                <w:szCs w:val="16"/>
                <w:lang w:val="en-US"/>
              </w:rPr>
              <w:t>-</w:t>
            </w:r>
            <w:r w:rsidRPr="000B395E">
              <w:rPr>
                <w:rFonts w:ascii="Verdana" w:hAnsi="Verdana"/>
                <w:sz w:val="16"/>
                <w:szCs w:val="16"/>
                <w:lang w:val="en-US"/>
              </w:rPr>
              <w:t>co</w:t>
            </w:r>
            <w:r w:rsidR="00D623DE" w:rsidRPr="000B395E">
              <w:rPr>
                <w:rFonts w:ascii="Verdana" w:hAnsi="Verdana"/>
                <w:sz w:val="16"/>
                <w:szCs w:val="16"/>
                <w:lang w:val="en-US"/>
              </w:rPr>
              <w:t>mpliance</w:t>
            </w:r>
            <w:r w:rsidRPr="000B395E">
              <w:rPr>
                <w:rFonts w:ascii="Verdana" w:hAnsi="Verdana"/>
                <w:sz w:val="16"/>
                <w:szCs w:val="16"/>
                <w:lang w:val="en-US"/>
              </w:rPr>
              <w:t>, indicate the actions recommended and implemented for its resolution and closure.</w:t>
            </w:r>
          </w:p>
        </w:tc>
      </w:tr>
      <w:tr w:rsidR="005779E7" w:rsidRPr="005779E7" w14:paraId="73F1B279" w14:textId="77777777" w:rsidTr="000B395E">
        <w:tc>
          <w:tcPr>
            <w:tcW w:w="4529" w:type="dxa"/>
          </w:tcPr>
          <w:p w14:paraId="6CEAB17B" w14:textId="77777777" w:rsidR="005779E7" w:rsidRPr="000B395E" w:rsidRDefault="005779E7" w:rsidP="008315D4">
            <w:pPr>
              <w:pStyle w:val="Texto"/>
              <w:spacing w:after="40" w:line="213" w:lineRule="exact"/>
              <w:ind w:firstLine="0"/>
              <w:rPr>
                <w:rFonts w:ascii="Verdana" w:hAnsi="Verdana"/>
                <w:b/>
                <w:sz w:val="16"/>
                <w:szCs w:val="16"/>
                <w:lang w:val="es-MX"/>
              </w:rPr>
            </w:pPr>
            <w:r w:rsidRPr="000B395E">
              <w:rPr>
                <w:rFonts w:ascii="Verdana" w:hAnsi="Verdana"/>
                <w:b/>
                <w:sz w:val="16"/>
                <w:szCs w:val="16"/>
                <w:lang w:val="es-MX"/>
              </w:rPr>
              <w:t>F.6 Conclusiones</w:t>
            </w:r>
          </w:p>
        </w:tc>
        <w:tc>
          <w:tcPr>
            <w:tcW w:w="4529" w:type="dxa"/>
          </w:tcPr>
          <w:p w14:paraId="02A7A1AA"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F.6. Conclusion</w:t>
            </w:r>
          </w:p>
        </w:tc>
      </w:tr>
      <w:tr w:rsidR="005779E7" w:rsidRPr="007D19B7" w14:paraId="74983D3E" w14:textId="77777777" w:rsidTr="000B395E">
        <w:tc>
          <w:tcPr>
            <w:tcW w:w="4529" w:type="dxa"/>
          </w:tcPr>
          <w:p w14:paraId="1A58C33F"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F.6.1 </w:t>
            </w:r>
            <w:r w:rsidRPr="000B395E">
              <w:rPr>
                <w:rFonts w:ascii="Verdana" w:hAnsi="Verdana"/>
                <w:sz w:val="16"/>
                <w:szCs w:val="16"/>
                <w:lang w:val="es-MX"/>
              </w:rPr>
              <w:t>Referir el cumplimiento de los estándares de calidad establecidos, de esta Norma, de los procedimientos, de los protocolos, de las BPC, de las BPL y de las Buenas Prácticas de Documentación; la conclusión emitida debe avalar la veracidad de los resultados del estudio y el cumplimiento con los requerimientos internos y normativos.</w:t>
            </w:r>
          </w:p>
        </w:tc>
        <w:tc>
          <w:tcPr>
            <w:tcW w:w="4529" w:type="dxa"/>
          </w:tcPr>
          <w:p w14:paraId="5A471908" w14:textId="77777777" w:rsidR="005779E7" w:rsidRPr="000B395E" w:rsidRDefault="007B2B41" w:rsidP="007B2B41">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F.6.1 </w:t>
            </w:r>
            <w:r w:rsidRPr="000B395E">
              <w:rPr>
                <w:rFonts w:ascii="Verdana" w:hAnsi="Verdana"/>
                <w:sz w:val="16"/>
                <w:szCs w:val="16"/>
                <w:lang w:val="en-US"/>
              </w:rPr>
              <w:t xml:space="preserve">Refer compliance with the established quality standards, of this Standard, procedures, protocols, GCP, GLP and Good Documentation Practices; the issued conclusion must be </w:t>
            </w:r>
            <w:proofErr w:type="gramStart"/>
            <w:r w:rsidRPr="000B395E">
              <w:rPr>
                <w:rFonts w:ascii="Verdana" w:hAnsi="Verdana"/>
                <w:sz w:val="16"/>
                <w:szCs w:val="16"/>
                <w:lang w:val="en-US"/>
              </w:rPr>
              <w:t>guarantee</w:t>
            </w:r>
            <w:proofErr w:type="gramEnd"/>
            <w:r w:rsidRPr="000B395E">
              <w:rPr>
                <w:rFonts w:ascii="Verdana" w:hAnsi="Verdana"/>
                <w:sz w:val="16"/>
                <w:szCs w:val="16"/>
                <w:lang w:val="en-US"/>
              </w:rPr>
              <w:t xml:space="preserve"> the accuracy of the study results and compliance with internal and regulatory requirements.</w:t>
            </w:r>
          </w:p>
        </w:tc>
      </w:tr>
      <w:tr w:rsidR="005779E7" w:rsidRPr="005779E7" w14:paraId="7659F69D" w14:textId="77777777" w:rsidTr="000B395E">
        <w:tc>
          <w:tcPr>
            <w:tcW w:w="4529" w:type="dxa"/>
          </w:tcPr>
          <w:p w14:paraId="0F725E99" w14:textId="77777777" w:rsidR="005779E7" w:rsidRPr="000B395E" w:rsidRDefault="005779E7" w:rsidP="008315D4">
            <w:pPr>
              <w:pStyle w:val="ANOTACION"/>
              <w:spacing w:before="0" w:after="40" w:line="213" w:lineRule="exact"/>
              <w:rPr>
                <w:rFonts w:ascii="Verdana" w:hAnsi="Verdana"/>
                <w:sz w:val="16"/>
                <w:szCs w:val="16"/>
                <w:lang w:val="es-MX"/>
              </w:rPr>
            </w:pPr>
            <w:r w:rsidRPr="000B395E">
              <w:rPr>
                <w:rFonts w:ascii="Verdana" w:hAnsi="Verdana"/>
                <w:sz w:val="16"/>
                <w:szCs w:val="16"/>
                <w:lang w:val="es-MX"/>
              </w:rPr>
              <w:t>APÉNDICE G NORMATIVO</w:t>
            </w:r>
          </w:p>
        </w:tc>
        <w:tc>
          <w:tcPr>
            <w:tcW w:w="4529" w:type="dxa"/>
          </w:tcPr>
          <w:p w14:paraId="31A3DCCA" w14:textId="77777777" w:rsidR="005779E7" w:rsidRPr="000B395E" w:rsidRDefault="007B2B41" w:rsidP="008315D4">
            <w:pPr>
              <w:pStyle w:val="ANOTACION"/>
              <w:spacing w:before="0" w:after="40" w:line="213" w:lineRule="exact"/>
              <w:rPr>
                <w:rFonts w:ascii="Verdana" w:hAnsi="Verdana"/>
                <w:sz w:val="16"/>
                <w:szCs w:val="16"/>
                <w:lang w:val="en-US"/>
              </w:rPr>
            </w:pPr>
            <w:r w:rsidRPr="000B395E">
              <w:rPr>
                <w:rFonts w:ascii="Verdana" w:hAnsi="Verdana"/>
                <w:sz w:val="16"/>
                <w:szCs w:val="16"/>
                <w:lang w:val="en-US"/>
              </w:rPr>
              <w:t>OBLIGATORY APPENDIX G</w:t>
            </w:r>
          </w:p>
        </w:tc>
      </w:tr>
      <w:tr w:rsidR="005779E7" w:rsidRPr="007D19B7" w14:paraId="5FB7B3E6" w14:textId="77777777" w:rsidTr="000B395E">
        <w:tc>
          <w:tcPr>
            <w:tcW w:w="4529" w:type="dxa"/>
          </w:tcPr>
          <w:p w14:paraId="7456DEF1" w14:textId="77777777" w:rsidR="005779E7" w:rsidRPr="000B395E" w:rsidRDefault="005779E7" w:rsidP="008315D4">
            <w:pPr>
              <w:pStyle w:val="Texto"/>
              <w:spacing w:after="40" w:line="213" w:lineRule="exact"/>
              <w:ind w:firstLine="0"/>
              <w:jc w:val="center"/>
              <w:rPr>
                <w:rFonts w:ascii="Verdana" w:hAnsi="Verdana"/>
                <w:sz w:val="16"/>
                <w:szCs w:val="16"/>
                <w:lang w:val="es-MX"/>
              </w:rPr>
            </w:pPr>
            <w:r w:rsidRPr="000B395E">
              <w:rPr>
                <w:rFonts w:ascii="Verdana" w:hAnsi="Verdana"/>
                <w:b/>
                <w:sz w:val="16"/>
                <w:szCs w:val="16"/>
                <w:lang w:val="es-MX"/>
              </w:rPr>
              <w:t>LISTA DE PROCEDIMIENTOS NORMALIZADOS DE OPERACIÓN</w:t>
            </w:r>
          </w:p>
        </w:tc>
        <w:tc>
          <w:tcPr>
            <w:tcW w:w="4529" w:type="dxa"/>
          </w:tcPr>
          <w:p w14:paraId="43B3B1C5" w14:textId="77777777" w:rsidR="005779E7" w:rsidRPr="000B395E" w:rsidRDefault="007B2B41" w:rsidP="008315D4">
            <w:pPr>
              <w:pStyle w:val="Texto"/>
              <w:spacing w:after="40" w:line="213" w:lineRule="exact"/>
              <w:ind w:firstLine="0"/>
              <w:jc w:val="center"/>
              <w:rPr>
                <w:rFonts w:ascii="Verdana" w:hAnsi="Verdana"/>
                <w:b/>
                <w:sz w:val="16"/>
                <w:szCs w:val="16"/>
                <w:lang w:val="en-US"/>
              </w:rPr>
            </w:pPr>
            <w:r w:rsidRPr="000764BA">
              <w:rPr>
                <w:rFonts w:ascii="Verdana" w:hAnsi="Verdana"/>
                <w:b/>
                <w:sz w:val="16"/>
                <w:szCs w:val="16"/>
                <w:lang w:val="es-MX"/>
              </w:rPr>
              <w:t xml:space="preserve"> </w:t>
            </w:r>
            <w:r w:rsidRPr="000B395E">
              <w:rPr>
                <w:rFonts w:ascii="Verdana" w:hAnsi="Verdana"/>
                <w:b/>
                <w:sz w:val="16"/>
                <w:szCs w:val="16"/>
                <w:lang w:val="en-US"/>
              </w:rPr>
              <w:t>LIST OF STANDARDIZED OPERATION PROCEDURES.</w:t>
            </w:r>
          </w:p>
        </w:tc>
      </w:tr>
      <w:tr w:rsidR="005779E7" w:rsidRPr="005779E7" w14:paraId="76FC2DE8" w14:textId="77777777" w:rsidTr="000B395E">
        <w:tc>
          <w:tcPr>
            <w:tcW w:w="4529" w:type="dxa"/>
          </w:tcPr>
          <w:p w14:paraId="257D5686"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G.1</w:t>
            </w:r>
            <w:r w:rsidRPr="000B395E">
              <w:rPr>
                <w:rFonts w:ascii="Verdana" w:hAnsi="Verdana"/>
                <w:sz w:val="16"/>
                <w:szCs w:val="16"/>
                <w:lang w:val="es-MX"/>
              </w:rPr>
              <w:t xml:space="preserve"> </w:t>
            </w:r>
            <w:r w:rsidRPr="000B395E">
              <w:rPr>
                <w:rFonts w:ascii="Verdana" w:hAnsi="Verdana"/>
                <w:b/>
                <w:sz w:val="16"/>
                <w:szCs w:val="16"/>
                <w:lang w:val="es-MX"/>
              </w:rPr>
              <w:t>Aspectos generales</w:t>
            </w:r>
          </w:p>
        </w:tc>
        <w:tc>
          <w:tcPr>
            <w:tcW w:w="4529" w:type="dxa"/>
          </w:tcPr>
          <w:p w14:paraId="546D0F98"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G.1 General aspects</w:t>
            </w:r>
          </w:p>
        </w:tc>
      </w:tr>
      <w:tr w:rsidR="005779E7" w:rsidRPr="007D19B7" w14:paraId="46FD4DB8" w14:textId="77777777" w:rsidTr="000B395E">
        <w:tc>
          <w:tcPr>
            <w:tcW w:w="4529" w:type="dxa"/>
          </w:tcPr>
          <w:p w14:paraId="437A0881"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G.1.1 </w:t>
            </w:r>
            <w:r w:rsidRPr="000B395E">
              <w:rPr>
                <w:rFonts w:ascii="Verdana" w:hAnsi="Verdana"/>
                <w:sz w:val="16"/>
                <w:szCs w:val="16"/>
                <w:lang w:val="es-MX"/>
              </w:rPr>
              <w:t>Procedimientos normalizados de operación, relacionados con la emisión, aprobación, distribución, modificación, resguardo y capacitación en los mismos.</w:t>
            </w:r>
          </w:p>
        </w:tc>
        <w:tc>
          <w:tcPr>
            <w:tcW w:w="4529" w:type="dxa"/>
          </w:tcPr>
          <w:p w14:paraId="3BA51401" w14:textId="77777777" w:rsidR="005779E7" w:rsidRPr="000B395E" w:rsidRDefault="007B2B41" w:rsidP="00174653">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G.1.1 </w:t>
            </w:r>
            <w:r w:rsidR="00174653" w:rsidRPr="000B395E">
              <w:rPr>
                <w:rFonts w:ascii="Verdana" w:hAnsi="Verdana"/>
                <w:sz w:val="16"/>
                <w:szCs w:val="16"/>
                <w:lang w:val="en-US"/>
              </w:rPr>
              <w:t>S</w:t>
            </w:r>
            <w:r w:rsidRPr="000B395E">
              <w:rPr>
                <w:rFonts w:ascii="Verdana" w:hAnsi="Verdana"/>
                <w:sz w:val="16"/>
                <w:szCs w:val="16"/>
                <w:lang w:val="en-US"/>
              </w:rPr>
              <w:t xml:space="preserve">tandard operating procedures related to the issuance, approval, distribution, </w:t>
            </w:r>
            <w:proofErr w:type="gramStart"/>
            <w:r w:rsidRPr="000B395E">
              <w:rPr>
                <w:rFonts w:ascii="Verdana" w:hAnsi="Verdana"/>
                <w:sz w:val="16"/>
                <w:szCs w:val="16"/>
                <w:lang w:val="en-US"/>
              </w:rPr>
              <w:t xml:space="preserve">modification, </w:t>
            </w:r>
            <w:r w:rsidR="00174653" w:rsidRPr="000B395E">
              <w:rPr>
                <w:rFonts w:ascii="Verdana" w:hAnsi="Verdana"/>
                <w:sz w:val="16"/>
                <w:szCs w:val="16"/>
                <w:lang w:val="en-US"/>
              </w:rPr>
              <w:t xml:space="preserve"> safekeeping</w:t>
            </w:r>
            <w:proofErr w:type="gramEnd"/>
            <w:r w:rsidRPr="000B395E">
              <w:rPr>
                <w:rFonts w:ascii="Verdana" w:hAnsi="Verdana"/>
                <w:sz w:val="16"/>
                <w:szCs w:val="16"/>
                <w:lang w:val="en-US"/>
              </w:rPr>
              <w:t xml:space="preserve"> and training </w:t>
            </w:r>
            <w:r w:rsidR="00174653" w:rsidRPr="000B395E">
              <w:rPr>
                <w:rFonts w:ascii="Verdana" w:hAnsi="Verdana"/>
                <w:sz w:val="16"/>
                <w:szCs w:val="16"/>
                <w:lang w:val="en-US"/>
              </w:rPr>
              <w:t>of the same.</w:t>
            </w:r>
          </w:p>
        </w:tc>
      </w:tr>
      <w:tr w:rsidR="005779E7" w:rsidRPr="007D19B7" w14:paraId="601FFA5E" w14:textId="77777777" w:rsidTr="000B395E">
        <w:tc>
          <w:tcPr>
            <w:tcW w:w="4529" w:type="dxa"/>
          </w:tcPr>
          <w:p w14:paraId="7E9B6022"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G.1.2</w:t>
            </w:r>
            <w:r w:rsidRPr="000B395E">
              <w:rPr>
                <w:rFonts w:ascii="Verdana" w:hAnsi="Verdana"/>
                <w:sz w:val="16"/>
                <w:szCs w:val="16"/>
                <w:lang w:val="es-MX"/>
              </w:rPr>
              <w:t xml:space="preserve"> Procedimientos de tipo organizacional, relacionados con la descripción de puestos, designación de responsabilidades, niveles de comunicación.</w:t>
            </w:r>
          </w:p>
        </w:tc>
        <w:tc>
          <w:tcPr>
            <w:tcW w:w="4529" w:type="dxa"/>
          </w:tcPr>
          <w:p w14:paraId="29C405D1" w14:textId="77777777" w:rsidR="005779E7" w:rsidRPr="000B395E" w:rsidRDefault="007B2B41" w:rsidP="00174653">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G.1.2 </w:t>
            </w:r>
            <w:r w:rsidR="00174653" w:rsidRPr="000B395E">
              <w:rPr>
                <w:rFonts w:ascii="Verdana" w:hAnsi="Verdana"/>
                <w:sz w:val="16"/>
                <w:szCs w:val="16"/>
                <w:lang w:val="en-US"/>
              </w:rPr>
              <w:t>O</w:t>
            </w:r>
            <w:r w:rsidRPr="000B395E">
              <w:rPr>
                <w:rFonts w:ascii="Verdana" w:hAnsi="Verdana"/>
                <w:sz w:val="16"/>
                <w:szCs w:val="16"/>
                <w:lang w:val="en-US"/>
              </w:rPr>
              <w:t xml:space="preserve">rganizational </w:t>
            </w:r>
            <w:r w:rsidR="00174653" w:rsidRPr="000B395E">
              <w:rPr>
                <w:rFonts w:ascii="Verdana" w:hAnsi="Verdana"/>
                <w:sz w:val="16"/>
                <w:szCs w:val="16"/>
                <w:lang w:val="en-US"/>
              </w:rPr>
              <w:t xml:space="preserve">type </w:t>
            </w:r>
            <w:r w:rsidRPr="000B395E">
              <w:rPr>
                <w:rFonts w:ascii="Verdana" w:hAnsi="Verdana"/>
                <w:sz w:val="16"/>
                <w:szCs w:val="16"/>
                <w:lang w:val="en-US"/>
              </w:rPr>
              <w:t>procedures related to job descriptions, designation of responsibilit</w:t>
            </w:r>
            <w:r w:rsidR="00174653" w:rsidRPr="000B395E">
              <w:rPr>
                <w:rFonts w:ascii="Verdana" w:hAnsi="Verdana"/>
                <w:sz w:val="16"/>
                <w:szCs w:val="16"/>
                <w:lang w:val="en-US"/>
              </w:rPr>
              <w:t>ies</w:t>
            </w:r>
            <w:r w:rsidRPr="000B395E">
              <w:rPr>
                <w:rFonts w:ascii="Verdana" w:hAnsi="Verdana"/>
                <w:sz w:val="16"/>
                <w:szCs w:val="16"/>
                <w:lang w:val="en-US"/>
              </w:rPr>
              <w:t>, levels of communication.</w:t>
            </w:r>
          </w:p>
        </w:tc>
      </w:tr>
      <w:tr w:rsidR="005779E7" w:rsidRPr="007D19B7" w14:paraId="504844F0" w14:textId="77777777" w:rsidTr="000B395E">
        <w:tc>
          <w:tcPr>
            <w:tcW w:w="4529" w:type="dxa"/>
          </w:tcPr>
          <w:p w14:paraId="45D4C103"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G.1.3</w:t>
            </w:r>
            <w:r w:rsidRPr="000B395E">
              <w:rPr>
                <w:rFonts w:ascii="Verdana" w:hAnsi="Verdana"/>
                <w:sz w:val="16"/>
                <w:szCs w:val="16"/>
                <w:lang w:val="es-MX"/>
              </w:rPr>
              <w:t xml:space="preserve"> Procedimientos relacionados con la contratación, inducción al p</w:t>
            </w:r>
            <w:r w:rsidR="007B2B41" w:rsidRPr="000B395E">
              <w:rPr>
                <w:rFonts w:ascii="Verdana" w:hAnsi="Verdana"/>
                <w:sz w:val="16"/>
                <w:szCs w:val="16"/>
                <w:lang w:val="es-MX"/>
              </w:rPr>
              <w:t xml:space="preserve">uesto, capacitación y seguridad </w:t>
            </w:r>
            <w:r w:rsidRPr="000B395E">
              <w:rPr>
                <w:rFonts w:ascii="Verdana" w:hAnsi="Verdana"/>
                <w:sz w:val="16"/>
                <w:szCs w:val="16"/>
                <w:lang w:val="es-MX"/>
              </w:rPr>
              <w:t>del personal.</w:t>
            </w:r>
          </w:p>
        </w:tc>
        <w:tc>
          <w:tcPr>
            <w:tcW w:w="4529" w:type="dxa"/>
          </w:tcPr>
          <w:p w14:paraId="0DFD7A44" w14:textId="77777777" w:rsidR="005779E7" w:rsidRPr="000B395E" w:rsidRDefault="007B2B41"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G.1.3 </w:t>
            </w:r>
            <w:r w:rsidRPr="000B395E">
              <w:rPr>
                <w:rFonts w:ascii="Verdana" w:hAnsi="Verdana"/>
                <w:sz w:val="16"/>
                <w:szCs w:val="16"/>
                <w:lang w:val="en-US"/>
              </w:rPr>
              <w:t xml:space="preserve">Procedures related to recruitment, job induction, </w:t>
            </w:r>
            <w:proofErr w:type="gramStart"/>
            <w:r w:rsidRPr="000B395E">
              <w:rPr>
                <w:rFonts w:ascii="Verdana" w:hAnsi="Verdana"/>
                <w:sz w:val="16"/>
                <w:szCs w:val="16"/>
                <w:lang w:val="en-US"/>
              </w:rPr>
              <w:t>training</w:t>
            </w:r>
            <w:proofErr w:type="gramEnd"/>
            <w:r w:rsidRPr="000B395E">
              <w:rPr>
                <w:rFonts w:ascii="Verdana" w:hAnsi="Verdana"/>
                <w:sz w:val="16"/>
                <w:szCs w:val="16"/>
                <w:lang w:val="en-US"/>
              </w:rPr>
              <w:t xml:space="preserve"> and safety</w:t>
            </w:r>
            <w:r w:rsidR="00174653" w:rsidRPr="000B395E">
              <w:rPr>
                <w:rFonts w:ascii="Verdana" w:hAnsi="Verdana"/>
                <w:sz w:val="16"/>
                <w:szCs w:val="16"/>
                <w:lang w:val="en-US"/>
              </w:rPr>
              <w:t xml:space="preserve"> of personnel</w:t>
            </w:r>
            <w:r w:rsidRPr="000B395E">
              <w:rPr>
                <w:rFonts w:ascii="Verdana" w:hAnsi="Verdana"/>
                <w:sz w:val="16"/>
                <w:szCs w:val="16"/>
                <w:lang w:val="en-US"/>
              </w:rPr>
              <w:t>.</w:t>
            </w:r>
          </w:p>
        </w:tc>
      </w:tr>
      <w:tr w:rsidR="005779E7" w:rsidRPr="007D19B7" w14:paraId="2B8DF298" w14:textId="77777777" w:rsidTr="000B395E">
        <w:tc>
          <w:tcPr>
            <w:tcW w:w="4529" w:type="dxa"/>
          </w:tcPr>
          <w:p w14:paraId="7F899AE7"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G.1.4 </w:t>
            </w:r>
            <w:r w:rsidRPr="000B395E">
              <w:rPr>
                <w:rFonts w:ascii="Verdana" w:hAnsi="Verdana"/>
                <w:sz w:val="16"/>
                <w:szCs w:val="16"/>
                <w:lang w:val="es-MX"/>
              </w:rPr>
              <w:t xml:space="preserve">Procedimientos para el control de equipos e instrumentos, relacionados con la verificación, calibración, calificación, uso, limpieza, mantenimiento preventivo, mantenimiento </w:t>
            </w:r>
            <w:r w:rsidRPr="000B395E">
              <w:rPr>
                <w:rFonts w:ascii="Verdana" w:hAnsi="Verdana"/>
                <w:sz w:val="16"/>
                <w:szCs w:val="16"/>
                <w:lang w:val="es-MX"/>
              </w:rPr>
              <w:lastRenderedPageBreak/>
              <w:t>correctivo y manejo</w:t>
            </w:r>
            <w:r w:rsidRPr="000B395E">
              <w:rPr>
                <w:rFonts w:ascii="Verdana" w:hAnsi="Verdana"/>
                <w:sz w:val="16"/>
                <w:szCs w:val="16"/>
                <w:lang w:val="es-MX"/>
              </w:rPr>
              <w:br/>
              <w:t>de contingencias.</w:t>
            </w:r>
          </w:p>
        </w:tc>
        <w:tc>
          <w:tcPr>
            <w:tcW w:w="4529" w:type="dxa"/>
          </w:tcPr>
          <w:p w14:paraId="5D088973" w14:textId="77777777" w:rsidR="005779E7" w:rsidRPr="000B395E" w:rsidRDefault="007B2B41" w:rsidP="007B2B41">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lastRenderedPageBreak/>
              <w:t xml:space="preserve">G.1.4 </w:t>
            </w:r>
            <w:r w:rsidRPr="000B395E">
              <w:rPr>
                <w:rFonts w:ascii="Verdana" w:hAnsi="Verdana"/>
                <w:sz w:val="16"/>
                <w:szCs w:val="16"/>
                <w:lang w:val="en-US"/>
              </w:rPr>
              <w:t xml:space="preserve">Procedures for </w:t>
            </w:r>
            <w:r w:rsidR="00174653" w:rsidRPr="000B395E">
              <w:rPr>
                <w:rFonts w:ascii="Verdana" w:hAnsi="Verdana"/>
                <w:sz w:val="16"/>
                <w:szCs w:val="16"/>
                <w:lang w:val="en-US"/>
              </w:rPr>
              <w:t xml:space="preserve">the </w:t>
            </w:r>
            <w:r w:rsidRPr="000B395E">
              <w:rPr>
                <w:rFonts w:ascii="Verdana" w:hAnsi="Verdana"/>
                <w:sz w:val="16"/>
                <w:szCs w:val="16"/>
                <w:lang w:val="en-US"/>
              </w:rPr>
              <w:t xml:space="preserve">control </w:t>
            </w:r>
            <w:r w:rsidR="00174653" w:rsidRPr="000B395E">
              <w:rPr>
                <w:rFonts w:ascii="Verdana" w:hAnsi="Verdana"/>
                <w:sz w:val="16"/>
                <w:szCs w:val="16"/>
                <w:lang w:val="en-US"/>
              </w:rPr>
              <w:t xml:space="preserve">of </w:t>
            </w:r>
            <w:r w:rsidRPr="000B395E">
              <w:rPr>
                <w:rFonts w:ascii="Verdana" w:hAnsi="Verdana"/>
                <w:sz w:val="16"/>
                <w:szCs w:val="16"/>
                <w:lang w:val="en-US"/>
              </w:rPr>
              <w:t xml:space="preserve">equipment and instruments, related to verification, calibration, qualification, use, cleaning, preventive maintenance, </w:t>
            </w:r>
            <w:r w:rsidRPr="000B395E">
              <w:rPr>
                <w:rFonts w:ascii="Verdana" w:hAnsi="Verdana"/>
                <w:sz w:val="16"/>
                <w:szCs w:val="16"/>
                <w:lang w:val="en-US"/>
              </w:rPr>
              <w:lastRenderedPageBreak/>
              <w:t>corre</w:t>
            </w:r>
            <w:r w:rsidR="00174653" w:rsidRPr="000B395E">
              <w:rPr>
                <w:rFonts w:ascii="Verdana" w:hAnsi="Verdana"/>
                <w:sz w:val="16"/>
                <w:szCs w:val="16"/>
                <w:lang w:val="en-US"/>
              </w:rPr>
              <w:t xml:space="preserve">ctive </w:t>
            </w:r>
            <w:proofErr w:type="gramStart"/>
            <w:r w:rsidR="00174653" w:rsidRPr="000B395E">
              <w:rPr>
                <w:rFonts w:ascii="Verdana" w:hAnsi="Verdana"/>
                <w:sz w:val="16"/>
                <w:szCs w:val="16"/>
                <w:lang w:val="en-US"/>
              </w:rPr>
              <w:t>maintenance</w:t>
            </w:r>
            <w:proofErr w:type="gramEnd"/>
            <w:r w:rsidR="00174653" w:rsidRPr="000B395E">
              <w:rPr>
                <w:rFonts w:ascii="Verdana" w:hAnsi="Verdana"/>
                <w:sz w:val="16"/>
                <w:szCs w:val="16"/>
                <w:lang w:val="en-US"/>
              </w:rPr>
              <w:t xml:space="preserve"> and management of </w:t>
            </w:r>
            <w:r w:rsidRPr="000B395E">
              <w:rPr>
                <w:rFonts w:ascii="Verdana" w:hAnsi="Verdana"/>
                <w:sz w:val="16"/>
                <w:szCs w:val="16"/>
                <w:lang w:val="en-US"/>
              </w:rPr>
              <w:t>contingency.</w:t>
            </w:r>
          </w:p>
        </w:tc>
      </w:tr>
      <w:tr w:rsidR="005779E7" w:rsidRPr="007D19B7" w14:paraId="3A5C31A6" w14:textId="77777777" w:rsidTr="000B395E">
        <w:tc>
          <w:tcPr>
            <w:tcW w:w="4529" w:type="dxa"/>
          </w:tcPr>
          <w:p w14:paraId="7FA087AF"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lastRenderedPageBreak/>
              <w:t xml:space="preserve">G.1.5 </w:t>
            </w:r>
            <w:r w:rsidRPr="000B395E">
              <w:rPr>
                <w:rFonts w:ascii="Verdana" w:hAnsi="Verdana"/>
                <w:sz w:val="16"/>
                <w:szCs w:val="16"/>
                <w:lang w:val="es-MX"/>
              </w:rPr>
              <w:t>Procedimientos para el control de registros, relacionados con el asentamiento, transcripción, trazabilidad, supervisión, corrección, autorización, integridad, almacenamiento y niveles de acceso a</w:t>
            </w:r>
            <w:r w:rsidRPr="000B395E">
              <w:rPr>
                <w:rFonts w:ascii="Verdana" w:hAnsi="Verdana"/>
                <w:sz w:val="16"/>
                <w:szCs w:val="16"/>
                <w:lang w:val="es-MX"/>
              </w:rPr>
              <w:br/>
              <w:t>la información.</w:t>
            </w:r>
          </w:p>
        </w:tc>
        <w:tc>
          <w:tcPr>
            <w:tcW w:w="4529" w:type="dxa"/>
          </w:tcPr>
          <w:p w14:paraId="4C8235F1" w14:textId="77777777" w:rsidR="005779E7" w:rsidRPr="000B395E" w:rsidRDefault="00174653" w:rsidP="00D623DE">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G.1.5 </w:t>
            </w:r>
            <w:r w:rsidRPr="000B395E">
              <w:rPr>
                <w:rFonts w:ascii="Verdana" w:hAnsi="Verdana"/>
                <w:sz w:val="16"/>
                <w:szCs w:val="16"/>
                <w:lang w:val="en-US"/>
              </w:rPr>
              <w:t xml:space="preserve">Procedures for the control of records related to the settlement, transcription, traceability, supervision, correction, authorization, integrity, </w:t>
            </w:r>
            <w:proofErr w:type="gramStart"/>
            <w:r w:rsidRPr="000B395E">
              <w:rPr>
                <w:rFonts w:ascii="Verdana" w:hAnsi="Verdana"/>
                <w:sz w:val="16"/>
                <w:szCs w:val="16"/>
                <w:lang w:val="en-US"/>
              </w:rPr>
              <w:t>storage</w:t>
            </w:r>
            <w:proofErr w:type="gramEnd"/>
            <w:r w:rsidRPr="000B395E">
              <w:rPr>
                <w:rFonts w:ascii="Verdana" w:hAnsi="Verdana"/>
                <w:sz w:val="16"/>
                <w:szCs w:val="16"/>
                <w:lang w:val="en-US"/>
              </w:rPr>
              <w:t xml:space="preserve"> and levels</w:t>
            </w:r>
            <w:r w:rsidR="00D623DE" w:rsidRPr="000B395E">
              <w:rPr>
                <w:rFonts w:ascii="Verdana" w:hAnsi="Verdana"/>
                <w:sz w:val="16"/>
                <w:szCs w:val="16"/>
                <w:lang w:val="en-US"/>
              </w:rPr>
              <w:t xml:space="preserve"> of access to information</w:t>
            </w:r>
            <w:r w:rsidRPr="000B395E">
              <w:rPr>
                <w:rFonts w:ascii="Verdana" w:hAnsi="Verdana"/>
                <w:sz w:val="16"/>
                <w:szCs w:val="16"/>
                <w:lang w:val="en-US"/>
              </w:rPr>
              <w:t>.</w:t>
            </w:r>
          </w:p>
        </w:tc>
      </w:tr>
      <w:tr w:rsidR="005779E7" w:rsidRPr="007D19B7" w14:paraId="07A04362" w14:textId="77777777" w:rsidTr="000B395E">
        <w:tc>
          <w:tcPr>
            <w:tcW w:w="4529" w:type="dxa"/>
          </w:tcPr>
          <w:p w14:paraId="7DE971A3"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G.1.6 </w:t>
            </w:r>
            <w:r w:rsidRPr="000B395E">
              <w:rPr>
                <w:rFonts w:ascii="Verdana" w:hAnsi="Verdana"/>
                <w:sz w:val="16"/>
                <w:szCs w:val="16"/>
                <w:lang w:val="es-MX"/>
              </w:rPr>
              <w:t>Procedimientos para desviaciones operacionales, relacionados con la emisión, ejecución seguimiento e implementación de acciones, así como su autorización.</w:t>
            </w:r>
          </w:p>
        </w:tc>
        <w:tc>
          <w:tcPr>
            <w:tcW w:w="4529" w:type="dxa"/>
          </w:tcPr>
          <w:p w14:paraId="7FB96D3A" w14:textId="77777777" w:rsidR="005779E7" w:rsidRPr="000B395E" w:rsidRDefault="00174653" w:rsidP="00174653">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G.1.6 </w:t>
            </w:r>
            <w:r w:rsidRPr="000B395E">
              <w:rPr>
                <w:rFonts w:ascii="Verdana" w:hAnsi="Verdana"/>
                <w:sz w:val="16"/>
                <w:szCs w:val="16"/>
                <w:lang w:val="en-US"/>
              </w:rPr>
              <w:t xml:space="preserve">Procedures for operational deviations related to the issuance, execution, </w:t>
            </w:r>
            <w:proofErr w:type="gramStart"/>
            <w:r w:rsidRPr="000B395E">
              <w:rPr>
                <w:rFonts w:ascii="Verdana" w:hAnsi="Verdana"/>
                <w:sz w:val="16"/>
                <w:szCs w:val="16"/>
                <w:lang w:val="en-US"/>
              </w:rPr>
              <w:t>follow-up</w:t>
            </w:r>
            <w:proofErr w:type="gramEnd"/>
            <w:r w:rsidRPr="000B395E">
              <w:rPr>
                <w:rFonts w:ascii="Verdana" w:hAnsi="Verdana"/>
                <w:sz w:val="16"/>
                <w:szCs w:val="16"/>
                <w:lang w:val="en-US"/>
              </w:rPr>
              <w:t xml:space="preserve"> and implementation of actions, as well as their approval.</w:t>
            </w:r>
          </w:p>
        </w:tc>
      </w:tr>
      <w:tr w:rsidR="005779E7" w:rsidRPr="007D19B7" w14:paraId="74E0F633" w14:textId="77777777" w:rsidTr="000B395E">
        <w:tc>
          <w:tcPr>
            <w:tcW w:w="4529" w:type="dxa"/>
          </w:tcPr>
          <w:p w14:paraId="2A45BD13"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G.1.7 </w:t>
            </w:r>
            <w:r w:rsidRPr="000B395E">
              <w:rPr>
                <w:rFonts w:ascii="Verdana" w:hAnsi="Verdana"/>
                <w:sz w:val="16"/>
                <w:szCs w:val="16"/>
                <w:lang w:val="es-MX"/>
              </w:rPr>
              <w:t>Procedimientos de manejo de registros electrónicos, relacionados con la captura, seguridad, validación y transferencia.</w:t>
            </w:r>
          </w:p>
        </w:tc>
        <w:tc>
          <w:tcPr>
            <w:tcW w:w="4529" w:type="dxa"/>
          </w:tcPr>
          <w:p w14:paraId="50735DC4" w14:textId="77777777" w:rsidR="005779E7" w:rsidRPr="000B395E" w:rsidRDefault="00174653" w:rsidP="00174653">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G.1.7 </w:t>
            </w:r>
            <w:r w:rsidRPr="000B395E">
              <w:rPr>
                <w:rFonts w:ascii="Verdana" w:hAnsi="Verdana"/>
                <w:sz w:val="16"/>
                <w:szCs w:val="16"/>
                <w:lang w:val="en-US"/>
              </w:rPr>
              <w:t xml:space="preserve">Procedures for handling electronic records related to the capture, safety, </w:t>
            </w:r>
            <w:proofErr w:type="gramStart"/>
            <w:r w:rsidRPr="000B395E">
              <w:rPr>
                <w:rFonts w:ascii="Verdana" w:hAnsi="Verdana"/>
                <w:sz w:val="16"/>
                <w:szCs w:val="16"/>
                <w:lang w:val="en-US"/>
              </w:rPr>
              <w:t>validation</w:t>
            </w:r>
            <w:proofErr w:type="gramEnd"/>
            <w:r w:rsidRPr="000B395E">
              <w:rPr>
                <w:rFonts w:ascii="Verdana" w:hAnsi="Verdana"/>
                <w:sz w:val="16"/>
                <w:szCs w:val="16"/>
                <w:lang w:val="en-US"/>
              </w:rPr>
              <w:t xml:space="preserve"> and transference.</w:t>
            </w:r>
          </w:p>
        </w:tc>
      </w:tr>
      <w:tr w:rsidR="005779E7" w:rsidRPr="007D19B7" w14:paraId="12225DDB" w14:textId="77777777" w:rsidTr="000B395E">
        <w:tc>
          <w:tcPr>
            <w:tcW w:w="4529" w:type="dxa"/>
          </w:tcPr>
          <w:p w14:paraId="75520619"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G.1.8 </w:t>
            </w:r>
            <w:r w:rsidRPr="000B395E">
              <w:rPr>
                <w:rFonts w:ascii="Verdana" w:hAnsi="Verdana"/>
                <w:sz w:val="16"/>
                <w:szCs w:val="16"/>
                <w:lang w:val="es-MX"/>
              </w:rPr>
              <w:t>Procedimientos para soluciones y reactivos, relacionados con la preparación, identificación, uso</w:t>
            </w:r>
            <w:r w:rsidRPr="000B395E">
              <w:rPr>
                <w:rFonts w:ascii="Verdana" w:hAnsi="Verdana"/>
                <w:sz w:val="16"/>
                <w:szCs w:val="16"/>
                <w:lang w:val="es-MX"/>
              </w:rPr>
              <w:br/>
              <w:t>y almacenamiento.</w:t>
            </w:r>
          </w:p>
        </w:tc>
        <w:tc>
          <w:tcPr>
            <w:tcW w:w="4529" w:type="dxa"/>
          </w:tcPr>
          <w:p w14:paraId="66C0EBC9" w14:textId="77777777" w:rsidR="005779E7" w:rsidRPr="000B395E" w:rsidRDefault="00174653" w:rsidP="00174653">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G.1.8 </w:t>
            </w:r>
            <w:r w:rsidRPr="000B395E">
              <w:rPr>
                <w:rFonts w:ascii="Verdana" w:hAnsi="Verdana"/>
                <w:sz w:val="16"/>
                <w:szCs w:val="16"/>
                <w:lang w:val="en-US"/>
              </w:rPr>
              <w:t>Procedures for solutions and reagents, associated with the preparation, identification, use and storage.</w:t>
            </w:r>
          </w:p>
        </w:tc>
      </w:tr>
      <w:tr w:rsidR="005779E7" w:rsidRPr="007D19B7" w14:paraId="47A9E31E" w14:textId="77777777" w:rsidTr="000B395E">
        <w:tc>
          <w:tcPr>
            <w:tcW w:w="4529" w:type="dxa"/>
          </w:tcPr>
          <w:p w14:paraId="4B775A3F"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G.1.9</w:t>
            </w:r>
            <w:r w:rsidRPr="000B395E">
              <w:rPr>
                <w:rFonts w:ascii="Verdana" w:hAnsi="Verdana"/>
                <w:sz w:val="16"/>
                <w:szCs w:val="16"/>
                <w:lang w:val="es-MX"/>
              </w:rPr>
              <w:t xml:space="preserve"> Procedimientos para manejo de residuos, relacionados con el control y disposición final.</w:t>
            </w:r>
          </w:p>
        </w:tc>
        <w:tc>
          <w:tcPr>
            <w:tcW w:w="4529" w:type="dxa"/>
          </w:tcPr>
          <w:p w14:paraId="3CCE0BDD" w14:textId="77777777" w:rsidR="005779E7" w:rsidRPr="000B395E" w:rsidRDefault="00174653"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G.1.9 </w:t>
            </w:r>
            <w:r w:rsidRPr="000B395E">
              <w:rPr>
                <w:rFonts w:ascii="Verdana" w:hAnsi="Verdana"/>
                <w:sz w:val="16"/>
                <w:szCs w:val="16"/>
                <w:lang w:val="en-US"/>
              </w:rPr>
              <w:t>Procedures for waste management, related to the control and final disposal.</w:t>
            </w:r>
          </w:p>
        </w:tc>
      </w:tr>
      <w:tr w:rsidR="005779E7" w:rsidRPr="007D19B7" w14:paraId="44586916" w14:textId="77777777" w:rsidTr="000B395E">
        <w:tc>
          <w:tcPr>
            <w:tcW w:w="4529" w:type="dxa"/>
          </w:tcPr>
          <w:p w14:paraId="5B7ADAD3"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G.1.10 </w:t>
            </w:r>
            <w:r w:rsidRPr="000B395E">
              <w:rPr>
                <w:rFonts w:ascii="Verdana" w:hAnsi="Verdana"/>
                <w:sz w:val="16"/>
                <w:szCs w:val="16"/>
                <w:lang w:val="es-MX"/>
              </w:rPr>
              <w:t xml:space="preserve">Procedimientos para sustancias de referencia, relacionados con </w:t>
            </w:r>
            <w:r w:rsidR="00174653" w:rsidRPr="000B395E">
              <w:rPr>
                <w:rFonts w:ascii="Verdana" w:hAnsi="Verdana"/>
                <w:sz w:val="16"/>
                <w:szCs w:val="16"/>
                <w:lang w:val="es-MX"/>
              </w:rPr>
              <w:t xml:space="preserve">la certificación, peso, balance </w:t>
            </w:r>
            <w:r w:rsidRPr="000B395E">
              <w:rPr>
                <w:rFonts w:ascii="Verdana" w:hAnsi="Verdana"/>
                <w:sz w:val="16"/>
                <w:szCs w:val="16"/>
                <w:lang w:val="es-MX"/>
              </w:rPr>
              <w:t>y almacenamiento.</w:t>
            </w:r>
          </w:p>
        </w:tc>
        <w:tc>
          <w:tcPr>
            <w:tcW w:w="4529" w:type="dxa"/>
          </w:tcPr>
          <w:p w14:paraId="1329C432" w14:textId="77777777" w:rsidR="005779E7" w:rsidRPr="000B395E" w:rsidRDefault="00174653" w:rsidP="008315D4">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G.1.10 </w:t>
            </w:r>
            <w:r w:rsidRPr="000B395E">
              <w:rPr>
                <w:rFonts w:ascii="Verdana" w:hAnsi="Verdana"/>
                <w:sz w:val="16"/>
                <w:szCs w:val="16"/>
                <w:lang w:val="en-US"/>
              </w:rPr>
              <w:t>Procedures for reference substances, related to certification, weight, balance and storage.</w:t>
            </w:r>
          </w:p>
        </w:tc>
      </w:tr>
      <w:tr w:rsidR="005779E7" w:rsidRPr="007D19B7" w14:paraId="4931C121" w14:textId="77777777" w:rsidTr="000B395E">
        <w:tc>
          <w:tcPr>
            <w:tcW w:w="4529" w:type="dxa"/>
          </w:tcPr>
          <w:p w14:paraId="0EC4504E"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G.1.11 </w:t>
            </w:r>
            <w:r w:rsidRPr="000B395E">
              <w:rPr>
                <w:rFonts w:ascii="Verdana" w:hAnsi="Verdana"/>
                <w:sz w:val="16"/>
                <w:szCs w:val="16"/>
                <w:lang w:val="es-MX"/>
              </w:rPr>
              <w:t>Material volumétrico, relacionados con el lavado, calibración y uso.</w:t>
            </w:r>
          </w:p>
        </w:tc>
        <w:tc>
          <w:tcPr>
            <w:tcW w:w="4529" w:type="dxa"/>
          </w:tcPr>
          <w:p w14:paraId="1C49759D" w14:textId="77777777" w:rsidR="005779E7" w:rsidRPr="000B395E" w:rsidRDefault="00174653" w:rsidP="00D60842">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G.1.11 </w:t>
            </w:r>
            <w:r w:rsidRPr="000B395E">
              <w:rPr>
                <w:rFonts w:ascii="Verdana" w:hAnsi="Verdana"/>
                <w:sz w:val="16"/>
                <w:szCs w:val="16"/>
                <w:lang w:val="en-US"/>
              </w:rPr>
              <w:t xml:space="preserve">Volumetric </w:t>
            </w:r>
            <w:r w:rsidR="00D60842" w:rsidRPr="000B395E">
              <w:rPr>
                <w:rFonts w:ascii="Verdana" w:hAnsi="Verdana"/>
                <w:sz w:val="16"/>
                <w:szCs w:val="16"/>
                <w:lang w:val="en-US"/>
              </w:rPr>
              <w:t xml:space="preserve">material, </w:t>
            </w:r>
            <w:r w:rsidRPr="000B395E">
              <w:rPr>
                <w:rFonts w:ascii="Verdana" w:hAnsi="Verdana"/>
                <w:sz w:val="16"/>
                <w:szCs w:val="16"/>
                <w:lang w:val="en-US"/>
              </w:rPr>
              <w:t xml:space="preserve">related to washing, </w:t>
            </w:r>
            <w:proofErr w:type="gramStart"/>
            <w:r w:rsidRPr="000B395E">
              <w:rPr>
                <w:rFonts w:ascii="Verdana" w:hAnsi="Verdana"/>
                <w:sz w:val="16"/>
                <w:szCs w:val="16"/>
                <w:lang w:val="en-US"/>
              </w:rPr>
              <w:t>calibration</w:t>
            </w:r>
            <w:proofErr w:type="gramEnd"/>
            <w:r w:rsidRPr="000B395E">
              <w:rPr>
                <w:rFonts w:ascii="Verdana" w:hAnsi="Verdana"/>
                <w:sz w:val="16"/>
                <w:szCs w:val="16"/>
                <w:lang w:val="en-US"/>
              </w:rPr>
              <w:t xml:space="preserve"> and use.</w:t>
            </w:r>
          </w:p>
        </w:tc>
      </w:tr>
      <w:tr w:rsidR="005779E7" w:rsidRPr="007D19B7" w14:paraId="46F8BC5E" w14:textId="77777777" w:rsidTr="000B395E">
        <w:tc>
          <w:tcPr>
            <w:tcW w:w="4529" w:type="dxa"/>
          </w:tcPr>
          <w:p w14:paraId="14CAF891"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G.1.12 </w:t>
            </w:r>
            <w:r w:rsidRPr="000B395E">
              <w:rPr>
                <w:rFonts w:ascii="Verdana" w:hAnsi="Verdana"/>
                <w:sz w:val="16"/>
                <w:szCs w:val="16"/>
                <w:lang w:val="es-MX"/>
              </w:rPr>
              <w:t>Procedimientos relacionados con las políticas y ejecución de auditorías.</w:t>
            </w:r>
          </w:p>
        </w:tc>
        <w:tc>
          <w:tcPr>
            <w:tcW w:w="4529" w:type="dxa"/>
          </w:tcPr>
          <w:p w14:paraId="49AE8387" w14:textId="77777777" w:rsidR="005779E7" w:rsidRPr="000B395E" w:rsidRDefault="00174653" w:rsidP="00A96CD9">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G.1.12 </w:t>
            </w:r>
            <w:r w:rsidRPr="000B395E">
              <w:rPr>
                <w:rFonts w:ascii="Verdana" w:hAnsi="Verdana"/>
                <w:sz w:val="16"/>
                <w:szCs w:val="16"/>
                <w:lang w:val="en-US"/>
              </w:rPr>
              <w:t xml:space="preserve">Procedures related policies and </w:t>
            </w:r>
            <w:r w:rsidR="00A96CD9" w:rsidRPr="000B395E">
              <w:rPr>
                <w:rFonts w:ascii="Verdana" w:hAnsi="Verdana"/>
                <w:sz w:val="16"/>
                <w:szCs w:val="16"/>
                <w:lang w:val="en-US"/>
              </w:rPr>
              <w:t xml:space="preserve">the execution of </w:t>
            </w:r>
            <w:r w:rsidRPr="000B395E">
              <w:rPr>
                <w:rFonts w:ascii="Verdana" w:hAnsi="Verdana"/>
                <w:sz w:val="16"/>
                <w:szCs w:val="16"/>
                <w:lang w:val="en-US"/>
              </w:rPr>
              <w:t>audits.</w:t>
            </w:r>
          </w:p>
        </w:tc>
      </w:tr>
      <w:tr w:rsidR="005779E7" w:rsidRPr="007D19B7" w14:paraId="182C13A0" w14:textId="77777777" w:rsidTr="000B395E">
        <w:tc>
          <w:tcPr>
            <w:tcW w:w="4529" w:type="dxa"/>
          </w:tcPr>
          <w:p w14:paraId="4F5F3252" w14:textId="77777777" w:rsidR="005779E7" w:rsidRPr="000B395E" w:rsidRDefault="005779E7" w:rsidP="008315D4">
            <w:pPr>
              <w:pStyle w:val="Texto"/>
              <w:spacing w:after="40" w:line="213" w:lineRule="exact"/>
              <w:ind w:firstLine="0"/>
              <w:rPr>
                <w:rFonts w:ascii="Verdana" w:hAnsi="Verdana"/>
                <w:sz w:val="16"/>
                <w:szCs w:val="16"/>
                <w:lang w:val="es-MX"/>
              </w:rPr>
            </w:pPr>
            <w:r w:rsidRPr="000B395E">
              <w:rPr>
                <w:rFonts w:ascii="Verdana" w:hAnsi="Verdana"/>
                <w:b/>
                <w:sz w:val="16"/>
                <w:szCs w:val="16"/>
                <w:lang w:val="es-MX"/>
              </w:rPr>
              <w:t xml:space="preserve">G.1.13 </w:t>
            </w:r>
            <w:r w:rsidRPr="000B395E">
              <w:rPr>
                <w:rFonts w:ascii="Verdana" w:hAnsi="Verdana"/>
                <w:sz w:val="16"/>
                <w:szCs w:val="16"/>
                <w:lang w:val="es-MX"/>
              </w:rPr>
              <w:t>Procedimientos para manejo de contingencias, relacionados con la seguridad, fallas eléctricas, fallas de equipo e instrumentos y ausencia de personal.</w:t>
            </w:r>
          </w:p>
        </w:tc>
        <w:tc>
          <w:tcPr>
            <w:tcW w:w="4529" w:type="dxa"/>
          </w:tcPr>
          <w:p w14:paraId="121A5B45" w14:textId="77777777" w:rsidR="005779E7" w:rsidRPr="000B395E" w:rsidRDefault="00A96CD9" w:rsidP="00D60842">
            <w:pPr>
              <w:pStyle w:val="Texto"/>
              <w:spacing w:after="40" w:line="213" w:lineRule="exact"/>
              <w:ind w:firstLine="0"/>
              <w:rPr>
                <w:rFonts w:ascii="Verdana" w:hAnsi="Verdana"/>
                <w:b/>
                <w:sz w:val="16"/>
                <w:szCs w:val="16"/>
                <w:lang w:val="en-US"/>
              </w:rPr>
            </w:pPr>
            <w:r w:rsidRPr="000B395E">
              <w:rPr>
                <w:rFonts w:ascii="Verdana" w:hAnsi="Verdana"/>
                <w:b/>
                <w:sz w:val="16"/>
                <w:szCs w:val="16"/>
                <w:lang w:val="en-US"/>
              </w:rPr>
              <w:t xml:space="preserve">G.1.13 </w:t>
            </w:r>
            <w:r w:rsidRPr="000B395E">
              <w:rPr>
                <w:rFonts w:ascii="Verdana" w:hAnsi="Verdana"/>
                <w:sz w:val="16"/>
                <w:szCs w:val="16"/>
                <w:lang w:val="en-US"/>
              </w:rPr>
              <w:t xml:space="preserve">Procedures for contingency management related to safety, power failures, failures of equipment and instruments and lack of </w:t>
            </w:r>
            <w:r w:rsidR="00D60842" w:rsidRPr="000B395E">
              <w:rPr>
                <w:rFonts w:ascii="Verdana" w:hAnsi="Verdana"/>
                <w:sz w:val="16"/>
                <w:szCs w:val="16"/>
                <w:lang w:val="en-US"/>
              </w:rPr>
              <w:t>personnel</w:t>
            </w:r>
            <w:r w:rsidRPr="000B395E">
              <w:rPr>
                <w:rFonts w:ascii="Verdana" w:hAnsi="Verdana"/>
                <w:sz w:val="16"/>
                <w:szCs w:val="16"/>
                <w:lang w:val="en-US"/>
              </w:rPr>
              <w:t>.</w:t>
            </w:r>
          </w:p>
        </w:tc>
      </w:tr>
      <w:tr w:rsidR="005779E7" w:rsidRPr="007D19B7" w14:paraId="50029372" w14:textId="77777777" w:rsidTr="000B395E">
        <w:tc>
          <w:tcPr>
            <w:tcW w:w="4529" w:type="dxa"/>
          </w:tcPr>
          <w:p w14:paraId="6DF9A562" w14:textId="77777777" w:rsidR="005779E7" w:rsidRPr="000B395E" w:rsidRDefault="005779E7" w:rsidP="008315D4">
            <w:pPr>
              <w:pStyle w:val="Texto"/>
              <w:spacing w:after="60"/>
              <w:ind w:firstLine="0"/>
              <w:rPr>
                <w:rFonts w:ascii="Verdana" w:hAnsi="Verdana"/>
                <w:sz w:val="16"/>
                <w:szCs w:val="16"/>
                <w:lang w:val="es-MX"/>
              </w:rPr>
            </w:pPr>
            <w:r w:rsidRPr="000B395E">
              <w:rPr>
                <w:rFonts w:ascii="Verdana" w:hAnsi="Verdana"/>
                <w:b/>
                <w:sz w:val="16"/>
                <w:szCs w:val="16"/>
                <w:lang w:val="es-MX"/>
              </w:rPr>
              <w:t xml:space="preserve">G.1.14 </w:t>
            </w:r>
            <w:r w:rsidRPr="000B395E">
              <w:rPr>
                <w:rFonts w:ascii="Verdana" w:hAnsi="Verdana"/>
                <w:sz w:val="16"/>
                <w:szCs w:val="16"/>
                <w:lang w:val="es-MX"/>
              </w:rPr>
              <w:t>Procedimientos relacionados a la limpieza, mantenimiento y controles ambientales, acceso</w:t>
            </w:r>
            <w:r w:rsidRPr="000B395E">
              <w:rPr>
                <w:rFonts w:ascii="Verdana" w:hAnsi="Verdana"/>
                <w:sz w:val="16"/>
                <w:szCs w:val="16"/>
                <w:lang w:val="es-MX"/>
              </w:rPr>
              <w:br/>
              <w:t>a instalaciones.</w:t>
            </w:r>
          </w:p>
        </w:tc>
        <w:tc>
          <w:tcPr>
            <w:tcW w:w="4529" w:type="dxa"/>
          </w:tcPr>
          <w:p w14:paraId="1D4A8CA7" w14:textId="77777777" w:rsidR="005779E7" w:rsidRPr="000B395E" w:rsidRDefault="003215F8" w:rsidP="003215F8">
            <w:pPr>
              <w:pStyle w:val="Texto"/>
              <w:spacing w:after="60"/>
              <w:ind w:firstLine="0"/>
              <w:rPr>
                <w:rFonts w:ascii="Verdana" w:hAnsi="Verdana"/>
                <w:b/>
                <w:sz w:val="16"/>
                <w:szCs w:val="16"/>
                <w:lang w:val="en-US"/>
              </w:rPr>
            </w:pPr>
            <w:r w:rsidRPr="000B395E">
              <w:rPr>
                <w:rFonts w:ascii="Verdana" w:hAnsi="Verdana"/>
                <w:b/>
                <w:sz w:val="16"/>
                <w:szCs w:val="16"/>
                <w:lang w:val="en-US"/>
              </w:rPr>
              <w:t xml:space="preserve">G.1.14 </w:t>
            </w:r>
            <w:r w:rsidRPr="000B395E">
              <w:rPr>
                <w:rFonts w:ascii="Verdana" w:hAnsi="Verdana"/>
                <w:sz w:val="16"/>
                <w:szCs w:val="16"/>
                <w:lang w:val="en-US"/>
              </w:rPr>
              <w:t>Procedures related to cleaning, maintenance and environmental controls, access to installations.</w:t>
            </w:r>
          </w:p>
        </w:tc>
      </w:tr>
      <w:tr w:rsidR="003215F8" w:rsidRPr="007D19B7" w14:paraId="714ACB05" w14:textId="77777777" w:rsidTr="000B395E">
        <w:tc>
          <w:tcPr>
            <w:tcW w:w="4529" w:type="dxa"/>
          </w:tcPr>
          <w:p w14:paraId="0DDF5FC6"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G.1.15</w:t>
            </w:r>
            <w:r w:rsidRPr="000B395E">
              <w:rPr>
                <w:rFonts w:ascii="Verdana" w:hAnsi="Verdana"/>
                <w:sz w:val="16"/>
                <w:szCs w:val="16"/>
                <w:lang w:val="es-MX"/>
              </w:rPr>
              <w:t xml:space="preserve"> Procedimientos para condiciones y medidas de seguridad:</w:t>
            </w:r>
          </w:p>
        </w:tc>
        <w:tc>
          <w:tcPr>
            <w:tcW w:w="4529" w:type="dxa"/>
          </w:tcPr>
          <w:p w14:paraId="4D69DCDC" w14:textId="77777777" w:rsidR="003215F8" w:rsidRPr="000B395E" w:rsidRDefault="003215F8" w:rsidP="003215F8">
            <w:pPr>
              <w:jc w:val="both"/>
              <w:rPr>
                <w:lang w:val="en-US"/>
              </w:rPr>
            </w:pPr>
            <w:r w:rsidRPr="000B395E">
              <w:rPr>
                <w:rFonts w:ascii="Verdana" w:hAnsi="Verdana"/>
                <w:b/>
                <w:sz w:val="16"/>
                <w:szCs w:val="16"/>
                <w:lang w:val="en-US"/>
              </w:rPr>
              <w:t xml:space="preserve">G.1.15 </w:t>
            </w:r>
            <w:r w:rsidRPr="000B395E">
              <w:rPr>
                <w:rFonts w:ascii="Verdana" w:hAnsi="Verdana"/>
                <w:sz w:val="16"/>
                <w:szCs w:val="16"/>
                <w:lang w:val="en-US"/>
              </w:rPr>
              <w:t>Procedures for safety measures and conditions:</w:t>
            </w:r>
          </w:p>
        </w:tc>
      </w:tr>
      <w:tr w:rsidR="003215F8" w:rsidRPr="007D19B7" w14:paraId="44629C2B" w14:textId="77777777" w:rsidTr="000B395E">
        <w:tc>
          <w:tcPr>
            <w:tcW w:w="4529" w:type="dxa"/>
          </w:tcPr>
          <w:p w14:paraId="5D5B7C9F"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G.1.15.1</w:t>
            </w:r>
            <w:r w:rsidRPr="000B395E">
              <w:rPr>
                <w:rFonts w:ascii="Verdana" w:hAnsi="Verdana"/>
                <w:sz w:val="16"/>
                <w:szCs w:val="16"/>
                <w:lang w:val="es-MX"/>
              </w:rPr>
              <w:t xml:space="preserve"> Casos de incendio, explosión, temblor y equipos de seguridad.</w:t>
            </w:r>
          </w:p>
        </w:tc>
        <w:tc>
          <w:tcPr>
            <w:tcW w:w="4529" w:type="dxa"/>
          </w:tcPr>
          <w:p w14:paraId="19C8B8B4" w14:textId="77777777" w:rsidR="003215F8" w:rsidRPr="000B395E" w:rsidRDefault="003215F8" w:rsidP="003215F8">
            <w:pPr>
              <w:jc w:val="both"/>
              <w:rPr>
                <w:lang w:val="en-US"/>
              </w:rPr>
            </w:pPr>
            <w:r w:rsidRPr="000B395E">
              <w:rPr>
                <w:rFonts w:ascii="Verdana" w:hAnsi="Verdana"/>
                <w:b/>
                <w:sz w:val="16"/>
                <w:szCs w:val="16"/>
                <w:lang w:val="en-US"/>
              </w:rPr>
              <w:t xml:space="preserve">G.1.15.1 </w:t>
            </w:r>
            <w:r w:rsidRPr="000B395E">
              <w:rPr>
                <w:rFonts w:ascii="Verdana" w:hAnsi="Verdana"/>
                <w:sz w:val="16"/>
                <w:szCs w:val="16"/>
                <w:lang w:val="en-US"/>
              </w:rPr>
              <w:t xml:space="preserve">Cases of fire, explosion, </w:t>
            </w:r>
            <w:proofErr w:type="gramStart"/>
            <w:r w:rsidRPr="000B395E">
              <w:rPr>
                <w:rFonts w:ascii="Verdana" w:hAnsi="Verdana"/>
                <w:sz w:val="16"/>
                <w:szCs w:val="16"/>
                <w:lang w:val="en-US"/>
              </w:rPr>
              <w:t>earthquake</w:t>
            </w:r>
            <w:proofErr w:type="gramEnd"/>
            <w:r w:rsidRPr="000B395E">
              <w:rPr>
                <w:rFonts w:ascii="Verdana" w:hAnsi="Verdana"/>
                <w:sz w:val="16"/>
                <w:szCs w:val="16"/>
                <w:lang w:val="en-US"/>
              </w:rPr>
              <w:t xml:space="preserve"> and safety equipment.</w:t>
            </w:r>
          </w:p>
        </w:tc>
      </w:tr>
      <w:tr w:rsidR="003215F8" w:rsidRPr="007D19B7" w14:paraId="1096B300" w14:textId="77777777" w:rsidTr="000B395E">
        <w:tc>
          <w:tcPr>
            <w:tcW w:w="4529" w:type="dxa"/>
          </w:tcPr>
          <w:p w14:paraId="160E021A"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G.1.16</w:t>
            </w:r>
            <w:r w:rsidRPr="000B395E">
              <w:rPr>
                <w:rFonts w:ascii="Verdana" w:hAnsi="Verdana"/>
                <w:sz w:val="16"/>
                <w:szCs w:val="16"/>
                <w:lang w:val="es-MX"/>
              </w:rPr>
              <w:t xml:space="preserve"> Procedimientos relacionados al archivo y constitución del expediente maestro de los estudios.</w:t>
            </w:r>
          </w:p>
        </w:tc>
        <w:tc>
          <w:tcPr>
            <w:tcW w:w="4529" w:type="dxa"/>
          </w:tcPr>
          <w:p w14:paraId="3273692D" w14:textId="77777777" w:rsidR="003215F8" w:rsidRPr="000B395E" w:rsidRDefault="003215F8" w:rsidP="003215F8">
            <w:pPr>
              <w:jc w:val="both"/>
              <w:rPr>
                <w:lang w:val="en-US"/>
              </w:rPr>
            </w:pPr>
            <w:r w:rsidRPr="000B395E">
              <w:rPr>
                <w:rFonts w:ascii="Verdana" w:hAnsi="Verdana"/>
                <w:b/>
                <w:sz w:val="16"/>
                <w:szCs w:val="16"/>
                <w:lang w:val="en-US"/>
              </w:rPr>
              <w:t xml:space="preserve">G.1.16 </w:t>
            </w:r>
            <w:r w:rsidRPr="000B395E">
              <w:rPr>
                <w:rFonts w:ascii="Verdana" w:hAnsi="Verdana"/>
                <w:sz w:val="16"/>
                <w:szCs w:val="16"/>
                <w:lang w:val="en-US"/>
              </w:rPr>
              <w:t>Procedures related to the filing and constitution of the master file of studies.</w:t>
            </w:r>
          </w:p>
        </w:tc>
      </w:tr>
      <w:tr w:rsidR="003215F8" w:rsidRPr="007D19B7" w14:paraId="5AF1D1F6" w14:textId="77777777" w:rsidTr="000B395E">
        <w:tc>
          <w:tcPr>
            <w:tcW w:w="4529" w:type="dxa"/>
          </w:tcPr>
          <w:p w14:paraId="005DBDB4"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G.1.17</w:t>
            </w:r>
            <w:r w:rsidRPr="000B395E">
              <w:rPr>
                <w:rFonts w:ascii="Verdana" w:hAnsi="Verdana"/>
                <w:sz w:val="16"/>
                <w:szCs w:val="16"/>
                <w:lang w:val="es-MX"/>
              </w:rPr>
              <w:t xml:space="preserve"> Procedimiento relacionado a las BPL.</w:t>
            </w:r>
          </w:p>
        </w:tc>
        <w:tc>
          <w:tcPr>
            <w:tcW w:w="4529" w:type="dxa"/>
          </w:tcPr>
          <w:p w14:paraId="2743466F" w14:textId="77777777" w:rsidR="003215F8" w:rsidRPr="000B395E" w:rsidRDefault="003215F8" w:rsidP="003215F8">
            <w:pPr>
              <w:jc w:val="both"/>
              <w:rPr>
                <w:lang w:val="en-US"/>
              </w:rPr>
            </w:pPr>
            <w:r w:rsidRPr="000B395E">
              <w:rPr>
                <w:rFonts w:ascii="Verdana" w:hAnsi="Verdana"/>
                <w:b/>
                <w:sz w:val="16"/>
                <w:szCs w:val="16"/>
                <w:lang w:val="en-US"/>
              </w:rPr>
              <w:t xml:space="preserve">G.1.17 </w:t>
            </w:r>
            <w:r w:rsidRPr="000B395E">
              <w:rPr>
                <w:rFonts w:ascii="Verdana" w:hAnsi="Verdana"/>
                <w:sz w:val="16"/>
                <w:szCs w:val="16"/>
                <w:lang w:val="en-US"/>
              </w:rPr>
              <w:t>Procedures related to GLP.</w:t>
            </w:r>
          </w:p>
        </w:tc>
      </w:tr>
      <w:tr w:rsidR="003215F8" w:rsidRPr="007D19B7" w14:paraId="1FFBD7F0" w14:textId="77777777" w:rsidTr="000B395E">
        <w:tc>
          <w:tcPr>
            <w:tcW w:w="4529" w:type="dxa"/>
          </w:tcPr>
          <w:p w14:paraId="0A10B717"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G.1.18</w:t>
            </w:r>
            <w:r w:rsidRPr="000B395E">
              <w:rPr>
                <w:rFonts w:ascii="Verdana" w:hAnsi="Verdana"/>
                <w:sz w:val="16"/>
                <w:szCs w:val="16"/>
                <w:lang w:val="es-MX"/>
              </w:rPr>
              <w:t xml:space="preserve"> Procedimientos relacionados al uso, almacenamiento y disposición de reactivos y solventes.</w:t>
            </w:r>
          </w:p>
        </w:tc>
        <w:tc>
          <w:tcPr>
            <w:tcW w:w="4529" w:type="dxa"/>
          </w:tcPr>
          <w:p w14:paraId="3E4CB656" w14:textId="77777777" w:rsidR="003215F8" w:rsidRPr="000B395E" w:rsidRDefault="003215F8" w:rsidP="003215F8">
            <w:pPr>
              <w:jc w:val="both"/>
              <w:rPr>
                <w:lang w:val="en-US"/>
              </w:rPr>
            </w:pPr>
            <w:r w:rsidRPr="000B395E">
              <w:rPr>
                <w:rFonts w:ascii="Verdana" w:hAnsi="Verdana"/>
                <w:b/>
                <w:sz w:val="16"/>
                <w:szCs w:val="16"/>
                <w:lang w:val="en-US"/>
              </w:rPr>
              <w:t xml:space="preserve">G.1.18 </w:t>
            </w:r>
            <w:r w:rsidRPr="000B395E">
              <w:rPr>
                <w:rFonts w:ascii="Verdana" w:hAnsi="Verdana"/>
                <w:sz w:val="16"/>
                <w:szCs w:val="16"/>
                <w:lang w:val="en-US"/>
              </w:rPr>
              <w:t>Procedures related to the use, storage and disposal of reagents and solvents.</w:t>
            </w:r>
          </w:p>
        </w:tc>
      </w:tr>
      <w:tr w:rsidR="003215F8" w:rsidRPr="007D19B7" w14:paraId="3D0AC27F" w14:textId="77777777" w:rsidTr="000B395E">
        <w:tc>
          <w:tcPr>
            <w:tcW w:w="4529" w:type="dxa"/>
          </w:tcPr>
          <w:p w14:paraId="1B97CBBC"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G.1.19</w:t>
            </w:r>
            <w:r w:rsidRPr="000B395E">
              <w:rPr>
                <w:rFonts w:ascii="Verdana" w:hAnsi="Verdana"/>
                <w:sz w:val="16"/>
                <w:szCs w:val="16"/>
                <w:lang w:val="es-MX"/>
              </w:rPr>
              <w:t xml:space="preserve"> Procedimientos relacionados con: recepción, adquisición, identidad, contabilidad, manejo, almacenamiento y retención de los medicamentos de prueba y referencia.</w:t>
            </w:r>
          </w:p>
        </w:tc>
        <w:tc>
          <w:tcPr>
            <w:tcW w:w="4529" w:type="dxa"/>
          </w:tcPr>
          <w:p w14:paraId="296FB1F5" w14:textId="77777777" w:rsidR="003215F8" w:rsidRPr="000B395E" w:rsidRDefault="003215F8" w:rsidP="003215F8">
            <w:pPr>
              <w:jc w:val="both"/>
              <w:rPr>
                <w:lang w:val="en-US"/>
              </w:rPr>
            </w:pPr>
            <w:r w:rsidRPr="000B395E">
              <w:rPr>
                <w:rFonts w:ascii="Verdana" w:hAnsi="Verdana"/>
                <w:b/>
                <w:sz w:val="16"/>
                <w:szCs w:val="16"/>
                <w:lang w:val="en-US"/>
              </w:rPr>
              <w:t xml:space="preserve">G.1.19 </w:t>
            </w:r>
            <w:r w:rsidR="00481000" w:rsidRPr="000B395E">
              <w:rPr>
                <w:rFonts w:ascii="Verdana" w:hAnsi="Verdana"/>
                <w:sz w:val="16"/>
                <w:szCs w:val="16"/>
                <w:lang w:val="en-US"/>
              </w:rPr>
              <w:t>Procedures related to the</w:t>
            </w:r>
            <w:r w:rsidR="00481000" w:rsidRPr="000B395E">
              <w:rPr>
                <w:rFonts w:ascii="Verdana" w:hAnsi="Verdana"/>
                <w:b/>
                <w:sz w:val="16"/>
                <w:szCs w:val="16"/>
                <w:lang w:val="en-US"/>
              </w:rPr>
              <w:t xml:space="preserve"> </w:t>
            </w:r>
            <w:r w:rsidRPr="000B395E">
              <w:rPr>
                <w:rFonts w:ascii="Verdana" w:hAnsi="Verdana"/>
                <w:sz w:val="16"/>
                <w:szCs w:val="16"/>
                <w:lang w:val="en-US"/>
              </w:rPr>
              <w:t>reception, acquisition, identity, accounting, management, storage and retention of test and reference drug products.</w:t>
            </w:r>
          </w:p>
        </w:tc>
      </w:tr>
      <w:tr w:rsidR="003215F8" w:rsidRPr="007D19B7" w14:paraId="49EDF6CF" w14:textId="77777777" w:rsidTr="000B395E">
        <w:tc>
          <w:tcPr>
            <w:tcW w:w="4529" w:type="dxa"/>
          </w:tcPr>
          <w:p w14:paraId="60D44858"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G.2</w:t>
            </w:r>
            <w:r w:rsidRPr="000B395E">
              <w:rPr>
                <w:rFonts w:ascii="Verdana" w:hAnsi="Verdana"/>
                <w:sz w:val="16"/>
                <w:szCs w:val="16"/>
                <w:lang w:val="es-MX"/>
              </w:rPr>
              <w:t xml:space="preserve"> Procedimientos para las pruebas de valoración, uniformidad de contenido y perfiles de disolución.</w:t>
            </w:r>
          </w:p>
        </w:tc>
        <w:tc>
          <w:tcPr>
            <w:tcW w:w="4529" w:type="dxa"/>
          </w:tcPr>
          <w:p w14:paraId="4AE83960" w14:textId="77777777" w:rsidR="003215F8" w:rsidRPr="000B395E" w:rsidRDefault="003215F8" w:rsidP="003215F8">
            <w:pPr>
              <w:jc w:val="both"/>
              <w:rPr>
                <w:lang w:val="en-US"/>
              </w:rPr>
            </w:pPr>
            <w:r w:rsidRPr="000B395E">
              <w:rPr>
                <w:rFonts w:ascii="Verdana" w:hAnsi="Verdana"/>
                <w:b/>
                <w:sz w:val="16"/>
                <w:szCs w:val="16"/>
                <w:lang w:val="en-US"/>
              </w:rPr>
              <w:t xml:space="preserve">G.2 </w:t>
            </w:r>
            <w:r w:rsidRPr="000B395E">
              <w:rPr>
                <w:rFonts w:ascii="Verdana" w:hAnsi="Verdana"/>
                <w:sz w:val="16"/>
                <w:szCs w:val="16"/>
                <w:lang w:val="en-US"/>
              </w:rPr>
              <w:t>Procedures for evaluation tests, dose uniformity and dissolution profiles.</w:t>
            </w:r>
          </w:p>
        </w:tc>
      </w:tr>
      <w:tr w:rsidR="003215F8" w:rsidRPr="007D19B7" w14:paraId="5AC439F6" w14:textId="77777777" w:rsidTr="000B395E">
        <w:tc>
          <w:tcPr>
            <w:tcW w:w="4529" w:type="dxa"/>
          </w:tcPr>
          <w:p w14:paraId="4922425C"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G.2.1</w:t>
            </w:r>
            <w:r w:rsidRPr="000B395E">
              <w:rPr>
                <w:rFonts w:ascii="Verdana" w:hAnsi="Verdana"/>
                <w:sz w:val="16"/>
                <w:szCs w:val="16"/>
                <w:lang w:val="es-MX"/>
              </w:rPr>
              <w:t xml:space="preserve"> Procedimientos para el estudio de perfiles de disolución.</w:t>
            </w:r>
          </w:p>
        </w:tc>
        <w:tc>
          <w:tcPr>
            <w:tcW w:w="4529" w:type="dxa"/>
          </w:tcPr>
          <w:p w14:paraId="4258911F" w14:textId="77777777" w:rsidR="003215F8" w:rsidRPr="000B395E" w:rsidRDefault="003215F8" w:rsidP="003215F8">
            <w:pPr>
              <w:jc w:val="both"/>
              <w:rPr>
                <w:lang w:val="en-US"/>
              </w:rPr>
            </w:pPr>
            <w:r w:rsidRPr="000B395E">
              <w:rPr>
                <w:rFonts w:ascii="Verdana" w:hAnsi="Verdana"/>
                <w:b/>
                <w:sz w:val="16"/>
                <w:szCs w:val="16"/>
                <w:lang w:val="en-US"/>
              </w:rPr>
              <w:t xml:space="preserve">G.2.1 </w:t>
            </w:r>
            <w:r w:rsidRPr="000B395E">
              <w:rPr>
                <w:rFonts w:ascii="Verdana" w:hAnsi="Verdana"/>
                <w:sz w:val="16"/>
                <w:szCs w:val="16"/>
                <w:lang w:val="en-US"/>
              </w:rPr>
              <w:t>Procedures for the study of dissolution profiles.</w:t>
            </w:r>
          </w:p>
        </w:tc>
      </w:tr>
      <w:tr w:rsidR="003215F8" w:rsidRPr="007D19B7" w14:paraId="520A5D9E" w14:textId="77777777" w:rsidTr="000B395E">
        <w:tc>
          <w:tcPr>
            <w:tcW w:w="4529" w:type="dxa"/>
          </w:tcPr>
          <w:p w14:paraId="34F07B31"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lastRenderedPageBreak/>
              <w:t>G.2.1.1</w:t>
            </w:r>
            <w:r w:rsidRPr="000B395E">
              <w:rPr>
                <w:rFonts w:ascii="Verdana" w:hAnsi="Verdana"/>
                <w:sz w:val="16"/>
                <w:szCs w:val="16"/>
                <w:lang w:val="es-MX"/>
              </w:rPr>
              <w:t xml:space="preserve"> Procedimientos relacionados con la elaboración del protocolo de validación, protocolo del estudio e informe final.</w:t>
            </w:r>
          </w:p>
        </w:tc>
        <w:tc>
          <w:tcPr>
            <w:tcW w:w="4529" w:type="dxa"/>
          </w:tcPr>
          <w:p w14:paraId="08B2E510" w14:textId="77777777" w:rsidR="003215F8" w:rsidRPr="000B395E" w:rsidRDefault="003215F8" w:rsidP="003215F8">
            <w:pPr>
              <w:jc w:val="both"/>
              <w:rPr>
                <w:lang w:val="en-US"/>
              </w:rPr>
            </w:pPr>
            <w:r w:rsidRPr="000B395E">
              <w:rPr>
                <w:rFonts w:ascii="Verdana" w:hAnsi="Verdana"/>
                <w:b/>
                <w:sz w:val="16"/>
                <w:szCs w:val="16"/>
                <w:lang w:val="en-US"/>
              </w:rPr>
              <w:t xml:space="preserve">G.2.1.1 </w:t>
            </w:r>
            <w:r w:rsidRPr="000B395E">
              <w:rPr>
                <w:rFonts w:ascii="Verdana" w:hAnsi="Verdana"/>
                <w:sz w:val="16"/>
                <w:szCs w:val="16"/>
                <w:lang w:val="en-US"/>
              </w:rPr>
              <w:t>Procedures related to the development of the validation protocol and study protocol and final report.</w:t>
            </w:r>
          </w:p>
        </w:tc>
      </w:tr>
      <w:tr w:rsidR="003215F8" w:rsidRPr="007D19B7" w14:paraId="00515370" w14:textId="77777777" w:rsidTr="000B395E">
        <w:tc>
          <w:tcPr>
            <w:tcW w:w="4529" w:type="dxa"/>
          </w:tcPr>
          <w:p w14:paraId="72B66930"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G.2.1.2</w:t>
            </w:r>
            <w:r w:rsidRPr="000B395E">
              <w:rPr>
                <w:rFonts w:ascii="Verdana" w:hAnsi="Verdana"/>
                <w:sz w:val="16"/>
                <w:szCs w:val="16"/>
                <w:lang w:val="es-MX"/>
              </w:rPr>
              <w:t xml:space="preserve"> Procedimientos relacionados con los criterios de aceptación de métodos analíticos, validación, ejecución de pruebas, cálculos del factor f2, interpretación, criterios de aceptación, informes de valoración, uniformidad de contenido y perfiles de disolución.</w:t>
            </w:r>
          </w:p>
        </w:tc>
        <w:tc>
          <w:tcPr>
            <w:tcW w:w="4529" w:type="dxa"/>
          </w:tcPr>
          <w:p w14:paraId="5AEE3AC4" w14:textId="77777777" w:rsidR="003215F8" w:rsidRPr="000B395E" w:rsidRDefault="003215F8" w:rsidP="003215F8">
            <w:pPr>
              <w:jc w:val="both"/>
              <w:rPr>
                <w:lang w:val="en-US"/>
              </w:rPr>
            </w:pPr>
            <w:r w:rsidRPr="000B395E">
              <w:rPr>
                <w:rFonts w:ascii="Verdana" w:hAnsi="Verdana"/>
                <w:b/>
                <w:sz w:val="16"/>
                <w:szCs w:val="16"/>
                <w:lang w:val="en-US"/>
              </w:rPr>
              <w:t xml:space="preserve">G.2.1.2 </w:t>
            </w:r>
            <w:r w:rsidRPr="000B395E">
              <w:rPr>
                <w:rFonts w:ascii="Verdana" w:hAnsi="Verdana"/>
                <w:sz w:val="16"/>
                <w:szCs w:val="16"/>
                <w:lang w:val="en-US"/>
              </w:rPr>
              <w:t>Procedures related to the acceptance criteria of analytical methods, validation, test execution, f2 factor calculations, interpretation, acceptance criteria, valuation reports, dose uniformity and dissolution profiles.</w:t>
            </w:r>
          </w:p>
        </w:tc>
      </w:tr>
      <w:tr w:rsidR="005779E7" w:rsidRPr="007D19B7" w14:paraId="29D86FEA" w14:textId="77777777" w:rsidTr="000B395E">
        <w:tc>
          <w:tcPr>
            <w:tcW w:w="4529" w:type="dxa"/>
          </w:tcPr>
          <w:p w14:paraId="4AFAA82F"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G.2.1.3</w:t>
            </w:r>
            <w:r w:rsidRPr="000B395E">
              <w:rPr>
                <w:rFonts w:ascii="Verdana" w:hAnsi="Verdana"/>
                <w:sz w:val="16"/>
                <w:szCs w:val="16"/>
                <w:lang w:val="es-MX"/>
              </w:rPr>
              <w:t xml:space="preserve"> Procedimientos relacionados al mantenimiento, limpieza, </w:t>
            </w:r>
            <w:r w:rsidR="003215F8" w:rsidRPr="000B395E">
              <w:rPr>
                <w:rFonts w:ascii="Verdana" w:hAnsi="Verdana"/>
                <w:sz w:val="16"/>
                <w:szCs w:val="16"/>
                <w:lang w:val="es-MX"/>
              </w:rPr>
              <w:t xml:space="preserve">uso, calibración o calificación </w:t>
            </w:r>
            <w:r w:rsidRPr="000B395E">
              <w:rPr>
                <w:rFonts w:ascii="Verdana" w:hAnsi="Verdana"/>
                <w:sz w:val="16"/>
                <w:szCs w:val="16"/>
                <w:lang w:val="es-MX"/>
              </w:rPr>
              <w:t>del disolutor.</w:t>
            </w:r>
          </w:p>
        </w:tc>
        <w:tc>
          <w:tcPr>
            <w:tcW w:w="4529" w:type="dxa"/>
          </w:tcPr>
          <w:p w14:paraId="0D12EB45"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G.2.1.3 </w:t>
            </w:r>
            <w:r w:rsidRPr="000B395E">
              <w:rPr>
                <w:rFonts w:ascii="Verdana" w:hAnsi="Verdana"/>
                <w:sz w:val="16"/>
                <w:szCs w:val="16"/>
                <w:lang w:val="en-US"/>
              </w:rPr>
              <w:t xml:space="preserve">Procedures related to maintenance, cleaning, use, </w:t>
            </w:r>
            <w:proofErr w:type="gramStart"/>
            <w:r w:rsidRPr="000B395E">
              <w:rPr>
                <w:rFonts w:ascii="Verdana" w:hAnsi="Verdana"/>
                <w:sz w:val="16"/>
                <w:szCs w:val="16"/>
                <w:lang w:val="en-US"/>
              </w:rPr>
              <w:t>calibration</w:t>
            </w:r>
            <w:proofErr w:type="gramEnd"/>
            <w:r w:rsidRPr="000B395E">
              <w:rPr>
                <w:rFonts w:ascii="Verdana" w:hAnsi="Verdana"/>
                <w:sz w:val="16"/>
                <w:szCs w:val="16"/>
                <w:lang w:val="en-US"/>
              </w:rPr>
              <w:t xml:space="preserve"> or qualification of the dissolver.</w:t>
            </w:r>
          </w:p>
        </w:tc>
      </w:tr>
      <w:tr w:rsidR="005779E7" w:rsidRPr="007D19B7" w14:paraId="53C384B3" w14:textId="77777777" w:rsidTr="000B395E">
        <w:tc>
          <w:tcPr>
            <w:tcW w:w="4529" w:type="dxa"/>
          </w:tcPr>
          <w:p w14:paraId="6F4A202C"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G.2.1.4</w:t>
            </w:r>
            <w:r w:rsidRPr="000B395E">
              <w:rPr>
                <w:rFonts w:ascii="Verdana" w:hAnsi="Verdana"/>
                <w:sz w:val="16"/>
                <w:szCs w:val="16"/>
                <w:lang w:val="es-MX"/>
              </w:rPr>
              <w:t xml:space="preserve"> Procedimientos relacionados a las actividades de seguimiento del estudio por aseguramiento de calidad (antes, durante y al final).</w:t>
            </w:r>
          </w:p>
        </w:tc>
        <w:tc>
          <w:tcPr>
            <w:tcW w:w="4529" w:type="dxa"/>
          </w:tcPr>
          <w:p w14:paraId="09C132B8" w14:textId="77777777" w:rsidR="005779E7" w:rsidRPr="000B395E" w:rsidRDefault="003215F8"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G.2.1.4 </w:t>
            </w:r>
            <w:r w:rsidRPr="000B395E">
              <w:rPr>
                <w:rFonts w:ascii="Verdana" w:hAnsi="Verdana"/>
                <w:sz w:val="16"/>
                <w:szCs w:val="16"/>
                <w:lang w:val="en-US"/>
              </w:rPr>
              <w:t>Procedures related to the follow-up activities of the study for quality assurance (before, during and after).</w:t>
            </w:r>
          </w:p>
        </w:tc>
      </w:tr>
      <w:tr w:rsidR="005779E7" w:rsidRPr="007D19B7" w14:paraId="1569B45B" w14:textId="77777777" w:rsidTr="000B395E">
        <w:tc>
          <w:tcPr>
            <w:tcW w:w="4529" w:type="dxa"/>
          </w:tcPr>
          <w:p w14:paraId="0EC6A84A"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w:t>
            </w:r>
            <w:r w:rsidRPr="000B395E">
              <w:rPr>
                <w:rFonts w:ascii="Verdana" w:hAnsi="Verdana"/>
                <w:sz w:val="16"/>
                <w:szCs w:val="16"/>
                <w:lang w:val="es-MX"/>
              </w:rPr>
              <w:t xml:space="preserve"> Procedimientos para la etapa clínica de estudios de bioequivalencia.</w:t>
            </w:r>
          </w:p>
        </w:tc>
        <w:tc>
          <w:tcPr>
            <w:tcW w:w="4529" w:type="dxa"/>
          </w:tcPr>
          <w:p w14:paraId="7632C984"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 </w:t>
            </w:r>
            <w:r w:rsidRPr="000B395E">
              <w:rPr>
                <w:rFonts w:ascii="Verdana" w:hAnsi="Verdana"/>
                <w:sz w:val="16"/>
                <w:szCs w:val="16"/>
                <w:lang w:val="en-US"/>
              </w:rPr>
              <w:t>Procedures for the clinical phase of bioequivalence studies.</w:t>
            </w:r>
          </w:p>
        </w:tc>
      </w:tr>
      <w:tr w:rsidR="005779E7" w:rsidRPr="007D19B7" w14:paraId="1DD1CA45" w14:textId="77777777" w:rsidTr="000B395E">
        <w:tc>
          <w:tcPr>
            <w:tcW w:w="4529" w:type="dxa"/>
          </w:tcPr>
          <w:p w14:paraId="1338D403"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G.3.1</w:t>
            </w:r>
            <w:r w:rsidRPr="000B395E">
              <w:rPr>
                <w:rFonts w:ascii="Verdana" w:hAnsi="Verdana"/>
                <w:sz w:val="16"/>
                <w:szCs w:val="16"/>
                <w:lang w:val="es-MX"/>
              </w:rPr>
              <w:t xml:space="preserve"> Procedimientos para la elaboración de la monografía para el investigador, protocolo clínico, informe final, hojas de recolección de datos, consentimiento informado y formato de reporte de caso.</w:t>
            </w:r>
          </w:p>
        </w:tc>
        <w:tc>
          <w:tcPr>
            <w:tcW w:w="4529" w:type="dxa"/>
          </w:tcPr>
          <w:p w14:paraId="062A3F79"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G.3.1 </w:t>
            </w:r>
            <w:r w:rsidRPr="000B395E">
              <w:rPr>
                <w:rFonts w:ascii="Verdana" w:hAnsi="Verdana"/>
                <w:sz w:val="16"/>
                <w:szCs w:val="16"/>
                <w:lang w:val="en-US"/>
              </w:rPr>
              <w:t xml:space="preserve">Procedures for writing the essay for the researcher, clinical protocol, final report, data collection sheets, informed </w:t>
            </w:r>
            <w:proofErr w:type="gramStart"/>
            <w:r w:rsidRPr="000B395E">
              <w:rPr>
                <w:rFonts w:ascii="Verdana" w:hAnsi="Verdana"/>
                <w:sz w:val="16"/>
                <w:szCs w:val="16"/>
                <w:lang w:val="en-US"/>
              </w:rPr>
              <w:t>consent</w:t>
            </w:r>
            <w:proofErr w:type="gramEnd"/>
            <w:r w:rsidRPr="000B395E">
              <w:rPr>
                <w:rFonts w:ascii="Verdana" w:hAnsi="Verdana"/>
                <w:sz w:val="16"/>
                <w:szCs w:val="16"/>
                <w:lang w:val="en-US"/>
              </w:rPr>
              <w:t xml:space="preserve"> and case report form.</w:t>
            </w:r>
          </w:p>
        </w:tc>
      </w:tr>
      <w:tr w:rsidR="005779E7" w:rsidRPr="007D19B7" w14:paraId="0BCC1E08" w14:textId="77777777" w:rsidTr="000B395E">
        <w:tc>
          <w:tcPr>
            <w:tcW w:w="4529" w:type="dxa"/>
          </w:tcPr>
          <w:p w14:paraId="14496D38"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G.3.2 </w:t>
            </w:r>
            <w:r w:rsidRPr="000B395E">
              <w:rPr>
                <w:rFonts w:ascii="Verdana" w:hAnsi="Verdana"/>
                <w:sz w:val="16"/>
                <w:szCs w:val="16"/>
                <w:lang w:val="es-MX"/>
              </w:rPr>
              <w:t>Procedimientos para realización del estudio, relacionados con la ejecución, monitoreo, registro de signos vitales y eventos adversos, documentación, control de tiempos y movimientos.</w:t>
            </w:r>
          </w:p>
        </w:tc>
        <w:tc>
          <w:tcPr>
            <w:tcW w:w="4529" w:type="dxa"/>
          </w:tcPr>
          <w:p w14:paraId="5FEFC101" w14:textId="77777777" w:rsidR="005779E7" w:rsidRPr="000B395E" w:rsidRDefault="003215F8"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G.3.2 </w:t>
            </w:r>
            <w:r w:rsidRPr="000B395E">
              <w:rPr>
                <w:rFonts w:ascii="Verdana" w:hAnsi="Verdana"/>
                <w:sz w:val="16"/>
                <w:szCs w:val="16"/>
                <w:lang w:val="en-US"/>
              </w:rPr>
              <w:t xml:space="preserve">Procedures for conducting the study, related to the implementation, monitoring, recording vital signs and adverse events, documentation, </w:t>
            </w:r>
            <w:proofErr w:type="gramStart"/>
            <w:r w:rsidRPr="000B395E">
              <w:rPr>
                <w:rFonts w:ascii="Verdana" w:hAnsi="Verdana"/>
                <w:sz w:val="16"/>
                <w:szCs w:val="16"/>
                <w:lang w:val="en-US"/>
              </w:rPr>
              <w:t>time</w:t>
            </w:r>
            <w:proofErr w:type="gramEnd"/>
            <w:r w:rsidRPr="000B395E">
              <w:rPr>
                <w:rFonts w:ascii="Verdana" w:hAnsi="Verdana"/>
                <w:sz w:val="16"/>
                <w:szCs w:val="16"/>
                <w:lang w:val="en-US"/>
              </w:rPr>
              <w:t xml:space="preserve"> and motion control.</w:t>
            </w:r>
          </w:p>
        </w:tc>
      </w:tr>
      <w:tr w:rsidR="005779E7" w:rsidRPr="007D19B7" w14:paraId="2E1DDFD9" w14:textId="77777777" w:rsidTr="000B395E">
        <w:tc>
          <w:tcPr>
            <w:tcW w:w="4529" w:type="dxa"/>
          </w:tcPr>
          <w:p w14:paraId="30A8C424"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 </w:t>
            </w:r>
            <w:r w:rsidRPr="000B395E">
              <w:rPr>
                <w:rFonts w:ascii="Verdana" w:hAnsi="Verdana"/>
                <w:sz w:val="16"/>
                <w:szCs w:val="16"/>
                <w:lang w:val="es-MX"/>
              </w:rPr>
              <w:t>Procedimientos relacionados con sujetos de investigación:</w:t>
            </w:r>
          </w:p>
        </w:tc>
        <w:tc>
          <w:tcPr>
            <w:tcW w:w="4529" w:type="dxa"/>
          </w:tcPr>
          <w:p w14:paraId="55796B80" w14:textId="77777777" w:rsidR="005779E7" w:rsidRPr="000B395E" w:rsidRDefault="003215F8"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G.3.3 </w:t>
            </w:r>
            <w:r w:rsidRPr="000B395E">
              <w:rPr>
                <w:rFonts w:ascii="Verdana" w:hAnsi="Verdana"/>
                <w:sz w:val="16"/>
                <w:szCs w:val="16"/>
                <w:lang w:val="en-US"/>
              </w:rPr>
              <w:t>Procedures related to research subjects:</w:t>
            </w:r>
          </w:p>
        </w:tc>
      </w:tr>
      <w:tr w:rsidR="005779E7" w:rsidRPr="005779E7" w14:paraId="10646407" w14:textId="77777777" w:rsidTr="000B395E">
        <w:tc>
          <w:tcPr>
            <w:tcW w:w="4529" w:type="dxa"/>
          </w:tcPr>
          <w:p w14:paraId="4B215336"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G.3.3.1</w:t>
            </w:r>
            <w:r w:rsidRPr="000B395E">
              <w:rPr>
                <w:rFonts w:ascii="Verdana" w:hAnsi="Verdana"/>
                <w:sz w:val="16"/>
                <w:szCs w:val="16"/>
                <w:lang w:val="es-MX"/>
              </w:rPr>
              <w:t xml:space="preserve"> Orientación;</w:t>
            </w:r>
          </w:p>
        </w:tc>
        <w:tc>
          <w:tcPr>
            <w:tcW w:w="4529" w:type="dxa"/>
          </w:tcPr>
          <w:p w14:paraId="58820E1D" w14:textId="77777777" w:rsidR="005779E7" w:rsidRPr="000B395E" w:rsidRDefault="003215F8" w:rsidP="008315D4">
            <w:pPr>
              <w:pStyle w:val="Texto"/>
              <w:spacing w:after="52"/>
              <w:ind w:firstLine="0"/>
              <w:rPr>
                <w:rFonts w:ascii="Verdana" w:hAnsi="Verdana"/>
                <w:sz w:val="16"/>
                <w:szCs w:val="16"/>
                <w:lang w:val="en-US"/>
              </w:rPr>
            </w:pPr>
            <w:r w:rsidRPr="000B395E">
              <w:rPr>
                <w:rFonts w:ascii="Verdana" w:hAnsi="Verdana"/>
                <w:b/>
                <w:sz w:val="16"/>
                <w:szCs w:val="16"/>
                <w:lang w:val="en-US"/>
              </w:rPr>
              <w:t xml:space="preserve">G.3.3.1 </w:t>
            </w:r>
            <w:r w:rsidRPr="000B395E">
              <w:rPr>
                <w:rFonts w:ascii="Verdana" w:hAnsi="Verdana"/>
                <w:sz w:val="16"/>
                <w:szCs w:val="16"/>
                <w:lang w:val="en-US"/>
              </w:rPr>
              <w:t>Orientation;</w:t>
            </w:r>
          </w:p>
        </w:tc>
      </w:tr>
      <w:tr w:rsidR="003215F8" w:rsidRPr="005779E7" w14:paraId="68CD4072" w14:textId="77777777" w:rsidTr="000B395E">
        <w:tc>
          <w:tcPr>
            <w:tcW w:w="4529" w:type="dxa"/>
          </w:tcPr>
          <w:p w14:paraId="765E0CD3"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G.3.3.2 </w:t>
            </w:r>
            <w:r w:rsidRPr="000B395E">
              <w:rPr>
                <w:rFonts w:ascii="Verdana" w:hAnsi="Verdana"/>
                <w:sz w:val="16"/>
                <w:szCs w:val="16"/>
                <w:lang w:val="es-MX"/>
              </w:rPr>
              <w:t>Selección;</w:t>
            </w:r>
          </w:p>
        </w:tc>
        <w:tc>
          <w:tcPr>
            <w:tcW w:w="4529" w:type="dxa"/>
          </w:tcPr>
          <w:p w14:paraId="111EE1E8" w14:textId="77777777" w:rsidR="003215F8" w:rsidRPr="000B395E" w:rsidRDefault="003215F8" w:rsidP="003215F8">
            <w:pPr>
              <w:rPr>
                <w:lang w:val="en-US"/>
              </w:rPr>
            </w:pPr>
            <w:r w:rsidRPr="000B395E">
              <w:rPr>
                <w:rFonts w:ascii="Verdana" w:hAnsi="Verdana"/>
                <w:b/>
                <w:sz w:val="16"/>
                <w:szCs w:val="16"/>
                <w:lang w:val="en-US"/>
              </w:rPr>
              <w:t xml:space="preserve">G.3.3.2 </w:t>
            </w:r>
            <w:r w:rsidRPr="000B395E">
              <w:rPr>
                <w:rFonts w:ascii="Verdana" w:hAnsi="Verdana"/>
                <w:sz w:val="16"/>
                <w:szCs w:val="16"/>
                <w:lang w:val="en-US"/>
              </w:rPr>
              <w:t>Selection;</w:t>
            </w:r>
          </w:p>
        </w:tc>
      </w:tr>
      <w:tr w:rsidR="003215F8" w:rsidRPr="005779E7" w14:paraId="49CDB305" w14:textId="77777777" w:rsidTr="000B395E">
        <w:tc>
          <w:tcPr>
            <w:tcW w:w="4529" w:type="dxa"/>
          </w:tcPr>
          <w:p w14:paraId="252E33FA"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G.3.3.3 </w:t>
            </w:r>
            <w:r w:rsidRPr="000B395E">
              <w:rPr>
                <w:rFonts w:ascii="Verdana" w:hAnsi="Verdana"/>
                <w:sz w:val="16"/>
                <w:szCs w:val="16"/>
                <w:lang w:val="es-MX"/>
              </w:rPr>
              <w:t>Evaluación clínica;</w:t>
            </w:r>
          </w:p>
        </w:tc>
        <w:tc>
          <w:tcPr>
            <w:tcW w:w="4529" w:type="dxa"/>
          </w:tcPr>
          <w:p w14:paraId="788CBA22" w14:textId="77777777" w:rsidR="003215F8" w:rsidRPr="000B395E" w:rsidRDefault="003215F8" w:rsidP="003215F8">
            <w:pPr>
              <w:rPr>
                <w:lang w:val="en-US"/>
              </w:rPr>
            </w:pPr>
            <w:r w:rsidRPr="000B395E">
              <w:rPr>
                <w:rFonts w:ascii="Verdana" w:hAnsi="Verdana"/>
                <w:b/>
                <w:sz w:val="16"/>
                <w:szCs w:val="16"/>
                <w:lang w:val="en-US"/>
              </w:rPr>
              <w:t xml:space="preserve">G.3.3.3 </w:t>
            </w:r>
            <w:r w:rsidRPr="000B395E">
              <w:rPr>
                <w:rFonts w:ascii="Verdana" w:hAnsi="Verdana"/>
                <w:sz w:val="16"/>
                <w:szCs w:val="16"/>
                <w:lang w:val="en-US"/>
              </w:rPr>
              <w:t>Clinical evaluation;</w:t>
            </w:r>
          </w:p>
        </w:tc>
      </w:tr>
      <w:tr w:rsidR="003215F8" w:rsidRPr="005779E7" w14:paraId="2429E770" w14:textId="77777777" w:rsidTr="000B395E">
        <w:tc>
          <w:tcPr>
            <w:tcW w:w="4529" w:type="dxa"/>
          </w:tcPr>
          <w:p w14:paraId="7359ACA4"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G.3.3.4 </w:t>
            </w:r>
            <w:r w:rsidRPr="000B395E">
              <w:rPr>
                <w:rFonts w:ascii="Verdana" w:hAnsi="Verdana"/>
                <w:sz w:val="16"/>
                <w:szCs w:val="16"/>
                <w:lang w:val="es-MX"/>
              </w:rPr>
              <w:t>Ingreso;</w:t>
            </w:r>
          </w:p>
        </w:tc>
        <w:tc>
          <w:tcPr>
            <w:tcW w:w="4529" w:type="dxa"/>
          </w:tcPr>
          <w:p w14:paraId="52410A03" w14:textId="77777777" w:rsidR="003215F8" w:rsidRPr="000B395E" w:rsidRDefault="003215F8" w:rsidP="003215F8">
            <w:pPr>
              <w:rPr>
                <w:lang w:val="en-US"/>
              </w:rPr>
            </w:pPr>
            <w:r w:rsidRPr="000B395E">
              <w:rPr>
                <w:rFonts w:ascii="Verdana" w:hAnsi="Verdana"/>
                <w:b/>
                <w:sz w:val="16"/>
                <w:szCs w:val="16"/>
                <w:lang w:val="en-US"/>
              </w:rPr>
              <w:t xml:space="preserve">G.3.3.4 </w:t>
            </w:r>
            <w:r w:rsidRPr="000B395E">
              <w:rPr>
                <w:rFonts w:ascii="Verdana" w:hAnsi="Verdana"/>
                <w:sz w:val="16"/>
                <w:szCs w:val="16"/>
                <w:lang w:val="en-US"/>
              </w:rPr>
              <w:t>Admission;</w:t>
            </w:r>
          </w:p>
        </w:tc>
      </w:tr>
      <w:tr w:rsidR="003215F8" w:rsidRPr="007D19B7" w14:paraId="1A03820D" w14:textId="77777777" w:rsidTr="000B395E">
        <w:tc>
          <w:tcPr>
            <w:tcW w:w="4529" w:type="dxa"/>
          </w:tcPr>
          <w:p w14:paraId="76A07F10"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G.3.3.5 </w:t>
            </w:r>
            <w:r w:rsidRPr="000B395E">
              <w:rPr>
                <w:rFonts w:ascii="Verdana" w:hAnsi="Verdana"/>
                <w:sz w:val="16"/>
                <w:szCs w:val="16"/>
                <w:lang w:val="es-MX"/>
              </w:rPr>
              <w:t>Controles antes y durante el estudio;</w:t>
            </w:r>
          </w:p>
        </w:tc>
        <w:tc>
          <w:tcPr>
            <w:tcW w:w="4529" w:type="dxa"/>
          </w:tcPr>
          <w:p w14:paraId="06377EAE" w14:textId="77777777" w:rsidR="003215F8" w:rsidRPr="000B395E" w:rsidRDefault="003215F8" w:rsidP="003215F8">
            <w:pPr>
              <w:rPr>
                <w:lang w:val="en-US"/>
              </w:rPr>
            </w:pPr>
            <w:r w:rsidRPr="000B395E">
              <w:rPr>
                <w:rFonts w:ascii="Verdana" w:hAnsi="Verdana"/>
                <w:b/>
                <w:sz w:val="16"/>
                <w:szCs w:val="16"/>
                <w:lang w:val="en-US"/>
              </w:rPr>
              <w:t xml:space="preserve">G.3.3.5 </w:t>
            </w:r>
            <w:r w:rsidRPr="000B395E">
              <w:rPr>
                <w:rFonts w:ascii="Verdana" w:hAnsi="Verdana"/>
                <w:sz w:val="16"/>
                <w:szCs w:val="16"/>
                <w:lang w:val="en-US"/>
              </w:rPr>
              <w:t>Controls before and during the study;</w:t>
            </w:r>
          </w:p>
        </w:tc>
      </w:tr>
      <w:tr w:rsidR="003215F8" w:rsidRPr="005779E7" w14:paraId="7EE3FE3E" w14:textId="77777777" w:rsidTr="000B395E">
        <w:tc>
          <w:tcPr>
            <w:tcW w:w="4529" w:type="dxa"/>
          </w:tcPr>
          <w:p w14:paraId="13A0DFFA"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G.3.3.6 </w:t>
            </w:r>
            <w:r w:rsidRPr="000B395E">
              <w:rPr>
                <w:rFonts w:ascii="Verdana" w:hAnsi="Verdana"/>
                <w:sz w:val="16"/>
                <w:szCs w:val="16"/>
                <w:lang w:val="es-MX"/>
              </w:rPr>
              <w:t>Alimentación;</w:t>
            </w:r>
          </w:p>
        </w:tc>
        <w:tc>
          <w:tcPr>
            <w:tcW w:w="4529" w:type="dxa"/>
          </w:tcPr>
          <w:p w14:paraId="1DBD3697" w14:textId="77777777" w:rsidR="003215F8" w:rsidRPr="000B395E" w:rsidRDefault="003215F8" w:rsidP="003215F8">
            <w:pPr>
              <w:rPr>
                <w:lang w:val="en-US"/>
              </w:rPr>
            </w:pPr>
            <w:r w:rsidRPr="000B395E">
              <w:rPr>
                <w:rFonts w:ascii="Verdana" w:hAnsi="Verdana"/>
                <w:b/>
                <w:sz w:val="16"/>
                <w:szCs w:val="16"/>
                <w:lang w:val="en-US"/>
              </w:rPr>
              <w:t xml:space="preserve">G.3.3.5 </w:t>
            </w:r>
            <w:r w:rsidRPr="000B395E">
              <w:rPr>
                <w:rFonts w:ascii="Verdana" w:hAnsi="Verdana"/>
                <w:sz w:val="16"/>
                <w:szCs w:val="16"/>
                <w:lang w:val="en-US"/>
              </w:rPr>
              <w:t>Food;</w:t>
            </w:r>
          </w:p>
        </w:tc>
      </w:tr>
      <w:tr w:rsidR="003215F8" w:rsidRPr="005779E7" w14:paraId="2A6B0F5F" w14:textId="77777777" w:rsidTr="000B395E">
        <w:tc>
          <w:tcPr>
            <w:tcW w:w="4529" w:type="dxa"/>
          </w:tcPr>
          <w:p w14:paraId="0B9D83FE"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G.3.3.7 </w:t>
            </w:r>
            <w:r w:rsidRPr="000B395E">
              <w:rPr>
                <w:rFonts w:ascii="Verdana" w:hAnsi="Verdana"/>
                <w:sz w:val="16"/>
                <w:szCs w:val="16"/>
                <w:lang w:val="es-MX"/>
              </w:rPr>
              <w:t>Retiro,</w:t>
            </w:r>
          </w:p>
        </w:tc>
        <w:tc>
          <w:tcPr>
            <w:tcW w:w="4529" w:type="dxa"/>
          </w:tcPr>
          <w:p w14:paraId="34DD574E" w14:textId="77777777" w:rsidR="003215F8" w:rsidRPr="000B395E" w:rsidRDefault="003215F8" w:rsidP="003215F8">
            <w:pPr>
              <w:rPr>
                <w:lang w:val="en-US"/>
              </w:rPr>
            </w:pPr>
            <w:r w:rsidRPr="000B395E">
              <w:rPr>
                <w:rFonts w:ascii="Verdana" w:hAnsi="Verdana"/>
                <w:b/>
                <w:sz w:val="16"/>
                <w:szCs w:val="16"/>
                <w:lang w:val="en-US"/>
              </w:rPr>
              <w:t xml:space="preserve">G.3.3.7 </w:t>
            </w:r>
            <w:r w:rsidRPr="000B395E">
              <w:rPr>
                <w:rFonts w:ascii="Verdana" w:hAnsi="Verdana"/>
                <w:sz w:val="16"/>
                <w:szCs w:val="16"/>
                <w:lang w:val="en-US"/>
              </w:rPr>
              <w:t>Withdrawal,</w:t>
            </w:r>
          </w:p>
        </w:tc>
      </w:tr>
      <w:tr w:rsidR="003215F8" w:rsidRPr="007D19B7" w14:paraId="5FA7F279" w14:textId="77777777" w:rsidTr="000B395E">
        <w:tc>
          <w:tcPr>
            <w:tcW w:w="4529" w:type="dxa"/>
          </w:tcPr>
          <w:p w14:paraId="683986A7" w14:textId="77777777" w:rsidR="003215F8" w:rsidRPr="000B395E" w:rsidRDefault="003215F8"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G.3.3.8 </w:t>
            </w:r>
            <w:r w:rsidRPr="000B395E">
              <w:rPr>
                <w:rFonts w:ascii="Verdana" w:hAnsi="Verdana"/>
                <w:sz w:val="16"/>
                <w:szCs w:val="16"/>
                <w:lang w:val="es-MX"/>
              </w:rPr>
              <w:t>Seguridad y manejo de urgencias médicas, y</w:t>
            </w:r>
          </w:p>
        </w:tc>
        <w:tc>
          <w:tcPr>
            <w:tcW w:w="4529" w:type="dxa"/>
          </w:tcPr>
          <w:p w14:paraId="01EF9807" w14:textId="77777777" w:rsidR="003215F8" w:rsidRPr="000B395E" w:rsidRDefault="003215F8" w:rsidP="003215F8">
            <w:pPr>
              <w:rPr>
                <w:lang w:val="en-US"/>
              </w:rPr>
            </w:pPr>
            <w:r w:rsidRPr="000B395E">
              <w:rPr>
                <w:rFonts w:ascii="Verdana" w:hAnsi="Verdana"/>
                <w:b/>
                <w:sz w:val="16"/>
                <w:szCs w:val="16"/>
                <w:lang w:val="en-US"/>
              </w:rPr>
              <w:t xml:space="preserve">G.3.3.8 </w:t>
            </w:r>
            <w:r w:rsidRPr="000B395E">
              <w:rPr>
                <w:rFonts w:ascii="Verdana" w:hAnsi="Verdana"/>
                <w:sz w:val="16"/>
                <w:szCs w:val="16"/>
                <w:lang w:val="en-US"/>
              </w:rPr>
              <w:t>Safety and handling medical emergencies, and</w:t>
            </w:r>
          </w:p>
        </w:tc>
      </w:tr>
      <w:tr w:rsidR="005779E7" w:rsidRPr="007D19B7" w14:paraId="25BB44FE" w14:textId="77777777" w:rsidTr="000B395E">
        <w:tc>
          <w:tcPr>
            <w:tcW w:w="4529" w:type="dxa"/>
          </w:tcPr>
          <w:p w14:paraId="490DF30F"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G.3.3.9 </w:t>
            </w:r>
            <w:r w:rsidRPr="000B395E">
              <w:rPr>
                <w:rFonts w:ascii="Verdana" w:hAnsi="Verdana"/>
                <w:sz w:val="16"/>
                <w:szCs w:val="16"/>
                <w:lang w:val="es-MX"/>
              </w:rPr>
              <w:t>Egreso y seguimiento externo de sujetos de investigación.</w:t>
            </w:r>
          </w:p>
        </w:tc>
        <w:tc>
          <w:tcPr>
            <w:tcW w:w="4529" w:type="dxa"/>
          </w:tcPr>
          <w:p w14:paraId="373274E5"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G.3.3.9 </w:t>
            </w:r>
            <w:r w:rsidRPr="000B395E">
              <w:rPr>
                <w:rFonts w:ascii="Verdana" w:hAnsi="Verdana"/>
                <w:sz w:val="16"/>
                <w:szCs w:val="16"/>
                <w:lang w:val="en-US"/>
              </w:rPr>
              <w:t>Departure and external follow-up of research subjects.</w:t>
            </w:r>
          </w:p>
        </w:tc>
      </w:tr>
      <w:tr w:rsidR="005779E7" w:rsidRPr="007D19B7" w14:paraId="323A0B96" w14:textId="77777777" w:rsidTr="000B395E">
        <w:tc>
          <w:tcPr>
            <w:tcW w:w="4529" w:type="dxa"/>
          </w:tcPr>
          <w:p w14:paraId="1C5288E9"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G.3.4 </w:t>
            </w:r>
            <w:r w:rsidRPr="000B395E">
              <w:rPr>
                <w:rFonts w:ascii="Verdana" w:hAnsi="Verdana"/>
                <w:sz w:val="16"/>
                <w:szCs w:val="16"/>
                <w:lang w:val="es-MX"/>
              </w:rPr>
              <w:t>Procedimientos relacionados con la adquisición, acondicionamiento, etiquetado, requisición, recepción, almacenamiento, aleatorización de tratamiento, administración, contabilidad, muestras de retención y vigencia de medicamentos a evaluar.</w:t>
            </w:r>
          </w:p>
        </w:tc>
        <w:tc>
          <w:tcPr>
            <w:tcW w:w="4529" w:type="dxa"/>
          </w:tcPr>
          <w:p w14:paraId="255B14CF"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G.3.4 </w:t>
            </w:r>
            <w:r w:rsidRPr="000B395E">
              <w:rPr>
                <w:rFonts w:ascii="Verdana" w:hAnsi="Verdana"/>
                <w:sz w:val="16"/>
                <w:szCs w:val="16"/>
                <w:lang w:val="en-US"/>
              </w:rPr>
              <w:t>Procedures related to the acquisition, packaging, labeling, requisition, receipt, storage, treatment randomization, management, accounting, retention samples and expiry date of drug products to evaluate.</w:t>
            </w:r>
          </w:p>
        </w:tc>
      </w:tr>
      <w:tr w:rsidR="005779E7" w:rsidRPr="007D19B7" w14:paraId="0D9FAB55" w14:textId="77777777" w:rsidTr="000B395E">
        <w:tc>
          <w:tcPr>
            <w:tcW w:w="4529" w:type="dxa"/>
          </w:tcPr>
          <w:p w14:paraId="77DB50C8"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G.3.5 </w:t>
            </w:r>
            <w:r w:rsidRPr="000B395E">
              <w:rPr>
                <w:rFonts w:ascii="Verdana" w:hAnsi="Verdana"/>
                <w:sz w:val="16"/>
                <w:szCs w:val="16"/>
                <w:lang w:val="es-MX"/>
              </w:rPr>
              <w:t>Procedimientos relacionados con la toma de muestras, identificación, procesamiento, manejo, almacenamiento, desecho, recepción, transporte y contingencias para muestras biológicas de un estudio de bioequivalencia.</w:t>
            </w:r>
          </w:p>
        </w:tc>
        <w:tc>
          <w:tcPr>
            <w:tcW w:w="4529" w:type="dxa"/>
          </w:tcPr>
          <w:p w14:paraId="33B6F9F3" w14:textId="77777777" w:rsidR="005779E7" w:rsidRPr="000B395E" w:rsidRDefault="003215F8"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G.3.5 </w:t>
            </w:r>
            <w:r w:rsidRPr="000B395E">
              <w:rPr>
                <w:rFonts w:ascii="Verdana" w:hAnsi="Verdana"/>
                <w:sz w:val="16"/>
                <w:szCs w:val="16"/>
                <w:lang w:val="en-US"/>
              </w:rPr>
              <w:t xml:space="preserve">Procedures related to sampling, identification, processing, handling, storage, disposal, reception, </w:t>
            </w:r>
            <w:proofErr w:type="gramStart"/>
            <w:r w:rsidRPr="000B395E">
              <w:rPr>
                <w:rFonts w:ascii="Verdana" w:hAnsi="Verdana"/>
                <w:sz w:val="16"/>
                <w:szCs w:val="16"/>
                <w:lang w:val="en-US"/>
              </w:rPr>
              <w:t>transportation</w:t>
            </w:r>
            <w:proofErr w:type="gramEnd"/>
            <w:r w:rsidRPr="000B395E">
              <w:rPr>
                <w:rFonts w:ascii="Verdana" w:hAnsi="Verdana"/>
                <w:sz w:val="16"/>
                <w:szCs w:val="16"/>
                <w:lang w:val="en-US"/>
              </w:rPr>
              <w:t xml:space="preserve"> and contingencies for biological samples of a bioequivalence study.</w:t>
            </w:r>
          </w:p>
        </w:tc>
      </w:tr>
      <w:tr w:rsidR="005779E7" w:rsidRPr="007D19B7" w14:paraId="7FCBA3E0" w14:textId="77777777" w:rsidTr="000B395E">
        <w:tc>
          <w:tcPr>
            <w:tcW w:w="4529" w:type="dxa"/>
          </w:tcPr>
          <w:p w14:paraId="417C9D5E"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lastRenderedPageBreak/>
              <w:t xml:space="preserve">G.3.6 </w:t>
            </w:r>
            <w:r w:rsidRPr="000B395E">
              <w:rPr>
                <w:rFonts w:ascii="Verdana" w:hAnsi="Verdana"/>
                <w:sz w:val="16"/>
                <w:szCs w:val="16"/>
                <w:lang w:val="es-MX"/>
              </w:rPr>
              <w:t>Procedimientos relacionados con el manejo, información, comunicación, documentación y seguimiento de eventos adversos.</w:t>
            </w:r>
          </w:p>
        </w:tc>
        <w:tc>
          <w:tcPr>
            <w:tcW w:w="4529" w:type="dxa"/>
          </w:tcPr>
          <w:p w14:paraId="64ADEF8B" w14:textId="77777777" w:rsidR="005779E7" w:rsidRPr="000B395E" w:rsidRDefault="003215F8" w:rsidP="003215F8">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G.3.6 </w:t>
            </w:r>
            <w:r w:rsidRPr="000B395E">
              <w:rPr>
                <w:rFonts w:ascii="Verdana" w:hAnsi="Verdana"/>
                <w:sz w:val="16"/>
                <w:szCs w:val="16"/>
                <w:lang w:val="en-US"/>
              </w:rPr>
              <w:t xml:space="preserve">Procedures related to the management, information, communication, </w:t>
            </w:r>
            <w:proofErr w:type="gramStart"/>
            <w:r w:rsidRPr="000B395E">
              <w:rPr>
                <w:rFonts w:ascii="Verdana" w:hAnsi="Verdana"/>
                <w:sz w:val="16"/>
                <w:szCs w:val="16"/>
                <w:lang w:val="en-US"/>
              </w:rPr>
              <w:t>documentation</w:t>
            </w:r>
            <w:proofErr w:type="gramEnd"/>
            <w:r w:rsidRPr="000B395E">
              <w:rPr>
                <w:rFonts w:ascii="Verdana" w:hAnsi="Verdana"/>
                <w:sz w:val="16"/>
                <w:szCs w:val="16"/>
                <w:lang w:val="en-US"/>
              </w:rPr>
              <w:t xml:space="preserve"> and follow-up of adverse events.</w:t>
            </w:r>
          </w:p>
        </w:tc>
      </w:tr>
      <w:tr w:rsidR="005779E7" w:rsidRPr="007D19B7" w14:paraId="64833FA0" w14:textId="77777777" w:rsidTr="000B395E">
        <w:tc>
          <w:tcPr>
            <w:tcW w:w="4529" w:type="dxa"/>
          </w:tcPr>
          <w:p w14:paraId="425AB64C"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G.3.7</w:t>
            </w:r>
            <w:r w:rsidRPr="000B395E">
              <w:rPr>
                <w:rFonts w:ascii="Verdana" w:hAnsi="Verdana"/>
                <w:sz w:val="16"/>
                <w:szCs w:val="16"/>
                <w:lang w:val="es-MX"/>
              </w:rPr>
              <w:t xml:space="preserve"> Procedimientos relacionados a las actividades del Comité de Ética en Investigación y del Comité de Investigación, así como su constitución, registro de actividades, aprobación </w:t>
            </w:r>
            <w:r w:rsidR="003007E7" w:rsidRPr="000B395E">
              <w:rPr>
                <w:rFonts w:ascii="Verdana" w:hAnsi="Verdana"/>
                <w:sz w:val="16"/>
                <w:szCs w:val="16"/>
                <w:lang w:val="es-MX"/>
              </w:rPr>
              <w:t xml:space="preserve">del protocolo clínico y formato </w:t>
            </w:r>
            <w:r w:rsidRPr="000B395E">
              <w:rPr>
                <w:rFonts w:ascii="Verdana" w:hAnsi="Verdana"/>
                <w:sz w:val="16"/>
                <w:szCs w:val="16"/>
                <w:lang w:val="es-MX"/>
              </w:rPr>
              <w:t>de consentimiento informado, enmiendas.</w:t>
            </w:r>
          </w:p>
        </w:tc>
        <w:tc>
          <w:tcPr>
            <w:tcW w:w="4529" w:type="dxa"/>
          </w:tcPr>
          <w:p w14:paraId="2D104712" w14:textId="77777777" w:rsidR="005779E7" w:rsidRPr="000B395E" w:rsidRDefault="003215F8" w:rsidP="00481000">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G.3.7 </w:t>
            </w:r>
            <w:r w:rsidRPr="000B395E">
              <w:rPr>
                <w:rFonts w:ascii="Verdana" w:hAnsi="Verdana"/>
                <w:sz w:val="16"/>
                <w:szCs w:val="16"/>
                <w:lang w:val="en-US"/>
              </w:rPr>
              <w:t>Procedures related to the activities of the Ethics</w:t>
            </w:r>
            <w:r w:rsidR="00481000" w:rsidRPr="000B395E">
              <w:rPr>
                <w:rFonts w:ascii="Verdana" w:hAnsi="Verdana"/>
                <w:sz w:val="16"/>
                <w:szCs w:val="16"/>
                <w:lang w:val="en-US"/>
              </w:rPr>
              <w:t xml:space="preserve"> Research</w:t>
            </w:r>
            <w:r w:rsidRPr="000B395E">
              <w:rPr>
                <w:rFonts w:ascii="Verdana" w:hAnsi="Verdana"/>
                <w:sz w:val="16"/>
                <w:szCs w:val="16"/>
                <w:lang w:val="en-US"/>
              </w:rPr>
              <w:t xml:space="preserve"> Committee and Research Committee </w:t>
            </w:r>
            <w:r w:rsidR="00481000" w:rsidRPr="000B395E">
              <w:rPr>
                <w:rFonts w:ascii="Verdana" w:hAnsi="Verdana"/>
                <w:sz w:val="16"/>
                <w:szCs w:val="16"/>
                <w:lang w:val="en-US"/>
              </w:rPr>
              <w:t>as well as</w:t>
            </w:r>
            <w:r w:rsidRPr="000B395E">
              <w:rPr>
                <w:rFonts w:ascii="Verdana" w:hAnsi="Verdana"/>
                <w:sz w:val="16"/>
                <w:szCs w:val="16"/>
                <w:lang w:val="en-US"/>
              </w:rPr>
              <w:t xml:space="preserve"> its constitution, activity log, approval of the clinical protocol and format </w:t>
            </w:r>
            <w:r w:rsidR="00481000" w:rsidRPr="000B395E">
              <w:rPr>
                <w:rFonts w:ascii="Verdana" w:hAnsi="Verdana"/>
                <w:sz w:val="16"/>
                <w:szCs w:val="16"/>
                <w:lang w:val="en-US"/>
              </w:rPr>
              <w:t xml:space="preserve">of </w:t>
            </w:r>
            <w:r w:rsidRPr="000B395E">
              <w:rPr>
                <w:rFonts w:ascii="Verdana" w:hAnsi="Verdana"/>
                <w:sz w:val="16"/>
                <w:szCs w:val="16"/>
                <w:lang w:val="en-US"/>
              </w:rPr>
              <w:t xml:space="preserve">informed consent, </w:t>
            </w:r>
            <w:r w:rsidR="00481000" w:rsidRPr="000B395E">
              <w:rPr>
                <w:rFonts w:ascii="Verdana" w:hAnsi="Verdana"/>
                <w:sz w:val="16"/>
                <w:szCs w:val="16"/>
                <w:lang w:val="en-US"/>
              </w:rPr>
              <w:t>modifications</w:t>
            </w:r>
            <w:r w:rsidRPr="000B395E">
              <w:rPr>
                <w:rFonts w:ascii="Verdana" w:hAnsi="Verdana"/>
                <w:sz w:val="16"/>
                <w:szCs w:val="16"/>
                <w:lang w:val="en-US"/>
              </w:rPr>
              <w:t>.</w:t>
            </w:r>
            <w:r w:rsidR="00481000" w:rsidRPr="000B395E">
              <w:rPr>
                <w:rFonts w:ascii="Verdana" w:hAnsi="Verdana"/>
                <w:sz w:val="16"/>
                <w:szCs w:val="16"/>
                <w:lang w:val="en-US"/>
              </w:rPr>
              <w:t xml:space="preserve"> </w:t>
            </w:r>
          </w:p>
        </w:tc>
      </w:tr>
      <w:tr w:rsidR="005779E7" w:rsidRPr="007D19B7" w14:paraId="64756837" w14:textId="77777777" w:rsidTr="000B395E">
        <w:tc>
          <w:tcPr>
            <w:tcW w:w="4529" w:type="dxa"/>
          </w:tcPr>
          <w:p w14:paraId="1A2CBEE9"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G.3.8</w:t>
            </w:r>
            <w:r w:rsidRPr="000B395E">
              <w:rPr>
                <w:rFonts w:ascii="Verdana" w:hAnsi="Verdana"/>
                <w:sz w:val="16"/>
                <w:szCs w:val="16"/>
                <w:lang w:val="es-MX"/>
              </w:rPr>
              <w:t xml:space="preserve"> Procedimientos relacionados a las actividades de seguimiento del estudio por aseguramiento de calidad (antes, durante y al final).</w:t>
            </w:r>
          </w:p>
        </w:tc>
        <w:tc>
          <w:tcPr>
            <w:tcW w:w="4529" w:type="dxa"/>
          </w:tcPr>
          <w:p w14:paraId="41A4A5B2" w14:textId="77777777" w:rsidR="005779E7" w:rsidRPr="000B395E" w:rsidRDefault="00481000" w:rsidP="00532DEB">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G.3.8 </w:t>
            </w:r>
            <w:r w:rsidRPr="000B395E">
              <w:rPr>
                <w:rFonts w:ascii="Verdana" w:hAnsi="Verdana"/>
                <w:sz w:val="16"/>
                <w:szCs w:val="16"/>
                <w:lang w:val="en-US"/>
              </w:rPr>
              <w:t xml:space="preserve">Procedures related to the follow-up study </w:t>
            </w:r>
            <w:r w:rsidR="00532DEB" w:rsidRPr="000B395E">
              <w:rPr>
                <w:rFonts w:ascii="Verdana" w:hAnsi="Verdana"/>
                <w:sz w:val="16"/>
                <w:szCs w:val="16"/>
                <w:lang w:val="en-US"/>
              </w:rPr>
              <w:t>of</w:t>
            </w:r>
            <w:r w:rsidRPr="000B395E">
              <w:rPr>
                <w:rFonts w:ascii="Verdana" w:hAnsi="Verdana"/>
                <w:sz w:val="16"/>
                <w:szCs w:val="16"/>
                <w:lang w:val="en-US"/>
              </w:rPr>
              <w:t xml:space="preserve"> quality assurance (before, during and after).</w:t>
            </w:r>
          </w:p>
        </w:tc>
      </w:tr>
      <w:tr w:rsidR="005779E7" w:rsidRPr="007D19B7" w14:paraId="7C586FC1" w14:textId="77777777" w:rsidTr="000B395E">
        <w:tc>
          <w:tcPr>
            <w:tcW w:w="4529" w:type="dxa"/>
          </w:tcPr>
          <w:p w14:paraId="072BFBEC"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G.3.9</w:t>
            </w:r>
            <w:r w:rsidRPr="000B395E">
              <w:rPr>
                <w:rFonts w:ascii="Verdana" w:hAnsi="Verdana"/>
                <w:sz w:val="16"/>
                <w:szCs w:val="16"/>
                <w:lang w:val="es-MX"/>
              </w:rPr>
              <w:t xml:space="preserve"> Procedimiento relacionado a las BPC.</w:t>
            </w:r>
          </w:p>
        </w:tc>
        <w:tc>
          <w:tcPr>
            <w:tcW w:w="4529" w:type="dxa"/>
          </w:tcPr>
          <w:p w14:paraId="3D6C3C77" w14:textId="77777777" w:rsidR="005779E7" w:rsidRPr="000B395E" w:rsidRDefault="00481000"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G.3.9 </w:t>
            </w:r>
            <w:r w:rsidRPr="000B395E">
              <w:rPr>
                <w:rFonts w:ascii="Verdana" w:hAnsi="Verdana"/>
                <w:sz w:val="16"/>
                <w:szCs w:val="16"/>
                <w:lang w:val="en-US"/>
              </w:rPr>
              <w:t>Procedure related to GCP.</w:t>
            </w:r>
          </w:p>
        </w:tc>
      </w:tr>
      <w:tr w:rsidR="005779E7" w:rsidRPr="007D19B7" w14:paraId="39E34435" w14:textId="77777777" w:rsidTr="000B395E">
        <w:tc>
          <w:tcPr>
            <w:tcW w:w="4529" w:type="dxa"/>
          </w:tcPr>
          <w:p w14:paraId="67C426BD"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G.4 </w:t>
            </w:r>
            <w:r w:rsidRPr="000B395E">
              <w:rPr>
                <w:rFonts w:ascii="Verdana" w:hAnsi="Verdana"/>
                <w:sz w:val="16"/>
                <w:szCs w:val="16"/>
                <w:lang w:val="es-MX"/>
              </w:rPr>
              <w:t>Procedimientos para la etapa analítica de los estudios de bioequivalencia.</w:t>
            </w:r>
          </w:p>
        </w:tc>
        <w:tc>
          <w:tcPr>
            <w:tcW w:w="4529" w:type="dxa"/>
          </w:tcPr>
          <w:p w14:paraId="6B0F0297" w14:textId="77777777" w:rsidR="005779E7" w:rsidRPr="000B395E" w:rsidRDefault="00481000" w:rsidP="008315D4">
            <w:pPr>
              <w:pStyle w:val="Texto"/>
              <w:spacing w:after="52"/>
              <w:ind w:firstLine="0"/>
              <w:rPr>
                <w:rFonts w:ascii="Verdana" w:hAnsi="Verdana"/>
                <w:sz w:val="16"/>
                <w:szCs w:val="16"/>
                <w:lang w:val="en-US"/>
              </w:rPr>
            </w:pPr>
            <w:r w:rsidRPr="000B395E">
              <w:rPr>
                <w:rFonts w:ascii="Verdana" w:hAnsi="Verdana"/>
                <w:b/>
                <w:sz w:val="16"/>
                <w:szCs w:val="16"/>
                <w:lang w:val="en-US"/>
              </w:rPr>
              <w:t xml:space="preserve">G.4 </w:t>
            </w:r>
            <w:r w:rsidRPr="000B395E">
              <w:rPr>
                <w:rFonts w:ascii="Verdana" w:hAnsi="Verdana"/>
                <w:sz w:val="16"/>
                <w:szCs w:val="16"/>
                <w:lang w:val="en-US"/>
              </w:rPr>
              <w:t>Procedures for the analytical phase of the bioequivalence studies.</w:t>
            </w:r>
          </w:p>
        </w:tc>
      </w:tr>
      <w:tr w:rsidR="005779E7" w:rsidRPr="007D19B7" w14:paraId="46C000D5" w14:textId="77777777" w:rsidTr="000B395E">
        <w:tc>
          <w:tcPr>
            <w:tcW w:w="4529" w:type="dxa"/>
          </w:tcPr>
          <w:p w14:paraId="5EBC67B7"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G.4.1 </w:t>
            </w:r>
            <w:r w:rsidRPr="000B395E">
              <w:rPr>
                <w:rFonts w:ascii="Verdana" w:hAnsi="Verdana"/>
                <w:sz w:val="16"/>
                <w:szCs w:val="16"/>
                <w:lang w:val="es-MX"/>
              </w:rPr>
              <w:t>Procedimientos para la metodología analítica, relacionados con los criterios de aceptación de los métodos analíticos, selección del fluido biológico, manejo de la matriz biológica, validación y cálculos.</w:t>
            </w:r>
          </w:p>
        </w:tc>
        <w:tc>
          <w:tcPr>
            <w:tcW w:w="4529" w:type="dxa"/>
          </w:tcPr>
          <w:p w14:paraId="7CE3B5BD" w14:textId="77777777" w:rsidR="005779E7" w:rsidRPr="000B395E" w:rsidRDefault="00481000" w:rsidP="008315D4">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G.4.1 </w:t>
            </w:r>
            <w:r w:rsidRPr="000B395E">
              <w:rPr>
                <w:rFonts w:ascii="Verdana" w:hAnsi="Verdana"/>
                <w:sz w:val="16"/>
                <w:szCs w:val="16"/>
                <w:lang w:val="en-US"/>
              </w:rPr>
              <w:t xml:space="preserve">Procedures for analytical methodology related to the acceptance criteria of analytical methods, selection of the biological fluid, the biological matrix management, </w:t>
            </w:r>
            <w:proofErr w:type="gramStart"/>
            <w:r w:rsidRPr="000B395E">
              <w:rPr>
                <w:rFonts w:ascii="Verdana" w:hAnsi="Verdana"/>
                <w:sz w:val="16"/>
                <w:szCs w:val="16"/>
                <w:lang w:val="en-US"/>
              </w:rPr>
              <w:t>validation</w:t>
            </w:r>
            <w:proofErr w:type="gramEnd"/>
            <w:r w:rsidRPr="000B395E">
              <w:rPr>
                <w:rFonts w:ascii="Verdana" w:hAnsi="Verdana"/>
                <w:sz w:val="16"/>
                <w:szCs w:val="16"/>
                <w:lang w:val="en-US"/>
              </w:rPr>
              <w:t xml:space="preserve"> and calculations.</w:t>
            </w:r>
          </w:p>
        </w:tc>
      </w:tr>
      <w:tr w:rsidR="005779E7" w:rsidRPr="007D19B7" w14:paraId="2B281D4E" w14:textId="77777777" w:rsidTr="000B395E">
        <w:tc>
          <w:tcPr>
            <w:tcW w:w="4529" w:type="dxa"/>
          </w:tcPr>
          <w:p w14:paraId="4EECB7E1" w14:textId="77777777" w:rsidR="005779E7" w:rsidRPr="000B395E" w:rsidRDefault="005779E7" w:rsidP="008315D4">
            <w:pPr>
              <w:pStyle w:val="Texto"/>
              <w:spacing w:after="52"/>
              <w:ind w:firstLine="0"/>
              <w:rPr>
                <w:rFonts w:ascii="Verdana" w:hAnsi="Verdana"/>
                <w:sz w:val="16"/>
                <w:szCs w:val="16"/>
                <w:lang w:val="es-MX"/>
              </w:rPr>
            </w:pPr>
            <w:r w:rsidRPr="000B395E">
              <w:rPr>
                <w:rFonts w:ascii="Verdana" w:hAnsi="Verdana"/>
                <w:b/>
                <w:sz w:val="16"/>
                <w:szCs w:val="16"/>
                <w:lang w:val="es-MX"/>
              </w:rPr>
              <w:t xml:space="preserve">G.4.2 </w:t>
            </w:r>
            <w:r w:rsidRPr="000B395E">
              <w:rPr>
                <w:rFonts w:ascii="Verdana" w:hAnsi="Verdana"/>
                <w:sz w:val="16"/>
                <w:szCs w:val="16"/>
                <w:lang w:val="es-MX"/>
              </w:rPr>
              <w:t xml:space="preserve">Procedimientos para la realización del análisis químico, relacionados con el plan de trabajo, criterios de aceptación y almacenamiento de muestras biológicas, corrida analítica: </w:t>
            </w:r>
            <w:proofErr w:type="spellStart"/>
            <w:r w:rsidRPr="000B395E">
              <w:rPr>
                <w:rFonts w:ascii="Verdana" w:hAnsi="Verdana"/>
                <w:sz w:val="16"/>
                <w:szCs w:val="16"/>
                <w:lang w:val="es-MX"/>
              </w:rPr>
              <w:t>adecuabilidad</w:t>
            </w:r>
            <w:proofErr w:type="spellEnd"/>
            <w:r w:rsidRPr="000B395E">
              <w:rPr>
                <w:rFonts w:ascii="Verdana" w:hAnsi="Verdana"/>
                <w:sz w:val="16"/>
                <w:szCs w:val="16"/>
                <w:lang w:val="es-MX"/>
              </w:rPr>
              <w:t xml:space="preserve"> del sistema, blancos de referencia, puntos control, curva de calibración, criterios de aceptación y rechazo, repetición de análisis (criterios y manejo de los resultados), registro de las condiciones analíticas y secuencia de inyecciones.</w:t>
            </w:r>
          </w:p>
        </w:tc>
        <w:tc>
          <w:tcPr>
            <w:tcW w:w="4529" w:type="dxa"/>
          </w:tcPr>
          <w:p w14:paraId="6A571E09" w14:textId="77777777" w:rsidR="005779E7" w:rsidRPr="000B395E" w:rsidRDefault="00481000" w:rsidP="00481000">
            <w:pPr>
              <w:pStyle w:val="Texto"/>
              <w:spacing w:after="52"/>
              <w:ind w:firstLine="0"/>
              <w:rPr>
                <w:rFonts w:ascii="Verdana" w:hAnsi="Verdana"/>
                <w:b/>
                <w:sz w:val="16"/>
                <w:szCs w:val="16"/>
                <w:lang w:val="en-US"/>
              </w:rPr>
            </w:pPr>
            <w:r w:rsidRPr="000B395E">
              <w:rPr>
                <w:rFonts w:ascii="Verdana" w:hAnsi="Verdana"/>
                <w:b/>
                <w:sz w:val="16"/>
                <w:szCs w:val="16"/>
                <w:lang w:val="en-US"/>
              </w:rPr>
              <w:t xml:space="preserve">G.4.2 </w:t>
            </w:r>
            <w:r w:rsidRPr="000B395E">
              <w:rPr>
                <w:rFonts w:ascii="Verdana" w:hAnsi="Verdana"/>
                <w:sz w:val="16"/>
                <w:szCs w:val="16"/>
                <w:lang w:val="en-US"/>
              </w:rPr>
              <w:t xml:space="preserve">Procedures for performing chemical analysis related to the work plan, acceptance criteria and storage of biological samples, analytical run: system suitability, reference blanks, control points, calibration curve, </w:t>
            </w:r>
            <w:proofErr w:type="gramStart"/>
            <w:r w:rsidRPr="000B395E">
              <w:rPr>
                <w:rFonts w:ascii="Verdana" w:hAnsi="Verdana"/>
                <w:sz w:val="16"/>
                <w:szCs w:val="16"/>
                <w:lang w:val="en-US"/>
              </w:rPr>
              <w:t>acceptance</w:t>
            </w:r>
            <w:proofErr w:type="gramEnd"/>
            <w:r w:rsidRPr="000B395E">
              <w:rPr>
                <w:rFonts w:ascii="Verdana" w:hAnsi="Verdana"/>
                <w:sz w:val="16"/>
                <w:szCs w:val="16"/>
                <w:lang w:val="en-US"/>
              </w:rPr>
              <w:t xml:space="preserve"> and rejection criteria, repeat analysis (criteria and management of results), record of the analytical conditions and sequence of injections.</w:t>
            </w:r>
          </w:p>
        </w:tc>
      </w:tr>
      <w:tr w:rsidR="005779E7" w:rsidRPr="007D19B7" w14:paraId="3C592481" w14:textId="77777777" w:rsidTr="000B395E">
        <w:tc>
          <w:tcPr>
            <w:tcW w:w="4529" w:type="dxa"/>
          </w:tcPr>
          <w:p w14:paraId="3CF9119A" w14:textId="77777777" w:rsidR="005779E7" w:rsidRPr="000B395E" w:rsidRDefault="005779E7" w:rsidP="008315D4">
            <w:pPr>
              <w:pStyle w:val="Texto"/>
              <w:spacing w:after="60" w:line="220" w:lineRule="exact"/>
              <w:ind w:firstLine="0"/>
              <w:rPr>
                <w:rFonts w:ascii="Verdana" w:hAnsi="Verdana"/>
                <w:spacing w:val="-2"/>
                <w:sz w:val="16"/>
                <w:szCs w:val="16"/>
                <w:lang w:val="es-MX"/>
              </w:rPr>
            </w:pPr>
            <w:r w:rsidRPr="000B395E">
              <w:rPr>
                <w:rFonts w:ascii="Verdana" w:hAnsi="Verdana"/>
                <w:b/>
                <w:sz w:val="16"/>
                <w:szCs w:val="16"/>
                <w:lang w:val="es-MX"/>
              </w:rPr>
              <w:t xml:space="preserve">G.4.3 </w:t>
            </w:r>
            <w:r w:rsidRPr="000B395E">
              <w:rPr>
                <w:rFonts w:ascii="Verdana" w:hAnsi="Verdana"/>
                <w:sz w:val="16"/>
                <w:szCs w:val="16"/>
                <w:lang w:val="es-MX"/>
              </w:rPr>
              <w:t xml:space="preserve">Procedimientos relacionados con la recepción, criterios de aceptación, identificación, manejo, </w:t>
            </w:r>
            <w:r w:rsidRPr="000B395E">
              <w:rPr>
                <w:rFonts w:ascii="Verdana" w:hAnsi="Verdana"/>
                <w:spacing w:val="-2"/>
                <w:sz w:val="16"/>
                <w:szCs w:val="16"/>
                <w:lang w:val="es-MX"/>
              </w:rPr>
              <w:t>bioseguridad, procesamiento, almacenamiento, transporte, vigencia, desecho y registros de muestras biológicas.</w:t>
            </w:r>
          </w:p>
        </w:tc>
        <w:tc>
          <w:tcPr>
            <w:tcW w:w="4529" w:type="dxa"/>
          </w:tcPr>
          <w:p w14:paraId="3A2519BC" w14:textId="77777777" w:rsidR="005779E7" w:rsidRPr="000B395E" w:rsidRDefault="00481000"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G.4.3 </w:t>
            </w:r>
            <w:r w:rsidRPr="000B395E">
              <w:rPr>
                <w:rFonts w:ascii="Verdana" w:hAnsi="Verdana"/>
                <w:sz w:val="16"/>
                <w:szCs w:val="16"/>
                <w:lang w:val="en-US"/>
              </w:rPr>
              <w:t>Procedures related to the reception, acceptance criteria, identification, management, bios</w:t>
            </w:r>
            <w:r w:rsidR="00532DEB" w:rsidRPr="000B395E">
              <w:rPr>
                <w:rFonts w:ascii="Verdana" w:hAnsi="Verdana"/>
                <w:sz w:val="16"/>
                <w:szCs w:val="16"/>
                <w:lang w:val="en-US"/>
              </w:rPr>
              <w:t>afe</w:t>
            </w:r>
            <w:r w:rsidRPr="000B395E">
              <w:rPr>
                <w:rFonts w:ascii="Verdana" w:hAnsi="Verdana"/>
                <w:sz w:val="16"/>
                <w:szCs w:val="16"/>
                <w:lang w:val="en-US"/>
              </w:rPr>
              <w:t xml:space="preserve">ty, processing, storage, transportation, expiration, </w:t>
            </w:r>
            <w:proofErr w:type="gramStart"/>
            <w:r w:rsidRPr="000B395E">
              <w:rPr>
                <w:rFonts w:ascii="Verdana" w:hAnsi="Verdana"/>
                <w:sz w:val="16"/>
                <w:szCs w:val="16"/>
                <w:lang w:val="en-US"/>
              </w:rPr>
              <w:t>disposal</w:t>
            </w:r>
            <w:proofErr w:type="gramEnd"/>
            <w:r w:rsidRPr="000B395E">
              <w:rPr>
                <w:rFonts w:ascii="Verdana" w:hAnsi="Verdana"/>
                <w:sz w:val="16"/>
                <w:szCs w:val="16"/>
                <w:lang w:val="en-US"/>
              </w:rPr>
              <w:t xml:space="preserve"> and records of biological samples.</w:t>
            </w:r>
          </w:p>
        </w:tc>
      </w:tr>
      <w:tr w:rsidR="005779E7" w:rsidRPr="007D19B7" w14:paraId="3F3A44A1" w14:textId="77777777" w:rsidTr="000B395E">
        <w:tc>
          <w:tcPr>
            <w:tcW w:w="4529" w:type="dxa"/>
          </w:tcPr>
          <w:p w14:paraId="42DA2F39"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G.4.4</w:t>
            </w:r>
            <w:r w:rsidRPr="000B395E">
              <w:rPr>
                <w:rFonts w:ascii="Verdana" w:hAnsi="Verdana"/>
                <w:sz w:val="16"/>
                <w:szCs w:val="16"/>
                <w:lang w:val="es-MX"/>
              </w:rPr>
              <w:t xml:space="preserve"> Procedimientos para la elaboración del protocolo de validación, protocolo del estudio e informe final.</w:t>
            </w:r>
          </w:p>
        </w:tc>
        <w:tc>
          <w:tcPr>
            <w:tcW w:w="4529" w:type="dxa"/>
          </w:tcPr>
          <w:p w14:paraId="475266B0" w14:textId="77777777" w:rsidR="005779E7" w:rsidRPr="000B395E" w:rsidRDefault="00481000"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G.4.4 </w:t>
            </w:r>
            <w:r w:rsidRPr="000B395E">
              <w:rPr>
                <w:rFonts w:ascii="Verdana" w:hAnsi="Verdana"/>
                <w:sz w:val="16"/>
                <w:szCs w:val="16"/>
                <w:lang w:val="en-US"/>
              </w:rPr>
              <w:t>Procedures related to the develop</w:t>
            </w:r>
            <w:r w:rsidR="00532DEB" w:rsidRPr="000B395E">
              <w:rPr>
                <w:rFonts w:ascii="Verdana" w:hAnsi="Verdana"/>
                <w:sz w:val="16"/>
                <w:szCs w:val="16"/>
                <w:lang w:val="en-US"/>
              </w:rPr>
              <w:t xml:space="preserve">ment of the validation protocol, </w:t>
            </w:r>
            <w:r w:rsidRPr="000B395E">
              <w:rPr>
                <w:rFonts w:ascii="Verdana" w:hAnsi="Verdana"/>
                <w:sz w:val="16"/>
                <w:szCs w:val="16"/>
                <w:lang w:val="en-US"/>
              </w:rPr>
              <w:t>study protocol and final report.</w:t>
            </w:r>
          </w:p>
        </w:tc>
      </w:tr>
      <w:tr w:rsidR="005779E7" w:rsidRPr="007D19B7" w14:paraId="0CE3F1F9" w14:textId="77777777" w:rsidTr="000B395E">
        <w:tc>
          <w:tcPr>
            <w:tcW w:w="4529" w:type="dxa"/>
          </w:tcPr>
          <w:p w14:paraId="3967B466"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G.4.5</w:t>
            </w:r>
            <w:r w:rsidRPr="000B395E">
              <w:rPr>
                <w:rFonts w:ascii="Verdana" w:hAnsi="Verdana"/>
                <w:sz w:val="16"/>
                <w:szCs w:val="16"/>
                <w:lang w:val="es-MX"/>
              </w:rPr>
              <w:t xml:space="preserve"> Procedimientos relacionados a las actividades de seguimiento del estudio por aseguramiento de calidad (antes, durante y al final).</w:t>
            </w:r>
          </w:p>
        </w:tc>
        <w:tc>
          <w:tcPr>
            <w:tcW w:w="4529" w:type="dxa"/>
          </w:tcPr>
          <w:p w14:paraId="5A8073B6" w14:textId="77777777" w:rsidR="005779E7" w:rsidRPr="000B395E" w:rsidRDefault="00481000"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G.4.5 </w:t>
            </w:r>
            <w:r w:rsidRPr="000B395E">
              <w:rPr>
                <w:rFonts w:ascii="Verdana" w:hAnsi="Verdana"/>
                <w:sz w:val="16"/>
                <w:szCs w:val="16"/>
                <w:lang w:val="en-US"/>
              </w:rPr>
              <w:t xml:space="preserve">Procedures related to the follow-up study </w:t>
            </w:r>
            <w:r w:rsidR="00532DEB" w:rsidRPr="000B395E">
              <w:rPr>
                <w:rFonts w:ascii="Verdana" w:hAnsi="Verdana"/>
                <w:sz w:val="16"/>
                <w:szCs w:val="16"/>
                <w:lang w:val="en-US"/>
              </w:rPr>
              <w:t>of</w:t>
            </w:r>
            <w:r w:rsidRPr="000B395E">
              <w:rPr>
                <w:rFonts w:ascii="Verdana" w:hAnsi="Verdana"/>
                <w:sz w:val="16"/>
                <w:szCs w:val="16"/>
                <w:lang w:val="en-US"/>
              </w:rPr>
              <w:t xml:space="preserve"> quality assurance (before, during and after).</w:t>
            </w:r>
          </w:p>
        </w:tc>
      </w:tr>
      <w:tr w:rsidR="005779E7" w:rsidRPr="007D19B7" w14:paraId="5FD13431" w14:textId="77777777" w:rsidTr="000B395E">
        <w:tc>
          <w:tcPr>
            <w:tcW w:w="4529" w:type="dxa"/>
          </w:tcPr>
          <w:p w14:paraId="1FC6A3AB"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 xml:space="preserve">G.5 </w:t>
            </w:r>
            <w:r w:rsidRPr="000B395E">
              <w:rPr>
                <w:rFonts w:ascii="Verdana" w:hAnsi="Verdana"/>
                <w:sz w:val="16"/>
                <w:szCs w:val="16"/>
                <w:lang w:val="es-MX"/>
              </w:rPr>
              <w:t>Procedimientos para la etapa estadística de estudios de bioequivalencia.</w:t>
            </w:r>
          </w:p>
        </w:tc>
        <w:tc>
          <w:tcPr>
            <w:tcW w:w="4529" w:type="dxa"/>
          </w:tcPr>
          <w:p w14:paraId="2281922B" w14:textId="77777777" w:rsidR="005779E7" w:rsidRPr="000B395E" w:rsidRDefault="00532DEB"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G.5 </w:t>
            </w:r>
            <w:r w:rsidRPr="000B395E">
              <w:rPr>
                <w:rFonts w:ascii="Verdana" w:hAnsi="Verdana"/>
                <w:sz w:val="16"/>
                <w:szCs w:val="16"/>
                <w:lang w:val="en-US"/>
              </w:rPr>
              <w:t>Procedures for the statistical phase of bioequivalence studies.</w:t>
            </w:r>
          </w:p>
        </w:tc>
      </w:tr>
      <w:tr w:rsidR="005779E7" w:rsidRPr="007D19B7" w14:paraId="7FEEFCF3" w14:textId="77777777" w:rsidTr="000B395E">
        <w:tc>
          <w:tcPr>
            <w:tcW w:w="4529" w:type="dxa"/>
          </w:tcPr>
          <w:p w14:paraId="77CC1AF5"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G.5.1</w:t>
            </w:r>
            <w:r w:rsidRPr="000B395E">
              <w:rPr>
                <w:rFonts w:ascii="Verdana" w:hAnsi="Verdana"/>
                <w:sz w:val="16"/>
                <w:szCs w:val="16"/>
                <w:lang w:val="es-MX"/>
              </w:rPr>
              <w:t xml:space="preserve"> Procedimientos para la realización de estudios estadísticos de pruebas, relacionados con el plan</w:t>
            </w:r>
            <w:r w:rsidRPr="000B395E">
              <w:rPr>
                <w:rFonts w:ascii="Verdana" w:hAnsi="Verdana"/>
                <w:sz w:val="16"/>
                <w:szCs w:val="16"/>
                <w:lang w:val="es-MX"/>
              </w:rPr>
              <w:br/>
              <w:t>de trabajo, selección de pruebas estadísticas, cálculos, criterios de aceptación, validación, registros, interpretación y dictamen.</w:t>
            </w:r>
          </w:p>
        </w:tc>
        <w:tc>
          <w:tcPr>
            <w:tcW w:w="4529" w:type="dxa"/>
          </w:tcPr>
          <w:p w14:paraId="6C331D11" w14:textId="77777777" w:rsidR="005779E7" w:rsidRPr="000B395E" w:rsidRDefault="00532DEB"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G.5.1 </w:t>
            </w:r>
            <w:r w:rsidRPr="000B395E">
              <w:rPr>
                <w:rFonts w:ascii="Verdana" w:hAnsi="Verdana"/>
                <w:sz w:val="16"/>
                <w:szCs w:val="16"/>
                <w:lang w:val="en-US"/>
              </w:rPr>
              <w:t xml:space="preserve">Procedures for the performance test statistical studies relating to the work plan, selection of statistical tests, calculations, acceptance criteria, validation, registration, </w:t>
            </w:r>
            <w:proofErr w:type="gramStart"/>
            <w:r w:rsidRPr="000B395E">
              <w:rPr>
                <w:rFonts w:ascii="Verdana" w:hAnsi="Verdana"/>
                <w:sz w:val="16"/>
                <w:szCs w:val="16"/>
                <w:lang w:val="en-US"/>
              </w:rPr>
              <w:t>interpretation</w:t>
            </w:r>
            <w:proofErr w:type="gramEnd"/>
            <w:r w:rsidRPr="000B395E">
              <w:rPr>
                <w:rFonts w:ascii="Verdana" w:hAnsi="Verdana"/>
                <w:sz w:val="16"/>
                <w:szCs w:val="16"/>
                <w:lang w:val="en-US"/>
              </w:rPr>
              <w:t xml:space="preserve"> and opinion.</w:t>
            </w:r>
          </w:p>
        </w:tc>
      </w:tr>
      <w:tr w:rsidR="005779E7" w:rsidRPr="007D19B7" w14:paraId="049A9628" w14:textId="77777777" w:rsidTr="000B395E">
        <w:tc>
          <w:tcPr>
            <w:tcW w:w="4529" w:type="dxa"/>
          </w:tcPr>
          <w:p w14:paraId="0E6AE626"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G.5.2</w:t>
            </w:r>
            <w:r w:rsidRPr="000B395E">
              <w:rPr>
                <w:rFonts w:ascii="Verdana" w:hAnsi="Verdana"/>
                <w:sz w:val="16"/>
                <w:szCs w:val="16"/>
                <w:lang w:val="es-MX"/>
              </w:rPr>
              <w:t xml:space="preserve"> Procedimientos para el manejo de datos, relacionados con la transferencia, captura, integridad, copias de respaldo, almacenamiento, seguridad y acceso.</w:t>
            </w:r>
          </w:p>
        </w:tc>
        <w:tc>
          <w:tcPr>
            <w:tcW w:w="4529" w:type="dxa"/>
          </w:tcPr>
          <w:p w14:paraId="360BFAA0" w14:textId="77777777" w:rsidR="005779E7" w:rsidRPr="000B395E" w:rsidRDefault="00532DEB" w:rsidP="00532DEB">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G.5.2 </w:t>
            </w:r>
            <w:r w:rsidRPr="000B395E">
              <w:rPr>
                <w:rFonts w:ascii="Verdana" w:hAnsi="Verdana"/>
                <w:sz w:val="16"/>
                <w:szCs w:val="16"/>
                <w:lang w:val="en-US"/>
              </w:rPr>
              <w:t xml:space="preserve">Procedures for handling of data related to the transfer, capture, integrity, backup copies, storage, </w:t>
            </w:r>
            <w:proofErr w:type="gramStart"/>
            <w:r w:rsidRPr="000B395E">
              <w:rPr>
                <w:rFonts w:ascii="Verdana" w:hAnsi="Verdana"/>
                <w:sz w:val="16"/>
                <w:szCs w:val="16"/>
                <w:lang w:val="en-US"/>
              </w:rPr>
              <w:t>safety</w:t>
            </w:r>
            <w:proofErr w:type="gramEnd"/>
            <w:r w:rsidRPr="000B395E">
              <w:rPr>
                <w:rFonts w:ascii="Verdana" w:hAnsi="Verdana"/>
                <w:sz w:val="16"/>
                <w:szCs w:val="16"/>
                <w:lang w:val="en-US"/>
              </w:rPr>
              <w:t xml:space="preserve"> and access.</w:t>
            </w:r>
          </w:p>
        </w:tc>
      </w:tr>
      <w:tr w:rsidR="005779E7" w:rsidRPr="007D19B7" w14:paraId="658A56A4" w14:textId="77777777" w:rsidTr="000B395E">
        <w:tc>
          <w:tcPr>
            <w:tcW w:w="4529" w:type="dxa"/>
          </w:tcPr>
          <w:p w14:paraId="397F41B1"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G.5.3</w:t>
            </w:r>
            <w:r w:rsidRPr="000B395E">
              <w:rPr>
                <w:rFonts w:ascii="Verdana" w:hAnsi="Verdana"/>
                <w:sz w:val="16"/>
                <w:szCs w:val="16"/>
                <w:lang w:val="es-MX"/>
              </w:rPr>
              <w:t xml:space="preserve"> Procedimientos relacionados al manejo y verificación del software empleado.</w:t>
            </w:r>
          </w:p>
        </w:tc>
        <w:tc>
          <w:tcPr>
            <w:tcW w:w="4529" w:type="dxa"/>
          </w:tcPr>
          <w:p w14:paraId="6207EFE0" w14:textId="77777777" w:rsidR="005779E7" w:rsidRPr="000B395E" w:rsidRDefault="00532DEB" w:rsidP="003E4882">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G.5.3 </w:t>
            </w:r>
            <w:r w:rsidR="003E4882" w:rsidRPr="000B395E">
              <w:rPr>
                <w:rFonts w:ascii="Verdana" w:hAnsi="Verdana"/>
                <w:sz w:val="16"/>
                <w:szCs w:val="16"/>
                <w:lang w:val="en-US"/>
              </w:rPr>
              <w:t>Procedures</w:t>
            </w:r>
            <w:r w:rsidR="003E4882" w:rsidRPr="000B395E">
              <w:rPr>
                <w:rFonts w:ascii="Verdana" w:hAnsi="Verdana"/>
                <w:b/>
                <w:sz w:val="16"/>
                <w:szCs w:val="16"/>
                <w:lang w:val="en-US"/>
              </w:rPr>
              <w:t xml:space="preserve"> </w:t>
            </w:r>
            <w:r w:rsidRPr="000B395E">
              <w:rPr>
                <w:rFonts w:ascii="Verdana" w:hAnsi="Verdana"/>
                <w:sz w:val="16"/>
                <w:szCs w:val="16"/>
                <w:lang w:val="en-US"/>
              </w:rPr>
              <w:t xml:space="preserve">related to the management and verification </w:t>
            </w:r>
            <w:r w:rsidR="003E4882" w:rsidRPr="000B395E">
              <w:rPr>
                <w:rFonts w:ascii="Verdana" w:hAnsi="Verdana"/>
                <w:sz w:val="16"/>
                <w:szCs w:val="16"/>
                <w:lang w:val="en-US"/>
              </w:rPr>
              <w:t>of the used software.</w:t>
            </w:r>
          </w:p>
        </w:tc>
      </w:tr>
      <w:tr w:rsidR="005779E7" w:rsidRPr="005779E7" w14:paraId="60FE8CC6" w14:textId="77777777" w:rsidTr="000B395E">
        <w:tc>
          <w:tcPr>
            <w:tcW w:w="4529" w:type="dxa"/>
          </w:tcPr>
          <w:p w14:paraId="072AAB7F" w14:textId="77777777" w:rsidR="005779E7" w:rsidRPr="000B395E" w:rsidRDefault="005779E7" w:rsidP="008315D4">
            <w:pPr>
              <w:pStyle w:val="ANOTACION"/>
              <w:spacing w:before="0" w:after="60" w:line="220" w:lineRule="exact"/>
              <w:rPr>
                <w:rFonts w:ascii="Verdana" w:hAnsi="Verdana"/>
                <w:sz w:val="16"/>
                <w:szCs w:val="16"/>
                <w:lang w:val="es-MX"/>
              </w:rPr>
            </w:pPr>
            <w:r w:rsidRPr="000B395E">
              <w:rPr>
                <w:rFonts w:ascii="Verdana" w:hAnsi="Verdana"/>
                <w:sz w:val="16"/>
                <w:szCs w:val="16"/>
                <w:lang w:val="es-MX"/>
              </w:rPr>
              <w:t>APÉNDICE H NORMATIVO</w:t>
            </w:r>
          </w:p>
        </w:tc>
        <w:tc>
          <w:tcPr>
            <w:tcW w:w="4529" w:type="dxa"/>
          </w:tcPr>
          <w:p w14:paraId="0B01D96B" w14:textId="77777777" w:rsidR="005779E7" w:rsidRPr="000B395E" w:rsidRDefault="00FA0E71" w:rsidP="008315D4">
            <w:pPr>
              <w:pStyle w:val="ANOTACION"/>
              <w:spacing w:before="0" w:after="60" w:line="220" w:lineRule="exact"/>
              <w:rPr>
                <w:rFonts w:ascii="Verdana" w:hAnsi="Verdana"/>
                <w:sz w:val="16"/>
                <w:szCs w:val="16"/>
                <w:lang w:val="en-US"/>
              </w:rPr>
            </w:pPr>
            <w:r w:rsidRPr="000B395E">
              <w:rPr>
                <w:rFonts w:ascii="Verdana" w:hAnsi="Verdana"/>
                <w:sz w:val="16"/>
                <w:szCs w:val="16"/>
                <w:lang w:val="en-US"/>
              </w:rPr>
              <w:t>OBLIGATORY APPENDIX H</w:t>
            </w:r>
          </w:p>
        </w:tc>
      </w:tr>
      <w:tr w:rsidR="005779E7" w:rsidRPr="007D19B7" w14:paraId="4BDF7DF8" w14:textId="77777777" w:rsidTr="000B395E">
        <w:tc>
          <w:tcPr>
            <w:tcW w:w="4529" w:type="dxa"/>
          </w:tcPr>
          <w:p w14:paraId="206B7CE5" w14:textId="77777777" w:rsidR="005779E7" w:rsidRPr="000B395E" w:rsidRDefault="005779E7" w:rsidP="008315D4">
            <w:pPr>
              <w:pStyle w:val="Texto"/>
              <w:spacing w:after="60" w:line="220" w:lineRule="exact"/>
              <w:ind w:firstLine="0"/>
              <w:jc w:val="center"/>
              <w:rPr>
                <w:rFonts w:ascii="Verdana" w:hAnsi="Verdana"/>
                <w:sz w:val="16"/>
                <w:szCs w:val="16"/>
                <w:lang w:val="es-MX"/>
              </w:rPr>
            </w:pPr>
            <w:r w:rsidRPr="000B395E">
              <w:rPr>
                <w:rFonts w:ascii="Verdana" w:hAnsi="Verdana"/>
                <w:b/>
                <w:sz w:val="16"/>
                <w:szCs w:val="16"/>
                <w:lang w:val="es-MX"/>
              </w:rPr>
              <w:lastRenderedPageBreak/>
              <w:t>FORMATO DE PROTOCOLO CLÍNICO PARA ESTUDIOS DE BIOCOMPARABILIDAD</w:t>
            </w:r>
          </w:p>
        </w:tc>
        <w:tc>
          <w:tcPr>
            <w:tcW w:w="4529" w:type="dxa"/>
          </w:tcPr>
          <w:p w14:paraId="56A3256C" w14:textId="77777777" w:rsidR="005779E7" w:rsidRPr="000B395E" w:rsidRDefault="00FA0E71" w:rsidP="008315D4">
            <w:pPr>
              <w:pStyle w:val="Texto"/>
              <w:spacing w:after="60" w:line="220" w:lineRule="exact"/>
              <w:ind w:firstLine="0"/>
              <w:jc w:val="center"/>
              <w:rPr>
                <w:rFonts w:ascii="Verdana" w:hAnsi="Verdana"/>
                <w:b/>
                <w:sz w:val="16"/>
                <w:szCs w:val="16"/>
                <w:lang w:val="en-US"/>
              </w:rPr>
            </w:pPr>
            <w:r w:rsidRPr="000B395E">
              <w:rPr>
                <w:rFonts w:ascii="Verdana" w:hAnsi="Verdana"/>
                <w:b/>
                <w:sz w:val="16"/>
                <w:szCs w:val="16"/>
                <w:lang w:val="en-US"/>
              </w:rPr>
              <w:t>CLINICAL PROTOCOL FORM FOR BIOCOMPARABILITY STUDIES.</w:t>
            </w:r>
          </w:p>
        </w:tc>
      </w:tr>
      <w:tr w:rsidR="005779E7" w:rsidRPr="005779E7" w14:paraId="1612C085" w14:textId="77777777" w:rsidTr="000B395E">
        <w:tc>
          <w:tcPr>
            <w:tcW w:w="4529" w:type="dxa"/>
          </w:tcPr>
          <w:p w14:paraId="57F075D9" w14:textId="77777777" w:rsidR="005779E7" w:rsidRPr="000B395E" w:rsidRDefault="005779E7" w:rsidP="008315D4">
            <w:pPr>
              <w:pStyle w:val="Texto"/>
              <w:spacing w:after="60" w:line="220" w:lineRule="exact"/>
              <w:ind w:firstLine="0"/>
              <w:rPr>
                <w:rFonts w:ascii="Verdana" w:hAnsi="Verdana"/>
                <w:b/>
                <w:sz w:val="16"/>
                <w:szCs w:val="16"/>
                <w:lang w:val="es-MX"/>
              </w:rPr>
            </w:pPr>
            <w:r w:rsidRPr="000B395E">
              <w:rPr>
                <w:rFonts w:ascii="Verdana" w:hAnsi="Verdana"/>
                <w:b/>
                <w:sz w:val="16"/>
                <w:szCs w:val="16"/>
                <w:lang w:val="es-MX"/>
              </w:rPr>
              <w:t>H.1 Formatos.</w:t>
            </w:r>
          </w:p>
        </w:tc>
        <w:tc>
          <w:tcPr>
            <w:tcW w:w="4529" w:type="dxa"/>
          </w:tcPr>
          <w:p w14:paraId="3EE5EF1B" w14:textId="77777777" w:rsidR="005779E7" w:rsidRPr="000B395E" w:rsidRDefault="00FA0E71" w:rsidP="00FA0E71">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H.1 Forms.</w:t>
            </w:r>
          </w:p>
        </w:tc>
      </w:tr>
      <w:tr w:rsidR="005779E7" w:rsidRPr="005779E7" w14:paraId="37EB6C22" w14:textId="77777777" w:rsidTr="000B395E">
        <w:tc>
          <w:tcPr>
            <w:tcW w:w="4529" w:type="dxa"/>
          </w:tcPr>
          <w:p w14:paraId="68705C65"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H.1.1 </w:t>
            </w:r>
            <w:r w:rsidRPr="000B395E">
              <w:rPr>
                <w:rFonts w:ascii="Verdana" w:hAnsi="Verdana"/>
                <w:sz w:val="16"/>
                <w:szCs w:val="16"/>
                <w:lang w:val="es-MX"/>
              </w:rPr>
              <w:t xml:space="preserve">Formatos de Protocolo para estudios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w:t>
            </w:r>
            <w:r w:rsidRPr="000B395E">
              <w:rPr>
                <w:rFonts w:ascii="Verdana" w:hAnsi="Verdana"/>
                <w:b/>
                <w:sz w:val="16"/>
                <w:szCs w:val="16"/>
                <w:lang w:val="es-MX"/>
              </w:rPr>
              <w:t xml:space="preserve"> </w:t>
            </w:r>
            <w:r w:rsidRPr="000B395E">
              <w:rPr>
                <w:rFonts w:ascii="Verdana" w:hAnsi="Verdana"/>
                <w:sz w:val="16"/>
                <w:szCs w:val="16"/>
                <w:lang w:val="es-MX"/>
              </w:rPr>
              <w:t>Los cuales podrán ser:</w:t>
            </w:r>
          </w:p>
        </w:tc>
        <w:tc>
          <w:tcPr>
            <w:tcW w:w="4529" w:type="dxa"/>
          </w:tcPr>
          <w:p w14:paraId="399583BB" w14:textId="77777777" w:rsidR="005779E7" w:rsidRPr="000B395E" w:rsidRDefault="00FA0E71" w:rsidP="00FA0E71">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 xml:space="preserve">H.1.1 </w:t>
            </w:r>
            <w:r w:rsidRPr="000B395E">
              <w:rPr>
                <w:rFonts w:ascii="Verdana" w:hAnsi="Verdana"/>
                <w:sz w:val="16"/>
                <w:szCs w:val="16"/>
                <w:lang w:val="en-US"/>
              </w:rPr>
              <w:t xml:space="preserve">Protocol Forms for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studies. Which may be:</w:t>
            </w:r>
          </w:p>
        </w:tc>
      </w:tr>
      <w:tr w:rsidR="005779E7" w:rsidRPr="007D19B7" w14:paraId="3B6EC0AD" w14:textId="77777777" w:rsidTr="000B395E">
        <w:tc>
          <w:tcPr>
            <w:tcW w:w="4529" w:type="dxa"/>
          </w:tcPr>
          <w:p w14:paraId="5DA02DF7"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H.1.1.1</w:t>
            </w:r>
            <w:r w:rsidRPr="000B395E">
              <w:rPr>
                <w:rFonts w:ascii="Verdana" w:hAnsi="Verdana"/>
                <w:sz w:val="16"/>
                <w:szCs w:val="16"/>
                <w:lang w:val="es-MX"/>
              </w:rPr>
              <w:t xml:space="preserve"> Estudios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 xml:space="preserve"> Fase IA Seguridad Clínica Dosis única Creciente;</w:t>
            </w:r>
          </w:p>
        </w:tc>
        <w:tc>
          <w:tcPr>
            <w:tcW w:w="4529" w:type="dxa"/>
          </w:tcPr>
          <w:p w14:paraId="65103FDC" w14:textId="77777777" w:rsidR="005779E7" w:rsidRPr="000B395E" w:rsidRDefault="00FA0E71" w:rsidP="008315D4">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 xml:space="preserve">H.1.1.1 </w:t>
            </w:r>
            <w:r w:rsidRPr="000B395E">
              <w:rPr>
                <w:rFonts w:ascii="Verdana" w:hAnsi="Verdana"/>
                <w:sz w:val="16"/>
                <w:szCs w:val="16"/>
                <w:lang w:val="en-US"/>
              </w:rPr>
              <w:t xml:space="preserve">Phase IA Clinical Safety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single dose Crescent studies;</w:t>
            </w:r>
          </w:p>
        </w:tc>
      </w:tr>
      <w:tr w:rsidR="005779E7" w:rsidRPr="007D19B7" w14:paraId="29ADEBA6" w14:textId="77777777" w:rsidTr="000B395E">
        <w:tc>
          <w:tcPr>
            <w:tcW w:w="4529" w:type="dxa"/>
          </w:tcPr>
          <w:p w14:paraId="22E279F3"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H.1.1.2 </w:t>
            </w:r>
            <w:r w:rsidRPr="000B395E">
              <w:rPr>
                <w:rFonts w:ascii="Verdana" w:hAnsi="Verdana"/>
                <w:sz w:val="16"/>
                <w:szCs w:val="16"/>
                <w:lang w:val="es-MX"/>
              </w:rPr>
              <w:t xml:space="preserve">Estudios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 xml:space="preserve"> Fase IA Seguridad Clínica y de PK/PD, y</w:t>
            </w:r>
          </w:p>
        </w:tc>
        <w:tc>
          <w:tcPr>
            <w:tcW w:w="4529" w:type="dxa"/>
          </w:tcPr>
          <w:p w14:paraId="656D3598" w14:textId="77777777" w:rsidR="005779E7" w:rsidRPr="000B395E" w:rsidRDefault="00FA0E71" w:rsidP="00FA0E71">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 xml:space="preserve">H.1.1.2 </w:t>
            </w:r>
            <w:r w:rsidRPr="000B395E">
              <w:rPr>
                <w:rFonts w:ascii="Verdana" w:hAnsi="Verdana"/>
                <w:sz w:val="16"/>
                <w:szCs w:val="16"/>
                <w:lang w:val="en-US"/>
              </w:rPr>
              <w:t xml:space="preserve">Phase IA Clinical Safety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single dose and PK/PD studies, and</w:t>
            </w:r>
          </w:p>
        </w:tc>
      </w:tr>
      <w:tr w:rsidR="005779E7" w:rsidRPr="007D19B7" w14:paraId="2BB377D9" w14:textId="77777777" w:rsidTr="000B395E">
        <w:tc>
          <w:tcPr>
            <w:tcW w:w="4529" w:type="dxa"/>
          </w:tcPr>
          <w:p w14:paraId="10361A92"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H.1.1.3 </w:t>
            </w:r>
            <w:r w:rsidRPr="000B395E">
              <w:rPr>
                <w:rFonts w:ascii="Verdana" w:hAnsi="Verdana"/>
                <w:sz w:val="16"/>
                <w:szCs w:val="16"/>
                <w:lang w:val="es-MX"/>
              </w:rPr>
              <w:t xml:space="preserve">Estudios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 xml:space="preserve"> Fase III: Equivalencia Terapéutica y Seguridad Clínica.</w:t>
            </w:r>
          </w:p>
        </w:tc>
        <w:tc>
          <w:tcPr>
            <w:tcW w:w="4529" w:type="dxa"/>
          </w:tcPr>
          <w:p w14:paraId="06A60FA9" w14:textId="77777777" w:rsidR="005779E7" w:rsidRPr="000B395E" w:rsidRDefault="00FA0E71" w:rsidP="00281C10">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 xml:space="preserve">H.1.1.3 </w:t>
            </w:r>
            <w:r w:rsidRPr="000B395E">
              <w:rPr>
                <w:rFonts w:ascii="Verdana" w:hAnsi="Verdana"/>
                <w:sz w:val="16"/>
                <w:szCs w:val="16"/>
                <w:lang w:val="en-US"/>
              </w:rPr>
              <w:t xml:space="preserve">Phase III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Studies: Therapeutic Equivalence and Clinical Safety.</w:t>
            </w:r>
          </w:p>
        </w:tc>
      </w:tr>
      <w:tr w:rsidR="005779E7" w:rsidRPr="005779E7" w14:paraId="75A55F7A" w14:textId="77777777" w:rsidTr="000B395E">
        <w:tc>
          <w:tcPr>
            <w:tcW w:w="4529" w:type="dxa"/>
          </w:tcPr>
          <w:p w14:paraId="1F09952D"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H.2 Información General.</w:t>
            </w:r>
          </w:p>
        </w:tc>
        <w:tc>
          <w:tcPr>
            <w:tcW w:w="4529" w:type="dxa"/>
          </w:tcPr>
          <w:p w14:paraId="4DACB4EA" w14:textId="77777777" w:rsidR="005779E7" w:rsidRPr="000B395E" w:rsidRDefault="00FA0E71" w:rsidP="00281C10">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H.2 General Information.</w:t>
            </w:r>
          </w:p>
        </w:tc>
      </w:tr>
      <w:tr w:rsidR="005779E7" w:rsidRPr="005779E7" w14:paraId="4D09DADA" w14:textId="77777777" w:rsidTr="000B395E">
        <w:tc>
          <w:tcPr>
            <w:tcW w:w="4529" w:type="dxa"/>
          </w:tcPr>
          <w:p w14:paraId="644CCFCB"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H.2.1 </w:t>
            </w:r>
            <w:r w:rsidRPr="000B395E">
              <w:rPr>
                <w:rFonts w:ascii="Verdana" w:hAnsi="Verdana"/>
                <w:sz w:val="16"/>
                <w:szCs w:val="16"/>
                <w:lang w:val="es-MX"/>
              </w:rPr>
              <w:t>Portada con:</w:t>
            </w:r>
          </w:p>
        </w:tc>
        <w:tc>
          <w:tcPr>
            <w:tcW w:w="4529" w:type="dxa"/>
          </w:tcPr>
          <w:p w14:paraId="71CC7DFA" w14:textId="77777777" w:rsidR="005779E7" w:rsidRPr="000B395E" w:rsidRDefault="00FA0E71" w:rsidP="00281C10">
            <w:pPr>
              <w:pStyle w:val="Texto"/>
              <w:spacing w:after="64" w:line="220" w:lineRule="exact"/>
              <w:ind w:firstLine="0"/>
              <w:rPr>
                <w:rFonts w:ascii="Verdana" w:hAnsi="Verdana"/>
                <w:sz w:val="16"/>
                <w:szCs w:val="16"/>
                <w:lang w:val="en-US"/>
              </w:rPr>
            </w:pPr>
            <w:r w:rsidRPr="000B395E">
              <w:rPr>
                <w:rFonts w:ascii="Verdana" w:hAnsi="Verdana"/>
                <w:b/>
                <w:sz w:val="16"/>
                <w:szCs w:val="16"/>
                <w:lang w:val="en-US"/>
              </w:rPr>
              <w:t xml:space="preserve">H.2.1 </w:t>
            </w:r>
            <w:r w:rsidRPr="000B395E">
              <w:rPr>
                <w:rFonts w:ascii="Verdana" w:hAnsi="Verdana"/>
                <w:sz w:val="16"/>
                <w:szCs w:val="16"/>
                <w:lang w:val="en-US"/>
              </w:rPr>
              <w:t>Cover with:</w:t>
            </w:r>
          </w:p>
        </w:tc>
      </w:tr>
      <w:tr w:rsidR="00FA0E71" w:rsidRPr="007D19B7" w14:paraId="74508181" w14:textId="77777777" w:rsidTr="000B395E">
        <w:tc>
          <w:tcPr>
            <w:tcW w:w="4529" w:type="dxa"/>
          </w:tcPr>
          <w:p w14:paraId="0E1DC0EE" w14:textId="77777777" w:rsidR="00FA0E71" w:rsidRPr="000B395E" w:rsidRDefault="00FA0E71"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H.2.1.1 </w:t>
            </w:r>
            <w:r w:rsidRPr="000B395E">
              <w:rPr>
                <w:rFonts w:ascii="Verdana" w:hAnsi="Verdana"/>
                <w:sz w:val="16"/>
                <w:szCs w:val="16"/>
                <w:lang w:val="es-MX"/>
              </w:rPr>
              <w:t>Título y número de identificación del protocolo.</w:t>
            </w:r>
          </w:p>
        </w:tc>
        <w:tc>
          <w:tcPr>
            <w:tcW w:w="4529" w:type="dxa"/>
          </w:tcPr>
          <w:p w14:paraId="267F14DF" w14:textId="77777777" w:rsidR="00FA0E71" w:rsidRPr="000B395E" w:rsidRDefault="00FA0E71" w:rsidP="00281C10">
            <w:pPr>
              <w:pStyle w:val="Texto"/>
              <w:spacing w:after="60" w:line="229" w:lineRule="exact"/>
              <w:ind w:firstLine="0"/>
              <w:rPr>
                <w:rFonts w:ascii="Verdana" w:hAnsi="Verdana"/>
                <w:sz w:val="16"/>
                <w:szCs w:val="16"/>
                <w:lang w:val="en-US"/>
              </w:rPr>
            </w:pPr>
            <w:r w:rsidRPr="000B395E">
              <w:rPr>
                <w:rFonts w:ascii="Verdana" w:hAnsi="Verdana"/>
                <w:b/>
                <w:sz w:val="16"/>
                <w:szCs w:val="16"/>
                <w:lang w:val="en-US"/>
              </w:rPr>
              <w:t xml:space="preserve">H.2.1.1 </w:t>
            </w:r>
            <w:r w:rsidRPr="000B395E">
              <w:rPr>
                <w:rFonts w:ascii="Verdana" w:hAnsi="Verdana"/>
                <w:sz w:val="16"/>
                <w:szCs w:val="16"/>
                <w:lang w:val="en-US"/>
              </w:rPr>
              <w:t>Title and identification number of the protocol.</w:t>
            </w:r>
          </w:p>
        </w:tc>
      </w:tr>
      <w:tr w:rsidR="00FA0E71" w:rsidRPr="005779E7" w14:paraId="472183FD" w14:textId="77777777" w:rsidTr="000B395E">
        <w:tc>
          <w:tcPr>
            <w:tcW w:w="4529" w:type="dxa"/>
          </w:tcPr>
          <w:p w14:paraId="4F85318A" w14:textId="77777777" w:rsidR="00FA0E71" w:rsidRPr="000B395E" w:rsidRDefault="00FA0E71"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H.2.1.2</w:t>
            </w:r>
            <w:r w:rsidRPr="000B395E">
              <w:rPr>
                <w:rFonts w:ascii="Verdana" w:hAnsi="Verdana"/>
                <w:sz w:val="16"/>
                <w:szCs w:val="16"/>
                <w:lang w:val="es-MX"/>
              </w:rPr>
              <w:t xml:space="preserve"> DCI.</w:t>
            </w:r>
          </w:p>
        </w:tc>
        <w:tc>
          <w:tcPr>
            <w:tcW w:w="4529" w:type="dxa"/>
          </w:tcPr>
          <w:p w14:paraId="43CA68C1" w14:textId="77777777" w:rsidR="00FA0E71" w:rsidRPr="000B395E" w:rsidRDefault="00FA0E71" w:rsidP="00281C10">
            <w:pPr>
              <w:pStyle w:val="Texto"/>
              <w:spacing w:after="60" w:line="229" w:lineRule="exact"/>
              <w:ind w:firstLine="0"/>
              <w:rPr>
                <w:rFonts w:ascii="Verdana" w:hAnsi="Verdana"/>
                <w:sz w:val="16"/>
                <w:szCs w:val="16"/>
                <w:lang w:val="en-US"/>
              </w:rPr>
            </w:pPr>
            <w:r w:rsidRPr="000B395E">
              <w:rPr>
                <w:rFonts w:ascii="Verdana" w:hAnsi="Verdana"/>
                <w:b/>
                <w:sz w:val="16"/>
                <w:szCs w:val="16"/>
                <w:lang w:val="en-US"/>
              </w:rPr>
              <w:t xml:space="preserve">H.2.1.2 </w:t>
            </w:r>
            <w:r w:rsidRPr="000B395E">
              <w:rPr>
                <w:rFonts w:ascii="Verdana" w:hAnsi="Verdana"/>
                <w:sz w:val="16"/>
                <w:szCs w:val="16"/>
                <w:lang w:val="en-US"/>
              </w:rPr>
              <w:t>INN.</w:t>
            </w:r>
          </w:p>
        </w:tc>
      </w:tr>
      <w:tr w:rsidR="00FA0E71" w:rsidRPr="007D19B7" w14:paraId="2A31F666" w14:textId="77777777" w:rsidTr="000B395E">
        <w:tc>
          <w:tcPr>
            <w:tcW w:w="4529" w:type="dxa"/>
          </w:tcPr>
          <w:p w14:paraId="6BD14C83" w14:textId="77777777" w:rsidR="00FA0E71" w:rsidRPr="000B395E" w:rsidRDefault="00FA0E71"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H.2.1.3</w:t>
            </w:r>
            <w:r w:rsidRPr="000B395E">
              <w:rPr>
                <w:rFonts w:ascii="Verdana" w:hAnsi="Verdana"/>
                <w:sz w:val="16"/>
                <w:szCs w:val="16"/>
                <w:lang w:val="es-MX"/>
              </w:rPr>
              <w:t xml:space="preserve"> Fecha de elaboración y versión.</w:t>
            </w:r>
          </w:p>
        </w:tc>
        <w:tc>
          <w:tcPr>
            <w:tcW w:w="4529" w:type="dxa"/>
          </w:tcPr>
          <w:p w14:paraId="577121FE" w14:textId="77777777" w:rsidR="00FA0E71" w:rsidRPr="000B395E" w:rsidRDefault="00FA0E71" w:rsidP="00281C10">
            <w:pPr>
              <w:jc w:val="both"/>
              <w:rPr>
                <w:lang w:val="en-US"/>
              </w:rPr>
            </w:pPr>
            <w:r w:rsidRPr="000B395E">
              <w:rPr>
                <w:rFonts w:ascii="Verdana" w:hAnsi="Verdana"/>
                <w:b/>
                <w:sz w:val="16"/>
                <w:szCs w:val="16"/>
                <w:lang w:val="en-US"/>
              </w:rPr>
              <w:t xml:space="preserve">H.2.1.3 </w:t>
            </w:r>
            <w:r w:rsidRPr="000B395E">
              <w:rPr>
                <w:rFonts w:ascii="Verdana" w:hAnsi="Verdana"/>
                <w:sz w:val="16"/>
                <w:szCs w:val="16"/>
                <w:lang w:val="en-US"/>
              </w:rPr>
              <w:t>Date of elaboration and version.</w:t>
            </w:r>
          </w:p>
        </w:tc>
      </w:tr>
      <w:tr w:rsidR="00FA0E71" w:rsidRPr="007D19B7" w14:paraId="1F6C5089" w14:textId="77777777" w:rsidTr="000B395E">
        <w:tc>
          <w:tcPr>
            <w:tcW w:w="4529" w:type="dxa"/>
          </w:tcPr>
          <w:p w14:paraId="59C67AD3" w14:textId="77777777" w:rsidR="00FA0E71" w:rsidRPr="000B395E" w:rsidRDefault="00FA0E71"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 xml:space="preserve">H.2.1.4 </w:t>
            </w:r>
            <w:r w:rsidRPr="000B395E">
              <w:rPr>
                <w:rFonts w:ascii="Verdana" w:hAnsi="Verdana"/>
                <w:sz w:val="16"/>
                <w:szCs w:val="16"/>
                <w:lang w:val="es-MX"/>
              </w:rPr>
              <w:t>Nombre del M.B. de prueba y de referencia.</w:t>
            </w:r>
          </w:p>
        </w:tc>
        <w:tc>
          <w:tcPr>
            <w:tcW w:w="4529" w:type="dxa"/>
          </w:tcPr>
          <w:p w14:paraId="2E62CD57" w14:textId="77777777" w:rsidR="00FA0E71" w:rsidRPr="000B395E" w:rsidRDefault="00FA0E71" w:rsidP="00281C10">
            <w:pPr>
              <w:jc w:val="both"/>
              <w:rPr>
                <w:lang w:val="en-US"/>
              </w:rPr>
            </w:pPr>
            <w:r w:rsidRPr="000B395E">
              <w:rPr>
                <w:rFonts w:ascii="Verdana" w:hAnsi="Verdana"/>
                <w:b/>
                <w:sz w:val="16"/>
                <w:szCs w:val="16"/>
                <w:lang w:val="en-US"/>
              </w:rPr>
              <w:t xml:space="preserve">H.2.1.4 </w:t>
            </w:r>
            <w:r w:rsidRPr="000B395E">
              <w:rPr>
                <w:rFonts w:ascii="Verdana" w:hAnsi="Verdana"/>
                <w:sz w:val="16"/>
                <w:szCs w:val="16"/>
                <w:lang w:val="en-US"/>
              </w:rPr>
              <w:t>Name of the test and reference B.D.</w:t>
            </w:r>
          </w:p>
        </w:tc>
      </w:tr>
      <w:tr w:rsidR="00FA0E71" w:rsidRPr="007D19B7" w14:paraId="19144997" w14:textId="77777777" w:rsidTr="000B395E">
        <w:tc>
          <w:tcPr>
            <w:tcW w:w="4529" w:type="dxa"/>
          </w:tcPr>
          <w:p w14:paraId="195A47A7" w14:textId="77777777" w:rsidR="00FA0E71" w:rsidRPr="000B395E" w:rsidRDefault="00FA0E71"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H.2.1.5</w:t>
            </w:r>
            <w:r w:rsidRPr="000B395E">
              <w:rPr>
                <w:rFonts w:ascii="Verdana" w:hAnsi="Verdana"/>
                <w:sz w:val="16"/>
                <w:szCs w:val="16"/>
                <w:lang w:val="es-MX"/>
              </w:rPr>
              <w:t xml:space="preserve"> Nombre, dirección y firma de las Unidades Terceros Autorizados, Centros de Investigación o Instituciones Hospitalarias involucradas en la realización del estudio.</w:t>
            </w:r>
          </w:p>
        </w:tc>
        <w:tc>
          <w:tcPr>
            <w:tcW w:w="4529" w:type="dxa"/>
          </w:tcPr>
          <w:p w14:paraId="377B87C4" w14:textId="77777777" w:rsidR="00FA0E71" w:rsidRPr="000B395E" w:rsidRDefault="00FA0E71" w:rsidP="00281C10">
            <w:pPr>
              <w:jc w:val="both"/>
              <w:rPr>
                <w:lang w:val="en-US"/>
              </w:rPr>
            </w:pPr>
            <w:r w:rsidRPr="000B395E">
              <w:rPr>
                <w:rFonts w:ascii="Verdana" w:hAnsi="Verdana"/>
                <w:b/>
                <w:sz w:val="16"/>
                <w:szCs w:val="16"/>
                <w:lang w:val="en-US"/>
              </w:rPr>
              <w:t xml:space="preserve">H.2.1.5 </w:t>
            </w:r>
            <w:r w:rsidR="0011390B" w:rsidRPr="000B395E">
              <w:rPr>
                <w:rFonts w:ascii="Verdana" w:hAnsi="Verdana"/>
                <w:sz w:val="16"/>
                <w:szCs w:val="16"/>
                <w:lang w:val="en-US"/>
              </w:rPr>
              <w:t>Name, address and signature of the Units Authorized Third Parties, Research Centers or Hospitals involved in the performance of the study.</w:t>
            </w:r>
          </w:p>
        </w:tc>
      </w:tr>
      <w:tr w:rsidR="005779E7" w:rsidRPr="007D19B7" w14:paraId="35DB56D2" w14:textId="77777777" w:rsidTr="000B395E">
        <w:tc>
          <w:tcPr>
            <w:tcW w:w="4529" w:type="dxa"/>
          </w:tcPr>
          <w:p w14:paraId="3A57E219" w14:textId="77777777" w:rsidR="005779E7" w:rsidRPr="000B395E" w:rsidRDefault="005779E7" w:rsidP="008315D4">
            <w:pPr>
              <w:pStyle w:val="Texto"/>
              <w:spacing w:after="64" w:line="220" w:lineRule="exact"/>
              <w:ind w:firstLine="0"/>
              <w:rPr>
                <w:rFonts w:ascii="Verdana" w:hAnsi="Verdana"/>
                <w:sz w:val="16"/>
                <w:szCs w:val="16"/>
                <w:lang w:val="es-MX"/>
              </w:rPr>
            </w:pPr>
            <w:r w:rsidRPr="000B395E">
              <w:rPr>
                <w:rFonts w:ascii="Verdana" w:hAnsi="Verdana"/>
                <w:b/>
                <w:sz w:val="16"/>
                <w:szCs w:val="16"/>
                <w:lang w:val="es-MX"/>
              </w:rPr>
              <w:t>H.2.1.6</w:t>
            </w:r>
            <w:r w:rsidRPr="000B395E">
              <w:rPr>
                <w:rFonts w:ascii="Verdana" w:hAnsi="Verdana"/>
                <w:sz w:val="16"/>
                <w:szCs w:val="16"/>
                <w:lang w:val="es-MX"/>
              </w:rPr>
              <w:t xml:space="preserve"> Nombre y firma del:</w:t>
            </w:r>
          </w:p>
        </w:tc>
        <w:tc>
          <w:tcPr>
            <w:tcW w:w="4529" w:type="dxa"/>
          </w:tcPr>
          <w:p w14:paraId="5889B46B" w14:textId="77777777" w:rsidR="005779E7" w:rsidRPr="000B395E" w:rsidRDefault="0011390B" w:rsidP="00281C10">
            <w:pPr>
              <w:pStyle w:val="Texto"/>
              <w:spacing w:after="64" w:line="220" w:lineRule="exact"/>
              <w:ind w:firstLine="0"/>
              <w:rPr>
                <w:rFonts w:ascii="Verdana" w:hAnsi="Verdana"/>
                <w:b/>
                <w:sz w:val="16"/>
                <w:szCs w:val="16"/>
                <w:lang w:val="en-US"/>
              </w:rPr>
            </w:pPr>
            <w:r w:rsidRPr="000B395E">
              <w:rPr>
                <w:rFonts w:ascii="Verdana" w:hAnsi="Verdana"/>
                <w:b/>
                <w:sz w:val="16"/>
                <w:szCs w:val="16"/>
                <w:lang w:val="en-US"/>
              </w:rPr>
              <w:t xml:space="preserve">H.2.1.6 </w:t>
            </w:r>
            <w:r w:rsidRPr="000B395E">
              <w:rPr>
                <w:rFonts w:ascii="Verdana" w:hAnsi="Verdana"/>
                <w:sz w:val="16"/>
                <w:szCs w:val="16"/>
                <w:lang w:val="en-US"/>
              </w:rPr>
              <w:t>Name and signature of the:</w:t>
            </w:r>
          </w:p>
        </w:tc>
      </w:tr>
      <w:tr w:rsidR="005779E7" w:rsidRPr="005779E7" w14:paraId="47CD28C0" w14:textId="77777777" w:rsidTr="000B395E">
        <w:tc>
          <w:tcPr>
            <w:tcW w:w="4529" w:type="dxa"/>
          </w:tcPr>
          <w:p w14:paraId="3A9E89FC"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H.2.1.6.1</w:t>
            </w:r>
            <w:r w:rsidRPr="000B395E">
              <w:rPr>
                <w:rFonts w:ascii="Verdana" w:hAnsi="Verdana"/>
                <w:sz w:val="16"/>
                <w:szCs w:val="16"/>
                <w:lang w:val="es-MX"/>
              </w:rPr>
              <w:t xml:space="preserve"> Investigador Principal;</w:t>
            </w:r>
          </w:p>
        </w:tc>
        <w:tc>
          <w:tcPr>
            <w:tcW w:w="4529" w:type="dxa"/>
          </w:tcPr>
          <w:p w14:paraId="6F205E43"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H.2.1.6.1 </w:t>
            </w:r>
            <w:r w:rsidR="00FA0E71" w:rsidRPr="000B395E">
              <w:rPr>
                <w:rFonts w:ascii="Verdana" w:hAnsi="Verdana"/>
                <w:sz w:val="16"/>
                <w:szCs w:val="16"/>
                <w:lang w:val="en-US"/>
              </w:rPr>
              <w:t>Head Researcher;</w:t>
            </w:r>
          </w:p>
        </w:tc>
      </w:tr>
      <w:tr w:rsidR="0011390B" w:rsidRPr="005779E7" w14:paraId="28F29B1F" w14:textId="77777777" w:rsidTr="000B395E">
        <w:tc>
          <w:tcPr>
            <w:tcW w:w="4529" w:type="dxa"/>
          </w:tcPr>
          <w:p w14:paraId="24A123B2"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H.2.1.6.2</w:t>
            </w:r>
            <w:r w:rsidRPr="000B395E">
              <w:rPr>
                <w:rFonts w:ascii="Verdana" w:hAnsi="Verdana"/>
                <w:sz w:val="16"/>
                <w:szCs w:val="16"/>
                <w:lang w:val="es-MX"/>
              </w:rPr>
              <w:t xml:space="preserve"> Subinvestigador clínico;</w:t>
            </w:r>
          </w:p>
        </w:tc>
        <w:tc>
          <w:tcPr>
            <w:tcW w:w="4529" w:type="dxa"/>
          </w:tcPr>
          <w:p w14:paraId="54E32440" w14:textId="77777777" w:rsidR="0011390B" w:rsidRPr="000B395E" w:rsidRDefault="0011390B" w:rsidP="00281C10">
            <w:pPr>
              <w:jc w:val="both"/>
              <w:rPr>
                <w:lang w:val="en-US"/>
              </w:rPr>
            </w:pPr>
            <w:r w:rsidRPr="000B395E">
              <w:rPr>
                <w:rFonts w:ascii="Verdana" w:hAnsi="Verdana"/>
                <w:b/>
                <w:sz w:val="16"/>
                <w:szCs w:val="16"/>
                <w:lang w:val="en-US"/>
              </w:rPr>
              <w:t xml:space="preserve">H.2.1.6.2 </w:t>
            </w:r>
            <w:r w:rsidRPr="000B395E">
              <w:rPr>
                <w:rFonts w:ascii="Verdana" w:hAnsi="Verdana"/>
                <w:sz w:val="16"/>
                <w:szCs w:val="16"/>
                <w:lang w:val="en-US"/>
              </w:rPr>
              <w:t>Clinical sub-researcher;</w:t>
            </w:r>
          </w:p>
        </w:tc>
      </w:tr>
      <w:tr w:rsidR="0011390B" w:rsidRPr="007D19B7" w14:paraId="2A7CE8BD" w14:textId="77777777" w:rsidTr="000B395E">
        <w:tc>
          <w:tcPr>
            <w:tcW w:w="4529" w:type="dxa"/>
          </w:tcPr>
          <w:p w14:paraId="7E35AF01"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H.2.1.6.3</w:t>
            </w:r>
            <w:r w:rsidRPr="000B395E">
              <w:rPr>
                <w:rFonts w:ascii="Verdana" w:hAnsi="Verdana"/>
                <w:sz w:val="16"/>
                <w:szCs w:val="16"/>
                <w:lang w:val="es-MX"/>
              </w:rPr>
              <w:t xml:space="preserve"> Coordinador del estudio clínico;</w:t>
            </w:r>
          </w:p>
        </w:tc>
        <w:tc>
          <w:tcPr>
            <w:tcW w:w="4529" w:type="dxa"/>
          </w:tcPr>
          <w:p w14:paraId="6C87A2C9" w14:textId="77777777" w:rsidR="0011390B" w:rsidRPr="000B395E" w:rsidRDefault="0011390B" w:rsidP="00281C10">
            <w:pPr>
              <w:jc w:val="both"/>
              <w:rPr>
                <w:lang w:val="en-US"/>
              </w:rPr>
            </w:pPr>
            <w:r w:rsidRPr="000B395E">
              <w:rPr>
                <w:rFonts w:ascii="Verdana" w:hAnsi="Verdana"/>
                <w:b/>
                <w:sz w:val="16"/>
                <w:szCs w:val="16"/>
                <w:lang w:val="en-US"/>
              </w:rPr>
              <w:t xml:space="preserve">H.2.1.6.3 </w:t>
            </w:r>
            <w:r w:rsidRPr="000B395E">
              <w:rPr>
                <w:rFonts w:ascii="Verdana" w:hAnsi="Verdana"/>
                <w:sz w:val="16"/>
                <w:szCs w:val="16"/>
                <w:lang w:val="en-US"/>
              </w:rPr>
              <w:t>Coordinator of the clinical study;</w:t>
            </w:r>
          </w:p>
        </w:tc>
      </w:tr>
      <w:tr w:rsidR="0011390B" w:rsidRPr="005779E7" w14:paraId="7BFF1EFE" w14:textId="77777777" w:rsidTr="000B395E">
        <w:tc>
          <w:tcPr>
            <w:tcW w:w="4529" w:type="dxa"/>
          </w:tcPr>
          <w:p w14:paraId="14F96DE9"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H.2.1.6.4</w:t>
            </w:r>
            <w:r w:rsidRPr="000B395E">
              <w:rPr>
                <w:rFonts w:ascii="Verdana" w:hAnsi="Verdana"/>
                <w:sz w:val="16"/>
                <w:szCs w:val="16"/>
                <w:lang w:val="es-MX"/>
              </w:rPr>
              <w:t xml:space="preserve"> </w:t>
            </w:r>
            <w:proofErr w:type="gramStart"/>
            <w:r w:rsidRPr="000B395E">
              <w:rPr>
                <w:rFonts w:ascii="Verdana" w:hAnsi="Verdana"/>
                <w:sz w:val="16"/>
                <w:szCs w:val="16"/>
                <w:lang w:val="es-MX"/>
              </w:rPr>
              <w:t>Responsable</w:t>
            </w:r>
            <w:proofErr w:type="gramEnd"/>
            <w:r w:rsidRPr="000B395E">
              <w:rPr>
                <w:rFonts w:ascii="Verdana" w:hAnsi="Verdana"/>
                <w:sz w:val="16"/>
                <w:szCs w:val="16"/>
                <w:lang w:val="es-MX"/>
              </w:rPr>
              <w:t xml:space="preserve"> sanitario;</w:t>
            </w:r>
          </w:p>
        </w:tc>
        <w:tc>
          <w:tcPr>
            <w:tcW w:w="4529" w:type="dxa"/>
          </w:tcPr>
          <w:p w14:paraId="3FFA2F8E" w14:textId="77777777" w:rsidR="0011390B" w:rsidRPr="000B395E" w:rsidRDefault="0011390B" w:rsidP="00281C10">
            <w:pPr>
              <w:jc w:val="both"/>
              <w:rPr>
                <w:lang w:val="en-US"/>
              </w:rPr>
            </w:pPr>
            <w:r w:rsidRPr="000B395E">
              <w:rPr>
                <w:rFonts w:ascii="Verdana" w:hAnsi="Verdana"/>
                <w:b/>
                <w:sz w:val="16"/>
                <w:szCs w:val="16"/>
                <w:lang w:val="en-US"/>
              </w:rPr>
              <w:t xml:space="preserve">H.2.1.6.4 </w:t>
            </w:r>
            <w:r w:rsidRPr="000B395E">
              <w:rPr>
                <w:rFonts w:ascii="Verdana" w:hAnsi="Verdana"/>
                <w:sz w:val="16"/>
                <w:szCs w:val="16"/>
                <w:lang w:val="en-US"/>
              </w:rPr>
              <w:t>Responsible health worker;</w:t>
            </w:r>
          </w:p>
        </w:tc>
      </w:tr>
      <w:tr w:rsidR="0011390B" w:rsidRPr="007D19B7" w14:paraId="45B3CFBD" w14:textId="77777777" w:rsidTr="000B395E">
        <w:tc>
          <w:tcPr>
            <w:tcW w:w="4529" w:type="dxa"/>
          </w:tcPr>
          <w:p w14:paraId="0554F043"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H.2.1.6.5</w:t>
            </w:r>
            <w:r w:rsidRPr="000B395E">
              <w:rPr>
                <w:rFonts w:ascii="Verdana" w:hAnsi="Verdana"/>
                <w:sz w:val="16"/>
                <w:szCs w:val="16"/>
                <w:lang w:val="es-MX"/>
              </w:rPr>
              <w:t xml:space="preserve"> </w:t>
            </w:r>
            <w:proofErr w:type="gramStart"/>
            <w:r w:rsidRPr="000B395E">
              <w:rPr>
                <w:rFonts w:ascii="Verdana" w:hAnsi="Verdana"/>
                <w:sz w:val="16"/>
                <w:szCs w:val="16"/>
                <w:lang w:val="es-MX"/>
              </w:rPr>
              <w:t>Responsable</w:t>
            </w:r>
            <w:proofErr w:type="gramEnd"/>
            <w:r w:rsidRPr="000B395E">
              <w:rPr>
                <w:rFonts w:ascii="Verdana" w:hAnsi="Verdana"/>
                <w:sz w:val="16"/>
                <w:szCs w:val="16"/>
                <w:lang w:val="es-MX"/>
              </w:rPr>
              <w:t xml:space="preserve"> de aseguramiento de calidad y monitor clínico de calidad;</w:t>
            </w:r>
          </w:p>
        </w:tc>
        <w:tc>
          <w:tcPr>
            <w:tcW w:w="4529" w:type="dxa"/>
          </w:tcPr>
          <w:p w14:paraId="2691E2BA" w14:textId="77777777" w:rsidR="0011390B" w:rsidRPr="000B395E" w:rsidRDefault="0011390B" w:rsidP="00281C10">
            <w:pPr>
              <w:jc w:val="both"/>
              <w:rPr>
                <w:lang w:val="en-US"/>
              </w:rPr>
            </w:pPr>
            <w:r w:rsidRPr="000B395E">
              <w:rPr>
                <w:rFonts w:ascii="Verdana" w:hAnsi="Verdana"/>
                <w:b/>
                <w:sz w:val="16"/>
                <w:szCs w:val="16"/>
                <w:lang w:val="en-US"/>
              </w:rPr>
              <w:t xml:space="preserve">H.2.1.6.5 </w:t>
            </w:r>
            <w:r w:rsidRPr="000B395E">
              <w:rPr>
                <w:rFonts w:ascii="Verdana" w:hAnsi="Verdana"/>
                <w:sz w:val="16"/>
                <w:szCs w:val="16"/>
                <w:lang w:val="en-US"/>
              </w:rPr>
              <w:t>Responsible of quality assurance and clinical quality monitor;</w:t>
            </w:r>
          </w:p>
        </w:tc>
      </w:tr>
      <w:tr w:rsidR="0011390B" w:rsidRPr="007D19B7" w14:paraId="39CA0AB7" w14:textId="77777777" w:rsidTr="000B395E">
        <w:tc>
          <w:tcPr>
            <w:tcW w:w="4529" w:type="dxa"/>
          </w:tcPr>
          <w:p w14:paraId="1E355B28"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H.2.1.6.6</w:t>
            </w:r>
            <w:r w:rsidRPr="000B395E">
              <w:rPr>
                <w:rFonts w:ascii="Verdana" w:hAnsi="Verdana"/>
                <w:sz w:val="16"/>
                <w:szCs w:val="16"/>
                <w:lang w:val="es-MX"/>
              </w:rPr>
              <w:t xml:space="preserve"> </w:t>
            </w:r>
            <w:proofErr w:type="gramStart"/>
            <w:r w:rsidRPr="000B395E">
              <w:rPr>
                <w:rFonts w:ascii="Verdana" w:hAnsi="Verdana"/>
                <w:sz w:val="16"/>
                <w:szCs w:val="16"/>
                <w:lang w:val="es-MX"/>
              </w:rPr>
              <w:t>Responsable</w:t>
            </w:r>
            <w:proofErr w:type="gramEnd"/>
            <w:r w:rsidRPr="000B395E">
              <w:rPr>
                <w:rFonts w:ascii="Verdana" w:hAnsi="Verdana"/>
                <w:sz w:val="16"/>
                <w:szCs w:val="16"/>
                <w:lang w:val="es-MX"/>
              </w:rPr>
              <w:t xml:space="preserve"> de estadística, y</w:t>
            </w:r>
          </w:p>
        </w:tc>
        <w:tc>
          <w:tcPr>
            <w:tcW w:w="4529" w:type="dxa"/>
          </w:tcPr>
          <w:p w14:paraId="7FF6CAAB" w14:textId="77777777" w:rsidR="0011390B" w:rsidRPr="000B395E" w:rsidRDefault="0011390B" w:rsidP="00281C10">
            <w:pPr>
              <w:jc w:val="both"/>
              <w:rPr>
                <w:lang w:val="en-US"/>
              </w:rPr>
            </w:pPr>
            <w:r w:rsidRPr="000B395E">
              <w:rPr>
                <w:rFonts w:ascii="Verdana" w:hAnsi="Verdana"/>
                <w:b/>
                <w:sz w:val="16"/>
                <w:szCs w:val="16"/>
                <w:lang w:val="en-US"/>
              </w:rPr>
              <w:t xml:space="preserve">H.2.1.6.6 </w:t>
            </w:r>
            <w:r w:rsidRPr="000B395E">
              <w:rPr>
                <w:rFonts w:ascii="Verdana" w:hAnsi="Verdana"/>
                <w:sz w:val="16"/>
                <w:szCs w:val="16"/>
                <w:lang w:val="en-US"/>
              </w:rPr>
              <w:t>Responsible for statistics, and</w:t>
            </w:r>
          </w:p>
        </w:tc>
      </w:tr>
      <w:tr w:rsidR="005779E7" w:rsidRPr="007D19B7" w14:paraId="77029FD2" w14:textId="77777777" w:rsidTr="000B395E">
        <w:tc>
          <w:tcPr>
            <w:tcW w:w="4529" w:type="dxa"/>
          </w:tcPr>
          <w:p w14:paraId="1709ED6B"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H.2.1.6.7</w:t>
            </w:r>
            <w:r w:rsidRPr="000B395E">
              <w:rPr>
                <w:rFonts w:ascii="Verdana" w:hAnsi="Verdana"/>
                <w:sz w:val="16"/>
                <w:szCs w:val="16"/>
                <w:lang w:val="es-MX"/>
              </w:rPr>
              <w:t xml:space="preserve"> Patrocinador o su representante.</w:t>
            </w:r>
          </w:p>
        </w:tc>
        <w:tc>
          <w:tcPr>
            <w:tcW w:w="4529" w:type="dxa"/>
          </w:tcPr>
          <w:p w14:paraId="72E5DAAA" w14:textId="77777777" w:rsidR="005779E7" w:rsidRPr="000B395E" w:rsidRDefault="0011390B" w:rsidP="00281C10">
            <w:pPr>
              <w:pStyle w:val="Texto"/>
              <w:spacing w:after="60" w:line="220" w:lineRule="exact"/>
              <w:ind w:firstLine="0"/>
              <w:rPr>
                <w:rFonts w:ascii="Verdana" w:hAnsi="Verdana"/>
                <w:sz w:val="16"/>
                <w:szCs w:val="16"/>
                <w:lang w:val="en-US"/>
              </w:rPr>
            </w:pPr>
            <w:r w:rsidRPr="000B395E">
              <w:rPr>
                <w:rFonts w:ascii="Verdana" w:hAnsi="Verdana"/>
                <w:b/>
                <w:sz w:val="16"/>
                <w:szCs w:val="16"/>
                <w:lang w:val="en-US"/>
              </w:rPr>
              <w:t>H.2.1.6.7</w:t>
            </w:r>
            <w:r w:rsidRPr="000B395E">
              <w:rPr>
                <w:rFonts w:ascii="Verdana" w:hAnsi="Verdana"/>
                <w:sz w:val="16"/>
                <w:szCs w:val="16"/>
                <w:lang w:val="en-US"/>
              </w:rPr>
              <w:t xml:space="preserve"> Sponsor or his representative.</w:t>
            </w:r>
          </w:p>
        </w:tc>
      </w:tr>
      <w:tr w:rsidR="005779E7" w:rsidRPr="007D19B7" w14:paraId="5B535051" w14:textId="77777777" w:rsidTr="000B395E">
        <w:tc>
          <w:tcPr>
            <w:tcW w:w="4529" w:type="dxa"/>
          </w:tcPr>
          <w:p w14:paraId="3ABA2311"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H.2.1.7</w:t>
            </w:r>
            <w:r w:rsidRPr="000B395E">
              <w:rPr>
                <w:rFonts w:ascii="Verdana" w:hAnsi="Verdana"/>
                <w:sz w:val="16"/>
                <w:szCs w:val="16"/>
                <w:lang w:val="es-MX"/>
              </w:rPr>
              <w:t xml:space="preserve"> Nombre y dirección de la institución médica u hospital que bajo convenio participe en el estudio,</w:t>
            </w:r>
            <w:r w:rsidRPr="000B395E">
              <w:rPr>
                <w:rFonts w:ascii="Verdana" w:hAnsi="Verdana"/>
                <w:sz w:val="16"/>
                <w:szCs w:val="16"/>
                <w:lang w:val="es-MX"/>
              </w:rPr>
              <w:br/>
              <w:t>sí aplica.</w:t>
            </w:r>
          </w:p>
        </w:tc>
        <w:tc>
          <w:tcPr>
            <w:tcW w:w="4529" w:type="dxa"/>
          </w:tcPr>
          <w:p w14:paraId="11E00CAF"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H.2.1.7 </w:t>
            </w:r>
            <w:r w:rsidRPr="000B395E">
              <w:rPr>
                <w:rFonts w:ascii="Verdana" w:hAnsi="Verdana"/>
                <w:sz w:val="16"/>
                <w:szCs w:val="16"/>
                <w:lang w:val="en-US"/>
              </w:rPr>
              <w:t>Name and address of the medical institution or hospital that under agreement participates in the study, if applicable.</w:t>
            </w:r>
          </w:p>
        </w:tc>
      </w:tr>
      <w:tr w:rsidR="005779E7" w:rsidRPr="007D19B7" w14:paraId="41813486" w14:textId="77777777" w:rsidTr="000B395E">
        <w:tc>
          <w:tcPr>
            <w:tcW w:w="4529" w:type="dxa"/>
          </w:tcPr>
          <w:p w14:paraId="263D1CDA"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 xml:space="preserve">H.2.1.8 </w:t>
            </w:r>
            <w:r w:rsidRPr="000B395E">
              <w:rPr>
                <w:rFonts w:ascii="Verdana" w:hAnsi="Verdana"/>
                <w:sz w:val="16"/>
                <w:szCs w:val="16"/>
                <w:lang w:val="es-MX"/>
              </w:rPr>
              <w:t>Nombre y dirección del o los laboratorios clínicos que realicen las pruebas clínicas y de gabinete.</w:t>
            </w:r>
          </w:p>
        </w:tc>
        <w:tc>
          <w:tcPr>
            <w:tcW w:w="4529" w:type="dxa"/>
          </w:tcPr>
          <w:p w14:paraId="1188A07A"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H.2.1.8 </w:t>
            </w:r>
            <w:r w:rsidRPr="000B395E">
              <w:rPr>
                <w:rFonts w:ascii="Verdana" w:hAnsi="Verdana"/>
                <w:sz w:val="16"/>
                <w:szCs w:val="16"/>
                <w:lang w:val="en-US"/>
              </w:rPr>
              <w:t>Name and address of clinical laboratories performing clinical tests and of imaging.</w:t>
            </w:r>
          </w:p>
        </w:tc>
      </w:tr>
      <w:tr w:rsidR="005779E7" w:rsidRPr="005779E7" w14:paraId="34ED8980" w14:textId="77777777" w:rsidTr="000B395E">
        <w:tc>
          <w:tcPr>
            <w:tcW w:w="4529" w:type="dxa"/>
          </w:tcPr>
          <w:p w14:paraId="14C8C81B"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H.3</w:t>
            </w:r>
            <w:r w:rsidRPr="000B395E">
              <w:rPr>
                <w:rFonts w:ascii="Verdana" w:hAnsi="Verdana"/>
                <w:sz w:val="16"/>
                <w:szCs w:val="16"/>
                <w:lang w:val="es-MX"/>
              </w:rPr>
              <w:t xml:space="preserve"> </w:t>
            </w:r>
            <w:r w:rsidRPr="000B395E">
              <w:rPr>
                <w:rFonts w:ascii="Verdana" w:hAnsi="Verdana"/>
                <w:b/>
                <w:sz w:val="16"/>
                <w:szCs w:val="16"/>
                <w:lang w:val="es-MX"/>
              </w:rPr>
              <w:t>Índice</w:t>
            </w:r>
          </w:p>
        </w:tc>
        <w:tc>
          <w:tcPr>
            <w:tcW w:w="4529" w:type="dxa"/>
          </w:tcPr>
          <w:p w14:paraId="75B17BF6"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H.3 Index</w:t>
            </w:r>
          </w:p>
        </w:tc>
      </w:tr>
      <w:tr w:rsidR="005779E7" w:rsidRPr="005779E7" w14:paraId="7E4D05EB" w14:textId="77777777" w:rsidTr="000B395E">
        <w:tc>
          <w:tcPr>
            <w:tcW w:w="4529" w:type="dxa"/>
          </w:tcPr>
          <w:p w14:paraId="17C0B42A"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H.4 Introducción</w:t>
            </w:r>
          </w:p>
        </w:tc>
        <w:tc>
          <w:tcPr>
            <w:tcW w:w="4529" w:type="dxa"/>
          </w:tcPr>
          <w:p w14:paraId="56CC7FBB"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H.4 Introduction</w:t>
            </w:r>
          </w:p>
        </w:tc>
      </w:tr>
      <w:tr w:rsidR="005779E7" w:rsidRPr="007D19B7" w14:paraId="13902210" w14:textId="77777777" w:rsidTr="000B395E">
        <w:tc>
          <w:tcPr>
            <w:tcW w:w="4529" w:type="dxa"/>
          </w:tcPr>
          <w:p w14:paraId="6BE8F22B"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 xml:space="preserve">H.4.1 </w:t>
            </w:r>
            <w:r w:rsidRPr="000B395E">
              <w:rPr>
                <w:rFonts w:ascii="Verdana" w:hAnsi="Verdana"/>
                <w:sz w:val="16"/>
                <w:szCs w:val="16"/>
                <w:lang w:val="es-MX"/>
              </w:rPr>
              <w:t>Declaración de que el estudio será conducido en cumplimiento al protocolo, las BPC y cualquier otro requisito establecido en las disposiciones jurídicas aplicables.</w:t>
            </w:r>
          </w:p>
        </w:tc>
        <w:tc>
          <w:tcPr>
            <w:tcW w:w="4529" w:type="dxa"/>
          </w:tcPr>
          <w:p w14:paraId="629F47BE"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 xml:space="preserve">H.4.1 </w:t>
            </w:r>
            <w:r w:rsidRPr="000B395E">
              <w:rPr>
                <w:rFonts w:ascii="Verdana" w:hAnsi="Verdana"/>
                <w:sz w:val="16"/>
                <w:szCs w:val="16"/>
                <w:lang w:val="en-US"/>
              </w:rPr>
              <w:t>Statement that the study will be conducted in compliance with the protocol, GCP and the other requirements established in the applicable legal provisions.</w:t>
            </w:r>
          </w:p>
        </w:tc>
      </w:tr>
      <w:tr w:rsidR="005779E7" w:rsidRPr="005779E7" w14:paraId="012B0447" w14:textId="77777777" w:rsidTr="000B395E">
        <w:tc>
          <w:tcPr>
            <w:tcW w:w="4529" w:type="dxa"/>
          </w:tcPr>
          <w:p w14:paraId="1B7771B8" w14:textId="77777777" w:rsidR="005779E7" w:rsidRPr="000B395E" w:rsidRDefault="005779E7"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H.5 Antecedentes</w:t>
            </w:r>
          </w:p>
        </w:tc>
        <w:tc>
          <w:tcPr>
            <w:tcW w:w="4529" w:type="dxa"/>
          </w:tcPr>
          <w:p w14:paraId="50525245" w14:textId="77777777" w:rsidR="005779E7" w:rsidRPr="000B395E" w:rsidRDefault="0011390B" w:rsidP="00281C10">
            <w:pPr>
              <w:pStyle w:val="Texto"/>
              <w:spacing w:after="60" w:line="220" w:lineRule="exact"/>
              <w:ind w:firstLine="0"/>
              <w:rPr>
                <w:rFonts w:ascii="Verdana" w:hAnsi="Verdana"/>
                <w:b/>
                <w:sz w:val="16"/>
                <w:szCs w:val="16"/>
                <w:lang w:val="en-US"/>
              </w:rPr>
            </w:pPr>
            <w:r w:rsidRPr="000B395E">
              <w:rPr>
                <w:rFonts w:ascii="Verdana" w:hAnsi="Verdana"/>
                <w:b/>
                <w:sz w:val="16"/>
                <w:szCs w:val="16"/>
                <w:lang w:val="en-US"/>
              </w:rPr>
              <w:t>H.5 Background</w:t>
            </w:r>
          </w:p>
        </w:tc>
      </w:tr>
      <w:tr w:rsidR="0011390B" w:rsidRPr="007D19B7" w14:paraId="398496F1" w14:textId="77777777" w:rsidTr="000B395E">
        <w:tc>
          <w:tcPr>
            <w:tcW w:w="4529" w:type="dxa"/>
          </w:tcPr>
          <w:p w14:paraId="6A4FB7C9"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 xml:space="preserve">H.5.1 </w:t>
            </w:r>
            <w:r w:rsidRPr="000B395E">
              <w:rPr>
                <w:rFonts w:ascii="Verdana" w:hAnsi="Verdana"/>
                <w:sz w:val="16"/>
                <w:szCs w:val="16"/>
                <w:lang w:val="es-MX"/>
              </w:rPr>
              <w:t xml:space="preserve">Debe incluir una descripción del M.B. de prueba y de referencia, así como de la información obtenida del estudio preclínico previo, como: inmunogenicidad, eficacia en modelos preclínicos; </w:t>
            </w:r>
            <w:r w:rsidRPr="000B395E">
              <w:rPr>
                <w:rFonts w:ascii="Verdana" w:hAnsi="Verdana"/>
                <w:sz w:val="16"/>
                <w:szCs w:val="16"/>
                <w:lang w:val="es-MX"/>
              </w:rPr>
              <w:lastRenderedPageBreak/>
              <w:t>cuando aplique, PK/PD y otros datos que sean relevantes para el estudio.</w:t>
            </w:r>
          </w:p>
        </w:tc>
        <w:tc>
          <w:tcPr>
            <w:tcW w:w="4529" w:type="dxa"/>
          </w:tcPr>
          <w:p w14:paraId="0F4A895E" w14:textId="77777777" w:rsidR="0011390B" w:rsidRPr="000B395E" w:rsidRDefault="0011390B"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lastRenderedPageBreak/>
              <w:t xml:space="preserve">H.5.1 </w:t>
            </w:r>
            <w:r w:rsidRPr="000B395E">
              <w:rPr>
                <w:rFonts w:ascii="Verdana" w:hAnsi="Verdana"/>
                <w:sz w:val="16"/>
                <w:szCs w:val="16"/>
                <w:lang w:val="en-US"/>
              </w:rPr>
              <w:t xml:space="preserve">Must include a description of the test and reference B.D. as well as information obtained from the previous preclinical study, such as immunogenicity, efficiency in preclinical models; </w:t>
            </w:r>
            <w:r w:rsidRPr="000B395E">
              <w:rPr>
                <w:rFonts w:ascii="Verdana" w:hAnsi="Verdana"/>
                <w:sz w:val="16"/>
                <w:szCs w:val="16"/>
                <w:lang w:val="en-US"/>
              </w:rPr>
              <w:lastRenderedPageBreak/>
              <w:t>where applicable, PK/PD and other information that is relevant to the study.</w:t>
            </w:r>
          </w:p>
        </w:tc>
      </w:tr>
      <w:tr w:rsidR="0011390B" w:rsidRPr="007D19B7" w14:paraId="0127CB3D" w14:textId="77777777" w:rsidTr="000B395E">
        <w:tc>
          <w:tcPr>
            <w:tcW w:w="4529" w:type="dxa"/>
          </w:tcPr>
          <w:p w14:paraId="2E9F7371"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lastRenderedPageBreak/>
              <w:t>H.6 Justificación del estudio</w:t>
            </w:r>
          </w:p>
        </w:tc>
        <w:tc>
          <w:tcPr>
            <w:tcW w:w="4529" w:type="dxa"/>
          </w:tcPr>
          <w:p w14:paraId="361C925D" w14:textId="77777777" w:rsidR="0011390B" w:rsidRPr="000B395E" w:rsidRDefault="006E42A6"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w:t>
            </w:r>
            <w:r w:rsidR="0011390B" w:rsidRPr="000B395E">
              <w:rPr>
                <w:rFonts w:ascii="Verdana" w:hAnsi="Verdana"/>
                <w:b/>
                <w:sz w:val="16"/>
                <w:szCs w:val="16"/>
                <w:lang w:val="en-US"/>
              </w:rPr>
              <w:t>.</w:t>
            </w:r>
            <w:r w:rsidRPr="000B395E">
              <w:rPr>
                <w:rFonts w:ascii="Verdana" w:hAnsi="Verdana"/>
                <w:b/>
                <w:sz w:val="16"/>
                <w:szCs w:val="16"/>
                <w:lang w:val="en-US"/>
              </w:rPr>
              <w:t>6</w:t>
            </w:r>
            <w:r w:rsidR="0011390B" w:rsidRPr="000B395E">
              <w:rPr>
                <w:rFonts w:ascii="Verdana" w:hAnsi="Verdana"/>
                <w:b/>
                <w:sz w:val="16"/>
                <w:szCs w:val="16"/>
                <w:lang w:val="en-US"/>
              </w:rPr>
              <w:t xml:space="preserve"> Justification of the study</w:t>
            </w:r>
          </w:p>
        </w:tc>
      </w:tr>
      <w:tr w:rsidR="0011390B" w:rsidRPr="005779E7" w14:paraId="74C652A0" w14:textId="77777777" w:rsidTr="000B395E">
        <w:tc>
          <w:tcPr>
            <w:tcW w:w="4529" w:type="dxa"/>
          </w:tcPr>
          <w:p w14:paraId="6EAC8147"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H.7 Objetivo(s)</w:t>
            </w:r>
          </w:p>
        </w:tc>
        <w:tc>
          <w:tcPr>
            <w:tcW w:w="4529" w:type="dxa"/>
          </w:tcPr>
          <w:p w14:paraId="6AE881BE" w14:textId="77777777" w:rsidR="0011390B" w:rsidRPr="000B395E" w:rsidRDefault="006E42A6"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w:t>
            </w:r>
            <w:r w:rsidR="0011390B" w:rsidRPr="000B395E">
              <w:rPr>
                <w:rFonts w:ascii="Verdana" w:hAnsi="Verdana"/>
                <w:b/>
                <w:sz w:val="16"/>
                <w:szCs w:val="16"/>
                <w:lang w:val="en-US"/>
              </w:rPr>
              <w:t>.</w:t>
            </w:r>
            <w:r w:rsidRPr="000B395E">
              <w:rPr>
                <w:rFonts w:ascii="Verdana" w:hAnsi="Verdana"/>
                <w:b/>
                <w:sz w:val="16"/>
                <w:szCs w:val="16"/>
                <w:lang w:val="en-US"/>
              </w:rPr>
              <w:t>7</w:t>
            </w:r>
            <w:r w:rsidR="0011390B" w:rsidRPr="000B395E">
              <w:rPr>
                <w:rFonts w:ascii="Verdana" w:hAnsi="Verdana"/>
                <w:b/>
                <w:sz w:val="16"/>
                <w:szCs w:val="16"/>
                <w:lang w:val="en-US"/>
              </w:rPr>
              <w:t xml:space="preserve"> Objective(s)</w:t>
            </w:r>
          </w:p>
        </w:tc>
      </w:tr>
      <w:tr w:rsidR="0011390B" w:rsidRPr="007D19B7" w14:paraId="2B327AD7" w14:textId="77777777" w:rsidTr="000B395E">
        <w:tc>
          <w:tcPr>
            <w:tcW w:w="4529" w:type="dxa"/>
          </w:tcPr>
          <w:p w14:paraId="775CC706" w14:textId="77777777" w:rsidR="0011390B" w:rsidRPr="000B395E" w:rsidRDefault="0011390B" w:rsidP="008315D4">
            <w:pPr>
              <w:pStyle w:val="Texto"/>
              <w:spacing w:after="60" w:line="220" w:lineRule="exact"/>
              <w:ind w:firstLine="0"/>
              <w:rPr>
                <w:rFonts w:ascii="Verdana" w:hAnsi="Verdana"/>
                <w:sz w:val="16"/>
                <w:szCs w:val="16"/>
                <w:lang w:val="es-MX"/>
              </w:rPr>
            </w:pPr>
            <w:r w:rsidRPr="000B395E">
              <w:rPr>
                <w:rFonts w:ascii="Verdana" w:hAnsi="Verdana"/>
                <w:b/>
                <w:sz w:val="16"/>
                <w:szCs w:val="16"/>
                <w:lang w:val="es-MX"/>
              </w:rPr>
              <w:t xml:space="preserve">H.7.1 </w:t>
            </w:r>
            <w:r w:rsidRPr="000B395E">
              <w:rPr>
                <w:rFonts w:ascii="Verdana" w:hAnsi="Verdana"/>
                <w:sz w:val="16"/>
                <w:szCs w:val="16"/>
                <w:lang w:val="es-MX"/>
              </w:rPr>
              <w:t xml:space="preserve">Se debe(n) señalar el (los) objetivo(s) del estudio. Generales y específicos, </w:t>
            </w:r>
            <w:proofErr w:type="gramStart"/>
            <w:r w:rsidRPr="000B395E">
              <w:rPr>
                <w:rFonts w:ascii="Verdana" w:hAnsi="Verdana"/>
                <w:sz w:val="16"/>
                <w:szCs w:val="16"/>
                <w:lang w:val="es-MX"/>
              </w:rPr>
              <w:t>de acuerdo al</w:t>
            </w:r>
            <w:proofErr w:type="gramEnd"/>
            <w:r w:rsidRPr="000B395E">
              <w:rPr>
                <w:rFonts w:ascii="Verdana" w:hAnsi="Verdana"/>
                <w:sz w:val="16"/>
                <w:szCs w:val="16"/>
                <w:lang w:val="es-MX"/>
              </w:rPr>
              <w:t xml:space="preserve"> tipo</w:t>
            </w:r>
            <w:r w:rsidRPr="000B395E">
              <w:rPr>
                <w:rFonts w:ascii="Verdana" w:hAnsi="Verdana"/>
                <w:sz w:val="16"/>
                <w:szCs w:val="16"/>
                <w:lang w:val="es-MX"/>
              </w:rPr>
              <w:br/>
              <w:t>de estudio.</w:t>
            </w:r>
          </w:p>
        </w:tc>
        <w:tc>
          <w:tcPr>
            <w:tcW w:w="4529" w:type="dxa"/>
          </w:tcPr>
          <w:p w14:paraId="3D4C179B" w14:textId="77777777" w:rsidR="0011390B" w:rsidRPr="000B395E" w:rsidRDefault="00D623DE" w:rsidP="00D623DE">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w:t>
            </w:r>
            <w:r w:rsidR="0011390B" w:rsidRPr="000B395E">
              <w:rPr>
                <w:rFonts w:ascii="Verdana" w:hAnsi="Verdana"/>
                <w:b/>
                <w:sz w:val="16"/>
                <w:szCs w:val="16"/>
                <w:lang w:val="en-US"/>
              </w:rPr>
              <w:t>.</w:t>
            </w:r>
            <w:r w:rsidRPr="000B395E">
              <w:rPr>
                <w:rFonts w:ascii="Verdana" w:hAnsi="Verdana"/>
                <w:b/>
                <w:sz w:val="16"/>
                <w:szCs w:val="16"/>
                <w:lang w:val="en-US"/>
              </w:rPr>
              <w:t>7</w:t>
            </w:r>
            <w:r w:rsidR="0011390B" w:rsidRPr="000B395E">
              <w:rPr>
                <w:rFonts w:ascii="Verdana" w:hAnsi="Verdana"/>
                <w:b/>
                <w:sz w:val="16"/>
                <w:szCs w:val="16"/>
                <w:lang w:val="en-US"/>
              </w:rPr>
              <w:t xml:space="preserve">.1 </w:t>
            </w:r>
            <w:r w:rsidR="0011390B" w:rsidRPr="000B395E">
              <w:rPr>
                <w:rFonts w:ascii="Verdana" w:hAnsi="Verdana"/>
                <w:sz w:val="16"/>
                <w:szCs w:val="16"/>
                <w:lang w:val="en-US"/>
              </w:rPr>
              <w:t>The objective(s) study</w:t>
            </w:r>
            <w:r w:rsidR="006E42A6" w:rsidRPr="000B395E">
              <w:rPr>
                <w:rFonts w:ascii="Verdana" w:hAnsi="Verdana"/>
                <w:sz w:val="16"/>
                <w:szCs w:val="16"/>
                <w:lang w:val="en-US"/>
              </w:rPr>
              <w:t xml:space="preserve"> must be established</w:t>
            </w:r>
            <w:r w:rsidR="0011390B" w:rsidRPr="000B395E">
              <w:rPr>
                <w:rFonts w:ascii="Verdana" w:hAnsi="Verdana"/>
                <w:sz w:val="16"/>
                <w:szCs w:val="16"/>
                <w:lang w:val="en-US"/>
              </w:rPr>
              <w:t>. General and specific, according to the type of study.</w:t>
            </w:r>
          </w:p>
        </w:tc>
      </w:tr>
      <w:tr w:rsidR="0011390B" w:rsidRPr="005779E7" w14:paraId="7BD1F6F8" w14:textId="77777777" w:rsidTr="000B395E">
        <w:tc>
          <w:tcPr>
            <w:tcW w:w="4529" w:type="dxa"/>
          </w:tcPr>
          <w:p w14:paraId="4A9F424D" w14:textId="77777777" w:rsidR="0011390B" w:rsidRPr="000B395E" w:rsidRDefault="0011390B" w:rsidP="008315D4">
            <w:pPr>
              <w:pStyle w:val="Texto"/>
              <w:spacing w:after="43"/>
              <w:ind w:firstLine="0"/>
              <w:rPr>
                <w:rFonts w:ascii="Verdana" w:hAnsi="Verdana"/>
                <w:sz w:val="16"/>
                <w:szCs w:val="16"/>
                <w:lang w:val="es-MX"/>
              </w:rPr>
            </w:pPr>
            <w:r w:rsidRPr="000B395E">
              <w:rPr>
                <w:rFonts w:ascii="Verdana" w:hAnsi="Verdana"/>
                <w:b/>
                <w:sz w:val="16"/>
                <w:szCs w:val="16"/>
                <w:lang w:val="es-MX"/>
              </w:rPr>
              <w:t>H.8 Hipótesis estadística</w:t>
            </w:r>
          </w:p>
        </w:tc>
        <w:tc>
          <w:tcPr>
            <w:tcW w:w="4529" w:type="dxa"/>
          </w:tcPr>
          <w:p w14:paraId="5ABF66A7" w14:textId="77777777" w:rsidR="0011390B" w:rsidRPr="000B395E" w:rsidRDefault="00D623DE" w:rsidP="00D623DE">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w:t>
            </w:r>
            <w:r w:rsidR="0011390B" w:rsidRPr="000B395E">
              <w:rPr>
                <w:rFonts w:ascii="Verdana" w:hAnsi="Verdana"/>
                <w:b/>
                <w:sz w:val="16"/>
                <w:szCs w:val="16"/>
                <w:lang w:val="en-US"/>
              </w:rPr>
              <w:t>.</w:t>
            </w:r>
            <w:r w:rsidRPr="000B395E">
              <w:rPr>
                <w:rFonts w:ascii="Verdana" w:hAnsi="Verdana"/>
                <w:b/>
                <w:sz w:val="16"/>
                <w:szCs w:val="16"/>
                <w:lang w:val="en-US"/>
              </w:rPr>
              <w:t>8</w:t>
            </w:r>
            <w:r w:rsidR="0011390B" w:rsidRPr="000B395E">
              <w:rPr>
                <w:rFonts w:ascii="Verdana" w:hAnsi="Verdana"/>
                <w:b/>
                <w:sz w:val="16"/>
                <w:szCs w:val="16"/>
                <w:lang w:val="en-US"/>
              </w:rPr>
              <w:t xml:space="preserve"> Statistical hypothesis</w:t>
            </w:r>
          </w:p>
        </w:tc>
      </w:tr>
      <w:tr w:rsidR="0011390B" w:rsidRPr="005779E7" w14:paraId="6574BAEC" w14:textId="77777777" w:rsidTr="000B395E">
        <w:tc>
          <w:tcPr>
            <w:tcW w:w="4529" w:type="dxa"/>
          </w:tcPr>
          <w:p w14:paraId="40FC9449" w14:textId="77777777" w:rsidR="0011390B" w:rsidRPr="000B395E" w:rsidRDefault="0011390B" w:rsidP="008315D4">
            <w:pPr>
              <w:pStyle w:val="Texto"/>
              <w:spacing w:after="43"/>
              <w:ind w:firstLine="0"/>
              <w:rPr>
                <w:rFonts w:ascii="Verdana" w:hAnsi="Verdana"/>
                <w:sz w:val="16"/>
                <w:szCs w:val="16"/>
                <w:lang w:val="es-MX"/>
              </w:rPr>
            </w:pPr>
            <w:r w:rsidRPr="000B395E">
              <w:rPr>
                <w:rFonts w:ascii="Verdana" w:hAnsi="Verdana"/>
                <w:b/>
                <w:sz w:val="16"/>
                <w:szCs w:val="16"/>
                <w:lang w:val="es-MX"/>
              </w:rPr>
              <w:t>H.9 Diseño experimental</w:t>
            </w:r>
          </w:p>
        </w:tc>
        <w:tc>
          <w:tcPr>
            <w:tcW w:w="4529" w:type="dxa"/>
          </w:tcPr>
          <w:p w14:paraId="34D188AA" w14:textId="77777777" w:rsidR="0011390B" w:rsidRPr="000B395E" w:rsidRDefault="00D623DE" w:rsidP="00D623DE">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w:t>
            </w:r>
            <w:r w:rsidR="0011390B" w:rsidRPr="000B395E">
              <w:rPr>
                <w:rFonts w:ascii="Verdana" w:hAnsi="Verdana"/>
                <w:b/>
                <w:sz w:val="16"/>
                <w:szCs w:val="16"/>
                <w:lang w:val="en-US"/>
              </w:rPr>
              <w:t>.</w:t>
            </w:r>
            <w:r w:rsidRPr="000B395E">
              <w:rPr>
                <w:rFonts w:ascii="Verdana" w:hAnsi="Verdana"/>
                <w:b/>
                <w:sz w:val="16"/>
                <w:szCs w:val="16"/>
                <w:lang w:val="en-US"/>
              </w:rPr>
              <w:t>9</w:t>
            </w:r>
            <w:r w:rsidR="0011390B" w:rsidRPr="000B395E">
              <w:rPr>
                <w:rFonts w:ascii="Verdana" w:hAnsi="Verdana"/>
                <w:b/>
                <w:sz w:val="16"/>
                <w:szCs w:val="16"/>
                <w:lang w:val="en-US"/>
              </w:rPr>
              <w:t xml:space="preserve"> Experimental design</w:t>
            </w:r>
          </w:p>
        </w:tc>
      </w:tr>
      <w:tr w:rsidR="0011390B" w:rsidRPr="007D19B7" w14:paraId="31709BC4" w14:textId="77777777" w:rsidTr="000B395E">
        <w:tc>
          <w:tcPr>
            <w:tcW w:w="4529" w:type="dxa"/>
          </w:tcPr>
          <w:p w14:paraId="4A33CF6B" w14:textId="77777777" w:rsidR="0011390B" w:rsidRPr="000B395E" w:rsidRDefault="0011390B"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H.9.1 </w:t>
            </w:r>
            <w:r w:rsidRPr="000B395E">
              <w:rPr>
                <w:rFonts w:ascii="Verdana" w:hAnsi="Verdana"/>
                <w:sz w:val="16"/>
                <w:szCs w:val="16"/>
                <w:lang w:val="es-MX"/>
              </w:rPr>
              <w:t xml:space="preserve">Debe documentar y justificar la racionalidad del tipo de estudio a conducirse y presentar un diagrama esquemático de los procedimientos y etapas del estudio, </w:t>
            </w:r>
            <w:proofErr w:type="gramStart"/>
            <w:r w:rsidRPr="000B395E">
              <w:rPr>
                <w:rFonts w:ascii="Verdana" w:hAnsi="Verdana"/>
                <w:sz w:val="16"/>
                <w:szCs w:val="16"/>
                <w:lang w:val="es-MX"/>
              </w:rPr>
              <w:t>de acuerdo a</w:t>
            </w:r>
            <w:proofErr w:type="gramEnd"/>
            <w:r w:rsidRPr="000B395E">
              <w:rPr>
                <w:rFonts w:ascii="Verdana" w:hAnsi="Verdana"/>
                <w:sz w:val="16"/>
                <w:szCs w:val="16"/>
                <w:lang w:val="es-MX"/>
              </w:rPr>
              <w:t xml:space="preserve"> aspectos farmacocinéticos y de seguridad de los sujetos de investigación.</w:t>
            </w:r>
          </w:p>
        </w:tc>
        <w:tc>
          <w:tcPr>
            <w:tcW w:w="4529" w:type="dxa"/>
          </w:tcPr>
          <w:p w14:paraId="40A913FD" w14:textId="77777777" w:rsidR="0011390B" w:rsidRPr="000B395E" w:rsidRDefault="006E42A6"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 xml:space="preserve">H.9.1 </w:t>
            </w:r>
            <w:r w:rsidRPr="000B395E">
              <w:rPr>
                <w:rFonts w:ascii="Verdana" w:hAnsi="Verdana"/>
                <w:sz w:val="16"/>
                <w:szCs w:val="16"/>
                <w:lang w:val="en-US"/>
              </w:rPr>
              <w:t>Rationality of the type of study to be performed and a schematic diagram of procedures and phases of the study must be document and justified, according to pharmacokinetic and safety aspects of the research subjects.</w:t>
            </w:r>
          </w:p>
        </w:tc>
      </w:tr>
      <w:tr w:rsidR="0011390B" w:rsidRPr="007D19B7" w14:paraId="7B67E8CB" w14:textId="77777777" w:rsidTr="000B395E">
        <w:tc>
          <w:tcPr>
            <w:tcW w:w="4529" w:type="dxa"/>
          </w:tcPr>
          <w:p w14:paraId="48147349" w14:textId="77777777" w:rsidR="0011390B" w:rsidRPr="000B395E" w:rsidRDefault="0011390B" w:rsidP="008315D4">
            <w:pPr>
              <w:pStyle w:val="Texto"/>
              <w:spacing w:after="43"/>
              <w:ind w:firstLine="0"/>
              <w:rPr>
                <w:rFonts w:ascii="Verdana" w:hAnsi="Verdana"/>
                <w:sz w:val="16"/>
                <w:szCs w:val="16"/>
                <w:lang w:val="es-MX"/>
              </w:rPr>
            </w:pPr>
            <w:r w:rsidRPr="000B395E">
              <w:rPr>
                <w:rFonts w:ascii="Verdana" w:hAnsi="Verdana"/>
                <w:b/>
                <w:sz w:val="16"/>
                <w:szCs w:val="16"/>
                <w:lang w:val="es-MX"/>
              </w:rPr>
              <w:t>H.10 Cálculo del tamaño de muestra</w:t>
            </w:r>
          </w:p>
        </w:tc>
        <w:tc>
          <w:tcPr>
            <w:tcW w:w="4529" w:type="dxa"/>
          </w:tcPr>
          <w:p w14:paraId="5397A37E" w14:textId="77777777" w:rsidR="0011390B" w:rsidRPr="000B395E" w:rsidRDefault="006E42A6"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H.10 Calculation of the sample size</w:t>
            </w:r>
          </w:p>
        </w:tc>
      </w:tr>
      <w:tr w:rsidR="005779E7" w:rsidRPr="007D19B7" w14:paraId="181C75FA" w14:textId="77777777" w:rsidTr="000B395E">
        <w:tc>
          <w:tcPr>
            <w:tcW w:w="4529" w:type="dxa"/>
          </w:tcPr>
          <w:p w14:paraId="5C5AB3A6"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H.10.1 </w:t>
            </w:r>
            <w:r w:rsidRPr="000B395E">
              <w:rPr>
                <w:rFonts w:ascii="Verdana" w:hAnsi="Verdana"/>
                <w:sz w:val="16"/>
                <w:szCs w:val="16"/>
                <w:lang w:val="es-MX"/>
              </w:rPr>
              <w:t>Justificar el número de sujetos de investigación que se pretende incluir en el estudio. Presentar el cálculo del tamaño de muestra basado en consideraciones estadísticas, incluyendo la consideración de la potencia (p) del estudio y la significancia.</w:t>
            </w:r>
          </w:p>
        </w:tc>
        <w:tc>
          <w:tcPr>
            <w:tcW w:w="4529" w:type="dxa"/>
          </w:tcPr>
          <w:p w14:paraId="1EAAC38B" w14:textId="77777777" w:rsidR="005779E7" w:rsidRPr="000B395E" w:rsidRDefault="006E42A6"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H.10.1 </w:t>
            </w:r>
            <w:r w:rsidRPr="000B395E">
              <w:rPr>
                <w:rFonts w:ascii="Verdana" w:hAnsi="Verdana"/>
                <w:sz w:val="16"/>
                <w:szCs w:val="16"/>
                <w:lang w:val="en-US"/>
              </w:rPr>
              <w:t xml:space="preserve">Justify the number of research subjects intended to be covered in the study. Present the calculation </w:t>
            </w:r>
            <w:r w:rsidR="000B3EDF" w:rsidRPr="000B395E">
              <w:rPr>
                <w:rFonts w:ascii="Verdana" w:hAnsi="Verdana"/>
                <w:sz w:val="16"/>
                <w:szCs w:val="16"/>
                <w:lang w:val="en-US"/>
              </w:rPr>
              <w:t xml:space="preserve">of the sample size </w:t>
            </w:r>
            <w:r w:rsidRPr="000B395E">
              <w:rPr>
                <w:rFonts w:ascii="Verdana" w:hAnsi="Verdana"/>
                <w:sz w:val="16"/>
                <w:szCs w:val="16"/>
                <w:lang w:val="en-US"/>
              </w:rPr>
              <w:t>based on statistical considerations, including consideration of the po</w:t>
            </w:r>
            <w:r w:rsidR="000B3EDF" w:rsidRPr="000B395E">
              <w:rPr>
                <w:rFonts w:ascii="Verdana" w:hAnsi="Verdana"/>
                <w:sz w:val="16"/>
                <w:szCs w:val="16"/>
                <w:lang w:val="en-US"/>
              </w:rPr>
              <w:t>tency</w:t>
            </w:r>
            <w:r w:rsidRPr="000B395E">
              <w:rPr>
                <w:rFonts w:ascii="Verdana" w:hAnsi="Verdana"/>
                <w:sz w:val="16"/>
                <w:szCs w:val="16"/>
                <w:lang w:val="en-US"/>
              </w:rPr>
              <w:t xml:space="preserve"> (p) of the study and significance.</w:t>
            </w:r>
          </w:p>
        </w:tc>
      </w:tr>
      <w:tr w:rsidR="000B3EDF" w:rsidRPr="005779E7" w14:paraId="60ACCCB6" w14:textId="77777777" w:rsidTr="000B395E">
        <w:tc>
          <w:tcPr>
            <w:tcW w:w="4529" w:type="dxa"/>
          </w:tcPr>
          <w:p w14:paraId="16E6C06E" w14:textId="77777777" w:rsidR="000B3EDF" w:rsidRPr="000B395E" w:rsidRDefault="000B3EDF" w:rsidP="008315D4">
            <w:pPr>
              <w:pStyle w:val="Texto"/>
              <w:spacing w:after="43"/>
              <w:ind w:firstLine="0"/>
              <w:rPr>
                <w:rFonts w:ascii="Verdana" w:hAnsi="Verdana"/>
                <w:sz w:val="16"/>
                <w:szCs w:val="16"/>
                <w:lang w:val="es-MX"/>
              </w:rPr>
            </w:pPr>
            <w:r w:rsidRPr="000B395E">
              <w:rPr>
                <w:rFonts w:ascii="Verdana" w:hAnsi="Verdana"/>
                <w:b/>
                <w:sz w:val="16"/>
                <w:szCs w:val="16"/>
                <w:lang w:val="es-MX"/>
              </w:rPr>
              <w:t>H.11 Aleatorización y cegamiento</w:t>
            </w:r>
          </w:p>
        </w:tc>
        <w:tc>
          <w:tcPr>
            <w:tcW w:w="4529" w:type="dxa"/>
          </w:tcPr>
          <w:p w14:paraId="2D70EFD0" w14:textId="77777777" w:rsidR="000B3EDF" w:rsidRPr="000B395E" w:rsidRDefault="000B3EDF"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H.11 Randomization and Blinding</w:t>
            </w:r>
          </w:p>
        </w:tc>
      </w:tr>
      <w:tr w:rsidR="000B3EDF" w:rsidRPr="005779E7" w14:paraId="71020DFA" w14:textId="77777777" w:rsidTr="000B395E">
        <w:tc>
          <w:tcPr>
            <w:tcW w:w="4529" w:type="dxa"/>
          </w:tcPr>
          <w:p w14:paraId="60364D43" w14:textId="77777777" w:rsidR="000B3EDF" w:rsidRPr="000B395E" w:rsidRDefault="000B3EDF" w:rsidP="008315D4">
            <w:pPr>
              <w:pStyle w:val="Texto"/>
              <w:spacing w:after="43"/>
              <w:ind w:firstLine="0"/>
              <w:rPr>
                <w:rFonts w:ascii="Verdana" w:hAnsi="Verdana"/>
                <w:sz w:val="16"/>
                <w:szCs w:val="16"/>
                <w:lang w:val="es-MX"/>
              </w:rPr>
            </w:pPr>
            <w:r w:rsidRPr="000B395E">
              <w:rPr>
                <w:rFonts w:ascii="Verdana" w:hAnsi="Verdana"/>
                <w:b/>
                <w:sz w:val="16"/>
                <w:szCs w:val="16"/>
                <w:lang w:val="es-MX"/>
              </w:rPr>
              <w:t>H.12 Población</w:t>
            </w:r>
          </w:p>
        </w:tc>
        <w:tc>
          <w:tcPr>
            <w:tcW w:w="4529" w:type="dxa"/>
          </w:tcPr>
          <w:p w14:paraId="1E3EF9CE" w14:textId="77777777" w:rsidR="000B3EDF" w:rsidRPr="000B395E" w:rsidRDefault="000B3EDF"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H.12 Population</w:t>
            </w:r>
          </w:p>
        </w:tc>
      </w:tr>
      <w:tr w:rsidR="000B3EDF" w:rsidRPr="007D19B7" w14:paraId="0D68A228" w14:textId="77777777" w:rsidTr="000B395E">
        <w:tc>
          <w:tcPr>
            <w:tcW w:w="4529" w:type="dxa"/>
          </w:tcPr>
          <w:p w14:paraId="76DF2E39" w14:textId="77777777" w:rsidR="000B3EDF" w:rsidRPr="000B395E" w:rsidRDefault="000B3EDF"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H.12.1 </w:t>
            </w:r>
            <w:r w:rsidRPr="000B395E">
              <w:rPr>
                <w:rFonts w:ascii="Verdana" w:hAnsi="Verdana"/>
                <w:sz w:val="16"/>
                <w:szCs w:val="16"/>
                <w:lang w:val="es-MX"/>
              </w:rPr>
              <w:t>Se debe describir un listado completo de los criterios de inclusión, de exclusión, de eliminación, así como de los procedimientos de selección de los sujetos de investigación sanos o paciente, revisión física y estudios de laboratorio y gabinete.</w:t>
            </w:r>
          </w:p>
        </w:tc>
        <w:tc>
          <w:tcPr>
            <w:tcW w:w="4529" w:type="dxa"/>
          </w:tcPr>
          <w:p w14:paraId="6AFD2B07" w14:textId="77777777" w:rsidR="000B3EDF" w:rsidRPr="000B395E" w:rsidRDefault="000B3EDF" w:rsidP="00281C10">
            <w:pPr>
              <w:pStyle w:val="Texto"/>
              <w:spacing w:after="60" w:line="229" w:lineRule="exact"/>
              <w:ind w:firstLine="0"/>
              <w:rPr>
                <w:rFonts w:ascii="Verdana" w:hAnsi="Verdana"/>
                <w:b/>
                <w:sz w:val="16"/>
                <w:szCs w:val="16"/>
                <w:lang w:val="en-US"/>
              </w:rPr>
            </w:pPr>
            <w:r w:rsidRPr="000B395E">
              <w:rPr>
                <w:rFonts w:ascii="Verdana" w:hAnsi="Verdana"/>
                <w:b/>
                <w:sz w:val="16"/>
                <w:szCs w:val="16"/>
                <w:lang w:val="en-US"/>
              </w:rPr>
              <w:t xml:space="preserve">H.12.1 </w:t>
            </w:r>
            <w:r w:rsidRPr="000B395E">
              <w:rPr>
                <w:rFonts w:ascii="Verdana" w:hAnsi="Verdana"/>
                <w:sz w:val="16"/>
                <w:szCs w:val="16"/>
                <w:lang w:val="en-US"/>
              </w:rPr>
              <w:t>A complete list of inclusion criteria, exclusion, removal, as well as procedures for the selection of research subjects or healthy patients, physical examination and laboratory and imaging studies must be provided.</w:t>
            </w:r>
          </w:p>
        </w:tc>
      </w:tr>
      <w:tr w:rsidR="005779E7" w:rsidRPr="007D19B7" w14:paraId="29F11E45" w14:textId="77777777" w:rsidTr="000B395E">
        <w:tc>
          <w:tcPr>
            <w:tcW w:w="4529" w:type="dxa"/>
          </w:tcPr>
          <w:p w14:paraId="0221A0B1"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H.12.2</w:t>
            </w:r>
            <w:r w:rsidRPr="000B395E">
              <w:rPr>
                <w:rFonts w:ascii="Verdana" w:hAnsi="Verdana"/>
                <w:sz w:val="16"/>
                <w:szCs w:val="16"/>
                <w:lang w:val="es-MX"/>
              </w:rPr>
              <w:t xml:space="preserve"> Debe establecerse el género de los participantes y su justificación.</w:t>
            </w:r>
          </w:p>
        </w:tc>
        <w:tc>
          <w:tcPr>
            <w:tcW w:w="4529" w:type="dxa"/>
          </w:tcPr>
          <w:p w14:paraId="5F1E56B4" w14:textId="77777777" w:rsidR="005779E7" w:rsidRPr="000B395E" w:rsidRDefault="000B3EDF"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H.12.2 </w:t>
            </w:r>
            <w:r w:rsidR="00337EEC" w:rsidRPr="000B395E">
              <w:rPr>
                <w:rFonts w:ascii="Verdana" w:hAnsi="Verdana"/>
                <w:sz w:val="16"/>
                <w:szCs w:val="16"/>
                <w:lang w:val="en-US"/>
              </w:rPr>
              <w:t>G</w:t>
            </w:r>
            <w:r w:rsidRPr="000B395E">
              <w:rPr>
                <w:rFonts w:ascii="Verdana" w:hAnsi="Verdana"/>
                <w:sz w:val="16"/>
                <w:szCs w:val="16"/>
                <w:lang w:val="en-US"/>
              </w:rPr>
              <w:t xml:space="preserve">ender of </w:t>
            </w:r>
            <w:r w:rsidR="00337EEC" w:rsidRPr="000B395E">
              <w:rPr>
                <w:rFonts w:ascii="Verdana" w:hAnsi="Verdana"/>
                <w:sz w:val="16"/>
                <w:szCs w:val="16"/>
                <w:lang w:val="en-US"/>
              </w:rPr>
              <w:t xml:space="preserve">the </w:t>
            </w:r>
            <w:r w:rsidRPr="000B395E">
              <w:rPr>
                <w:rFonts w:ascii="Verdana" w:hAnsi="Verdana"/>
                <w:sz w:val="16"/>
                <w:szCs w:val="16"/>
                <w:lang w:val="en-US"/>
              </w:rPr>
              <w:t xml:space="preserve">participants and their justification </w:t>
            </w:r>
            <w:r w:rsidR="00337EEC" w:rsidRPr="000B395E">
              <w:rPr>
                <w:rFonts w:ascii="Verdana" w:hAnsi="Verdana"/>
                <w:sz w:val="16"/>
                <w:szCs w:val="16"/>
                <w:lang w:val="en-US"/>
              </w:rPr>
              <w:t>must</w:t>
            </w:r>
            <w:r w:rsidRPr="000B395E">
              <w:rPr>
                <w:rFonts w:ascii="Verdana" w:hAnsi="Verdana"/>
                <w:sz w:val="16"/>
                <w:szCs w:val="16"/>
                <w:lang w:val="en-US"/>
              </w:rPr>
              <w:t xml:space="preserve"> be established.</w:t>
            </w:r>
          </w:p>
        </w:tc>
      </w:tr>
      <w:tr w:rsidR="005779E7" w:rsidRPr="007D19B7" w14:paraId="71492977" w14:textId="77777777" w:rsidTr="000B395E">
        <w:tc>
          <w:tcPr>
            <w:tcW w:w="4529" w:type="dxa"/>
          </w:tcPr>
          <w:p w14:paraId="2223169C"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H.12.3</w:t>
            </w:r>
            <w:r w:rsidRPr="000B395E">
              <w:rPr>
                <w:rFonts w:ascii="Verdana" w:hAnsi="Verdana"/>
                <w:sz w:val="16"/>
                <w:szCs w:val="16"/>
                <w:lang w:val="es-MX"/>
              </w:rPr>
              <w:t xml:space="preserve"> Incluir una descripción de los criterios para terminación o descontinuación de los sujetos, suspensión parcial del estudio o el estudio completo.</w:t>
            </w:r>
          </w:p>
        </w:tc>
        <w:tc>
          <w:tcPr>
            <w:tcW w:w="4529" w:type="dxa"/>
          </w:tcPr>
          <w:p w14:paraId="37271479" w14:textId="77777777" w:rsidR="005779E7" w:rsidRPr="000B395E" w:rsidRDefault="000B3EDF"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H.12.3 </w:t>
            </w:r>
            <w:r w:rsidRPr="000B395E">
              <w:rPr>
                <w:rFonts w:ascii="Verdana" w:hAnsi="Verdana"/>
                <w:sz w:val="16"/>
                <w:szCs w:val="16"/>
                <w:lang w:val="en-US"/>
              </w:rPr>
              <w:t>Include a description of the criteria for termination or discontinuance of subjects, partial or complete suspension of the study</w:t>
            </w:r>
          </w:p>
        </w:tc>
      </w:tr>
      <w:tr w:rsidR="005779E7" w:rsidRPr="007D19B7" w14:paraId="14C17E2A" w14:textId="77777777" w:rsidTr="000B395E">
        <w:tc>
          <w:tcPr>
            <w:tcW w:w="4529" w:type="dxa"/>
          </w:tcPr>
          <w:p w14:paraId="1EC8AD53"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H.12.4</w:t>
            </w:r>
            <w:r w:rsidRPr="000B395E">
              <w:rPr>
                <w:rFonts w:ascii="Verdana" w:hAnsi="Verdana"/>
                <w:sz w:val="16"/>
                <w:szCs w:val="16"/>
                <w:lang w:val="es-MX"/>
              </w:rPr>
              <w:t xml:space="preserve"> Incluir una descripción de las condiciones en las cuales los sujetos de investigación pueden retirarse o ser retirados del estudio.</w:t>
            </w:r>
          </w:p>
        </w:tc>
        <w:tc>
          <w:tcPr>
            <w:tcW w:w="4529" w:type="dxa"/>
          </w:tcPr>
          <w:p w14:paraId="13ADFCA2" w14:textId="77777777" w:rsidR="005779E7" w:rsidRPr="000B395E" w:rsidRDefault="000B3EDF"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H.12.4 </w:t>
            </w:r>
            <w:r w:rsidRPr="000B395E">
              <w:rPr>
                <w:rFonts w:ascii="Verdana" w:hAnsi="Verdana"/>
                <w:sz w:val="16"/>
                <w:szCs w:val="16"/>
                <w:lang w:val="en-US"/>
              </w:rPr>
              <w:t>Include a description of the conditions in which research subjects may retire or be removed from the study.</w:t>
            </w:r>
          </w:p>
        </w:tc>
      </w:tr>
      <w:tr w:rsidR="005779E7" w:rsidRPr="007D19B7" w14:paraId="2EA45524" w14:textId="77777777" w:rsidTr="000B395E">
        <w:tc>
          <w:tcPr>
            <w:tcW w:w="4529" w:type="dxa"/>
          </w:tcPr>
          <w:p w14:paraId="5E11C448"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H.12.5</w:t>
            </w:r>
            <w:r w:rsidRPr="000B395E">
              <w:rPr>
                <w:rFonts w:ascii="Verdana" w:hAnsi="Verdana"/>
                <w:sz w:val="16"/>
                <w:szCs w:val="16"/>
                <w:lang w:val="es-MX"/>
              </w:rPr>
              <w:t xml:space="preserve"> Seguimiento de los sujetos de investigación al concluir el estudio (sí aplica).</w:t>
            </w:r>
          </w:p>
        </w:tc>
        <w:tc>
          <w:tcPr>
            <w:tcW w:w="4529" w:type="dxa"/>
          </w:tcPr>
          <w:p w14:paraId="6AA3F2BE"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H.12.5 </w:t>
            </w:r>
            <w:r w:rsidRPr="000B395E">
              <w:rPr>
                <w:rFonts w:ascii="Verdana" w:hAnsi="Verdana"/>
                <w:sz w:val="16"/>
                <w:szCs w:val="16"/>
                <w:lang w:val="en-US"/>
              </w:rPr>
              <w:t>Follow-up of research subjects at the end of the study (if applicable).</w:t>
            </w:r>
          </w:p>
        </w:tc>
      </w:tr>
      <w:tr w:rsidR="005779E7" w:rsidRPr="005779E7" w14:paraId="41AB95B0" w14:textId="77777777" w:rsidTr="000B395E">
        <w:tc>
          <w:tcPr>
            <w:tcW w:w="4529" w:type="dxa"/>
          </w:tcPr>
          <w:p w14:paraId="7163120D"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 Procedimientos del estudio</w:t>
            </w:r>
          </w:p>
        </w:tc>
        <w:tc>
          <w:tcPr>
            <w:tcW w:w="4529" w:type="dxa"/>
          </w:tcPr>
          <w:p w14:paraId="00B883F9"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H.13 Study Procedures</w:t>
            </w:r>
          </w:p>
        </w:tc>
      </w:tr>
      <w:tr w:rsidR="005779E7" w:rsidRPr="007D19B7" w14:paraId="3168D84A" w14:textId="77777777" w:rsidTr="000B395E">
        <w:tc>
          <w:tcPr>
            <w:tcW w:w="4529" w:type="dxa"/>
          </w:tcPr>
          <w:p w14:paraId="6E9A5D8C"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H.13.1</w:t>
            </w:r>
            <w:r w:rsidRPr="000B395E">
              <w:rPr>
                <w:rFonts w:ascii="Verdana" w:hAnsi="Verdana"/>
                <w:sz w:val="16"/>
                <w:szCs w:val="16"/>
                <w:lang w:val="es-MX"/>
              </w:rPr>
              <w:t xml:space="preserve"> Debe realizarse una descripción de la manera en que los medicamentos se administran a los sujetos de investigación, condiciones de ayuno o dieta.</w:t>
            </w:r>
          </w:p>
        </w:tc>
        <w:tc>
          <w:tcPr>
            <w:tcW w:w="4529" w:type="dxa"/>
          </w:tcPr>
          <w:p w14:paraId="3303BCA5"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H.1.3.1 </w:t>
            </w:r>
            <w:r w:rsidRPr="000B395E">
              <w:rPr>
                <w:rFonts w:ascii="Verdana" w:hAnsi="Verdana"/>
                <w:sz w:val="16"/>
                <w:szCs w:val="16"/>
                <w:lang w:val="en-US"/>
              </w:rPr>
              <w:t>A description of the way in which drug products are administered to research subjects fasting conditions or diet must be performed,</w:t>
            </w:r>
          </w:p>
        </w:tc>
      </w:tr>
      <w:tr w:rsidR="005779E7" w:rsidRPr="007D19B7" w14:paraId="4416863B" w14:textId="77777777" w:rsidTr="000B395E">
        <w:tc>
          <w:tcPr>
            <w:tcW w:w="4529" w:type="dxa"/>
          </w:tcPr>
          <w:p w14:paraId="1E3E5A43"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H.13.2</w:t>
            </w:r>
            <w:r w:rsidRPr="000B395E">
              <w:rPr>
                <w:rFonts w:ascii="Verdana" w:hAnsi="Verdana"/>
                <w:sz w:val="16"/>
                <w:szCs w:val="16"/>
                <w:lang w:val="es-MX"/>
              </w:rPr>
              <w:t xml:space="preserve"> Describir los procedimientos que se realicen a los sujetos de investigación durante el estudio, el programa y horario en que se efectúen, así como el horario de los tiempos de muestreo y evaluación clínica, especificar la duración del estudio.</w:t>
            </w:r>
          </w:p>
        </w:tc>
        <w:tc>
          <w:tcPr>
            <w:tcW w:w="4529" w:type="dxa"/>
          </w:tcPr>
          <w:p w14:paraId="59198BD6"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H.13.2 </w:t>
            </w:r>
            <w:r w:rsidRPr="000B395E">
              <w:rPr>
                <w:rFonts w:ascii="Verdana" w:hAnsi="Verdana"/>
                <w:sz w:val="16"/>
                <w:szCs w:val="16"/>
                <w:lang w:val="en-US"/>
              </w:rPr>
              <w:t xml:space="preserve">Description of the procedures performed to the research subjects during the study, </w:t>
            </w:r>
            <w:proofErr w:type="gramStart"/>
            <w:r w:rsidRPr="000B395E">
              <w:rPr>
                <w:rFonts w:ascii="Verdana" w:hAnsi="Verdana"/>
                <w:sz w:val="16"/>
                <w:szCs w:val="16"/>
                <w:lang w:val="en-US"/>
              </w:rPr>
              <w:t>program</w:t>
            </w:r>
            <w:proofErr w:type="gramEnd"/>
            <w:r w:rsidRPr="000B395E">
              <w:rPr>
                <w:rFonts w:ascii="Verdana" w:hAnsi="Verdana"/>
                <w:sz w:val="16"/>
                <w:szCs w:val="16"/>
                <w:lang w:val="en-US"/>
              </w:rPr>
              <w:t xml:space="preserve"> and schedule in which they are performed, and the time schedule for sampling and clinical evaluation, specify the duration of the study.</w:t>
            </w:r>
          </w:p>
        </w:tc>
      </w:tr>
      <w:tr w:rsidR="005779E7" w:rsidRPr="005779E7" w14:paraId="43B05355" w14:textId="77777777" w:rsidTr="000B395E">
        <w:tc>
          <w:tcPr>
            <w:tcW w:w="4529" w:type="dxa"/>
          </w:tcPr>
          <w:p w14:paraId="2F285815"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H.13.3</w:t>
            </w:r>
            <w:r w:rsidRPr="000B395E">
              <w:rPr>
                <w:rFonts w:ascii="Verdana" w:hAnsi="Verdana"/>
                <w:sz w:val="16"/>
                <w:szCs w:val="16"/>
                <w:lang w:val="es-MX"/>
              </w:rPr>
              <w:t xml:space="preserve"> Evaluación de la PK/PD.</w:t>
            </w:r>
          </w:p>
        </w:tc>
        <w:tc>
          <w:tcPr>
            <w:tcW w:w="4529" w:type="dxa"/>
          </w:tcPr>
          <w:p w14:paraId="39C7DE84"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H.13.3 </w:t>
            </w:r>
            <w:r w:rsidRPr="000B395E">
              <w:rPr>
                <w:rFonts w:ascii="Verdana" w:hAnsi="Verdana"/>
                <w:sz w:val="16"/>
                <w:szCs w:val="16"/>
                <w:lang w:val="en-US"/>
              </w:rPr>
              <w:t>PK/PD evaluation.</w:t>
            </w:r>
          </w:p>
        </w:tc>
      </w:tr>
      <w:tr w:rsidR="005779E7" w:rsidRPr="007D19B7" w14:paraId="0CEE79CB" w14:textId="77777777" w:rsidTr="000B395E">
        <w:tc>
          <w:tcPr>
            <w:tcW w:w="4529" w:type="dxa"/>
          </w:tcPr>
          <w:p w14:paraId="5E79B480"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lastRenderedPageBreak/>
              <w:t>H.13.4</w:t>
            </w:r>
            <w:r w:rsidRPr="000B395E">
              <w:rPr>
                <w:rFonts w:ascii="Verdana" w:hAnsi="Verdana"/>
                <w:sz w:val="16"/>
                <w:szCs w:val="16"/>
                <w:lang w:val="es-MX"/>
              </w:rPr>
              <w:t xml:space="preserve"> Especificar los parámetros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w:t>
            </w:r>
          </w:p>
        </w:tc>
        <w:tc>
          <w:tcPr>
            <w:tcW w:w="4529" w:type="dxa"/>
          </w:tcPr>
          <w:p w14:paraId="7E0E7D6B" w14:textId="77777777" w:rsidR="005779E7" w:rsidRPr="000B395E" w:rsidRDefault="00337EEC" w:rsidP="00493D31">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H.13.4 </w:t>
            </w:r>
            <w:r w:rsidRPr="000B395E">
              <w:rPr>
                <w:rFonts w:ascii="Verdana" w:hAnsi="Verdana"/>
                <w:sz w:val="16"/>
                <w:szCs w:val="16"/>
                <w:lang w:val="en-US"/>
              </w:rPr>
              <w:t>Specif</w:t>
            </w:r>
            <w:r w:rsidR="00493D31" w:rsidRPr="000B395E">
              <w:rPr>
                <w:rFonts w:ascii="Verdana" w:hAnsi="Verdana"/>
                <w:sz w:val="16"/>
                <w:szCs w:val="16"/>
                <w:lang w:val="en-US"/>
              </w:rPr>
              <w:t>ication of</w:t>
            </w:r>
            <w:r w:rsidRPr="000B395E">
              <w:rPr>
                <w:rFonts w:ascii="Verdana" w:hAnsi="Verdana"/>
                <w:sz w:val="16"/>
                <w:szCs w:val="16"/>
                <w:lang w:val="en-US"/>
              </w:rPr>
              <w:t xml:space="preserve">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parameters.</w:t>
            </w:r>
          </w:p>
        </w:tc>
      </w:tr>
      <w:tr w:rsidR="005779E7" w:rsidRPr="007D19B7" w14:paraId="79DE66A2" w14:textId="77777777" w:rsidTr="000B395E">
        <w:tc>
          <w:tcPr>
            <w:tcW w:w="4529" w:type="dxa"/>
          </w:tcPr>
          <w:p w14:paraId="33C32768"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H.13.5</w:t>
            </w:r>
            <w:r w:rsidRPr="000B395E">
              <w:rPr>
                <w:rFonts w:ascii="Verdana" w:hAnsi="Verdana"/>
                <w:sz w:val="16"/>
                <w:szCs w:val="16"/>
                <w:lang w:val="es-MX"/>
              </w:rPr>
              <w:t xml:space="preserve"> Métodos y tiempos de muestreo, volumen total de muestreo, matriz biológica a obtener, registros y análisis de las variables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w:t>
            </w:r>
          </w:p>
        </w:tc>
        <w:tc>
          <w:tcPr>
            <w:tcW w:w="4529" w:type="dxa"/>
          </w:tcPr>
          <w:p w14:paraId="60CB7F45" w14:textId="77777777" w:rsidR="005779E7" w:rsidRPr="000B395E" w:rsidRDefault="00337EEC"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H.13.5 </w:t>
            </w:r>
            <w:r w:rsidRPr="000B395E">
              <w:rPr>
                <w:rFonts w:ascii="Verdana" w:hAnsi="Verdana"/>
                <w:sz w:val="16"/>
                <w:szCs w:val="16"/>
                <w:lang w:val="en-US"/>
              </w:rPr>
              <w:t xml:space="preserve">Methods and sampling times, sampling total volume, biological matrix to be obtained, records and analysis of the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variables.</w:t>
            </w:r>
          </w:p>
        </w:tc>
      </w:tr>
      <w:tr w:rsidR="005779E7" w:rsidRPr="007D19B7" w14:paraId="29D071D3" w14:textId="77777777" w:rsidTr="000B395E">
        <w:tc>
          <w:tcPr>
            <w:tcW w:w="4529" w:type="dxa"/>
          </w:tcPr>
          <w:p w14:paraId="64145C9F"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H.13.6</w:t>
            </w:r>
            <w:r w:rsidRPr="000B395E">
              <w:rPr>
                <w:rFonts w:ascii="Verdana" w:hAnsi="Verdana"/>
                <w:sz w:val="16"/>
                <w:szCs w:val="16"/>
                <w:lang w:val="es-MX"/>
              </w:rPr>
              <w:t xml:space="preserve"> Describir la metodología para su cuantificación.</w:t>
            </w:r>
          </w:p>
        </w:tc>
        <w:tc>
          <w:tcPr>
            <w:tcW w:w="4529" w:type="dxa"/>
          </w:tcPr>
          <w:p w14:paraId="7C321EB1" w14:textId="77777777" w:rsidR="005779E7" w:rsidRPr="000B395E" w:rsidRDefault="00154194"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H.13.6 </w:t>
            </w:r>
            <w:r w:rsidRPr="000B395E">
              <w:rPr>
                <w:rFonts w:ascii="Verdana" w:hAnsi="Verdana"/>
                <w:sz w:val="16"/>
                <w:szCs w:val="16"/>
                <w:lang w:val="en-US"/>
              </w:rPr>
              <w:t>Describe the methodology for quantification.</w:t>
            </w:r>
          </w:p>
        </w:tc>
      </w:tr>
      <w:tr w:rsidR="005779E7" w:rsidRPr="007D19B7" w14:paraId="3D0E344C" w14:textId="77777777" w:rsidTr="000B395E">
        <w:tc>
          <w:tcPr>
            <w:tcW w:w="4529" w:type="dxa"/>
          </w:tcPr>
          <w:p w14:paraId="3CAB7981"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H.13.7</w:t>
            </w:r>
            <w:r w:rsidRPr="000B395E">
              <w:rPr>
                <w:rFonts w:ascii="Verdana" w:hAnsi="Verdana"/>
                <w:sz w:val="16"/>
                <w:szCs w:val="16"/>
                <w:lang w:val="es-MX"/>
              </w:rPr>
              <w:t xml:space="preserve"> Debe integrarse la declaración de que el estudio puede terminarse en cualquier momento, así como la descripción de las acciones que pueden seguir a esta situación.</w:t>
            </w:r>
          </w:p>
        </w:tc>
        <w:tc>
          <w:tcPr>
            <w:tcW w:w="4529" w:type="dxa"/>
          </w:tcPr>
          <w:p w14:paraId="19611924" w14:textId="77777777" w:rsidR="005779E7" w:rsidRPr="000B395E" w:rsidRDefault="00154194"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H.13.7 </w:t>
            </w:r>
            <w:r w:rsidRPr="000B395E">
              <w:rPr>
                <w:rFonts w:ascii="Verdana" w:hAnsi="Verdana"/>
                <w:sz w:val="16"/>
                <w:szCs w:val="16"/>
                <w:lang w:val="en-US"/>
              </w:rPr>
              <w:t>The statement that the study may be terminated at any time, and a description of the actions that may follow this situation must be included.</w:t>
            </w:r>
          </w:p>
        </w:tc>
      </w:tr>
      <w:tr w:rsidR="005779E7" w:rsidRPr="005779E7" w14:paraId="77E9419F" w14:textId="77777777" w:rsidTr="000B395E">
        <w:tc>
          <w:tcPr>
            <w:tcW w:w="4529" w:type="dxa"/>
          </w:tcPr>
          <w:p w14:paraId="64F9269E"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H.14 Variables de seguridad</w:t>
            </w:r>
          </w:p>
        </w:tc>
        <w:tc>
          <w:tcPr>
            <w:tcW w:w="4529" w:type="dxa"/>
          </w:tcPr>
          <w:p w14:paraId="454B6187" w14:textId="77777777" w:rsidR="005779E7" w:rsidRPr="000B395E" w:rsidRDefault="00154194" w:rsidP="00281C10">
            <w:pPr>
              <w:pStyle w:val="Texto"/>
              <w:spacing w:after="43"/>
              <w:ind w:firstLine="0"/>
              <w:rPr>
                <w:rFonts w:ascii="Verdana" w:hAnsi="Verdana"/>
                <w:b/>
                <w:sz w:val="16"/>
                <w:szCs w:val="16"/>
                <w:lang w:val="en-US"/>
              </w:rPr>
            </w:pPr>
            <w:r w:rsidRPr="000B395E">
              <w:rPr>
                <w:rFonts w:ascii="Verdana" w:hAnsi="Verdana"/>
                <w:b/>
                <w:sz w:val="16"/>
                <w:szCs w:val="16"/>
                <w:lang w:val="en-US"/>
              </w:rPr>
              <w:t>H.14 Safety variables</w:t>
            </w:r>
          </w:p>
        </w:tc>
      </w:tr>
      <w:tr w:rsidR="005779E7" w:rsidRPr="007D19B7" w14:paraId="3F4D48E3" w14:textId="77777777" w:rsidTr="000B395E">
        <w:tc>
          <w:tcPr>
            <w:tcW w:w="4529" w:type="dxa"/>
          </w:tcPr>
          <w:p w14:paraId="4A8758D6"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H.14.1 </w:t>
            </w:r>
            <w:r w:rsidRPr="000B395E">
              <w:rPr>
                <w:rFonts w:ascii="Verdana" w:hAnsi="Verdana"/>
                <w:sz w:val="16"/>
                <w:szCs w:val="16"/>
                <w:lang w:val="es-MX"/>
              </w:rPr>
              <w:t>Describir los procedimientos de seguridad para los sujetos de investigación;</w:t>
            </w:r>
          </w:p>
        </w:tc>
        <w:tc>
          <w:tcPr>
            <w:tcW w:w="4529" w:type="dxa"/>
          </w:tcPr>
          <w:p w14:paraId="4567EF1F" w14:textId="77777777" w:rsidR="005779E7" w:rsidRPr="000B395E" w:rsidRDefault="00154194" w:rsidP="00281C10">
            <w:pPr>
              <w:pStyle w:val="Texto"/>
              <w:spacing w:after="43"/>
              <w:ind w:firstLine="0"/>
              <w:rPr>
                <w:rFonts w:ascii="Verdana" w:hAnsi="Verdana"/>
                <w:sz w:val="16"/>
                <w:szCs w:val="16"/>
                <w:lang w:val="en-US"/>
              </w:rPr>
            </w:pPr>
            <w:r w:rsidRPr="000B395E">
              <w:rPr>
                <w:rFonts w:ascii="Verdana" w:hAnsi="Verdana"/>
                <w:b/>
                <w:sz w:val="16"/>
                <w:szCs w:val="16"/>
                <w:lang w:val="en-US"/>
              </w:rPr>
              <w:t xml:space="preserve">H.14.1 </w:t>
            </w:r>
            <w:r w:rsidRPr="000B395E">
              <w:rPr>
                <w:rFonts w:ascii="Verdana" w:hAnsi="Verdana"/>
                <w:sz w:val="16"/>
                <w:szCs w:val="16"/>
                <w:lang w:val="en-US"/>
              </w:rPr>
              <w:t>Description of safety procedures for research subjects;</w:t>
            </w:r>
          </w:p>
        </w:tc>
      </w:tr>
      <w:tr w:rsidR="00154194" w:rsidRPr="007D19B7" w14:paraId="48979D2B" w14:textId="77777777" w:rsidTr="000B395E">
        <w:tc>
          <w:tcPr>
            <w:tcW w:w="4529" w:type="dxa"/>
          </w:tcPr>
          <w:p w14:paraId="12F1F107"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H.14.2</w:t>
            </w:r>
            <w:r w:rsidRPr="000B395E">
              <w:rPr>
                <w:rFonts w:ascii="Verdana" w:hAnsi="Verdana"/>
                <w:sz w:val="16"/>
                <w:szCs w:val="16"/>
                <w:lang w:val="es-MX"/>
              </w:rPr>
              <w:t xml:space="preserve"> Monitoreo de su estado;</w:t>
            </w:r>
          </w:p>
        </w:tc>
        <w:tc>
          <w:tcPr>
            <w:tcW w:w="4529" w:type="dxa"/>
          </w:tcPr>
          <w:p w14:paraId="66B854BC" w14:textId="77777777" w:rsidR="00154194" w:rsidRPr="000B395E" w:rsidRDefault="00154194" w:rsidP="00281C10">
            <w:pPr>
              <w:jc w:val="both"/>
              <w:rPr>
                <w:lang w:val="en-US"/>
              </w:rPr>
            </w:pPr>
            <w:r w:rsidRPr="000B395E">
              <w:rPr>
                <w:rFonts w:ascii="Verdana" w:hAnsi="Verdana"/>
                <w:b/>
                <w:sz w:val="16"/>
                <w:szCs w:val="16"/>
                <w:lang w:val="en-US"/>
              </w:rPr>
              <w:t xml:space="preserve">H.14.2 </w:t>
            </w:r>
            <w:r w:rsidRPr="000B395E">
              <w:rPr>
                <w:rFonts w:ascii="Verdana" w:hAnsi="Verdana"/>
                <w:sz w:val="16"/>
                <w:szCs w:val="16"/>
                <w:lang w:val="en-US"/>
              </w:rPr>
              <w:t>Monitoring of their state;</w:t>
            </w:r>
          </w:p>
        </w:tc>
      </w:tr>
      <w:tr w:rsidR="00154194" w:rsidRPr="007D19B7" w14:paraId="699ED9DC" w14:textId="77777777" w:rsidTr="000B395E">
        <w:tc>
          <w:tcPr>
            <w:tcW w:w="4529" w:type="dxa"/>
          </w:tcPr>
          <w:p w14:paraId="7B755189"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H.14.3</w:t>
            </w:r>
            <w:r w:rsidRPr="000B395E">
              <w:rPr>
                <w:rFonts w:ascii="Verdana" w:hAnsi="Verdana"/>
                <w:sz w:val="16"/>
                <w:szCs w:val="16"/>
                <w:lang w:val="es-MX"/>
              </w:rPr>
              <w:t xml:space="preserve"> Vigilancia en su internamiento;</w:t>
            </w:r>
          </w:p>
        </w:tc>
        <w:tc>
          <w:tcPr>
            <w:tcW w:w="4529" w:type="dxa"/>
          </w:tcPr>
          <w:p w14:paraId="5EC5E995" w14:textId="77777777" w:rsidR="00154194" w:rsidRPr="000B395E" w:rsidRDefault="00154194" w:rsidP="00281C10">
            <w:pPr>
              <w:jc w:val="both"/>
              <w:rPr>
                <w:lang w:val="en-US"/>
              </w:rPr>
            </w:pPr>
            <w:r w:rsidRPr="000B395E">
              <w:rPr>
                <w:rFonts w:ascii="Verdana" w:hAnsi="Verdana"/>
                <w:b/>
                <w:sz w:val="16"/>
                <w:szCs w:val="16"/>
                <w:lang w:val="en-US"/>
              </w:rPr>
              <w:t xml:space="preserve">H.14.3 </w:t>
            </w:r>
            <w:r w:rsidRPr="000B395E">
              <w:rPr>
                <w:rFonts w:ascii="Verdana" w:hAnsi="Verdana"/>
                <w:sz w:val="16"/>
                <w:szCs w:val="16"/>
                <w:lang w:val="en-US"/>
              </w:rPr>
              <w:t>Surveillance during their stay</w:t>
            </w:r>
          </w:p>
        </w:tc>
      </w:tr>
      <w:tr w:rsidR="00154194" w:rsidRPr="005779E7" w14:paraId="2CEDED1A" w14:textId="77777777" w:rsidTr="000B395E">
        <w:tc>
          <w:tcPr>
            <w:tcW w:w="4529" w:type="dxa"/>
          </w:tcPr>
          <w:p w14:paraId="0E18B9DF"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H.14.4</w:t>
            </w:r>
            <w:r w:rsidRPr="000B395E">
              <w:rPr>
                <w:rFonts w:ascii="Verdana" w:hAnsi="Verdana"/>
                <w:sz w:val="16"/>
                <w:szCs w:val="16"/>
                <w:lang w:val="es-MX"/>
              </w:rPr>
              <w:t xml:space="preserve"> Indicaciones y restricciones;</w:t>
            </w:r>
          </w:p>
        </w:tc>
        <w:tc>
          <w:tcPr>
            <w:tcW w:w="4529" w:type="dxa"/>
          </w:tcPr>
          <w:p w14:paraId="659F5788" w14:textId="77777777" w:rsidR="00154194" w:rsidRPr="000B395E" w:rsidRDefault="00154194" w:rsidP="00281C10">
            <w:pPr>
              <w:jc w:val="both"/>
              <w:rPr>
                <w:lang w:val="en-US"/>
              </w:rPr>
            </w:pPr>
            <w:r w:rsidRPr="000B395E">
              <w:rPr>
                <w:rFonts w:ascii="Verdana" w:hAnsi="Verdana"/>
                <w:b/>
                <w:sz w:val="16"/>
                <w:szCs w:val="16"/>
                <w:lang w:val="en-US"/>
              </w:rPr>
              <w:t xml:space="preserve">H.14.4 </w:t>
            </w:r>
            <w:r w:rsidRPr="000B395E">
              <w:rPr>
                <w:rFonts w:ascii="Verdana" w:hAnsi="Verdana"/>
                <w:sz w:val="16"/>
                <w:szCs w:val="16"/>
                <w:lang w:val="en-US"/>
              </w:rPr>
              <w:t>Indications and restrictions;</w:t>
            </w:r>
          </w:p>
        </w:tc>
      </w:tr>
      <w:tr w:rsidR="00154194" w:rsidRPr="007D19B7" w14:paraId="7E0C30AC" w14:textId="77777777" w:rsidTr="000B395E">
        <w:tc>
          <w:tcPr>
            <w:tcW w:w="4529" w:type="dxa"/>
          </w:tcPr>
          <w:p w14:paraId="3EADB91D"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H.14.5</w:t>
            </w:r>
            <w:r w:rsidRPr="000B395E">
              <w:rPr>
                <w:rFonts w:ascii="Verdana" w:hAnsi="Verdana"/>
                <w:sz w:val="16"/>
                <w:szCs w:val="16"/>
                <w:lang w:val="es-MX"/>
              </w:rPr>
              <w:t xml:space="preserve"> Procedimientos especiales y seguimiento al concluir el estudio (si lo hubiera), y</w:t>
            </w:r>
          </w:p>
        </w:tc>
        <w:tc>
          <w:tcPr>
            <w:tcW w:w="4529" w:type="dxa"/>
          </w:tcPr>
          <w:p w14:paraId="29A36FFE" w14:textId="77777777" w:rsidR="00154194" w:rsidRPr="000B395E" w:rsidRDefault="00154194" w:rsidP="00281C10">
            <w:pPr>
              <w:jc w:val="both"/>
              <w:rPr>
                <w:lang w:val="en-US"/>
              </w:rPr>
            </w:pPr>
            <w:r w:rsidRPr="000B395E">
              <w:rPr>
                <w:rFonts w:ascii="Verdana" w:hAnsi="Verdana"/>
                <w:b/>
                <w:sz w:val="16"/>
                <w:szCs w:val="16"/>
                <w:lang w:val="en-US"/>
              </w:rPr>
              <w:t xml:space="preserve">H.14.5 </w:t>
            </w:r>
            <w:r w:rsidRPr="000B395E">
              <w:rPr>
                <w:rFonts w:ascii="Verdana" w:hAnsi="Verdana"/>
                <w:sz w:val="16"/>
                <w:szCs w:val="16"/>
                <w:lang w:val="en-US"/>
              </w:rPr>
              <w:t>Special procedures and follow-up upon conclusion of the study (if applicable), and</w:t>
            </w:r>
          </w:p>
        </w:tc>
      </w:tr>
      <w:tr w:rsidR="00154194" w:rsidRPr="007D19B7" w14:paraId="73941381" w14:textId="77777777" w:rsidTr="000B395E">
        <w:tc>
          <w:tcPr>
            <w:tcW w:w="4529" w:type="dxa"/>
          </w:tcPr>
          <w:p w14:paraId="34B428AD"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H.14.6 </w:t>
            </w:r>
            <w:r w:rsidRPr="000B395E">
              <w:rPr>
                <w:rFonts w:ascii="Verdana" w:hAnsi="Verdana"/>
                <w:sz w:val="16"/>
                <w:szCs w:val="16"/>
                <w:lang w:val="es-MX"/>
              </w:rPr>
              <w:t>Contrato con ambulancia y servicio de hospital en caso de emergencia, cuando aplique.</w:t>
            </w:r>
          </w:p>
        </w:tc>
        <w:tc>
          <w:tcPr>
            <w:tcW w:w="4529" w:type="dxa"/>
          </w:tcPr>
          <w:p w14:paraId="7E8947CA" w14:textId="77777777" w:rsidR="00154194" w:rsidRPr="000B395E" w:rsidRDefault="00154194" w:rsidP="00281C10">
            <w:pPr>
              <w:pStyle w:val="Texto"/>
              <w:spacing w:after="69" w:line="220" w:lineRule="exact"/>
              <w:ind w:firstLine="0"/>
              <w:rPr>
                <w:rFonts w:ascii="Verdana" w:hAnsi="Verdana"/>
                <w:sz w:val="16"/>
                <w:szCs w:val="16"/>
                <w:lang w:val="en-US"/>
              </w:rPr>
            </w:pPr>
            <w:r w:rsidRPr="000B395E">
              <w:rPr>
                <w:rFonts w:ascii="Verdana" w:hAnsi="Verdana"/>
                <w:b/>
                <w:sz w:val="16"/>
                <w:szCs w:val="16"/>
                <w:lang w:val="en-US"/>
              </w:rPr>
              <w:t xml:space="preserve">H.14.6 </w:t>
            </w:r>
            <w:r w:rsidRPr="000B395E">
              <w:rPr>
                <w:rFonts w:ascii="Verdana" w:hAnsi="Verdana"/>
                <w:sz w:val="16"/>
                <w:szCs w:val="16"/>
                <w:lang w:val="en-US"/>
              </w:rPr>
              <w:t xml:space="preserve">Contract with the ambulance and hospital service in case of emergency, </w:t>
            </w:r>
            <w:proofErr w:type="gramStart"/>
            <w:r w:rsidRPr="000B395E">
              <w:rPr>
                <w:rFonts w:ascii="Verdana" w:hAnsi="Verdana"/>
                <w:sz w:val="16"/>
                <w:szCs w:val="16"/>
                <w:lang w:val="en-US"/>
              </w:rPr>
              <w:t>when</w:t>
            </w:r>
            <w:proofErr w:type="gramEnd"/>
            <w:r w:rsidRPr="000B395E">
              <w:rPr>
                <w:rFonts w:ascii="Verdana" w:hAnsi="Verdana"/>
                <w:sz w:val="16"/>
                <w:szCs w:val="16"/>
                <w:lang w:val="en-US"/>
              </w:rPr>
              <w:t xml:space="preserve"> applicable. </w:t>
            </w:r>
          </w:p>
        </w:tc>
      </w:tr>
      <w:tr w:rsidR="00154194" w:rsidRPr="005779E7" w14:paraId="55D8AA17" w14:textId="77777777" w:rsidTr="000B395E">
        <w:tc>
          <w:tcPr>
            <w:tcW w:w="4529" w:type="dxa"/>
          </w:tcPr>
          <w:p w14:paraId="12BD3746"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H.15 Eventos adversos</w:t>
            </w:r>
          </w:p>
        </w:tc>
        <w:tc>
          <w:tcPr>
            <w:tcW w:w="4529" w:type="dxa"/>
          </w:tcPr>
          <w:p w14:paraId="7FFE3232" w14:textId="77777777" w:rsidR="00154194" w:rsidRPr="000B395E" w:rsidRDefault="00154194" w:rsidP="00281C10">
            <w:pPr>
              <w:pStyle w:val="Texto"/>
              <w:spacing w:after="69" w:line="220" w:lineRule="exact"/>
              <w:ind w:firstLine="0"/>
              <w:rPr>
                <w:rFonts w:ascii="Verdana" w:hAnsi="Verdana"/>
                <w:sz w:val="16"/>
                <w:szCs w:val="16"/>
                <w:lang w:val="en-US"/>
              </w:rPr>
            </w:pPr>
            <w:r w:rsidRPr="000B395E">
              <w:rPr>
                <w:rFonts w:ascii="Verdana" w:hAnsi="Verdana"/>
                <w:b/>
                <w:sz w:val="16"/>
                <w:szCs w:val="16"/>
                <w:lang w:val="en-US"/>
              </w:rPr>
              <w:t>H.15 Adverse events</w:t>
            </w:r>
          </w:p>
        </w:tc>
      </w:tr>
      <w:tr w:rsidR="00154194" w:rsidRPr="007D19B7" w14:paraId="1CD3FE09" w14:textId="77777777" w:rsidTr="000B395E">
        <w:tc>
          <w:tcPr>
            <w:tcW w:w="4529" w:type="dxa"/>
          </w:tcPr>
          <w:p w14:paraId="74020CFE" w14:textId="77777777" w:rsidR="00154194" w:rsidRPr="000B395E" w:rsidRDefault="00154194"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H.15.1 </w:t>
            </w:r>
            <w:r w:rsidRPr="000B395E">
              <w:rPr>
                <w:rFonts w:ascii="Verdana" w:hAnsi="Verdana"/>
                <w:sz w:val="16"/>
                <w:szCs w:val="16"/>
                <w:lang w:val="es-MX"/>
              </w:rPr>
              <w:t xml:space="preserve">Deben describirse los procedimientos para detectar, evaluar y manejar los eventos adversos de cualquier tipo y severidad </w:t>
            </w:r>
            <w:proofErr w:type="gramStart"/>
            <w:r w:rsidRPr="000B395E">
              <w:rPr>
                <w:rFonts w:ascii="Verdana" w:hAnsi="Verdana"/>
                <w:sz w:val="16"/>
                <w:szCs w:val="16"/>
                <w:lang w:val="es-MX"/>
              </w:rPr>
              <w:t>de acuerdo a</w:t>
            </w:r>
            <w:proofErr w:type="gramEnd"/>
            <w:r w:rsidRPr="000B395E">
              <w:rPr>
                <w:rFonts w:ascii="Verdana" w:hAnsi="Verdana"/>
                <w:sz w:val="16"/>
                <w:szCs w:val="16"/>
                <w:lang w:val="es-MX"/>
              </w:rPr>
              <w:t xml:space="preserve"> la NOM-220-SSA1-2012 (véase punto 3.19, del capítulo</w:t>
            </w:r>
            <w:r w:rsidRPr="000B395E">
              <w:rPr>
                <w:rFonts w:ascii="Verdana" w:hAnsi="Verdana"/>
                <w:sz w:val="16"/>
                <w:szCs w:val="16"/>
                <w:lang w:val="es-MX"/>
              </w:rPr>
              <w:br/>
              <w:t>de referencias).</w:t>
            </w:r>
          </w:p>
        </w:tc>
        <w:tc>
          <w:tcPr>
            <w:tcW w:w="4529" w:type="dxa"/>
          </w:tcPr>
          <w:p w14:paraId="0DB967E9" w14:textId="77777777" w:rsidR="00154194" w:rsidRPr="000B395E" w:rsidRDefault="00154194" w:rsidP="00281C10">
            <w:pPr>
              <w:pStyle w:val="Texto"/>
              <w:spacing w:after="0" w:line="220" w:lineRule="exact"/>
              <w:ind w:firstLine="0"/>
              <w:rPr>
                <w:rFonts w:ascii="Verdana" w:hAnsi="Verdana"/>
                <w:sz w:val="16"/>
                <w:szCs w:val="16"/>
                <w:lang w:val="en-US"/>
              </w:rPr>
            </w:pPr>
            <w:r w:rsidRPr="000B395E">
              <w:rPr>
                <w:rFonts w:ascii="Verdana" w:hAnsi="Verdana"/>
                <w:b/>
                <w:sz w:val="16"/>
                <w:szCs w:val="16"/>
                <w:lang w:val="en-US"/>
              </w:rPr>
              <w:t xml:space="preserve">H.15.1 </w:t>
            </w:r>
            <w:r w:rsidRPr="000B395E">
              <w:rPr>
                <w:rFonts w:ascii="Verdana" w:hAnsi="Verdana"/>
                <w:sz w:val="16"/>
                <w:szCs w:val="16"/>
                <w:lang w:val="en-US"/>
              </w:rPr>
              <w:t>Procedures to detect, evaluate and manage adverse events of any type and seriousness must be described according to NOM-220-SSA1-2012 (see number 3.19, of the reference section).</w:t>
            </w:r>
          </w:p>
        </w:tc>
      </w:tr>
      <w:tr w:rsidR="005779E7" w:rsidRPr="007D19B7" w14:paraId="1DE04333" w14:textId="77777777" w:rsidTr="000B395E">
        <w:tc>
          <w:tcPr>
            <w:tcW w:w="4529" w:type="dxa"/>
          </w:tcPr>
          <w:p w14:paraId="0BC54F14"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H.15.2 </w:t>
            </w:r>
            <w:r w:rsidRPr="000B395E">
              <w:rPr>
                <w:rFonts w:ascii="Verdana" w:hAnsi="Verdana"/>
                <w:sz w:val="16"/>
                <w:szCs w:val="16"/>
                <w:lang w:val="es-MX"/>
              </w:rPr>
              <w:t>Debe realizarse la descripción del manejo de las muestras: procesamiento, identificación, manejo, almacenamiento y desecho.</w:t>
            </w:r>
          </w:p>
        </w:tc>
        <w:tc>
          <w:tcPr>
            <w:tcW w:w="4529" w:type="dxa"/>
          </w:tcPr>
          <w:p w14:paraId="2B776166" w14:textId="77777777" w:rsidR="005779E7" w:rsidRPr="000B395E" w:rsidRDefault="00F65507"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H.15.2 </w:t>
            </w:r>
            <w:r w:rsidRPr="000B395E">
              <w:rPr>
                <w:rFonts w:ascii="Verdana" w:hAnsi="Verdana"/>
                <w:sz w:val="16"/>
                <w:szCs w:val="16"/>
                <w:lang w:val="en-US"/>
              </w:rPr>
              <w:t xml:space="preserve">A description of sample handling must be </w:t>
            </w:r>
            <w:proofErr w:type="gramStart"/>
            <w:r w:rsidRPr="000B395E">
              <w:rPr>
                <w:rFonts w:ascii="Verdana" w:hAnsi="Verdana"/>
                <w:sz w:val="16"/>
                <w:szCs w:val="16"/>
                <w:lang w:val="en-US"/>
              </w:rPr>
              <w:t>made:</w:t>
            </w:r>
            <w:proofErr w:type="gramEnd"/>
            <w:r w:rsidR="00C01CFB" w:rsidRPr="000B395E">
              <w:rPr>
                <w:rFonts w:ascii="Verdana" w:hAnsi="Verdana"/>
                <w:sz w:val="16"/>
                <w:szCs w:val="16"/>
                <w:lang w:val="en-US"/>
              </w:rPr>
              <w:t xml:space="preserve"> processing, identification, handling, storage and disposal.</w:t>
            </w:r>
          </w:p>
        </w:tc>
      </w:tr>
      <w:tr w:rsidR="005779E7" w:rsidRPr="007D19B7" w14:paraId="0D0D056B" w14:textId="77777777" w:rsidTr="000B395E">
        <w:tc>
          <w:tcPr>
            <w:tcW w:w="4529" w:type="dxa"/>
          </w:tcPr>
          <w:p w14:paraId="3F7EB765"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 xml:space="preserve">H.15.3 </w:t>
            </w:r>
            <w:r w:rsidRPr="000B395E">
              <w:rPr>
                <w:rFonts w:ascii="Verdana" w:hAnsi="Verdana"/>
                <w:sz w:val="16"/>
                <w:szCs w:val="16"/>
                <w:lang w:val="es-MX"/>
              </w:rPr>
              <w:t>Debe indicarse su forma de manejo bajo códigos, etiquetado, su recepción (criterios de aceptación y rechazo), balance, almacenamiento, retención, resguardo y disposición final.</w:t>
            </w:r>
          </w:p>
        </w:tc>
        <w:tc>
          <w:tcPr>
            <w:tcW w:w="4529" w:type="dxa"/>
          </w:tcPr>
          <w:p w14:paraId="7B4E7C8C" w14:textId="77777777" w:rsidR="005779E7" w:rsidRPr="000B395E" w:rsidRDefault="00C01CFB"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H.15.3 </w:t>
            </w:r>
            <w:r w:rsidRPr="000B395E">
              <w:rPr>
                <w:rFonts w:ascii="Verdana" w:hAnsi="Verdana"/>
                <w:sz w:val="16"/>
                <w:szCs w:val="16"/>
                <w:lang w:val="en-US"/>
              </w:rPr>
              <w:t xml:space="preserve">Its handling under codes, labeling, reception (acceptance and rejection criteria), balance, storage, retention, </w:t>
            </w:r>
            <w:proofErr w:type="gramStart"/>
            <w:r w:rsidRPr="000B395E">
              <w:rPr>
                <w:rFonts w:ascii="Verdana" w:hAnsi="Verdana"/>
                <w:sz w:val="16"/>
                <w:szCs w:val="16"/>
                <w:lang w:val="en-US"/>
              </w:rPr>
              <w:t>protection</w:t>
            </w:r>
            <w:proofErr w:type="gramEnd"/>
            <w:r w:rsidRPr="000B395E">
              <w:rPr>
                <w:rFonts w:ascii="Verdana" w:hAnsi="Verdana"/>
                <w:sz w:val="16"/>
                <w:szCs w:val="16"/>
                <w:lang w:val="en-US"/>
              </w:rPr>
              <w:t xml:space="preserve"> and disposable must be established.</w:t>
            </w:r>
          </w:p>
        </w:tc>
      </w:tr>
      <w:tr w:rsidR="005779E7" w:rsidRPr="005779E7" w14:paraId="7CDA6457" w14:textId="77777777" w:rsidTr="000B395E">
        <w:tc>
          <w:tcPr>
            <w:tcW w:w="4529" w:type="dxa"/>
          </w:tcPr>
          <w:p w14:paraId="47958568"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H.16 Análisis estadístico</w:t>
            </w:r>
          </w:p>
        </w:tc>
        <w:tc>
          <w:tcPr>
            <w:tcW w:w="4529" w:type="dxa"/>
          </w:tcPr>
          <w:p w14:paraId="4E2BAEB6" w14:textId="77777777" w:rsidR="005779E7" w:rsidRPr="000B395E" w:rsidRDefault="00C01CFB" w:rsidP="00281C10">
            <w:pPr>
              <w:pStyle w:val="Texto"/>
              <w:spacing w:after="43"/>
              <w:ind w:firstLine="0"/>
              <w:rPr>
                <w:rFonts w:ascii="Verdana" w:hAnsi="Verdana"/>
                <w:b/>
                <w:sz w:val="16"/>
                <w:szCs w:val="16"/>
                <w:lang w:val="en-US"/>
              </w:rPr>
            </w:pPr>
            <w:r w:rsidRPr="000B395E">
              <w:rPr>
                <w:rFonts w:ascii="Verdana" w:hAnsi="Verdana"/>
                <w:b/>
                <w:sz w:val="16"/>
                <w:szCs w:val="16"/>
                <w:lang w:val="en-US"/>
              </w:rPr>
              <w:t>H.16 Statistical analysis</w:t>
            </w:r>
          </w:p>
        </w:tc>
      </w:tr>
      <w:tr w:rsidR="005779E7" w:rsidRPr="007D19B7" w14:paraId="27C9380F" w14:textId="77777777" w:rsidTr="000B395E">
        <w:tc>
          <w:tcPr>
            <w:tcW w:w="4529" w:type="dxa"/>
          </w:tcPr>
          <w:p w14:paraId="614850D8" w14:textId="77777777" w:rsidR="005779E7" w:rsidRPr="000B395E" w:rsidRDefault="005779E7" w:rsidP="008315D4">
            <w:pPr>
              <w:pStyle w:val="Texto"/>
              <w:spacing w:after="43"/>
              <w:ind w:firstLine="0"/>
              <w:rPr>
                <w:rFonts w:ascii="Verdana" w:hAnsi="Verdana"/>
                <w:sz w:val="16"/>
                <w:szCs w:val="16"/>
                <w:lang w:val="es-MX"/>
              </w:rPr>
            </w:pPr>
            <w:r w:rsidRPr="000B395E">
              <w:rPr>
                <w:rFonts w:ascii="Verdana" w:hAnsi="Verdana"/>
                <w:b/>
                <w:sz w:val="16"/>
                <w:szCs w:val="16"/>
                <w:lang w:val="es-MX"/>
              </w:rPr>
              <w:t>H.16.1</w:t>
            </w:r>
            <w:r w:rsidRPr="000B395E">
              <w:rPr>
                <w:rFonts w:ascii="Verdana" w:hAnsi="Verdana"/>
                <w:sz w:val="16"/>
                <w:szCs w:val="16"/>
                <w:lang w:val="es-MX"/>
              </w:rPr>
              <w:t xml:space="preserve"> Incluir una descripción de los métodos estadísticos a emplearse </w:t>
            </w:r>
            <w:proofErr w:type="gramStart"/>
            <w:r w:rsidRPr="000B395E">
              <w:rPr>
                <w:rFonts w:ascii="Verdana" w:hAnsi="Verdana"/>
                <w:sz w:val="16"/>
                <w:szCs w:val="16"/>
                <w:lang w:val="es-MX"/>
              </w:rPr>
              <w:t>de acuerdo al</w:t>
            </w:r>
            <w:proofErr w:type="gramEnd"/>
            <w:r w:rsidRPr="000B395E">
              <w:rPr>
                <w:rFonts w:ascii="Verdana" w:hAnsi="Verdana"/>
                <w:sz w:val="16"/>
                <w:szCs w:val="16"/>
                <w:lang w:val="es-MX"/>
              </w:rPr>
              <w:t xml:space="preserve"> tipo de estudio y establecer los criterios de aceptación.</w:t>
            </w:r>
          </w:p>
        </w:tc>
        <w:tc>
          <w:tcPr>
            <w:tcW w:w="4529" w:type="dxa"/>
          </w:tcPr>
          <w:p w14:paraId="2E525665" w14:textId="77777777" w:rsidR="005779E7" w:rsidRPr="000B395E" w:rsidRDefault="00C01CFB" w:rsidP="00281C10">
            <w:pPr>
              <w:pStyle w:val="Texto"/>
              <w:spacing w:after="43"/>
              <w:ind w:firstLine="0"/>
              <w:rPr>
                <w:rFonts w:ascii="Verdana" w:hAnsi="Verdana"/>
                <w:b/>
                <w:sz w:val="16"/>
                <w:szCs w:val="16"/>
                <w:lang w:val="en-US"/>
              </w:rPr>
            </w:pPr>
            <w:r w:rsidRPr="000B395E">
              <w:rPr>
                <w:rFonts w:ascii="Verdana" w:hAnsi="Verdana"/>
                <w:b/>
                <w:sz w:val="16"/>
                <w:szCs w:val="16"/>
                <w:lang w:val="en-US"/>
              </w:rPr>
              <w:t xml:space="preserve">H.16.1 </w:t>
            </w:r>
            <w:r w:rsidRPr="000B395E">
              <w:rPr>
                <w:rFonts w:ascii="Verdana" w:hAnsi="Verdana"/>
                <w:sz w:val="16"/>
                <w:szCs w:val="16"/>
                <w:lang w:val="en-US"/>
              </w:rPr>
              <w:t>Include a description of the statistical methods to be used according to the type of study and establish acceptance criteria.</w:t>
            </w:r>
          </w:p>
        </w:tc>
      </w:tr>
      <w:tr w:rsidR="005779E7" w:rsidRPr="007D19B7" w14:paraId="04174992" w14:textId="77777777" w:rsidTr="000B395E">
        <w:tc>
          <w:tcPr>
            <w:tcW w:w="4529" w:type="dxa"/>
          </w:tcPr>
          <w:p w14:paraId="6D786958" w14:textId="77777777" w:rsidR="005779E7" w:rsidRPr="000B395E" w:rsidRDefault="005779E7" w:rsidP="008315D4">
            <w:pPr>
              <w:pStyle w:val="Texto"/>
              <w:spacing w:after="60"/>
              <w:ind w:firstLine="0"/>
              <w:rPr>
                <w:rFonts w:ascii="Verdana" w:hAnsi="Verdana"/>
                <w:sz w:val="16"/>
                <w:szCs w:val="16"/>
                <w:lang w:val="es-MX"/>
              </w:rPr>
            </w:pPr>
            <w:r w:rsidRPr="000B395E">
              <w:rPr>
                <w:rFonts w:ascii="Verdana" w:hAnsi="Verdana"/>
                <w:b/>
                <w:sz w:val="16"/>
                <w:szCs w:val="16"/>
                <w:lang w:val="es-MX"/>
              </w:rPr>
              <w:t xml:space="preserve">H.16.2 </w:t>
            </w:r>
            <w:r w:rsidRPr="000B395E">
              <w:rPr>
                <w:rFonts w:ascii="Verdana" w:hAnsi="Verdana"/>
                <w:sz w:val="16"/>
                <w:szCs w:val="16"/>
                <w:lang w:val="es-MX"/>
              </w:rPr>
              <w:t>Procedimientos para reportar cualquier desviación del plan estadístico original. Cualquier desviación del plan estadístico original, debe ser descrita y justificada en el protocolo y en el informe final.</w:t>
            </w:r>
          </w:p>
        </w:tc>
        <w:tc>
          <w:tcPr>
            <w:tcW w:w="4529" w:type="dxa"/>
          </w:tcPr>
          <w:p w14:paraId="3F6E4343" w14:textId="77777777" w:rsidR="005779E7" w:rsidRPr="000B395E" w:rsidRDefault="00C01CFB" w:rsidP="00281C10">
            <w:pPr>
              <w:pStyle w:val="Texto"/>
              <w:spacing w:after="60"/>
              <w:ind w:firstLine="0"/>
              <w:rPr>
                <w:rFonts w:ascii="Verdana" w:hAnsi="Verdana"/>
                <w:b/>
                <w:sz w:val="16"/>
                <w:szCs w:val="16"/>
                <w:lang w:val="en-US"/>
              </w:rPr>
            </w:pPr>
            <w:r w:rsidRPr="000B395E">
              <w:rPr>
                <w:rFonts w:ascii="Verdana" w:hAnsi="Verdana"/>
                <w:b/>
                <w:sz w:val="16"/>
                <w:szCs w:val="16"/>
                <w:lang w:val="en-US"/>
              </w:rPr>
              <w:t xml:space="preserve">H.16.2 </w:t>
            </w:r>
            <w:r w:rsidRPr="000B395E">
              <w:rPr>
                <w:rFonts w:ascii="Verdana" w:hAnsi="Verdana"/>
                <w:sz w:val="16"/>
                <w:szCs w:val="16"/>
                <w:lang w:val="en-US"/>
              </w:rPr>
              <w:t>Procedures for reporting any deviation from the original statistical plan. Any deviation from the original statistical plan must be described and justified in the protocol and in the final report.</w:t>
            </w:r>
          </w:p>
        </w:tc>
      </w:tr>
      <w:tr w:rsidR="005779E7" w:rsidRPr="007D19B7" w14:paraId="79037A6D" w14:textId="77777777" w:rsidTr="000B395E">
        <w:tc>
          <w:tcPr>
            <w:tcW w:w="4529" w:type="dxa"/>
          </w:tcPr>
          <w:p w14:paraId="0C6E0C8E" w14:textId="77777777" w:rsidR="005779E7" w:rsidRPr="000B395E" w:rsidRDefault="005779E7" w:rsidP="008315D4">
            <w:pPr>
              <w:pStyle w:val="Texto"/>
              <w:spacing w:after="60"/>
              <w:ind w:firstLine="0"/>
              <w:rPr>
                <w:rFonts w:ascii="Verdana" w:hAnsi="Verdana"/>
                <w:sz w:val="16"/>
                <w:szCs w:val="16"/>
                <w:lang w:val="es-MX"/>
              </w:rPr>
            </w:pPr>
            <w:r w:rsidRPr="000B395E">
              <w:rPr>
                <w:rFonts w:ascii="Verdana" w:hAnsi="Verdana"/>
                <w:b/>
                <w:sz w:val="16"/>
                <w:szCs w:val="16"/>
                <w:lang w:val="es-MX"/>
              </w:rPr>
              <w:t>H.16.3</w:t>
            </w:r>
            <w:r w:rsidRPr="000B395E">
              <w:rPr>
                <w:rFonts w:ascii="Verdana" w:hAnsi="Verdana"/>
                <w:sz w:val="16"/>
                <w:szCs w:val="16"/>
                <w:lang w:val="es-MX"/>
              </w:rPr>
              <w:t xml:space="preserve"> Descripción de los sujetos de investigación que serán incluidos en el análisis estadístico y los criterios de eliminación de sujetos de investigación en el análisis estadístico del estudio.</w:t>
            </w:r>
          </w:p>
        </w:tc>
        <w:tc>
          <w:tcPr>
            <w:tcW w:w="4529" w:type="dxa"/>
          </w:tcPr>
          <w:p w14:paraId="74E464FF" w14:textId="77777777" w:rsidR="005779E7" w:rsidRPr="000B395E" w:rsidRDefault="00C01CFB" w:rsidP="00281C10">
            <w:pPr>
              <w:pStyle w:val="Texto"/>
              <w:spacing w:after="60"/>
              <w:ind w:firstLine="0"/>
              <w:rPr>
                <w:rFonts w:ascii="Verdana" w:hAnsi="Verdana"/>
                <w:b/>
                <w:sz w:val="16"/>
                <w:szCs w:val="16"/>
                <w:lang w:val="en-US"/>
              </w:rPr>
            </w:pPr>
            <w:r w:rsidRPr="000B395E">
              <w:rPr>
                <w:rFonts w:ascii="Verdana" w:hAnsi="Verdana"/>
                <w:b/>
                <w:sz w:val="16"/>
                <w:szCs w:val="16"/>
                <w:lang w:val="en-US"/>
              </w:rPr>
              <w:t xml:space="preserve">H.16.3 </w:t>
            </w:r>
            <w:r w:rsidRPr="000B395E">
              <w:rPr>
                <w:rFonts w:ascii="Verdana" w:hAnsi="Verdana"/>
                <w:sz w:val="16"/>
                <w:szCs w:val="16"/>
                <w:lang w:val="en-US"/>
              </w:rPr>
              <w:t>Description of the research subjects to be included in the statistical analysis and criteria for removal of research subjects in the statistical analysis of the study.</w:t>
            </w:r>
          </w:p>
        </w:tc>
      </w:tr>
      <w:tr w:rsidR="005779E7" w:rsidRPr="007D19B7" w14:paraId="28A62D44" w14:textId="77777777" w:rsidTr="000B395E">
        <w:tc>
          <w:tcPr>
            <w:tcW w:w="4529" w:type="dxa"/>
          </w:tcPr>
          <w:p w14:paraId="157CA81A"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H.17 Aseguramiento de calidad del proceso clínico</w:t>
            </w:r>
          </w:p>
        </w:tc>
        <w:tc>
          <w:tcPr>
            <w:tcW w:w="4529" w:type="dxa"/>
          </w:tcPr>
          <w:p w14:paraId="6A49B4B3" w14:textId="77777777" w:rsidR="005779E7" w:rsidRPr="000B395E" w:rsidRDefault="00C01CFB" w:rsidP="00281C10">
            <w:pPr>
              <w:pStyle w:val="Texto"/>
              <w:spacing w:after="70"/>
              <w:ind w:firstLine="0"/>
              <w:rPr>
                <w:rFonts w:ascii="Verdana" w:hAnsi="Verdana"/>
                <w:b/>
                <w:sz w:val="16"/>
                <w:szCs w:val="16"/>
                <w:lang w:val="en-US"/>
              </w:rPr>
            </w:pPr>
            <w:r w:rsidRPr="000B395E">
              <w:rPr>
                <w:rFonts w:ascii="Verdana" w:hAnsi="Verdana"/>
                <w:b/>
                <w:sz w:val="16"/>
                <w:szCs w:val="16"/>
                <w:lang w:val="en-US"/>
              </w:rPr>
              <w:t>H.17 Quality assurance of the clinical process</w:t>
            </w:r>
          </w:p>
        </w:tc>
      </w:tr>
      <w:tr w:rsidR="00C01CFB" w:rsidRPr="007D19B7" w14:paraId="0F8DBCCA" w14:textId="77777777" w:rsidTr="000B395E">
        <w:tc>
          <w:tcPr>
            <w:tcW w:w="4529" w:type="dxa"/>
          </w:tcPr>
          <w:p w14:paraId="0A23554F"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lastRenderedPageBreak/>
              <w:t xml:space="preserve">H.17.1 </w:t>
            </w:r>
            <w:r w:rsidRPr="000B395E">
              <w:rPr>
                <w:rFonts w:ascii="Verdana" w:hAnsi="Verdana"/>
                <w:sz w:val="16"/>
                <w:szCs w:val="16"/>
                <w:lang w:val="es-MX"/>
              </w:rPr>
              <w:t>Resumen de las actividades a realizar para asegurar la calidad de la ejecución del estudio clínico y el cumplimiento de las BPC, así como sus responsables.</w:t>
            </w:r>
          </w:p>
        </w:tc>
        <w:tc>
          <w:tcPr>
            <w:tcW w:w="4529" w:type="dxa"/>
          </w:tcPr>
          <w:p w14:paraId="088C75BE" w14:textId="77777777" w:rsidR="00C01CFB" w:rsidRPr="000B395E" w:rsidRDefault="00C01CFB" w:rsidP="00281C10">
            <w:pPr>
              <w:pStyle w:val="Texto"/>
              <w:spacing w:after="69" w:line="220" w:lineRule="exact"/>
              <w:ind w:firstLine="0"/>
              <w:rPr>
                <w:rFonts w:ascii="Verdana" w:hAnsi="Verdana"/>
                <w:b/>
                <w:sz w:val="16"/>
                <w:szCs w:val="16"/>
                <w:lang w:val="en-US"/>
              </w:rPr>
            </w:pPr>
            <w:r w:rsidRPr="000B395E">
              <w:rPr>
                <w:rFonts w:ascii="Verdana" w:hAnsi="Verdana"/>
                <w:b/>
                <w:sz w:val="16"/>
                <w:szCs w:val="16"/>
                <w:lang w:val="en-US"/>
              </w:rPr>
              <w:t xml:space="preserve">H.17.1 </w:t>
            </w:r>
            <w:r w:rsidRPr="000B395E">
              <w:rPr>
                <w:rFonts w:ascii="Verdana" w:hAnsi="Verdana"/>
                <w:sz w:val="16"/>
                <w:szCs w:val="16"/>
                <w:lang w:val="en-US"/>
              </w:rPr>
              <w:t>Summary of the activities undertaken to ensure quality of implementation of the clinical study and GCP compliance, as well as those responsible.</w:t>
            </w:r>
          </w:p>
        </w:tc>
      </w:tr>
      <w:tr w:rsidR="00C01CFB" w:rsidRPr="007D19B7" w14:paraId="74CD8876" w14:textId="77777777" w:rsidTr="000B395E">
        <w:tc>
          <w:tcPr>
            <w:tcW w:w="4529" w:type="dxa"/>
          </w:tcPr>
          <w:p w14:paraId="4B903ECA"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H.17.2 </w:t>
            </w:r>
            <w:r w:rsidRPr="000B395E">
              <w:rPr>
                <w:rFonts w:ascii="Verdana" w:hAnsi="Verdana"/>
                <w:sz w:val="16"/>
                <w:szCs w:val="16"/>
                <w:lang w:val="es-MX"/>
              </w:rPr>
              <w:t>Procedimientos para reportar cualquier desviación del protocolo autorizado, incluyendo el plan estadístico (cualquier desviación del protocolo y del plan estadístico, debe ser descrita y justificada en el informe final).</w:t>
            </w:r>
          </w:p>
        </w:tc>
        <w:tc>
          <w:tcPr>
            <w:tcW w:w="4529" w:type="dxa"/>
          </w:tcPr>
          <w:p w14:paraId="77C5A811" w14:textId="77777777" w:rsidR="00C01CFB" w:rsidRPr="000B395E" w:rsidRDefault="00C01CFB" w:rsidP="00281C10">
            <w:pPr>
              <w:pStyle w:val="Texto"/>
              <w:spacing w:after="69" w:line="220" w:lineRule="exact"/>
              <w:ind w:firstLine="0"/>
              <w:rPr>
                <w:rFonts w:ascii="Verdana" w:hAnsi="Verdana"/>
                <w:b/>
                <w:sz w:val="16"/>
                <w:szCs w:val="16"/>
                <w:lang w:val="en-US"/>
              </w:rPr>
            </w:pPr>
            <w:r w:rsidRPr="000B395E">
              <w:rPr>
                <w:rFonts w:ascii="Verdana" w:hAnsi="Verdana"/>
                <w:b/>
                <w:sz w:val="16"/>
                <w:szCs w:val="16"/>
                <w:lang w:val="en-US"/>
              </w:rPr>
              <w:t xml:space="preserve">H.17.2 </w:t>
            </w:r>
            <w:r w:rsidRPr="000B395E">
              <w:rPr>
                <w:rFonts w:ascii="Verdana" w:hAnsi="Verdana"/>
                <w:sz w:val="16"/>
                <w:szCs w:val="16"/>
                <w:lang w:val="en-US"/>
              </w:rPr>
              <w:t>Procedures for reporting any deviation from the approved protocol, including the statistical plan (any deviation from protocol and the statistical plan must be described and justified in the final report).</w:t>
            </w:r>
          </w:p>
        </w:tc>
      </w:tr>
      <w:tr w:rsidR="00C01CFB" w:rsidRPr="007D19B7" w14:paraId="05ACF921" w14:textId="77777777" w:rsidTr="000B395E">
        <w:tc>
          <w:tcPr>
            <w:tcW w:w="4529" w:type="dxa"/>
          </w:tcPr>
          <w:p w14:paraId="0BF9137A"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H.18</w:t>
            </w:r>
            <w:r w:rsidRPr="000B395E">
              <w:rPr>
                <w:rFonts w:ascii="Verdana" w:hAnsi="Verdana"/>
                <w:sz w:val="16"/>
                <w:szCs w:val="16"/>
                <w:lang w:val="es-MX"/>
              </w:rPr>
              <w:t xml:space="preserve"> </w:t>
            </w:r>
            <w:r w:rsidRPr="000B395E">
              <w:rPr>
                <w:rFonts w:ascii="Verdana" w:hAnsi="Verdana"/>
                <w:b/>
                <w:sz w:val="16"/>
                <w:szCs w:val="16"/>
                <w:lang w:val="es-MX"/>
              </w:rPr>
              <w:t>Manejo de la confidencialidad de la información del estudio.</w:t>
            </w:r>
          </w:p>
        </w:tc>
        <w:tc>
          <w:tcPr>
            <w:tcW w:w="4529" w:type="dxa"/>
          </w:tcPr>
          <w:p w14:paraId="6D6CE57E" w14:textId="77777777" w:rsidR="00C01CFB" w:rsidRPr="000B395E" w:rsidRDefault="00C01CFB" w:rsidP="00281C10">
            <w:pPr>
              <w:pStyle w:val="Texto"/>
              <w:spacing w:after="69" w:line="220" w:lineRule="exact"/>
              <w:ind w:firstLine="0"/>
              <w:rPr>
                <w:rFonts w:ascii="Verdana" w:hAnsi="Verdana"/>
                <w:b/>
                <w:sz w:val="16"/>
                <w:szCs w:val="16"/>
                <w:lang w:val="en-US"/>
              </w:rPr>
            </w:pPr>
            <w:r w:rsidRPr="000B395E">
              <w:rPr>
                <w:rFonts w:ascii="Verdana" w:hAnsi="Verdana"/>
                <w:b/>
                <w:sz w:val="16"/>
                <w:szCs w:val="16"/>
                <w:lang w:val="en-US"/>
              </w:rPr>
              <w:t>H.18 Handling of confidentiality of study information</w:t>
            </w:r>
          </w:p>
        </w:tc>
      </w:tr>
      <w:tr w:rsidR="00C01CFB" w:rsidRPr="007D19B7" w14:paraId="7024A84F" w14:textId="77777777" w:rsidTr="000B395E">
        <w:tc>
          <w:tcPr>
            <w:tcW w:w="4529" w:type="dxa"/>
          </w:tcPr>
          <w:p w14:paraId="57DE1F42"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H.18.1 </w:t>
            </w:r>
            <w:r w:rsidRPr="000B395E">
              <w:rPr>
                <w:rFonts w:ascii="Verdana" w:hAnsi="Verdana"/>
                <w:sz w:val="16"/>
                <w:szCs w:val="16"/>
                <w:lang w:val="es-MX"/>
              </w:rPr>
              <w:t>Consideraciones de cumplimiento éticas y regulatorias y, en su caso, las enmiendas correspondientes.</w:t>
            </w:r>
          </w:p>
        </w:tc>
        <w:tc>
          <w:tcPr>
            <w:tcW w:w="4529" w:type="dxa"/>
          </w:tcPr>
          <w:p w14:paraId="7F62109F" w14:textId="77777777" w:rsidR="00C01CFB" w:rsidRPr="000B395E" w:rsidRDefault="00C01CFB" w:rsidP="00281C10">
            <w:pPr>
              <w:pStyle w:val="Texto"/>
              <w:spacing w:after="0" w:line="220" w:lineRule="exact"/>
              <w:ind w:firstLine="0"/>
              <w:rPr>
                <w:rFonts w:ascii="Verdana" w:hAnsi="Verdana"/>
                <w:b/>
                <w:sz w:val="16"/>
                <w:szCs w:val="16"/>
                <w:lang w:val="en-US"/>
              </w:rPr>
            </w:pPr>
            <w:r w:rsidRPr="000B395E">
              <w:rPr>
                <w:rFonts w:ascii="Verdana" w:hAnsi="Verdana"/>
                <w:b/>
                <w:sz w:val="16"/>
                <w:szCs w:val="16"/>
                <w:lang w:val="en-US"/>
              </w:rPr>
              <w:t xml:space="preserve">H.18.1 </w:t>
            </w:r>
            <w:r w:rsidRPr="000B395E">
              <w:rPr>
                <w:rFonts w:ascii="Verdana" w:hAnsi="Verdana"/>
                <w:sz w:val="16"/>
                <w:szCs w:val="16"/>
                <w:lang w:val="en-US"/>
              </w:rPr>
              <w:t>Ethical and regulatory compliance considerations and, in its case, corresponding modifications.</w:t>
            </w:r>
          </w:p>
        </w:tc>
      </w:tr>
      <w:tr w:rsidR="00C01CFB" w:rsidRPr="007D19B7" w14:paraId="0D25DCF3" w14:textId="77777777" w:rsidTr="000B395E">
        <w:tc>
          <w:tcPr>
            <w:tcW w:w="4529" w:type="dxa"/>
          </w:tcPr>
          <w:p w14:paraId="4959C4FA"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H.19 Documentación anexa al protocolo</w:t>
            </w:r>
          </w:p>
        </w:tc>
        <w:tc>
          <w:tcPr>
            <w:tcW w:w="4529" w:type="dxa"/>
          </w:tcPr>
          <w:p w14:paraId="13E6826A" w14:textId="77777777" w:rsidR="00C01CFB" w:rsidRPr="000B395E" w:rsidRDefault="00C01CFB" w:rsidP="00281C10">
            <w:pPr>
              <w:pStyle w:val="Texto"/>
              <w:spacing w:after="62" w:line="220" w:lineRule="exact"/>
              <w:ind w:firstLine="0"/>
              <w:rPr>
                <w:rFonts w:ascii="Verdana" w:hAnsi="Verdana"/>
                <w:b/>
                <w:sz w:val="16"/>
                <w:szCs w:val="16"/>
                <w:lang w:val="en-US"/>
              </w:rPr>
            </w:pPr>
            <w:r w:rsidRPr="000B395E">
              <w:rPr>
                <w:rFonts w:ascii="Verdana" w:hAnsi="Verdana"/>
                <w:b/>
                <w:sz w:val="16"/>
                <w:szCs w:val="16"/>
                <w:lang w:val="en-US"/>
              </w:rPr>
              <w:t xml:space="preserve">H.19 Documentation attached to the protocol </w:t>
            </w:r>
          </w:p>
        </w:tc>
      </w:tr>
      <w:tr w:rsidR="00C01CFB" w:rsidRPr="007D19B7" w14:paraId="19AD5E9B" w14:textId="77777777" w:rsidTr="000B395E">
        <w:tc>
          <w:tcPr>
            <w:tcW w:w="4529" w:type="dxa"/>
          </w:tcPr>
          <w:p w14:paraId="009A11D9"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H.19.1 </w:t>
            </w:r>
            <w:r w:rsidRPr="000B395E">
              <w:rPr>
                <w:rFonts w:ascii="Verdana" w:hAnsi="Verdana"/>
                <w:sz w:val="16"/>
                <w:szCs w:val="16"/>
                <w:lang w:val="es-MX"/>
              </w:rPr>
              <w:t>Cartas de aprobación de los Comités correspondientes, indicando fechas y versiones de todos los documentos aprobados.</w:t>
            </w:r>
          </w:p>
        </w:tc>
        <w:tc>
          <w:tcPr>
            <w:tcW w:w="4529" w:type="dxa"/>
          </w:tcPr>
          <w:p w14:paraId="31AB74D2" w14:textId="77777777" w:rsidR="00C01CFB" w:rsidRPr="000B395E" w:rsidRDefault="00897C96" w:rsidP="00281C10">
            <w:pPr>
              <w:pStyle w:val="Texto"/>
              <w:spacing w:after="62" w:line="220" w:lineRule="exact"/>
              <w:ind w:firstLine="0"/>
              <w:rPr>
                <w:rFonts w:ascii="Verdana" w:hAnsi="Verdana"/>
                <w:b/>
                <w:sz w:val="16"/>
                <w:szCs w:val="16"/>
                <w:lang w:val="en-US"/>
              </w:rPr>
            </w:pPr>
            <w:r w:rsidRPr="000B395E">
              <w:rPr>
                <w:rFonts w:ascii="Verdana" w:hAnsi="Verdana"/>
                <w:b/>
                <w:sz w:val="16"/>
                <w:szCs w:val="16"/>
                <w:lang w:val="en-US"/>
              </w:rPr>
              <w:t xml:space="preserve">H.19.1 </w:t>
            </w:r>
            <w:r w:rsidRPr="000B395E">
              <w:rPr>
                <w:rFonts w:ascii="Verdana" w:hAnsi="Verdana"/>
                <w:sz w:val="16"/>
                <w:szCs w:val="16"/>
                <w:lang w:val="en-US"/>
              </w:rPr>
              <w:t>Letter of approval of the relevant Committees, indicating dates and versions of all approved documents.</w:t>
            </w:r>
          </w:p>
        </w:tc>
      </w:tr>
      <w:tr w:rsidR="00C01CFB" w:rsidRPr="007D19B7" w14:paraId="57AB70CB" w14:textId="77777777" w:rsidTr="000B395E">
        <w:tc>
          <w:tcPr>
            <w:tcW w:w="4529" w:type="dxa"/>
          </w:tcPr>
          <w:p w14:paraId="2B1315C6" w14:textId="77777777" w:rsidR="00C01CFB" w:rsidRPr="000B395E" w:rsidRDefault="00C01CFB" w:rsidP="008315D4">
            <w:pPr>
              <w:pStyle w:val="Texto"/>
              <w:spacing w:after="70"/>
              <w:ind w:firstLine="0"/>
              <w:rPr>
                <w:rFonts w:ascii="Verdana" w:hAnsi="Verdana"/>
                <w:sz w:val="16"/>
                <w:szCs w:val="16"/>
                <w:lang w:val="es-MX"/>
              </w:rPr>
            </w:pPr>
            <w:r w:rsidRPr="000B395E">
              <w:rPr>
                <w:rFonts w:ascii="Verdana" w:hAnsi="Verdana"/>
                <w:b/>
                <w:sz w:val="16"/>
                <w:szCs w:val="16"/>
                <w:lang w:val="es-MX"/>
              </w:rPr>
              <w:t>H.19.2</w:t>
            </w:r>
            <w:r w:rsidRPr="000B395E">
              <w:rPr>
                <w:rFonts w:ascii="Verdana" w:hAnsi="Verdana"/>
                <w:sz w:val="16"/>
                <w:szCs w:val="16"/>
                <w:lang w:val="es-MX"/>
              </w:rPr>
              <w:t xml:space="preserve"> Monografía del investigador conteniendo la información relevante para el estudio.</w:t>
            </w:r>
          </w:p>
        </w:tc>
        <w:tc>
          <w:tcPr>
            <w:tcW w:w="4529" w:type="dxa"/>
          </w:tcPr>
          <w:p w14:paraId="16370444" w14:textId="77777777" w:rsidR="00C01CFB" w:rsidRPr="000B395E" w:rsidRDefault="00532613" w:rsidP="00281C10">
            <w:pPr>
              <w:pStyle w:val="Texto"/>
              <w:spacing w:after="62" w:line="220" w:lineRule="exact"/>
              <w:ind w:firstLine="0"/>
              <w:rPr>
                <w:rFonts w:ascii="Verdana" w:hAnsi="Verdana"/>
                <w:sz w:val="16"/>
                <w:szCs w:val="16"/>
                <w:lang w:val="en-US"/>
              </w:rPr>
            </w:pPr>
            <w:r w:rsidRPr="000B395E">
              <w:rPr>
                <w:rFonts w:ascii="Verdana" w:hAnsi="Verdana"/>
                <w:b/>
                <w:sz w:val="16"/>
                <w:szCs w:val="16"/>
                <w:lang w:val="en-US"/>
              </w:rPr>
              <w:t xml:space="preserve">H.19.2 </w:t>
            </w:r>
            <w:r w:rsidRPr="000B395E">
              <w:rPr>
                <w:rFonts w:ascii="Verdana" w:hAnsi="Verdana"/>
                <w:sz w:val="16"/>
                <w:szCs w:val="16"/>
                <w:lang w:val="en-US"/>
              </w:rPr>
              <w:t>Essay of the researcher containing all information relevant to the studio.</w:t>
            </w:r>
          </w:p>
        </w:tc>
      </w:tr>
      <w:tr w:rsidR="005779E7" w:rsidRPr="005779E7" w14:paraId="3AC23F0B" w14:textId="77777777" w:rsidTr="000B395E">
        <w:tc>
          <w:tcPr>
            <w:tcW w:w="4529" w:type="dxa"/>
          </w:tcPr>
          <w:p w14:paraId="6712F3E6"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H.19.3</w:t>
            </w:r>
            <w:r w:rsidRPr="000B395E">
              <w:rPr>
                <w:rFonts w:ascii="Verdana" w:hAnsi="Verdana"/>
                <w:sz w:val="16"/>
                <w:szCs w:val="16"/>
                <w:lang w:val="es-MX"/>
              </w:rPr>
              <w:t xml:space="preserve"> Formas de reporte de casos. Deben incluir la descripción y las instrucciones para consignar los datos. Anexar formato y las instrucciones para su llenado.</w:t>
            </w:r>
          </w:p>
        </w:tc>
        <w:tc>
          <w:tcPr>
            <w:tcW w:w="4529" w:type="dxa"/>
          </w:tcPr>
          <w:p w14:paraId="5D23A01C" w14:textId="77777777" w:rsidR="005779E7" w:rsidRPr="000B395E" w:rsidRDefault="00532613" w:rsidP="00281C10">
            <w:pPr>
              <w:pStyle w:val="Texto"/>
              <w:spacing w:after="70"/>
              <w:ind w:firstLine="0"/>
              <w:rPr>
                <w:rFonts w:ascii="Verdana" w:hAnsi="Verdana"/>
                <w:sz w:val="16"/>
                <w:szCs w:val="16"/>
                <w:lang w:val="en-US"/>
              </w:rPr>
            </w:pPr>
            <w:r w:rsidRPr="000B395E">
              <w:rPr>
                <w:rFonts w:ascii="Verdana" w:hAnsi="Verdana"/>
                <w:b/>
                <w:sz w:val="16"/>
                <w:szCs w:val="16"/>
                <w:lang w:val="en-US"/>
              </w:rPr>
              <w:t xml:space="preserve">H.19.3 </w:t>
            </w:r>
            <w:r w:rsidRPr="000B395E">
              <w:rPr>
                <w:rFonts w:ascii="Verdana" w:hAnsi="Verdana"/>
                <w:sz w:val="16"/>
                <w:szCs w:val="16"/>
                <w:lang w:val="en-US"/>
              </w:rPr>
              <w:t>Case report forms. Must include the description and instructions to introduce the information. Attach the form and filing instructions.</w:t>
            </w:r>
          </w:p>
        </w:tc>
      </w:tr>
      <w:tr w:rsidR="005779E7" w:rsidRPr="007D19B7" w14:paraId="5E8B0329" w14:textId="77777777" w:rsidTr="000B395E">
        <w:tc>
          <w:tcPr>
            <w:tcW w:w="4529" w:type="dxa"/>
          </w:tcPr>
          <w:p w14:paraId="48F95FEA"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H.19.4</w:t>
            </w:r>
            <w:r w:rsidRPr="000B395E">
              <w:rPr>
                <w:rFonts w:ascii="Verdana" w:hAnsi="Verdana"/>
                <w:sz w:val="16"/>
                <w:szCs w:val="16"/>
                <w:lang w:val="es-MX"/>
              </w:rPr>
              <w:t xml:space="preserve"> Consentimiento informado. Anexar un formato para obtener el consentimiento, que cumpla con lo dispuesto en la Ley General de Salud, Reglamento de la Ley General de Salud en Materia de Investigación para la Salud, las BPC y demás disposiciones jurídicas aplicables.</w:t>
            </w:r>
          </w:p>
        </w:tc>
        <w:tc>
          <w:tcPr>
            <w:tcW w:w="4529" w:type="dxa"/>
          </w:tcPr>
          <w:p w14:paraId="21E16276" w14:textId="2FB91194" w:rsidR="005779E7" w:rsidRPr="000B395E" w:rsidRDefault="00532613" w:rsidP="00C903FE">
            <w:pPr>
              <w:pStyle w:val="Texto"/>
              <w:spacing w:after="70"/>
              <w:ind w:firstLine="0"/>
              <w:rPr>
                <w:rFonts w:ascii="Verdana" w:hAnsi="Verdana"/>
                <w:b/>
                <w:sz w:val="16"/>
                <w:szCs w:val="16"/>
                <w:lang w:val="en-US"/>
              </w:rPr>
            </w:pPr>
            <w:r w:rsidRPr="000B395E">
              <w:rPr>
                <w:rFonts w:ascii="Verdana" w:hAnsi="Verdana"/>
                <w:b/>
                <w:sz w:val="16"/>
                <w:szCs w:val="16"/>
                <w:lang w:val="en-US"/>
              </w:rPr>
              <w:t xml:space="preserve">H.19 </w:t>
            </w:r>
            <w:r w:rsidRPr="000B395E">
              <w:rPr>
                <w:rFonts w:ascii="Verdana" w:hAnsi="Verdana"/>
                <w:sz w:val="16"/>
                <w:szCs w:val="16"/>
                <w:lang w:val="en-US"/>
              </w:rPr>
              <w:t xml:space="preserve">Informed consent. Attach a form to obtain consent, that complies with that established in the </w:t>
            </w:r>
            <w:r w:rsidR="000764BA">
              <w:rPr>
                <w:rFonts w:ascii="Verdana" w:hAnsi="Verdana"/>
                <w:sz w:val="16"/>
                <w:szCs w:val="16"/>
                <w:lang w:val="en-US"/>
              </w:rPr>
              <w:t>General Law of Health</w:t>
            </w:r>
            <w:r w:rsidRPr="000B395E">
              <w:rPr>
                <w:rFonts w:ascii="Verdana" w:hAnsi="Verdana"/>
                <w:sz w:val="16"/>
                <w:szCs w:val="16"/>
                <w:lang w:val="en-US"/>
              </w:rPr>
              <w:t xml:space="preserve">, </w:t>
            </w:r>
            <w:r w:rsidR="009E12D8" w:rsidRPr="000B395E">
              <w:rPr>
                <w:rFonts w:ascii="Verdana" w:hAnsi="Verdana"/>
                <w:sz w:val="16"/>
                <w:szCs w:val="16"/>
                <w:lang w:val="en-US"/>
              </w:rPr>
              <w:t>Regulation of Health Products, the Regulation of the General Law of Health on matters of Health Research</w:t>
            </w:r>
            <w:r w:rsidRPr="000B395E">
              <w:rPr>
                <w:rFonts w:ascii="Verdana" w:hAnsi="Verdana"/>
                <w:sz w:val="16"/>
                <w:szCs w:val="16"/>
                <w:lang w:val="en-US"/>
              </w:rPr>
              <w:t>, GCP and other applicable legal provisions.</w:t>
            </w:r>
          </w:p>
        </w:tc>
      </w:tr>
      <w:tr w:rsidR="00532613" w:rsidRPr="007D19B7" w14:paraId="0CB16BC6" w14:textId="77777777" w:rsidTr="000B395E">
        <w:tc>
          <w:tcPr>
            <w:tcW w:w="4529" w:type="dxa"/>
          </w:tcPr>
          <w:p w14:paraId="160521E0" w14:textId="77777777" w:rsidR="00532613" w:rsidRPr="000B395E" w:rsidRDefault="00532613"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H.19.5 </w:t>
            </w:r>
            <w:r w:rsidRPr="000B395E">
              <w:rPr>
                <w:rFonts w:ascii="Verdana" w:hAnsi="Verdana"/>
                <w:sz w:val="16"/>
                <w:szCs w:val="16"/>
                <w:lang w:val="es-MX"/>
              </w:rPr>
              <w:t>Flujograma, descripción gráfica de los procedimientos y tiempos para la realización del estudio.</w:t>
            </w:r>
          </w:p>
        </w:tc>
        <w:tc>
          <w:tcPr>
            <w:tcW w:w="4529" w:type="dxa"/>
          </w:tcPr>
          <w:p w14:paraId="5DF14A04" w14:textId="77777777" w:rsidR="00532613" w:rsidRPr="000B395E" w:rsidRDefault="00532613" w:rsidP="00C903FE">
            <w:pPr>
              <w:jc w:val="both"/>
              <w:rPr>
                <w:lang w:val="en-US"/>
              </w:rPr>
            </w:pPr>
            <w:r w:rsidRPr="000B395E">
              <w:rPr>
                <w:rFonts w:ascii="Verdana" w:hAnsi="Verdana"/>
                <w:b/>
                <w:sz w:val="16"/>
                <w:szCs w:val="16"/>
                <w:lang w:val="en-US"/>
              </w:rPr>
              <w:t xml:space="preserve">H.191.5 </w:t>
            </w:r>
            <w:r w:rsidRPr="000B395E">
              <w:rPr>
                <w:rFonts w:ascii="Verdana" w:hAnsi="Verdana"/>
                <w:sz w:val="16"/>
                <w:szCs w:val="16"/>
                <w:lang w:val="en-US"/>
              </w:rPr>
              <w:t>Flow chart, graphic description of the procedures and times for the performance of the study.</w:t>
            </w:r>
          </w:p>
        </w:tc>
      </w:tr>
      <w:tr w:rsidR="00532613" w:rsidRPr="007D19B7" w14:paraId="4E857AE5" w14:textId="77777777" w:rsidTr="000B395E">
        <w:tc>
          <w:tcPr>
            <w:tcW w:w="4529" w:type="dxa"/>
          </w:tcPr>
          <w:p w14:paraId="0D804920" w14:textId="77777777" w:rsidR="00532613" w:rsidRPr="000B395E" w:rsidRDefault="00532613" w:rsidP="008315D4">
            <w:pPr>
              <w:pStyle w:val="Texto"/>
              <w:spacing w:after="70"/>
              <w:ind w:firstLine="0"/>
              <w:rPr>
                <w:rFonts w:ascii="Verdana" w:hAnsi="Verdana"/>
                <w:sz w:val="16"/>
                <w:szCs w:val="16"/>
                <w:lang w:val="es-MX"/>
              </w:rPr>
            </w:pPr>
            <w:r w:rsidRPr="000B395E">
              <w:rPr>
                <w:rFonts w:ascii="Verdana" w:hAnsi="Verdana"/>
                <w:b/>
                <w:sz w:val="16"/>
                <w:szCs w:val="16"/>
                <w:lang w:val="es-MX"/>
              </w:rPr>
              <w:t>H.19.6</w:t>
            </w:r>
            <w:r w:rsidRPr="000B395E">
              <w:rPr>
                <w:rFonts w:ascii="Verdana" w:hAnsi="Verdana"/>
                <w:sz w:val="16"/>
                <w:szCs w:val="16"/>
                <w:lang w:val="es-MX"/>
              </w:rPr>
              <w:t xml:space="preserve"> Lista de documentos y datos que se obtendrán durante el estudio.</w:t>
            </w:r>
          </w:p>
        </w:tc>
        <w:tc>
          <w:tcPr>
            <w:tcW w:w="4529" w:type="dxa"/>
          </w:tcPr>
          <w:p w14:paraId="0D81FAF7" w14:textId="77777777" w:rsidR="00532613" w:rsidRPr="000B395E" w:rsidRDefault="00532613" w:rsidP="00C903FE">
            <w:pPr>
              <w:jc w:val="both"/>
              <w:rPr>
                <w:lang w:val="en-US"/>
              </w:rPr>
            </w:pPr>
            <w:r w:rsidRPr="000B395E">
              <w:rPr>
                <w:rFonts w:ascii="Verdana" w:hAnsi="Verdana"/>
                <w:b/>
                <w:sz w:val="16"/>
                <w:szCs w:val="16"/>
                <w:lang w:val="en-US"/>
              </w:rPr>
              <w:t xml:space="preserve">H.191.5 </w:t>
            </w:r>
            <w:r w:rsidRPr="000B395E">
              <w:rPr>
                <w:rFonts w:ascii="Verdana" w:hAnsi="Verdana"/>
                <w:sz w:val="16"/>
                <w:szCs w:val="16"/>
                <w:lang w:val="en-US"/>
              </w:rPr>
              <w:t>List of documents and information that will be obtained during the study.</w:t>
            </w:r>
          </w:p>
        </w:tc>
      </w:tr>
      <w:tr w:rsidR="00532613" w:rsidRPr="005779E7" w14:paraId="4EB97B0E" w14:textId="77777777" w:rsidTr="000B395E">
        <w:tc>
          <w:tcPr>
            <w:tcW w:w="4529" w:type="dxa"/>
          </w:tcPr>
          <w:p w14:paraId="71C880A0" w14:textId="77777777" w:rsidR="00532613" w:rsidRPr="000B395E" w:rsidRDefault="00532613" w:rsidP="008315D4">
            <w:pPr>
              <w:pStyle w:val="Texto"/>
              <w:spacing w:after="70"/>
              <w:ind w:firstLine="0"/>
              <w:rPr>
                <w:rFonts w:ascii="Verdana" w:hAnsi="Verdana"/>
                <w:sz w:val="16"/>
                <w:szCs w:val="16"/>
                <w:lang w:val="es-MX"/>
              </w:rPr>
            </w:pPr>
            <w:r w:rsidRPr="000B395E">
              <w:rPr>
                <w:rFonts w:ascii="Verdana" w:hAnsi="Verdana"/>
                <w:b/>
                <w:sz w:val="16"/>
                <w:szCs w:val="16"/>
                <w:lang w:val="es-MX"/>
              </w:rPr>
              <w:t>H.20 Referencias y bibliografía.</w:t>
            </w:r>
          </w:p>
        </w:tc>
        <w:tc>
          <w:tcPr>
            <w:tcW w:w="4529" w:type="dxa"/>
          </w:tcPr>
          <w:p w14:paraId="33FB675F" w14:textId="77777777" w:rsidR="00532613" w:rsidRPr="000B395E" w:rsidRDefault="00532613" w:rsidP="00C903FE">
            <w:pPr>
              <w:pStyle w:val="Texto"/>
              <w:spacing w:after="62" w:line="220" w:lineRule="exact"/>
              <w:ind w:firstLine="0"/>
              <w:rPr>
                <w:rFonts w:ascii="Verdana" w:hAnsi="Verdana"/>
                <w:b/>
                <w:sz w:val="16"/>
                <w:szCs w:val="16"/>
                <w:lang w:val="en-US"/>
              </w:rPr>
            </w:pPr>
            <w:r w:rsidRPr="000B395E">
              <w:rPr>
                <w:rFonts w:ascii="Verdana" w:hAnsi="Verdana"/>
                <w:b/>
                <w:sz w:val="16"/>
                <w:szCs w:val="16"/>
                <w:lang w:val="en-US"/>
              </w:rPr>
              <w:t>H.20 References and bibliography.</w:t>
            </w:r>
          </w:p>
        </w:tc>
      </w:tr>
      <w:tr w:rsidR="00532613" w:rsidRPr="007D19B7" w14:paraId="0CFEC154" w14:textId="77777777" w:rsidTr="000B395E">
        <w:tc>
          <w:tcPr>
            <w:tcW w:w="4529" w:type="dxa"/>
          </w:tcPr>
          <w:p w14:paraId="3CB2B63B" w14:textId="77777777" w:rsidR="00532613" w:rsidRPr="000B395E" w:rsidRDefault="00532613"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H.20.1 </w:t>
            </w:r>
            <w:r w:rsidRPr="000B395E">
              <w:rPr>
                <w:rFonts w:ascii="Verdana" w:hAnsi="Verdana"/>
                <w:sz w:val="16"/>
                <w:szCs w:val="16"/>
                <w:lang w:val="es-MX"/>
              </w:rPr>
              <w:t>Completa, congruente y actualizada, así como otras fuentes de información.</w:t>
            </w:r>
          </w:p>
        </w:tc>
        <w:tc>
          <w:tcPr>
            <w:tcW w:w="4529" w:type="dxa"/>
          </w:tcPr>
          <w:p w14:paraId="2F05CFB9" w14:textId="77777777" w:rsidR="00532613" w:rsidRPr="000B395E" w:rsidRDefault="00532613" w:rsidP="00C903FE">
            <w:pPr>
              <w:pStyle w:val="Texto"/>
              <w:spacing w:after="62" w:line="220" w:lineRule="exact"/>
              <w:ind w:firstLine="0"/>
              <w:rPr>
                <w:rFonts w:ascii="Verdana" w:hAnsi="Verdana"/>
                <w:b/>
                <w:sz w:val="16"/>
                <w:szCs w:val="16"/>
                <w:lang w:val="en-US"/>
              </w:rPr>
            </w:pPr>
            <w:r w:rsidRPr="000B395E">
              <w:rPr>
                <w:rFonts w:ascii="Verdana" w:hAnsi="Verdana"/>
                <w:b/>
                <w:sz w:val="16"/>
                <w:szCs w:val="16"/>
                <w:lang w:val="en-US"/>
              </w:rPr>
              <w:t xml:space="preserve">H.20.1 </w:t>
            </w:r>
            <w:r w:rsidRPr="000B395E">
              <w:rPr>
                <w:rFonts w:ascii="Verdana" w:hAnsi="Verdana"/>
                <w:sz w:val="16"/>
                <w:szCs w:val="16"/>
                <w:lang w:val="en-US"/>
              </w:rPr>
              <w:t xml:space="preserve">Complete, </w:t>
            </w:r>
            <w:proofErr w:type="gramStart"/>
            <w:r w:rsidRPr="000B395E">
              <w:rPr>
                <w:rFonts w:ascii="Verdana" w:hAnsi="Verdana"/>
                <w:sz w:val="16"/>
                <w:szCs w:val="16"/>
                <w:lang w:val="en-US"/>
              </w:rPr>
              <w:t>consistent</w:t>
            </w:r>
            <w:proofErr w:type="gramEnd"/>
            <w:r w:rsidRPr="000B395E">
              <w:rPr>
                <w:rFonts w:ascii="Verdana" w:hAnsi="Verdana"/>
                <w:sz w:val="16"/>
                <w:szCs w:val="16"/>
                <w:lang w:val="en-US"/>
              </w:rPr>
              <w:t xml:space="preserve"> and updated, as well as other sources of information.</w:t>
            </w:r>
          </w:p>
        </w:tc>
      </w:tr>
      <w:tr w:rsidR="005779E7" w:rsidRPr="005779E7" w14:paraId="1DFCBD10" w14:textId="77777777" w:rsidTr="000B395E">
        <w:tc>
          <w:tcPr>
            <w:tcW w:w="4529" w:type="dxa"/>
          </w:tcPr>
          <w:p w14:paraId="244B742E" w14:textId="77777777" w:rsidR="005779E7" w:rsidRPr="000B395E" w:rsidRDefault="005779E7" w:rsidP="008315D4">
            <w:pPr>
              <w:pStyle w:val="ANOTACION"/>
              <w:spacing w:before="0" w:after="70" w:line="216" w:lineRule="exact"/>
              <w:rPr>
                <w:rFonts w:ascii="Verdana" w:hAnsi="Verdana"/>
                <w:sz w:val="16"/>
                <w:szCs w:val="16"/>
                <w:lang w:val="es-MX"/>
              </w:rPr>
            </w:pPr>
            <w:r w:rsidRPr="000B395E">
              <w:rPr>
                <w:rFonts w:ascii="Verdana" w:hAnsi="Verdana"/>
                <w:sz w:val="16"/>
                <w:szCs w:val="16"/>
                <w:lang w:val="es-MX"/>
              </w:rPr>
              <w:t>APÉNDICE I NORMATIVO</w:t>
            </w:r>
          </w:p>
        </w:tc>
        <w:tc>
          <w:tcPr>
            <w:tcW w:w="4529" w:type="dxa"/>
          </w:tcPr>
          <w:p w14:paraId="7DB4D92E" w14:textId="77777777" w:rsidR="005779E7" w:rsidRPr="000B395E" w:rsidRDefault="00532613" w:rsidP="00493D31">
            <w:pPr>
              <w:pStyle w:val="ANOTACION"/>
              <w:spacing w:before="0" w:after="70" w:line="216" w:lineRule="exact"/>
              <w:rPr>
                <w:rFonts w:ascii="Verdana" w:hAnsi="Verdana"/>
                <w:sz w:val="16"/>
                <w:szCs w:val="16"/>
                <w:lang w:val="en-US"/>
              </w:rPr>
            </w:pPr>
            <w:r w:rsidRPr="000B395E">
              <w:rPr>
                <w:rFonts w:ascii="Verdana" w:hAnsi="Verdana"/>
                <w:sz w:val="16"/>
                <w:szCs w:val="16"/>
                <w:lang w:val="en-US"/>
              </w:rPr>
              <w:t>OBLIGATORY APPENDIX I</w:t>
            </w:r>
          </w:p>
        </w:tc>
      </w:tr>
      <w:tr w:rsidR="005779E7" w:rsidRPr="005779E7" w14:paraId="0A053F95" w14:textId="77777777" w:rsidTr="000B395E">
        <w:tc>
          <w:tcPr>
            <w:tcW w:w="4529" w:type="dxa"/>
          </w:tcPr>
          <w:p w14:paraId="03EDD254" w14:textId="77777777" w:rsidR="005779E7" w:rsidRPr="000B395E" w:rsidRDefault="005779E7" w:rsidP="008315D4">
            <w:pPr>
              <w:pStyle w:val="Texto"/>
              <w:spacing w:after="70"/>
              <w:ind w:firstLine="0"/>
              <w:jc w:val="center"/>
              <w:rPr>
                <w:rFonts w:ascii="Verdana" w:hAnsi="Verdana"/>
                <w:sz w:val="16"/>
                <w:szCs w:val="16"/>
                <w:lang w:val="es-MX"/>
              </w:rPr>
            </w:pPr>
            <w:r w:rsidRPr="000B395E">
              <w:rPr>
                <w:rFonts w:ascii="Verdana" w:hAnsi="Verdana"/>
                <w:b/>
                <w:sz w:val="16"/>
                <w:szCs w:val="16"/>
                <w:lang w:val="es-MX"/>
              </w:rPr>
              <w:t>FORMATOS DE PROTOCOLO PRECLÍNICO</w:t>
            </w:r>
          </w:p>
        </w:tc>
        <w:tc>
          <w:tcPr>
            <w:tcW w:w="4529" w:type="dxa"/>
          </w:tcPr>
          <w:p w14:paraId="55AA86E1" w14:textId="77777777" w:rsidR="005779E7" w:rsidRPr="000B395E" w:rsidRDefault="00532613" w:rsidP="00493D31">
            <w:pPr>
              <w:pStyle w:val="Texto"/>
              <w:spacing w:after="70"/>
              <w:ind w:firstLine="0"/>
              <w:jc w:val="center"/>
              <w:rPr>
                <w:rFonts w:ascii="Verdana" w:hAnsi="Verdana"/>
                <w:b/>
                <w:sz w:val="16"/>
                <w:szCs w:val="16"/>
                <w:lang w:val="en-US"/>
              </w:rPr>
            </w:pPr>
            <w:r w:rsidRPr="000B395E">
              <w:rPr>
                <w:rFonts w:ascii="Verdana" w:hAnsi="Verdana"/>
                <w:b/>
                <w:sz w:val="16"/>
                <w:szCs w:val="16"/>
                <w:lang w:val="en-US"/>
              </w:rPr>
              <w:t>PRE-CLINICAL PROTOCOL FORMS.</w:t>
            </w:r>
          </w:p>
        </w:tc>
      </w:tr>
      <w:tr w:rsidR="005779E7" w:rsidRPr="005779E7" w14:paraId="78EF197D" w14:textId="77777777" w:rsidTr="000B395E">
        <w:tc>
          <w:tcPr>
            <w:tcW w:w="4529" w:type="dxa"/>
          </w:tcPr>
          <w:p w14:paraId="0664E271"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I.1 Formatos</w:t>
            </w:r>
          </w:p>
        </w:tc>
        <w:tc>
          <w:tcPr>
            <w:tcW w:w="4529" w:type="dxa"/>
          </w:tcPr>
          <w:p w14:paraId="674FBC13" w14:textId="77777777" w:rsidR="005779E7" w:rsidRPr="000B395E" w:rsidRDefault="00532613" w:rsidP="00C903FE">
            <w:pPr>
              <w:pStyle w:val="Texto"/>
              <w:spacing w:after="70"/>
              <w:ind w:firstLine="0"/>
              <w:rPr>
                <w:rFonts w:ascii="Verdana" w:hAnsi="Verdana"/>
                <w:b/>
                <w:sz w:val="16"/>
                <w:szCs w:val="16"/>
                <w:lang w:val="en-US"/>
              </w:rPr>
            </w:pPr>
            <w:r w:rsidRPr="000B395E">
              <w:rPr>
                <w:rFonts w:ascii="Verdana" w:hAnsi="Verdana"/>
                <w:b/>
                <w:sz w:val="16"/>
                <w:szCs w:val="16"/>
                <w:lang w:val="en-US"/>
              </w:rPr>
              <w:t>I.1 Forms</w:t>
            </w:r>
          </w:p>
        </w:tc>
      </w:tr>
      <w:tr w:rsidR="005779E7" w:rsidRPr="007D19B7" w14:paraId="61E55D91" w14:textId="77777777" w:rsidTr="000B395E">
        <w:tc>
          <w:tcPr>
            <w:tcW w:w="4529" w:type="dxa"/>
          </w:tcPr>
          <w:p w14:paraId="07B1C288"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I.1.1</w:t>
            </w:r>
            <w:r w:rsidRPr="000B395E">
              <w:rPr>
                <w:rFonts w:ascii="Verdana" w:hAnsi="Verdana"/>
                <w:sz w:val="16"/>
                <w:szCs w:val="16"/>
                <w:lang w:val="es-MX"/>
              </w:rPr>
              <w:t xml:space="preserve"> Estudios comparativos de farmacodinamia </w:t>
            </w:r>
            <w:r w:rsidRPr="000B395E">
              <w:rPr>
                <w:rFonts w:ascii="Verdana" w:hAnsi="Verdana"/>
                <w:i/>
                <w:sz w:val="16"/>
                <w:szCs w:val="16"/>
                <w:lang w:val="es-MX"/>
              </w:rPr>
              <w:t>in vitro</w:t>
            </w:r>
            <w:r w:rsidRPr="000B395E">
              <w:rPr>
                <w:rFonts w:ascii="Verdana" w:hAnsi="Verdana"/>
                <w:sz w:val="16"/>
                <w:szCs w:val="16"/>
                <w:lang w:val="es-MX"/>
              </w:rPr>
              <w:t>.</w:t>
            </w:r>
          </w:p>
        </w:tc>
        <w:tc>
          <w:tcPr>
            <w:tcW w:w="4529" w:type="dxa"/>
          </w:tcPr>
          <w:p w14:paraId="49808118" w14:textId="77777777" w:rsidR="005779E7" w:rsidRPr="000B395E" w:rsidRDefault="00532613" w:rsidP="00C903FE">
            <w:pPr>
              <w:pStyle w:val="Texto"/>
              <w:spacing w:after="70"/>
              <w:ind w:firstLine="0"/>
              <w:rPr>
                <w:rFonts w:ascii="Verdana" w:hAnsi="Verdana"/>
                <w:b/>
                <w:sz w:val="16"/>
                <w:szCs w:val="16"/>
                <w:lang w:val="en-US"/>
              </w:rPr>
            </w:pPr>
            <w:r w:rsidRPr="000B395E">
              <w:rPr>
                <w:rFonts w:ascii="Verdana" w:hAnsi="Verdana"/>
                <w:b/>
                <w:sz w:val="16"/>
                <w:szCs w:val="16"/>
                <w:lang w:val="en-US"/>
              </w:rPr>
              <w:t xml:space="preserve">I.1.1 </w:t>
            </w:r>
            <w:r w:rsidRPr="000B395E">
              <w:rPr>
                <w:rFonts w:ascii="Verdana" w:hAnsi="Verdana"/>
                <w:sz w:val="16"/>
                <w:szCs w:val="16"/>
                <w:lang w:val="en-US"/>
              </w:rPr>
              <w:t>Comparative studies of in vitro pharmacodynamics.</w:t>
            </w:r>
          </w:p>
        </w:tc>
      </w:tr>
      <w:tr w:rsidR="005779E7" w:rsidRPr="007D19B7" w14:paraId="156B1750" w14:textId="77777777" w:rsidTr="000B395E">
        <w:tc>
          <w:tcPr>
            <w:tcW w:w="4529" w:type="dxa"/>
          </w:tcPr>
          <w:p w14:paraId="37437A70"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I.1.2</w:t>
            </w:r>
            <w:r w:rsidRPr="000B395E">
              <w:rPr>
                <w:rFonts w:ascii="Verdana" w:hAnsi="Verdana"/>
                <w:sz w:val="16"/>
                <w:szCs w:val="16"/>
                <w:lang w:val="es-MX"/>
              </w:rPr>
              <w:t xml:space="preserve"> Estudios comparativos de farmacodinamia </w:t>
            </w:r>
            <w:r w:rsidRPr="000B395E">
              <w:rPr>
                <w:rFonts w:ascii="Verdana" w:hAnsi="Verdana"/>
                <w:i/>
                <w:sz w:val="16"/>
                <w:szCs w:val="16"/>
                <w:lang w:val="es-MX"/>
              </w:rPr>
              <w:t>in vivo</w:t>
            </w:r>
            <w:r w:rsidRPr="000B395E">
              <w:rPr>
                <w:rFonts w:ascii="Verdana" w:hAnsi="Verdana"/>
                <w:sz w:val="16"/>
                <w:szCs w:val="16"/>
                <w:lang w:val="es-MX"/>
              </w:rPr>
              <w:t xml:space="preserve"> en modelo(s) de animal(es) pertinente(s), si es que se tiene una especie relevante.</w:t>
            </w:r>
          </w:p>
        </w:tc>
        <w:tc>
          <w:tcPr>
            <w:tcW w:w="4529" w:type="dxa"/>
          </w:tcPr>
          <w:p w14:paraId="32BCF0B5" w14:textId="77777777" w:rsidR="005779E7" w:rsidRPr="000B395E" w:rsidRDefault="00532613" w:rsidP="00C903FE">
            <w:pPr>
              <w:pStyle w:val="Texto"/>
              <w:spacing w:after="70"/>
              <w:ind w:firstLine="0"/>
              <w:rPr>
                <w:rFonts w:ascii="Verdana" w:hAnsi="Verdana"/>
                <w:b/>
                <w:sz w:val="16"/>
                <w:szCs w:val="16"/>
                <w:lang w:val="en-US"/>
              </w:rPr>
            </w:pPr>
            <w:r w:rsidRPr="000B395E">
              <w:rPr>
                <w:rFonts w:ascii="Verdana" w:hAnsi="Verdana"/>
                <w:b/>
                <w:sz w:val="16"/>
                <w:szCs w:val="16"/>
                <w:lang w:val="en-US"/>
              </w:rPr>
              <w:t xml:space="preserve">I.1.2 </w:t>
            </w:r>
            <w:r w:rsidRPr="000B395E">
              <w:rPr>
                <w:rFonts w:ascii="Verdana" w:hAnsi="Verdana"/>
                <w:sz w:val="16"/>
                <w:szCs w:val="16"/>
                <w:lang w:val="en-US"/>
              </w:rPr>
              <w:t>Comparative studies of pharmacodynamics in vivo model(s) of relevant animal(s</w:t>
            </w:r>
            <w:proofErr w:type="gramStart"/>
            <w:r w:rsidRPr="000B395E">
              <w:rPr>
                <w:rFonts w:ascii="Verdana" w:hAnsi="Verdana"/>
                <w:sz w:val="16"/>
                <w:szCs w:val="16"/>
                <w:lang w:val="en-US"/>
              </w:rPr>
              <w:t>), in case</w:t>
            </w:r>
            <w:proofErr w:type="gramEnd"/>
            <w:r w:rsidRPr="000B395E">
              <w:rPr>
                <w:rFonts w:ascii="Verdana" w:hAnsi="Verdana"/>
                <w:sz w:val="16"/>
                <w:szCs w:val="16"/>
                <w:lang w:val="en-US"/>
              </w:rPr>
              <w:t xml:space="preserve"> there is a relevant species</w:t>
            </w:r>
            <w:r w:rsidRPr="000B395E">
              <w:rPr>
                <w:rFonts w:ascii="Verdana" w:hAnsi="Verdana"/>
                <w:b/>
                <w:sz w:val="16"/>
                <w:szCs w:val="16"/>
                <w:lang w:val="en-US"/>
              </w:rPr>
              <w:t>.</w:t>
            </w:r>
          </w:p>
        </w:tc>
      </w:tr>
      <w:tr w:rsidR="005779E7" w:rsidRPr="007D19B7" w14:paraId="3D4F5A18" w14:textId="77777777" w:rsidTr="000B395E">
        <w:tc>
          <w:tcPr>
            <w:tcW w:w="4529" w:type="dxa"/>
          </w:tcPr>
          <w:p w14:paraId="486A1D72" w14:textId="77777777" w:rsidR="005779E7" w:rsidRPr="000B395E" w:rsidRDefault="005779E7" w:rsidP="008315D4">
            <w:pPr>
              <w:pStyle w:val="Texto"/>
              <w:spacing w:after="70"/>
              <w:ind w:firstLine="0"/>
              <w:rPr>
                <w:rFonts w:ascii="Verdana" w:hAnsi="Verdana"/>
                <w:i/>
                <w:sz w:val="16"/>
                <w:szCs w:val="16"/>
                <w:lang w:val="es-MX"/>
              </w:rPr>
            </w:pPr>
            <w:r w:rsidRPr="000B395E">
              <w:rPr>
                <w:rFonts w:ascii="Verdana" w:hAnsi="Verdana"/>
                <w:b/>
                <w:i/>
                <w:sz w:val="16"/>
                <w:szCs w:val="16"/>
                <w:lang w:val="es-MX"/>
              </w:rPr>
              <w:t>I.1.3</w:t>
            </w:r>
            <w:r w:rsidRPr="000B395E">
              <w:rPr>
                <w:rFonts w:ascii="Verdana" w:hAnsi="Verdana"/>
                <w:i/>
                <w:sz w:val="16"/>
                <w:szCs w:val="16"/>
                <w:lang w:val="es-MX"/>
              </w:rPr>
              <w:t xml:space="preserve"> Estudio(s) comparativo(s) preclínico(s) de toxicidad en especie(s) pertinente(s).</w:t>
            </w:r>
          </w:p>
        </w:tc>
        <w:tc>
          <w:tcPr>
            <w:tcW w:w="4529" w:type="dxa"/>
          </w:tcPr>
          <w:p w14:paraId="29F87FE6" w14:textId="77777777" w:rsidR="005779E7" w:rsidRPr="000B395E" w:rsidRDefault="00532613" w:rsidP="00C903FE">
            <w:pPr>
              <w:pStyle w:val="Texto"/>
              <w:spacing w:after="70"/>
              <w:ind w:firstLine="0"/>
              <w:rPr>
                <w:rFonts w:ascii="Verdana" w:hAnsi="Verdana"/>
                <w:b/>
                <w:i/>
                <w:sz w:val="16"/>
                <w:szCs w:val="16"/>
                <w:lang w:val="en-US"/>
              </w:rPr>
            </w:pPr>
            <w:r w:rsidRPr="000B395E">
              <w:rPr>
                <w:rFonts w:ascii="Verdana" w:hAnsi="Verdana"/>
                <w:b/>
                <w:i/>
                <w:sz w:val="16"/>
                <w:szCs w:val="16"/>
                <w:lang w:val="en-US"/>
              </w:rPr>
              <w:t xml:space="preserve">I.1.3 </w:t>
            </w:r>
            <w:r w:rsidRPr="000B395E">
              <w:rPr>
                <w:rFonts w:ascii="Verdana" w:hAnsi="Verdana"/>
                <w:i/>
                <w:sz w:val="16"/>
                <w:szCs w:val="16"/>
                <w:lang w:val="en-US"/>
              </w:rPr>
              <w:t>Comparative preclinical stud</w:t>
            </w:r>
            <w:r w:rsidR="002C29E3" w:rsidRPr="000B395E">
              <w:rPr>
                <w:rFonts w:ascii="Verdana" w:hAnsi="Verdana"/>
                <w:i/>
                <w:sz w:val="16"/>
                <w:szCs w:val="16"/>
                <w:lang w:val="en-US"/>
              </w:rPr>
              <w:t>y</w:t>
            </w:r>
            <w:r w:rsidRPr="000B395E">
              <w:rPr>
                <w:rFonts w:ascii="Verdana" w:hAnsi="Verdana"/>
                <w:i/>
                <w:sz w:val="16"/>
                <w:szCs w:val="16"/>
                <w:lang w:val="en-US"/>
              </w:rPr>
              <w:t>(s) of toxicity in relevant specie(s).</w:t>
            </w:r>
          </w:p>
        </w:tc>
      </w:tr>
      <w:tr w:rsidR="005779E7" w:rsidRPr="007D19B7" w14:paraId="41467267" w14:textId="77777777" w:rsidTr="000B395E">
        <w:tc>
          <w:tcPr>
            <w:tcW w:w="4529" w:type="dxa"/>
          </w:tcPr>
          <w:p w14:paraId="284025C2" w14:textId="77777777" w:rsidR="005779E7" w:rsidRPr="000B395E" w:rsidRDefault="005779E7" w:rsidP="008315D4">
            <w:pPr>
              <w:pStyle w:val="Texto"/>
              <w:spacing w:after="70"/>
              <w:ind w:firstLine="0"/>
              <w:rPr>
                <w:rFonts w:ascii="Verdana" w:hAnsi="Verdana"/>
                <w:i/>
                <w:sz w:val="16"/>
                <w:szCs w:val="16"/>
                <w:lang w:val="es-MX"/>
              </w:rPr>
            </w:pPr>
            <w:r w:rsidRPr="000B395E">
              <w:rPr>
                <w:rFonts w:ascii="Verdana" w:hAnsi="Verdana"/>
                <w:b/>
                <w:i/>
                <w:sz w:val="16"/>
                <w:szCs w:val="16"/>
                <w:lang w:val="es-MX"/>
              </w:rPr>
              <w:t xml:space="preserve">I.1.4 </w:t>
            </w:r>
            <w:r w:rsidRPr="000B395E">
              <w:rPr>
                <w:rFonts w:ascii="Verdana" w:hAnsi="Verdana"/>
                <w:i/>
                <w:sz w:val="16"/>
                <w:szCs w:val="16"/>
                <w:lang w:val="es-MX"/>
              </w:rPr>
              <w:t>También debe compararse la toxicocinética e inmunogenicidad animal.</w:t>
            </w:r>
          </w:p>
        </w:tc>
        <w:tc>
          <w:tcPr>
            <w:tcW w:w="4529" w:type="dxa"/>
          </w:tcPr>
          <w:p w14:paraId="3FF5518D" w14:textId="77777777" w:rsidR="005779E7" w:rsidRPr="000B395E" w:rsidRDefault="00532613" w:rsidP="00C903FE">
            <w:pPr>
              <w:pStyle w:val="Texto"/>
              <w:spacing w:after="70"/>
              <w:ind w:firstLine="0"/>
              <w:rPr>
                <w:rFonts w:ascii="Verdana" w:hAnsi="Verdana"/>
                <w:b/>
                <w:i/>
                <w:sz w:val="16"/>
                <w:szCs w:val="16"/>
                <w:lang w:val="en-US"/>
              </w:rPr>
            </w:pPr>
            <w:r w:rsidRPr="000B395E">
              <w:rPr>
                <w:rFonts w:ascii="Verdana" w:hAnsi="Verdana"/>
                <w:b/>
                <w:i/>
                <w:sz w:val="16"/>
                <w:szCs w:val="16"/>
                <w:lang w:val="en-US"/>
              </w:rPr>
              <w:t xml:space="preserve">I.1.4 </w:t>
            </w:r>
            <w:proofErr w:type="spellStart"/>
            <w:r w:rsidRPr="000B395E">
              <w:rPr>
                <w:rFonts w:ascii="Verdana" w:hAnsi="Verdana"/>
                <w:i/>
                <w:sz w:val="16"/>
                <w:szCs w:val="16"/>
                <w:lang w:val="en-US"/>
              </w:rPr>
              <w:t>Toxicokinetics</w:t>
            </w:r>
            <w:proofErr w:type="spellEnd"/>
            <w:r w:rsidRPr="000B395E">
              <w:rPr>
                <w:rFonts w:ascii="Verdana" w:hAnsi="Verdana"/>
                <w:i/>
                <w:sz w:val="16"/>
                <w:szCs w:val="16"/>
                <w:lang w:val="en-US"/>
              </w:rPr>
              <w:t xml:space="preserve"> and animal immunogenicity must also be compared.</w:t>
            </w:r>
          </w:p>
        </w:tc>
      </w:tr>
      <w:tr w:rsidR="005779E7" w:rsidRPr="007D19B7" w14:paraId="6A2CFFE4" w14:textId="77777777" w:rsidTr="000B395E">
        <w:tc>
          <w:tcPr>
            <w:tcW w:w="4529" w:type="dxa"/>
          </w:tcPr>
          <w:p w14:paraId="469FADA3"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lastRenderedPageBreak/>
              <w:t>I.1.5</w:t>
            </w:r>
            <w:r w:rsidRPr="000B395E">
              <w:rPr>
                <w:rFonts w:ascii="Verdana" w:hAnsi="Verdana"/>
                <w:sz w:val="16"/>
                <w:szCs w:val="16"/>
                <w:lang w:val="es-MX"/>
              </w:rPr>
              <w:t xml:space="preserve"> Tolerancia local, si corresponde.</w:t>
            </w:r>
          </w:p>
        </w:tc>
        <w:tc>
          <w:tcPr>
            <w:tcW w:w="4529" w:type="dxa"/>
          </w:tcPr>
          <w:p w14:paraId="76D52658" w14:textId="77777777" w:rsidR="005779E7" w:rsidRPr="000B395E" w:rsidRDefault="00532613" w:rsidP="00C903FE">
            <w:pPr>
              <w:pStyle w:val="Texto"/>
              <w:spacing w:after="70"/>
              <w:ind w:firstLine="0"/>
              <w:rPr>
                <w:rFonts w:ascii="Verdana" w:hAnsi="Verdana"/>
                <w:b/>
                <w:sz w:val="16"/>
                <w:szCs w:val="16"/>
                <w:lang w:val="en-US"/>
              </w:rPr>
            </w:pPr>
            <w:r w:rsidRPr="000B395E">
              <w:rPr>
                <w:rFonts w:ascii="Verdana" w:hAnsi="Verdana"/>
                <w:b/>
                <w:sz w:val="16"/>
                <w:szCs w:val="16"/>
                <w:lang w:val="en-US"/>
              </w:rPr>
              <w:t xml:space="preserve">I.1.5 </w:t>
            </w:r>
            <w:r w:rsidRPr="000B395E">
              <w:rPr>
                <w:rFonts w:ascii="Verdana" w:hAnsi="Verdana"/>
                <w:sz w:val="16"/>
                <w:szCs w:val="16"/>
                <w:lang w:val="en-US"/>
              </w:rPr>
              <w:t>Local tolerance, if applicable.</w:t>
            </w:r>
          </w:p>
        </w:tc>
      </w:tr>
      <w:tr w:rsidR="005779E7" w:rsidRPr="007D19B7" w14:paraId="464C9AE8" w14:textId="77777777" w:rsidTr="000B395E">
        <w:tc>
          <w:tcPr>
            <w:tcW w:w="4529" w:type="dxa"/>
          </w:tcPr>
          <w:p w14:paraId="5B61CCD5"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I.2 Los protocolos deben de contener como mínimo lo siguiente:</w:t>
            </w:r>
          </w:p>
        </w:tc>
        <w:tc>
          <w:tcPr>
            <w:tcW w:w="4529" w:type="dxa"/>
          </w:tcPr>
          <w:p w14:paraId="51FBDCA6" w14:textId="77777777" w:rsidR="005779E7" w:rsidRPr="000B395E" w:rsidRDefault="00281C10" w:rsidP="00C903FE">
            <w:pPr>
              <w:pStyle w:val="Texto"/>
              <w:spacing w:after="70"/>
              <w:ind w:firstLine="0"/>
              <w:rPr>
                <w:rFonts w:ascii="Verdana" w:hAnsi="Verdana"/>
                <w:b/>
                <w:sz w:val="16"/>
                <w:szCs w:val="16"/>
                <w:lang w:val="en-US"/>
              </w:rPr>
            </w:pPr>
            <w:r w:rsidRPr="000B395E">
              <w:rPr>
                <w:rFonts w:ascii="Verdana" w:hAnsi="Verdana"/>
                <w:b/>
                <w:sz w:val="16"/>
                <w:szCs w:val="16"/>
                <w:lang w:val="en-US"/>
              </w:rPr>
              <w:t>I.2 Protocols must contain at least the following:</w:t>
            </w:r>
          </w:p>
        </w:tc>
      </w:tr>
      <w:tr w:rsidR="005779E7" w:rsidRPr="005779E7" w14:paraId="554163E8" w14:textId="77777777" w:rsidTr="000B395E">
        <w:tc>
          <w:tcPr>
            <w:tcW w:w="4529" w:type="dxa"/>
          </w:tcPr>
          <w:p w14:paraId="03DF7E84"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 </w:t>
            </w:r>
            <w:r w:rsidRPr="000B395E">
              <w:rPr>
                <w:rFonts w:ascii="Verdana" w:hAnsi="Verdana"/>
                <w:sz w:val="16"/>
                <w:szCs w:val="16"/>
                <w:lang w:val="es-MX"/>
              </w:rPr>
              <w:t>Información General</w:t>
            </w:r>
          </w:p>
        </w:tc>
        <w:tc>
          <w:tcPr>
            <w:tcW w:w="4529" w:type="dxa"/>
          </w:tcPr>
          <w:p w14:paraId="30054554" w14:textId="77777777" w:rsidR="005779E7" w:rsidRPr="000B395E" w:rsidRDefault="00281C10" w:rsidP="00C903FE">
            <w:pPr>
              <w:pStyle w:val="Texto"/>
              <w:spacing w:after="70"/>
              <w:ind w:firstLine="0"/>
              <w:rPr>
                <w:rFonts w:ascii="Verdana" w:hAnsi="Verdana"/>
                <w:sz w:val="16"/>
                <w:szCs w:val="16"/>
                <w:lang w:val="en-US"/>
              </w:rPr>
            </w:pPr>
            <w:r w:rsidRPr="000B395E">
              <w:rPr>
                <w:rFonts w:ascii="Verdana" w:hAnsi="Verdana"/>
                <w:b/>
                <w:sz w:val="16"/>
                <w:szCs w:val="16"/>
                <w:lang w:val="en-US"/>
              </w:rPr>
              <w:t xml:space="preserve">I.2.1 </w:t>
            </w:r>
            <w:r w:rsidRPr="000B395E">
              <w:rPr>
                <w:rFonts w:ascii="Verdana" w:hAnsi="Verdana"/>
                <w:sz w:val="16"/>
                <w:szCs w:val="16"/>
                <w:lang w:val="en-US"/>
              </w:rPr>
              <w:t>General Information</w:t>
            </w:r>
          </w:p>
        </w:tc>
      </w:tr>
      <w:tr w:rsidR="00281C10" w:rsidRPr="005779E7" w14:paraId="7F5DBAB0" w14:textId="77777777" w:rsidTr="000B395E">
        <w:tc>
          <w:tcPr>
            <w:tcW w:w="4529" w:type="dxa"/>
          </w:tcPr>
          <w:p w14:paraId="48A2A48E"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 </w:t>
            </w:r>
            <w:r w:rsidRPr="000B395E">
              <w:rPr>
                <w:rFonts w:ascii="Verdana" w:hAnsi="Verdana"/>
                <w:sz w:val="16"/>
                <w:szCs w:val="16"/>
                <w:lang w:val="es-MX"/>
              </w:rPr>
              <w:t>Página Frontal:</w:t>
            </w:r>
          </w:p>
        </w:tc>
        <w:tc>
          <w:tcPr>
            <w:tcW w:w="4529" w:type="dxa"/>
          </w:tcPr>
          <w:p w14:paraId="228FBD4B" w14:textId="77777777" w:rsidR="00281C10" w:rsidRPr="000B395E" w:rsidRDefault="00281C10" w:rsidP="00C903FE">
            <w:pPr>
              <w:jc w:val="both"/>
              <w:rPr>
                <w:lang w:val="en-US"/>
              </w:rPr>
            </w:pPr>
            <w:r w:rsidRPr="000B395E">
              <w:rPr>
                <w:rFonts w:ascii="Verdana" w:hAnsi="Verdana"/>
                <w:b/>
                <w:sz w:val="16"/>
                <w:szCs w:val="16"/>
                <w:lang w:val="en-US"/>
              </w:rPr>
              <w:t xml:space="preserve">I.2.1.1 </w:t>
            </w:r>
            <w:r w:rsidRPr="000B395E">
              <w:rPr>
                <w:rFonts w:ascii="Verdana" w:hAnsi="Verdana"/>
                <w:sz w:val="16"/>
                <w:szCs w:val="16"/>
                <w:lang w:val="en-US"/>
              </w:rPr>
              <w:t xml:space="preserve">Cover: </w:t>
            </w:r>
          </w:p>
        </w:tc>
      </w:tr>
      <w:tr w:rsidR="00281C10" w:rsidRPr="007D19B7" w14:paraId="7DC45D2B" w14:textId="77777777" w:rsidTr="000B395E">
        <w:tc>
          <w:tcPr>
            <w:tcW w:w="4529" w:type="dxa"/>
          </w:tcPr>
          <w:p w14:paraId="49CFE6FA"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I.2.1.1.1</w:t>
            </w:r>
            <w:r w:rsidRPr="000B395E">
              <w:rPr>
                <w:rFonts w:ascii="Verdana" w:hAnsi="Verdana"/>
                <w:sz w:val="16"/>
                <w:szCs w:val="16"/>
                <w:lang w:val="es-MX"/>
              </w:rPr>
              <w:t xml:space="preserve"> El Título del protocolo de estudio.</w:t>
            </w:r>
          </w:p>
        </w:tc>
        <w:tc>
          <w:tcPr>
            <w:tcW w:w="4529" w:type="dxa"/>
          </w:tcPr>
          <w:p w14:paraId="47DCD42B" w14:textId="77777777" w:rsidR="00281C10" w:rsidRPr="000B395E" w:rsidRDefault="00281C10" w:rsidP="00C903FE">
            <w:pPr>
              <w:jc w:val="both"/>
              <w:rPr>
                <w:lang w:val="en-US"/>
              </w:rPr>
            </w:pPr>
            <w:r w:rsidRPr="000B395E">
              <w:rPr>
                <w:rFonts w:ascii="Verdana" w:hAnsi="Verdana"/>
                <w:b/>
                <w:sz w:val="16"/>
                <w:szCs w:val="16"/>
                <w:lang w:val="en-US"/>
              </w:rPr>
              <w:t xml:space="preserve">I.2.1.1.1 </w:t>
            </w:r>
            <w:r w:rsidRPr="000B395E">
              <w:rPr>
                <w:rFonts w:ascii="Verdana" w:hAnsi="Verdana"/>
                <w:sz w:val="16"/>
                <w:szCs w:val="16"/>
                <w:lang w:val="en-US"/>
              </w:rPr>
              <w:t>Title of the study protocol.</w:t>
            </w:r>
          </w:p>
        </w:tc>
      </w:tr>
      <w:tr w:rsidR="00281C10" w:rsidRPr="007D19B7" w14:paraId="0AE92DF6" w14:textId="77777777" w:rsidTr="000B395E">
        <w:tc>
          <w:tcPr>
            <w:tcW w:w="4529" w:type="dxa"/>
          </w:tcPr>
          <w:p w14:paraId="71373BDF"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I.2.1.1.2 </w:t>
            </w:r>
            <w:r w:rsidRPr="000B395E">
              <w:rPr>
                <w:rFonts w:ascii="Verdana" w:hAnsi="Verdana"/>
                <w:sz w:val="16"/>
                <w:szCs w:val="16"/>
                <w:lang w:val="es-MX"/>
              </w:rPr>
              <w:t>Fecha del dictamen favorable del protocolo por el Comité de Ética en Investigación y por el Comité de Investigación.</w:t>
            </w:r>
          </w:p>
        </w:tc>
        <w:tc>
          <w:tcPr>
            <w:tcW w:w="4529" w:type="dxa"/>
          </w:tcPr>
          <w:p w14:paraId="6F00C096" w14:textId="77777777" w:rsidR="00281C10" w:rsidRPr="000B395E" w:rsidRDefault="00281C10" w:rsidP="00C903FE">
            <w:pPr>
              <w:jc w:val="both"/>
              <w:rPr>
                <w:lang w:val="en-US"/>
              </w:rPr>
            </w:pPr>
            <w:r w:rsidRPr="000B395E">
              <w:rPr>
                <w:rFonts w:ascii="Verdana" w:hAnsi="Verdana"/>
                <w:b/>
                <w:sz w:val="16"/>
                <w:szCs w:val="16"/>
                <w:lang w:val="en-US"/>
              </w:rPr>
              <w:t xml:space="preserve">I.2.1.1.2 </w:t>
            </w:r>
            <w:r w:rsidRPr="000B395E">
              <w:rPr>
                <w:rFonts w:ascii="Verdana" w:hAnsi="Verdana"/>
                <w:sz w:val="16"/>
                <w:szCs w:val="16"/>
                <w:lang w:val="en-US"/>
              </w:rPr>
              <w:t>Date of the favorable opinion of the protocol by the</w:t>
            </w:r>
            <w:r w:rsidRPr="000B395E">
              <w:rPr>
                <w:lang w:val="en-US"/>
              </w:rPr>
              <w:t xml:space="preserve"> </w:t>
            </w:r>
            <w:r w:rsidRPr="000B395E">
              <w:rPr>
                <w:rFonts w:ascii="Verdana" w:hAnsi="Verdana"/>
                <w:sz w:val="16"/>
                <w:szCs w:val="16"/>
                <w:lang w:val="en-US"/>
              </w:rPr>
              <w:t>Ethics Research Committee and Research Committee.</w:t>
            </w:r>
          </w:p>
        </w:tc>
      </w:tr>
      <w:tr w:rsidR="00281C10" w:rsidRPr="007D19B7" w14:paraId="38E5987F" w14:textId="77777777" w:rsidTr="000B395E">
        <w:tc>
          <w:tcPr>
            <w:tcW w:w="4529" w:type="dxa"/>
          </w:tcPr>
          <w:p w14:paraId="2E94E666"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I.2.1.1.3 </w:t>
            </w:r>
            <w:r w:rsidRPr="000B395E">
              <w:rPr>
                <w:rFonts w:ascii="Verdana" w:hAnsi="Verdana"/>
                <w:sz w:val="16"/>
                <w:szCs w:val="16"/>
                <w:lang w:val="es-MX"/>
              </w:rPr>
              <w:t>Número de identificación del protocolo de estudio.</w:t>
            </w:r>
          </w:p>
        </w:tc>
        <w:tc>
          <w:tcPr>
            <w:tcW w:w="4529" w:type="dxa"/>
          </w:tcPr>
          <w:p w14:paraId="21579B17" w14:textId="77777777" w:rsidR="00281C10" w:rsidRPr="000B395E" w:rsidRDefault="00281C10" w:rsidP="00C903FE">
            <w:pPr>
              <w:jc w:val="both"/>
              <w:rPr>
                <w:lang w:val="en-US"/>
              </w:rPr>
            </w:pPr>
            <w:r w:rsidRPr="000B395E">
              <w:rPr>
                <w:rFonts w:ascii="Verdana" w:hAnsi="Verdana"/>
                <w:b/>
                <w:sz w:val="16"/>
                <w:szCs w:val="16"/>
                <w:lang w:val="en-US"/>
              </w:rPr>
              <w:t xml:space="preserve">I.2.1.1.3 </w:t>
            </w:r>
            <w:r w:rsidRPr="000B395E">
              <w:rPr>
                <w:rFonts w:ascii="Verdana" w:hAnsi="Verdana"/>
                <w:sz w:val="16"/>
                <w:szCs w:val="16"/>
                <w:lang w:val="en-US"/>
              </w:rPr>
              <w:t>Identification number of the study protocol.</w:t>
            </w:r>
          </w:p>
        </w:tc>
      </w:tr>
      <w:tr w:rsidR="00281C10" w:rsidRPr="007D19B7" w14:paraId="1F630C48" w14:textId="77777777" w:rsidTr="000B395E">
        <w:tc>
          <w:tcPr>
            <w:tcW w:w="4529" w:type="dxa"/>
          </w:tcPr>
          <w:p w14:paraId="5B18237E"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I.2.1.1.4 </w:t>
            </w:r>
            <w:r w:rsidRPr="000B395E">
              <w:rPr>
                <w:rFonts w:ascii="Verdana" w:hAnsi="Verdana"/>
                <w:sz w:val="16"/>
                <w:szCs w:val="16"/>
                <w:lang w:val="es-MX"/>
              </w:rPr>
              <w:t>Nombre del M.B. de prueba y de referencia.</w:t>
            </w:r>
          </w:p>
        </w:tc>
        <w:tc>
          <w:tcPr>
            <w:tcW w:w="4529" w:type="dxa"/>
          </w:tcPr>
          <w:p w14:paraId="48166D11" w14:textId="77777777" w:rsidR="00281C10" w:rsidRPr="000B395E" w:rsidRDefault="002C29E3" w:rsidP="00C903FE">
            <w:pPr>
              <w:jc w:val="both"/>
              <w:rPr>
                <w:lang w:val="en-US"/>
              </w:rPr>
            </w:pPr>
            <w:r w:rsidRPr="000B395E">
              <w:rPr>
                <w:rFonts w:ascii="Verdana" w:hAnsi="Verdana"/>
                <w:b/>
                <w:sz w:val="16"/>
                <w:szCs w:val="16"/>
                <w:lang w:val="en-US"/>
              </w:rPr>
              <w:t>I</w:t>
            </w:r>
            <w:r w:rsidR="00281C10" w:rsidRPr="000B395E">
              <w:rPr>
                <w:rFonts w:ascii="Verdana" w:hAnsi="Verdana"/>
                <w:b/>
                <w:sz w:val="16"/>
                <w:szCs w:val="16"/>
                <w:lang w:val="en-US"/>
              </w:rPr>
              <w:t xml:space="preserve">.2.1.4 </w:t>
            </w:r>
            <w:r w:rsidR="00281C10" w:rsidRPr="000B395E">
              <w:rPr>
                <w:rFonts w:ascii="Verdana" w:hAnsi="Verdana"/>
                <w:sz w:val="16"/>
                <w:szCs w:val="16"/>
                <w:lang w:val="en-US"/>
              </w:rPr>
              <w:t>Name of the test and reference B.D.</w:t>
            </w:r>
          </w:p>
        </w:tc>
      </w:tr>
      <w:tr w:rsidR="00281C10" w:rsidRPr="007D19B7" w14:paraId="7266CA91" w14:textId="77777777" w:rsidTr="000B395E">
        <w:tc>
          <w:tcPr>
            <w:tcW w:w="4529" w:type="dxa"/>
          </w:tcPr>
          <w:p w14:paraId="35DAD73C" w14:textId="77777777" w:rsidR="00281C10" w:rsidRPr="000B395E" w:rsidRDefault="00281C10"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I.2.1.1.5 </w:t>
            </w:r>
            <w:r w:rsidRPr="000B395E">
              <w:rPr>
                <w:rFonts w:ascii="Verdana" w:hAnsi="Verdana"/>
                <w:sz w:val="16"/>
                <w:szCs w:val="16"/>
                <w:lang w:val="es-MX"/>
              </w:rPr>
              <w:t>Nombre, dirección y firma del patrocinador del M.B., las Unidades Terceros Autorizados, Centros de Investigación o Instituciones Hospitalarias involucradas.</w:t>
            </w:r>
          </w:p>
        </w:tc>
        <w:tc>
          <w:tcPr>
            <w:tcW w:w="4529" w:type="dxa"/>
          </w:tcPr>
          <w:p w14:paraId="277FF1AA" w14:textId="77777777" w:rsidR="00281C10" w:rsidRPr="000B395E" w:rsidRDefault="002C29E3" w:rsidP="00493D31">
            <w:pPr>
              <w:jc w:val="both"/>
              <w:rPr>
                <w:lang w:val="en-US"/>
              </w:rPr>
            </w:pPr>
            <w:r w:rsidRPr="000B395E">
              <w:rPr>
                <w:rFonts w:ascii="Verdana" w:hAnsi="Verdana"/>
                <w:b/>
                <w:sz w:val="16"/>
                <w:szCs w:val="16"/>
                <w:lang w:val="en-US"/>
              </w:rPr>
              <w:t>I</w:t>
            </w:r>
            <w:r w:rsidR="00281C10" w:rsidRPr="000B395E">
              <w:rPr>
                <w:rFonts w:ascii="Verdana" w:hAnsi="Verdana"/>
                <w:b/>
                <w:sz w:val="16"/>
                <w:szCs w:val="16"/>
                <w:lang w:val="en-US"/>
              </w:rPr>
              <w:t xml:space="preserve">.2.1.5 </w:t>
            </w:r>
            <w:r w:rsidR="00281C10" w:rsidRPr="000B395E">
              <w:rPr>
                <w:rFonts w:ascii="Verdana" w:hAnsi="Verdana"/>
                <w:sz w:val="16"/>
                <w:szCs w:val="16"/>
                <w:lang w:val="en-US"/>
              </w:rPr>
              <w:t>Name, address and signature of the Units Authorized Third Parties, Research Centers or Hospitals involved in the performance of the study.</w:t>
            </w:r>
          </w:p>
        </w:tc>
      </w:tr>
      <w:tr w:rsidR="005779E7" w:rsidRPr="007D19B7" w14:paraId="059AC3FF" w14:textId="77777777" w:rsidTr="000B395E">
        <w:tc>
          <w:tcPr>
            <w:tcW w:w="4529" w:type="dxa"/>
          </w:tcPr>
          <w:p w14:paraId="6C760546" w14:textId="77777777" w:rsidR="002C29E3"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I.2.1.1.6 </w:t>
            </w:r>
            <w:r w:rsidRPr="000B395E">
              <w:rPr>
                <w:rFonts w:ascii="Verdana" w:hAnsi="Verdana"/>
                <w:sz w:val="16"/>
                <w:szCs w:val="16"/>
                <w:lang w:val="es-MX"/>
              </w:rPr>
              <w:t>Nombre, dirección y firma del patrocinador</w:t>
            </w:r>
          </w:p>
          <w:p w14:paraId="06B53E27"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sz w:val="16"/>
                <w:szCs w:val="16"/>
                <w:lang w:val="es-MX"/>
              </w:rPr>
              <w:t xml:space="preserve"> (o de su representante).</w:t>
            </w:r>
          </w:p>
        </w:tc>
        <w:tc>
          <w:tcPr>
            <w:tcW w:w="4529" w:type="dxa"/>
          </w:tcPr>
          <w:p w14:paraId="721E0B0C" w14:textId="77777777" w:rsidR="005779E7" w:rsidRPr="000B395E" w:rsidRDefault="002C29E3" w:rsidP="00493D31">
            <w:pPr>
              <w:pStyle w:val="Texto"/>
              <w:spacing w:after="70"/>
              <w:ind w:firstLine="0"/>
              <w:rPr>
                <w:rFonts w:ascii="Verdana" w:hAnsi="Verdana"/>
                <w:sz w:val="16"/>
                <w:szCs w:val="16"/>
                <w:lang w:val="en-US"/>
              </w:rPr>
            </w:pPr>
            <w:r w:rsidRPr="000B395E">
              <w:rPr>
                <w:rFonts w:ascii="Verdana" w:hAnsi="Verdana"/>
                <w:b/>
                <w:sz w:val="16"/>
                <w:szCs w:val="16"/>
                <w:lang w:val="en-US"/>
              </w:rPr>
              <w:t xml:space="preserve">I.2.1.16 </w:t>
            </w:r>
            <w:r w:rsidRPr="000B395E">
              <w:rPr>
                <w:rFonts w:ascii="Verdana" w:hAnsi="Verdana"/>
                <w:sz w:val="16"/>
                <w:szCs w:val="16"/>
                <w:lang w:val="en-US"/>
              </w:rPr>
              <w:t>Name and address of the sponsor (or his representative).</w:t>
            </w:r>
          </w:p>
        </w:tc>
      </w:tr>
      <w:tr w:rsidR="005779E7" w:rsidRPr="007D19B7" w14:paraId="785CE4B6" w14:textId="77777777" w:rsidTr="000B395E">
        <w:tc>
          <w:tcPr>
            <w:tcW w:w="4529" w:type="dxa"/>
          </w:tcPr>
          <w:p w14:paraId="1D5DD233"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I.2.1.1.7 </w:t>
            </w:r>
            <w:r w:rsidRPr="000B395E">
              <w:rPr>
                <w:rFonts w:ascii="Verdana" w:hAnsi="Verdana"/>
                <w:sz w:val="16"/>
                <w:szCs w:val="16"/>
                <w:lang w:val="es-MX"/>
              </w:rPr>
              <w:t xml:space="preserve">Nombre y firma del </w:t>
            </w:r>
            <w:proofErr w:type="gramStart"/>
            <w:r w:rsidRPr="000B395E">
              <w:rPr>
                <w:rFonts w:ascii="Verdana" w:hAnsi="Verdana"/>
                <w:sz w:val="16"/>
                <w:szCs w:val="16"/>
                <w:lang w:val="es-MX"/>
              </w:rPr>
              <w:t>Responsable</w:t>
            </w:r>
            <w:proofErr w:type="gramEnd"/>
            <w:r w:rsidRPr="000B395E">
              <w:rPr>
                <w:rFonts w:ascii="Verdana" w:hAnsi="Verdana"/>
                <w:sz w:val="16"/>
                <w:szCs w:val="16"/>
                <w:lang w:val="es-MX"/>
              </w:rPr>
              <w:t xml:space="preserve"> Sanitario.</w:t>
            </w:r>
          </w:p>
        </w:tc>
        <w:tc>
          <w:tcPr>
            <w:tcW w:w="4529" w:type="dxa"/>
          </w:tcPr>
          <w:p w14:paraId="3355A9B9" w14:textId="77777777" w:rsidR="005779E7" w:rsidRPr="000B395E" w:rsidRDefault="002C29E3" w:rsidP="00493D31">
            <w:pPr>
              <w:pStyle w:val="Texto"/>
              <w:spacing w:after="70"/>
              <w:ind w:firstLine="0"/>
              <w:rPr>
                <w:rFonts w:ascii="Verdana" w:hAnsi="Verdana"/>
                <w:sz w:val="16"/>
                <w:szCs w:val="16"/>
                <w:lang w:val="en-US"/>
              </w:rPr>
            </w:pPr>
            <w:r w:rsidRPr="000B395E">
              <w:rPr>
                <w:rFonts w:ascii="Verdana" w:hAnsi="Verdana"/>
                <w:b/>
                <w:sz w:val="16"/>
                <w:szCs w:val="16"/>
                <w:lang w:val="en-US"/>
              </w:rPr>
              <w:t xml:space="preserve">I.2.1.1.7 </w:t>
            </w:r>
            <w:r w:rsidRPr="000B395E">
              <w:rPr>
                <w:rFonts w:ascii="Verdana" w:hAnsi="Verdana"/>
                <w:sz w:val="16"/>
                <w:szCs w:val="16"/>
                <w:lang w:val="en-US"/>
              </w:rPr>
              <w:t>Name and signature of the Responsible Health Worker.</w:t>
            </w:r>
          </w:p>
        </w:tc>
      </w:tr>
      <w:tr w:rsidR="005779E7" w:rsidRPr="007D19B7" w14:paraId="00C29F86" w14:textId="77777777" w:rsidTr="000B395E">
        <w:tc>
          <w:tcPr>
            <w:tcW w:w="4529" w:type="dxa"/>
          </w:tcPr>
          <w:p w14:paraId="1EBF1766"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I.2.1.1.8 </w:t>
            </w:r>
            <w:r w:rsidRPr="000B395E">
              <w:rPr>
                <w:rFonts w:ascii="Verdana" w:hAnsi="Verdana"/>
                <w:sz w:val="16"/>
                <w:szCs w:val="16"/>
                <w:lang w:val="es-MX"/>
              </w:rPr>
              <w:t>Nombre, firma, dirección y teléfono del Investigador Principal.</w:t>
            </w:r>
          </w:p>
        </w:tc>
        <w:tc>
          <w:tcPr>
            <w:tcW w:w="4529" w:type="dxa"/>
          </w:tcPr>
          <w:p w14:paraId="23F17282" w14:textId="77777777" w:rsidR="005779E7" w:rsidRPr="000B395E" w:rsidRDefault="002C29E3" w:rsidP="00493D31">
            <w:pPr>
              <w:pStyle w:val="Texto"/>
              <w:spacing w:after="70"/>
              <w:ind w:firstLine="0"/>
              <w:rPr>
                <w:rFonts w:ascii="Verdana" w:hAnsi="Verdana"/>
                <w:sz w:val="16"/>
                <w:szCs w:val="16"/>
                <w:lang w:val="en-US"/>
              </w:rPr>
            </w:pPr>
            <w:r w:rsidRPr="000B395E">
              <w:rPr>
                <w:rFonts w:ascii="Verdana" w:hAnsi="Verdana"/>
                <w:b/>
                <w:sz w:val="16"/>
                <w:szCs w:val="16"/>
                <w:lang w:val="en-US"/>
              </w:rPr>
              <w:t xml:space="preserve">I.2.1.1.8 </w:t>
            </w:r>
            <w:r w:rsidRPr="000B395E">
              <w:rPr>
                <w:rFonts w:ascii="Verdana" w:hAnsi="Verdana"/>
                <w:sz w:val="16"/>
                <w:szCs w:val="16"/>
                <w:lang w:val="en-US"/>
              </w:rPr>
              <w:t xml:space="preserve">Name, signature, </w:t>
            </w:r>
            <w:proofErr w:type="gramStart"/>
            <w:r w:rsidRPr="000B395E">
              <w:rPr>
                <w:rFonts w:ascii="Verdana" w:hAnsi="Verdana"/>
                <w:sz w:val="16"/>
                <w:szCs w:val="16"/>
                <w:lang w:val="en-US"/>
              </w:rPr>
              <w:t>address</w:t>
            </w:r>
            <w:proofErr w:type="gramEnd"/>
            <w:r w:rsidRPr="000B395E">
              <w:rPr>
                <w:rFonts w:ascii="Verdana" w:hAnsi="Verdana"/>
                <w:sz w:val="16"/>
                <w:szCs w:val="16"/>
                <w:lang w:val="en-US"/>
              </w:rPr>
              <w:t xml:space="preserve"> and telephone of the Head Researcher.</w:t>
            </w:r>
          </w:p>
        </w:tc>
      </w:tr>
      <w:tr w:rsidR="005779E7" w:rsidRPr="007D19B7" w14:paraId="59C36508" w14:textId="77777777" w:rsidTr="000B395E">
        <w:tc>
          <w:tcPr>
            <w:tcW w:w="4529" w:type="dxa"/>
          </w:tcPr>
          <w:p w14:paraId="456E974B" w14:textId="77777777" w:rsidR="005779E7" w:rsidRPr="000B395E" w:rsidRDefault="005779E7"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I.2.1.1.9 </w:t>
            </w:r>
            <w:r w:rsidRPr="000B395E">
              <w:rPr>
                <w:rFonts w:ascii="Verdana" w:hAnsi="Verdana"/>
                <w:sz w:val="16"/>
                <w:szCs w:val="16"/>
                <w:lang w:val="es-MX"/>
              </w:rPr>
              <w:t>Nombre y firma del coordinador del estudio clínico (cuando aplique).</w:t>
            </w:r>
          </w:p>
        </w:tc>
        <w:tc>
          <w:tcPr>
            <w:tcW w:w="4529" w:type="dxa"/>
          </w:tcPr>
          <w:p w14:paraId="3EAEFA41" w14:textId="77777777" w:rsidR="005779E7" w:rsidRPr="000B395E" w:rsidRDefault="002C29E3" w:rsidP="00493D31">
            <w:pPr>
              <w:pStyle w:val="Texto"/>
              <w:spacing w:after="70"/>
              <w:ind w:firstLine="0"/>
              <w:rPr>
                <w:rFonts w:ascii="Verdana" w:hAnsi="Verdana"/>
                <w:sz w:val="16"/>
                <w:szCs w:val="16"/>
                <w:lang w:val="en-US"/>
              </w:rPr>
            </w:pPr>
            <w:r w:rsidRPr="000B395E">
              <w:rPr>
                <w:rFonts w:ascii="Verdana" w:hAnsi="Verdana"/>
                <w:b/>
                <w:sz w:val="16"/>
                <w:szCs w:val="16"/>
                <w:lang w:val="en-US"/>
              </w:rPr>
              <w:t xml:space="preserve">I.2.1.1 </w:t>
            </w:r>
            <w:r w:rsidRPr="000B395E">
              <w:rPr>
                <w:rFonts w:ascii="Verdana" w:hAnsi="Verdana"/>
                <w:sz w:val="16"/>
                <w:szCs w:val="16"/>
                <w:lang w:val="en-US"/>
              </w:rPr>
              <w:t>Name and signature of the coordinator of the clinical study (when applicable).</w:t>
            </w:r>
          </w:p>
        </w:tc>
      </w:tr>
      <w:tr w:rsidR="002C29E3" w:rsidRPr="007D19B7" w14:paraId="59666EE7" w14:textId="77777777" w:rsidTr="000B395E">
        <w:tc>
          <w:tcPr>
            <w:tcW w:w="4529" w:type="dxa"/>
          </w:tcPr>
          <w:p w14:paraId="3807C072" w14:textId="77777777" w:rsidR="002C29E3" w:rsidRPr="000B395E" w:rsidRDefault="002C29E3" w:rsidP="008315D4">
            <w:pPr>
              <w:pStyle w:val="Texto"/>
              <w:spacing w:after="70"/>
              <w:ind w:firstLine="0"/>
              <w:rPr>
                <w:rFonts w:ascii="Verdana" w:hAnsi="Verdana"/>
                <w:sz w:val="16"/>
                <w:szCs w:val="16"/>
                <w:lang w:val="es-MX"/>
              </w:rPr>
            </w:pPr>
            <w:r w:rsidRPr="000B395E">
              <w:rPr>
                <w:rFonts w:ascii="Verdana" w:hAnsi="Verdana"/>
                <w:b/>
                <w:sz w:val="16"/>
                <w:szCs w:val="16"/>
                <w:lang w:val="es-MX"/>
              </w:rPr>
              <w:t>I.2.1.1.10</w:t>
            </w:r>
            <w:r w:rsidRPr="000B395E">
              <w:rPr>
                <w:rFonts w:ascii="Verdana" w:hAnsi="Verdana"/>
                <w:sz w:val="16"/>
                <w:szCs w:val="16"/>
                <w:lang w:val="es-MX"/>
              </w:rPr>
              <w:t xml:space="preserve"> Nombre y firma del subinvestigador clínico (cuando aplique).</w:t>
            </w:r>
          </w:p>
        </w:tc>
        <w:tc>
          <w:tcPr>
            <w:tcW w:w="4529" w:type="dxa"/>
          </w:tcPr>
          <w:p w14:paraId="1C6E9568" w14:textId="77777777" w:rsidR="002C29E3" w:rsidRPr="000B395E" w:rsidRDefault="002C29E3" w:rsidP="00493D31">
            <w:pPr>
              <w:jc w:val="both"/>
              <w:rPr>
                <w:lang w:val="en-US"/>
              </w:rPr>
            </w:pPr>
            <w:r w:rsidRPr="000B395E">
              <w:rPr>
                <w:rFonts w:ascii="Verdana" w:hAnsi="Verdana"/>
                <w:b/>
                <w:sz w:val="16"/>
                <w:szCs w:val="16"/>
                <w:lang w:val="en-US"/>
              </w:rPr>
              <w:t xml:space="preserve">I.2.1.1.10 </w:t>
            </w:r>
            <w:r w:rsidRPr="000B395E">
              <w:rPr>
                <w:rFonts w:ascii="Verdana" w:hAnsi="Verdana"/>
                <w:sz w:val="16"/>
                <w:szCs w:val="16"/>
                <w:lang w:val="en-US"/>
              </w:rPr>
              <w:t>Name and signature of the clinical sub-researcher (when applicable).</w:t>
            </w:r>
          </w:p>
        </w:tc>
      </w:tr>
      <w:tr w:rsidR="002C29E3" w:rsidRPr="007D19B7" w14:paraId="11124B77" w14:textId="77777777" w:rsidTr="000B395E">
        <w:tc>
          <w:tcPr>
            <w:tcW w:w="4529" w:type="dxa"/>
          </w:tcPr>
          <w:p w14:paraId="49B96FA1" w14:textId="77777777" w:rsidR="002C29E3" w:rsidRPr="000B395E" w:rsidRDefault="002C29E3"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I.2.1.1.11 </w:t>
            </w:r>
            <w:r w:rsidRPr="000B395E">
              <w:rPr>
                <w:rFonts w:ascii="Verdana" w:hAnsi="Verdana"/>
                <w:sz w:val="16"/>
                <w:szCs w:val="16"/>
                <w:lang w:val="es-MX"/>
              </w:rPr>
              <w:t>Nombre y firma del responsable de aseguramiento de calidad y monitor clínico de calidad.</w:t>
            </w:r>
          </w:p>
        </w:tc>
        <w:tc>
          <w:tcPr>
            <w:tcW w:w="4529" w:type="dxa"/>
          </w:tcPr>
          <w:p w14:paraId="69FC59EA" w14:textId="77777777" w:rsidR="002C29E3" w:rsidRPr="000B395E" w:rsidRDefault="002C29E3" w:rsidP="00493D31">
            <w:pPr>
              <w:jc w:val="both"/>
              <w:rPr>
                <w:lang w:val="en-US"/>
              </w:rPr>
            </w:pPr>
            <w:r w:rsidRPr="000B395E">
              <w:rPr>
                <w:rFonts w:ascii="Verdana" w:hAnsi="Verdana"/>
                <w:b/>
                <w:sz w:val="16"/>
                <w:szCs w:val="16"/>
                <w:lang w:val="en-US"/>
              </w:rPr>
              <w:t xml:space="preserve">I.2.1.1.11 </w:t>
            </w:r>
            <w:r w:rsidRPr="000B395E">
              <w:rPr>
                <w:rFonts w:ascii="Verdana" w:hAnsi="Verdana"/>
                <w:sz w:val="16"/>
                <w:szCs w:val="16"/>
                <w:lang w:val="en-US"/>
              </w:rPr>
              <w:t>Name and signature of the responsible for quality assurance and quality clinical monitor.</w:t>
            </w:r>
          </w:p>
        </w:tc>
      </w:tr>
      <w:tr w:rsidR="002C29E3" w:rsidRPr="007D19B7" w14:paraId="38799245" w14:textId="77777777" w:rsidTr="000B395E">
        <w:tc>
          <w:tcPr>
            <w:tcW w:w="4529" w:type="dxa"/>
          </w:tcPr>
          <w:p w14:paraId="05E5C576" w14:textId="77777777" w:rsidR="002C29E3" w:rsidRPr="000B395E" w:rsidRDefault="002C29E3"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I.2.1.1.12 </w:t>
            </w:r>
            <w:r w:rsidRPr="000B395E">
              <w:rPr>
                <w:rFonts w:ascii="Verdana" w:hAnsi="Verdana"/>
                <w:sz w:val="16"/>
                <w:szCs w:val="16"/>
                <w:lang w:val="es-MX"/>
              </w:rPr>
              <w:t>Nombre y firma del estadístico.</w:t>
            </w:r>
          </w:p>
        </w:tc>
        <w:tc>
          <w:tcPr>
            <w:tcW w:w="4529" w:type="dxa"/>
          </w:tcPr>
          <w:p w14:paraId="5AD5004E" w14:textId="77777777" w:rsidR="002C29E3" w:rsidRPr="000B395E" w:rsidRDefault="002C29E3" w:rsidP="00493D31">
            <w:pPr>
              <w:jc w:val="both"/>
              <w:rPr>
                <w:lang w:val="en-US"/>
              </w:rPr>
            </w:pPr>
            <w:r w:rsidRPr="000B395E">
              <w:rPr>
                <w:rFonts w:ascii="Verdana" w:hAnsi="Verdana"/>
                <w:b/>
                <w:sz w:val="16"/>
                <w:szCs w:val="16"/>
                <w:lang w:val="en-US"/>
              </w:rPr>
              <w:t xml:space="preserve">I.2.1.1.12 </w:t>
            </w:r>
            <w:r w:rsidRPr="000B395E">
              <w:rPr>
                <w:rFonts w:ascii="Verdana" w:hAnsi="Verdana"/>
                <w:sz w:val="16"/>
                <w:szCs w:val="16"/>
                <w:lang w:val="en-US"/>
              </w:rPr>
              <w:t>Name and signature of responsible for statistics.</w:t>
            </w:r>
          </w:p>
        </w:tc>
      </w:tr>
      <w:tr w:rsidR="002C29E3" w:rsidRPr="007D19B7" w14:paraId="47C8EC61" w14:textId="77777777" w:rsidTr="000B395E">
        <w:tc>
          <w:tcPr>
            <w:tcW w:w="4529" w:type="dxa"/>
          </w:tcPr>
          <w:p w14:paraId="2AED240E" w14:textId="77777777" w:rsidR="002C29E3" w:rsidRPr="000B395E" w:rsidRDefault="002C29E3" w:rsidP="008315D4">
            <w:pPr>
              <w:pStyle w:val="Texto"/>
              <w:spacing w:after="70"/>
              <w:ind w:firstLine="0"/>
              <w:rPr>
                <w:rFonts w:ascii="Verdana" w:hAnsi="Verdana"/>
                <w:sz w:val="16"/>
                <w:szCs w:val="16"/>
                <w:lang w:val="es-MX"/>
              </w:rPr>
            </w:pPr>
            <w:r w:rsidRPr="000B395E">
              <w:rPr>
                <w:rFonts w:ascii="Verdana" w:hAnsi="Verdana"/>
                <w:b/>
                <w:sz w:val="16"/>
                <w:szCs w:val="16"/>
                <w:lang w:val="es-MX"/>
              </w:rPr>
              <w:t xml:space="preserve">I.2.1.1.13 </w:t>
            </w:r>
            <w:r w:rsidRPr="000B395E">
              <w:rPr>
                <w:rFonts w:ascii="Verdana" w:hAnsi="Verdana"/>
                <w:sz w:val="16"/>
                <w:szCs w:val="16"/>
                <w:lang w:val="es-MX"/>
              </w:rPr>
              <w:t>Nombre y dirección de la institución médica u hospital que bajo convenio participe en el estudio (cuando aplique).</w:t>
            </w:r>
          </w:p>
        </w:tc>
        <w:tc>
          <w:tcPr>
            <w:tcW w:w="4529" w:type="dxa"/>
          </w:tcPr>
          <w:p w14:paraId="668CEF65" w14:textId="77777777" w:rsidR="002C29E3" w:rsidRPr="000B395E" w:rsidRDefault="002C29E3" w:rsidP="00493D31">
            <w:pPr>
              <w:jc w:val="both"/>
              <w:rPr>
                <w:lang w:val="en-US"/>
              </w:rPr>
            </w:pPr>
            <w:r w:rsidRPr="000B395E">
              <w:rPr>
                <w:rFonts w:ascii="Verdana" w:hAnsi="Verdana"/>
                <w:b/>
                <w:sz w:val="16"/>
                <w:szCs w:val="16"/>
                <w:lang w:val="en-US"/>
              </w:rPr>
              <w:t xml:space="preserve">I.2.1.1.13 </w:t>
            </w:r>
            <w:r w:rsidRPr="000B395E">
              <w:rPr>
                <w:rFonts w:ascii="Verdana" w:hAnsi="Verdana"/>
                <w:sz w:val="16"/>
                <w:szCs w:val="16"/>
                <w:lang w:val="en-US"/>
              </w:rPr>
              <w:t>Name and address of the medical institution or hospital that under agreement participates in the study (when applicable).</w:t>
            </w:r>
          </w:p>
        </w:tc>
      </w:tr>
      <w:tr w:rsidR="002C29E3" w:rsidRPr="007D19B7" w14:paraId="02182754" w14:textId="77777777" w:rsidTr="000B395E">
        <w:tc>
          <w:tcPr>
            <w:tcW w:w="4529" w:type="dxa"/>
          </w:tcPr>
          <w:p w14:paraId="0221144B"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I.2.1.1.14 </w:t>
            </w:r>
            <w:r w:rsidRPr="000B395E">
              <w:rPr>
                <w:rFonts w:ascii="Verdana" w:hAnsi="Verdana"/>
                <w:sz w:val="16"/>
                <w:szCs w:val="16"/>
                <w:lang w:val="es-MX"/>
              </w:rPr>
              <w:t>Nombre y dirección del (los) laboratorios clínicos que realicen las pruebas clínicas y de gabinete (cuando aplique).</w:t>
            </w:r>
          </w:p>
        </w:tc>
        <w:tc>
          <w:tcPr>
            <w:tcW w:w="4529" w:type="dxa"/>
          </w:tcPr>
          <w:p w14:paraId="4A14268F" w14:textId="77777777" w:rsidR="002C29E3" w:rsidRPr="000B395E" w:rsidRDefault="002C29E3" w:rsidP="00493D31">
            <w:pPr>
              <w:jc w:val="both"/>
              <w:rPr>
                <w:lang w:val="en-US"/>
              </w:rPr>
            </w:pPr>
            <w:r w:rsidRPr="000B395E">
              <w:rPr>
                <w:rFonts w:ascii="Verdana" w:hAnsi="Verdana"/>
                <w:b/>
                <w:sz w:val="16"/>
                <w:szCs w:val="16"/>
                <w:lang w:val="en-US"/>
              </w:rPr>
              <w:t xml:space="preserve">I.2.1.1.14 </w:t>
            </w:r>
            <w:r w:rsidRPr="000B395E">
              <w:rPr>
                <w:rFonts w:ascii="Verdana" w:hAnsi="Verdana"/>
                <w:sz w:val="16"/>
                <w:szCs w:val="16"/>
                <w:lang w:val="en-US"/>
              </w:rPr>
              <w:t>Name and address of the clinical laboratory(s) that perform the clinical and imaging tests (when applicable).</w:t>
            </w:r>
          </w:p>
        </w:tc>
      </w:tr>
      <w:tr w:rsidR="002C29E3" w:rsidRPr="005779E7" w14:paraId="615BDB81" w14:textId="77777777" w:rsidTr="000B395E">
        <w:tc>
          <w:tcPr>
            <w:tcW w:w="4529" w:type="dxa"/>
          </w:tcPr>
          <w:p w14:paraId="73A970CB"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I.2.1.1.15 </w:t>
            </w:r>
            <w:r w:rsidRPr="000B395E">
              <w:rPr>
                <w:rFonts w:ascii="Verdana" w:hAnsi="Verdana"/>
                <w:sz w:val="16"/>
                <w:szCs w:val="16"/>
                <w:lang w:val="es-MX"/>
              </w:rPr>
              <w:t>Tabla de contenido.</w:t>
            </w:r>
          </w:p>
        </w:tc>
        <w:tc>
          <w:tcPr>
            <w:tcW w:w="4529" w:type="dxa"/>
          </w:tcPr>
          <w:p w14:paraId="46590D31" w14:textId="77777777" w:rsidR="002C29E3" w:rsidRPr="000B395E" w:rsidRDefault="002C29E3" w:rsidP="00493D31">
            <w:pPr>
              <w:jc w:val="both"/>
              <w:rPr>
                <w:lang w:val="en-US"/>
              </w:rPr>
            </w:pPr>
            <w:r w:rsidRPr="000B395E">
              <w:rPr>
                <w:rFonts w:ascii="Verdana" w:hAnsi="Verdana"/>
                <w:b/>
                <w:sz w:val="16"/>
                <w:szCs w:val="16"/>
                <w:lang w:val="en-US"/>
              </w:rPr>
              <w:t xml:space="preserve">I.2.1.1.15 </w:t>
            </w:r>
            <w:r w:rsidRPr="000B395E">
              <w:rPr>
                <w:rFonts w:ascii="Verdana" w:hAnsi="Verdana"/>
                <w:sz w:val="16"/>
                <w:szCs w:val="16"/>
                <w:lang w:val="en-US"/>
              </w:rPr>
              <w:t>Content table.</w:t>
            </w:r>
          </w:p>
        </w:tc>
      </w:tr>
      <w:tr w:rsidR="002C29E3" w:rsidRPr="005779E7" w14:paraId="073DA7D9" w14:textId="77777777" w:rsidTr="000B395E">
        <w:tc>
          <w:tcPr>
            <w:tcW w:w="4529" w:type="dxa"/>
          </w:tcPr>
          <w:p w14:paraId="1C00C160"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I.2.2 </w:t>
            </w:r>
            <w:r w:rsidRPr="000B395E">
              <w:rPr>
                <w:rFonts w:ascii="Verdana" w:hAnsi="Verdana"/>
                <w:sz w:val="16"/>
                <w:szCs w:val="16"/>
                <w:lang w:val="es-MX"/>
              </w:rPr>
              <w:t>Antecedentes.</w:t>
            </w:r>
          </w:p>
        </w:tc>
        <w:tc>
          <w:tcPr>
            <w:tcW w:w="4529" w:type="dxa"/>
          </w:tcPr>
          <w:p w14:paraId="64074DB9" w14:textId="77777777" w:rsidR="002C29E3" w:rsidRPr="000B395E" w:rsidRDefault="002C29E3" w:rsidP="00493D31">
            <w:pPr>
              <w:jc w:val="both"/>
              <w:rPr>
                <w:lang w:val="en-US"/>
              </w:rPr>
            </w:pPr>
            <w:r w:rsidRPr="000B395E">
              <w:rPr>
                <w:rFonts w:ascii="Verdana" w:hAnsi="Verdana"/>
                <w:b/>
                <w:sz w:val="16"/>
                <w:szCs w:val="16"/>
                <w:lang w:val="en-US"/>
              </w:rPr>
              <w:t xml:space="preserve">I.2.2 </w:t>
            </w:r>
            <w:r w:rsidRPr="000B395E">
              <w:rPr>
                <w:rFonts w:ascii="Verdana" w:hAnsi="Verdana"/>
                <w:sz w:val="16"/>
                <w:szCs w:val="16"/>
                <w:lang w:val="en-US"/>
              </w:rPr>
              <w:t>Background.</w:t>
            </w:r>
          </w:p>
        </w:tc>
      </w:tr>
      <w:tr w:rsidR="002C29E3" w:rsidRPr="007D19B7" w14:paraId="5546930F" w14:textId="77777777" w:rsidTr="000B395E">
        <w:tc>
          <w:tcPr>
            <w:tcW w:w="4529" w:type="dxa"/>
          </w:tcPr>
          <w:p w14:paraId="635CEA0D"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I.2.2.1</w:t>
            </w:r>
            <w:r w:rsidRPr="000B395E">
              <w:rPr>
                <w:rFonts w:ascii="Verdana" w:hAnsi="Verdana"/>
                <w:sz w:val="16"/>
                <w:szCs w:val="16"/>
                <w:lang w:val="es-MX"/>
              </w:rPr>
              <w:t xml:space="preserve"> Debe incluir una descripción del M.B. de prueba y de referencia y otros datos que sean relevantes para el estudio.</w:t>
            </w:r>
          </w:p>
        </w:tc>
        <w:tc>
          <w:tcPr>
            <w:tcW w:w="4529" w:type="dxa"/>
          </w:tcPr>
          <w:p w14:paraId="7E8BD3BA" w14:textId="77777777" w:rsidR="002C29E3" w:rsidRPr="000B395E" w:rsidRDefault="002C29E3" w:rsidP="00493D31">
            <w:pPr>
              <w:jc w:val="both"/>
              <w:rPr>
                <w:lang w:val="en-US"/>
              </w:rPr>
            </w:pPr>
            <w:r w:rsidRPr="000B395E">
              <w:rPr>
                <w:rFonts w:ascii="Verdana" w:hAnsi="Verdana"/>
                <w:b/>
                <w:sz w:val="16"/>
                <w:szCs w:val="16"/>
                <w:lang w:val="en-US"/>
              </w:rPr>
              <w:t xml:space="preserve">I.2.2.1 </w:t>
            </w:r>
            <w:r w:rsidRPr="000B395E">
              <w:rPr>
                <w:rFonts w:ascii="Verdana" w:hAnsi="Verdana"/>
                <w:sz w:val="16"/>
                <w:szCs w:val="16"/>
                <w:lang w:val="en-US"/>
              </w:rPr>
              <w:t>H.5.1 Must include a description of the test and reference B.D. and other information that can be relevant to the study.</w:t>
            </w:r>
          </w:p>
        </w:tc>
      </w:tr>
      <w:tr w:rsidR="002C29E3" w:rsidRPr="007D19B7" w14:paraId="0234589E" w14:textId="77777777" w:rsidTr="000B395E">
        <w:tc>
          <w:tcPr>
            <w:tcW w:w="4529" w:type="dxa"/>
          </w:tcPr>
          <w:p w14:paraId="0F849678"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I.2.2.2</w:t>
            </w:r>
            <w:r w:rsidRPr="000B395E">
              <w:rPr>
                <w:rFonts w:ascii="Verdana" w:hAnsi="Verdana"/>
                <w:sz w:val="16"/>
                <w:szCs w:val="16"/>
                <w:lang w:val="es-MX"/>
              </w:rPr>
              <w:t xml:space="preserve"> Referencias en la literatura y toda información que sea relevante para el estudio.</w:t>
            </w:r>
          </w:p>
        </w:tc>
        <w:tc>
          <w:tcPr>
            <w:tcW w:w="4529" w:type="dxa"/>
          </w:tcPr>
          <w:p w14:paraId="6C8D4246" w14:textId="77777777" w:rsidR="002C29E3" w:rsidRPr="000B395E" w:rsidRDefault="002C29E3" w:rsidP="00493D31">
            <w:pPr>
              <w:jc w:val="both"/>
              <w:rPr>
                <w:lang w:val="en-US"/>
              </w:rPr>
            </w:pPr>
            <w:r w:rsidRPr="000B395E">
              <w:rPr>
                <w:rFonts w:ascii="Verdana" w:hAnsi="Verdana"/>
                <w:b/>
                <w:sz w:val="16"/>
                <w:szCs w:val="16"/>
                <w:lang w:val="en-US"/>
              </w:rPr>
              <w:t>I.2.</w:t>
            </w:r>
            <w:r w:rsidR="00C903FE" w:rsidRPr="000B395E">
              <w:rPr>
                <w:rFonts w:ascii="Verdana" w:hAnsi="Verdana"/>
                <w:b/>
                <w:sz w:val="16"/>
                <w:szCs w:val="16"/>
                <w:lang w:val="en-US"/>
              </w:rPr>
              <w:t>2</w:t>
            </w:r>
            <w:r w:rsidRPr="000B395E">
              <w:rPr>
                <w:rFonts w:ascii="Verdana" w:hAnsi="Verdana"/>
                <w:b/>
                <w:sz w:val="16"/>
                <w:szCs w:val="16"/>
                <w:lang w:val="en-US"/>
              </w:rPr>
              <w:t xml:space="preserve">.2 </w:t>
            </w:r>
            <w:r w:rsidR="00C903FE" w:rsidRPr="000B395E">
              <w:rPr>
                <w:rFonts w:ascii="Verdana" w:hAnsi="Verdana"/>
                <w:sz w:val="16"/>
                <w:szCs w:val="16"/>
                <w:lang w:val="en-US"/>
              </w:rPr>
              <w:t>References in literature and all relevant information for the study.</w:t>
            </w:r>
          </w:p>
        </w:tc>
      </w:tr>
      <w:tr w:rsidR="002C29E3" w:rsidRPr="005779E7" w14:paraId="2A0CEEB7" w14:textId="77777777" w:rsidTr="000B395E">
        <w:tc>
          <w:tcPr>
            <w:tcW w:w="4529" w:type="dxa"/>
          </w:tcPr>
          <w:p w14:paraId="2D384924"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I.2.3 </w:t>
            </w:r>
            <w:r w:rsidRPr="000B395E">
              <w:rPr>
                <w:rFonts w:ascii="Verdana" w:hAnsi="Verdana"/>
                <w:sz w:val="16"/>
                <w:szCs w:val="16"/>
                <w:lang w:val="es-MX"/>
              </w:rPr>
              <w:t>Objetivo(s).</w:t>
            </w:r>
          </w:p>
        </w:tc>
        <w:tc>
          <w:tcPr>
            <w:tcW w:w="4529" w:type="dxa"/>
          </w:tcPr>
          <w:p w14:paraId="635AB635" w14:textId="77777777" w:rsidR="002C29E3" w:rsidRPr="000B395E" w:rsidRDefault="002C29E3" w:rsidP="00493D31">
            <w:pPr>
              <w:jc w:val="both"/>
              <w:rPr>
                <w:lang w:val="en-US"/>
              </w:rPr>
            </w:pPr>
            <w:r w:rsidRPr="000B395E">
              <w:rPr>
                <w:rFonts w:ascii="Verdana" w:hAnsi="Verdana"/>
                <w:b/>
                <w:sz w:val="16"/>
                <w:szCs w:val="16"/>
                <w:lang w:val="en-US"/>
              </w:rPr>
              <w:t>I.2.</w:t>
            </w:r>
            <w:r w:rsidR="00C903FE" w:rsidRPr="000B395E">
              <w:rPr>
                <w:rFonts w:ascii="Verdana" w:hAnsi="Verdana"/>
                <w:b/>
                <w:sz w:val="16"/>
                <w:szCs w:val="16"/>
                <w:lang w:val="en-US"/>
              </w:rPr>
              <w:t>3</w:t>
            </w:r>
            <w:r w:rsidRPr="000B395E">
              <w:rPr>
                <w:rFonts w:ascii="Verdana" w:hAnsi="Verdana"/>
                <w:b/>
                <w:sz w:val="16"/>
                <w:szCs w:val="16"/>
                <w:lang w:val="en-US"/>
              </w:rPr>
              <w:t xml:space="preserve"> </w:t>
            </w:r>
            <w:r w:rsidR="00C903FE" w:rsidRPr="000B395E">
              <w:rPr>
                <w:rFonts w:ascii="Verdana" w:hAnsi="Verdana"/>
                <w:sz w:val="16"/>
                <w:szCs w:val="16"/>
                <w:lang w:val="en-US"/>
              </w:rPr>
              <w:t>Objective(s).</w:t>
            </w:r>
            <w:r w:rsidRPr="000B395E">
              <w:rPr>
                <w:rFonts w:ascii="Verdana" w:hAnsi="Verdana"/>
                <w:sz w:val="16"/>
                <w:szCs w:val="16"/>
                <w:lang w:val="en-US"/>
              </w:rPr>
              <w:t xml:space="preserve"> </w:t>
            </w:r>
          </w:p>
        </w:tc>
      </w:tr>
      <w:tr w:rsidR="002C29E3" w:rsidRPr="007D19B7" w14:paraId="74AC0846" w14:textId="77777777" w:rsidTr="000B395E">
        <w:tc>
          <w:tcPr>
            <w:tcW w:w="4529" w:type="dxa"/>
          </w:tcPr>
          <w:p w14:paraId="4D2EA5B1" w14:textId="77777777" w:rsidR="002C29E3" w:rsidRPr="000B395E" w:rsidRDefault="002C29E3" w:rsidP="008315D4">
            <w:pPr>
              <w:pStyle w:val="Texto"/>
              <w:spacing w:after="72"/>
              <w:ind w:firstLine="0"/>
              <w:rPr>
                <w:rFonts w:ascii="Verdana" w:hAnsi="Verdana"/>
                <w:sz w:val="16"/>
                <w:szCs w:val="16"/>
                <w:lang w:val="es-MX"/>
              </w:rPr>
            </w:pPr>
            <w:r w:rsidRPr="000B395E">
              <w:rPr>
                <w:rFonts w:ascii="Verdana" w:hAnsi="Verdana"/>
                <w:b/>
                <w:sz w:val="16"/>
                <w:szCs w:val="16"/>
                <w:lang w:val="es-MX"/>
              </w:rPr>
              <w:t>I.2.3.1</w:t>
            </w:r>
            <w:r w:rsidRPr="000B395E">
              <w:rPr>
                <w:rFonts w:ascii="Verdana" w:hAnsi="Verdana"/>
                <w:sz w:val="16"/>
                <w:szCs w:val="16"/>
                <w:lang w:val="es-MX"/>
              </w:rPr>
              <w:t xml:space="preserve"> Se debe señalar una breve descripción del (los) objetivo(s) </w:t>
            </w:r>
            <w:proofErr w:type="gramStart"/>
            <w:r w:rsidRPr="000B395E">
              <w:rPr>
                <w:rFonts w:ascii="Verdana" w:hAnsi="Verdana"/>
                <w:sz w:val="16"/>
                <w:szCs w:val="16"/>
                <w:lang w:val="es-MX"/>
              </w:rPr>
              <w:t>de acuerdo al</w:t>
            </w:r>
            <w:proofErr w:type="gramEnd"/>
            <w:r w:rsidRPr="000B395E">
              <w:rPr>
                <w:rFonts w:ascii="Verdana" w:hAnsi="Verdana"/>
                <w:sz w:val="16"/>
                <w:szCs w:val="16"/>
                <w:lang w:val="es-MX"/>
              </w:rPr>
              <w:t xml:space="preserve"> tipo de estudio.</w:t>
            </w:r>
          </w:p>
        </w:tc>
        <w:tc>
          <w:tcPr>
            <w:tcW w:w="4529" w:type="dxa"/>
          </w:tcPr>
          <w:p w14:paraId="11974E85" w14:textId="77777777" w:rsidR="002C29E3" w:rsidRPr="000B395E" w:rsidRDefault="002C29E3" w:rsidP="000B395E">
            <w:pPr>
              <w:jc w:val="both"/>
              <w:rPr>
                <w:lang w:val="en-US"/>
              </w:rPr>
            </w:pPr>
            <w:r w:rsidRPr="000B395E">
              <w:rPr>
                <w:rFonts w:ascii="Verdana" w:hAnsi="Verdana"/>
                <w:b/>
                <w:sz w:val="16"/>
                <w:szCs w:val="16"/>
                <w:lang w:val="en-US"/>
              </w:rPr>
              <w:t xml:space="preserve">I.2.3.1 </w:t>
            </w:r>
            <w:r w:rsidR="00C903FE" w:rsidRPr="000B395E">
              <w:rPr>
                <w:rFonts w:ascii="Verdana" w:hAnsi="Verdana"/>
                <w:sz w:val="16"/>
                <w:szCs w:val="16"/>
                <w:lang w:val="en-US"/>
              </w:rPr>
              <w:t>A brief description of the objective(s) according to the type of study provided.</w:t>
            </w:r>
          </w:p>
        </w:tc>
      </w:tr>
      <w:tr w:rsidR="005779E7" w:rsidRPr="007D19B7" w14:paraId="0D0B56EB" w14:textId="77777777" w:rsidTr="000B395E">
        <w:tc>
          <w:tcPr>
            <w:tcW w:w="4529" w:type="dxa"/>
          </w:tcPr>
          <w:p w14:paraId="06C65BF8"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lastRenderedPageBreak/>
              <w:t xml:space="preserve">I.2.4 </w:t>
            </w:r>
            <w:r w:rsidRPr="000B395E">
              <w:rPr>
                <w:rFonts w:ascii="Verdana" w:hAnsi="Verdana"/>
                <w:sz w:val="16"/>
                <w:szCs w:val="16"/>
                <w:lang w:val="es-MX"/>
              </w:rPr>
              <w:t>Diseño experimental. La descripción del diseño del estudio debe incluir al menos:</w:t>
            </w:r>
          </w:p>
        </w:tc>
        <w:tc>
          <w:tcPr>
            <w:tcW w:w="4529" w:type="dxa"/>
          </w:tcPr>
          <w:p w14:paraId="02C2FA5C" w14:textId="77777777" w:rsidR="005779E7" w:rsidRPr="000B395E" w:rsidRDefault="002C29E3"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I.2.4 </w:t>
            </w:r>
            <w:r w:rsidR="00C903FE" w:rsidRPr="000B395E">
              <w:rPr>
                <w:rFonts w:ascii="Verdana" w:hAnsi="Verdana"/>
                <w:sz w:val="16"/>
                <w:szCs w:val="16"/>
                <w:lang w:val="en-US"/>
              </w:rPr>
              <w:t>Experimental design. The description of the study design must include at least the following:</w:t>
            </w:r>
          </w:p>
        </w:tc>
      </w:tr>
      <w:tr w:rsidR="005779E7" w:rsidRPr="005779E7" w14:paraId="20F3181B" w14:textId="77777777" w:rsidTr="000B395E">
        <w:tc>
          <w:tcPr>
            <w:tcW w:w="4529" w:type="dxa"/>
          </w:tcPr>
          <w:p w14:paraId="07123165"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I.2.4.1</w:t>
            </w:r>
            <w:r w:rsidRPr="000B395E">
              <w:rPr>
                <w:rFonts w:ascii="Verdana" w:hAnsi="Verdana"/>
                <w:sz w:val="16"/>
                <w:szCs w:val="16"/>
                <w:lang w:val="es-MX"/>
              </w:rPr>
              <w:t xml:space="preserve"> Tipo de estudio.</w:t>
            </w:r>
          </w:p>
        </w:tc>
        <w:tc>
          <w:tcPr>
            <w:tcW w:w="4529" w:type="dxa"/>
          </w:tcPr>
          <w:p w14:paraId="5FFDA6C1" w14:textId="77777777" w:rsidR="005779E7" w:rsidRPr="000B395E" w:rsidRDefault="002C29E3" w:rsidP="00493D31">
            <w:pPr>
              <w:pStyle w:val="Texto"/>
              <w:spacing w:after="72"/>
              <w:ind w:firstLine="0"/>
              <w:rPr>
                <w:rFonts w:ascii="Verdana" w:hAnsi="Verdana"/>
                <w:sz w:val="16"/>
                <w:szCs w:val="16"/>
                <w:lang w:val="en-US"/>
              </w:rPr>
            </w:pPr>
            <w:r w:rsidRPr="000B395E">
              <w:rPr>
                <w:rFonts w:ascii="Verdana" w:hAnsi="Verdana"/>
                <w:b/>
                <w:sz w:val="16"/>
                <w:szCs w:val="16"/>
                <w:lang w:val="en-US"/>
              </w:rPr>
              <w:t>I.2.4.1</w:t>
            </w:r>
            <w:r w:rsidR="00C903FE" w:rsidRPr="000B395E">
              <w:rPr>
                <w:rFonts w:ascii="Verdana" w:hAnsi="Verdana"/>
                <w:sz w:val="16"/>
                <w:szCs w:val="16"/>
                <w:lang w:val="en-US"/>
              </w:rPr>
              <w:t>Type of study.</w:t>
            </w:r>
          </w:p>
        </w:tc>
      </w:tr>
      <w:tr w:rsidR="005779E7" w:rsidRPr="007D19B7" w14:paraId="7909E5D4" w14:textId="77777777" w:rsidTr="000B395E">
        <w:tc>
          <w:tcPr>
            <w:tcW w:w="4529" w:type="dxa"/>
          </w:tcPr>
          <w:p w14:paraId="28F0762A"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I.2.4.2</w:t>
            </w:r>
            <w:r w:rsidRPr="000B395E">
              <w:rPr>
                <w:rFonts w:ascii="Verdana" w:hAnsi="Verdana"/>
                <w:sz w:val="16"/>
                <w:szCs w:val="16"/>
                <w:lang w:val="es-MX"/>
              </w:rPr>
              <w:t xml:space="preserve"> Definir las variables a determinar durante el estudio: farmacocinéticas, farmacodinámicas y</w:t>
            </w:r>
            <w:r w:rsidRPr="000B395E">
              <w:rPr>
                <w:rFonts w:ascii="Verdana" w:hAnsi="Verdana"/>
                <w:sz w:val="16"/>
                <w:szCs w:val="16"/>
                <w:lang w:val="es-MX"/>
              </w:rPr>
              <w:br/>
              <w:t>de toxicidad.</w:t>
            </w:r>
          </w:p>
        </w:tc>
        <w:tc>
          <w:tcPr>
            <w:tcW w:w="4529" w:type="dxa"/>
          </w:tcPr>
          <w:p w14:paraId="2BF1DF22" w14:textId="77777777" w:rsidR="005779E7" w:rsidRPr="000B395E" w:rsidRDefault="00C903FE" w:rsidP="00493D31">
            <w:pPr>
              <w:pStyle w:val="Texto"/>
              <w:spacing w:after="0"/>
              <w:ind w:firstLine="0"/>
              <w:rPr>
                <w:rFonts w:ascii="Verdana" w:hAnsi="Verdana"/>
                <w:sz w:val="16"/>
                <w:szCs w:val="16"/>
                <w:lang w:val="en-US"/>
              </w:rPr>
            </w:pPr>
            <w:r w:rsidRPr="000B395E">
              <w:rPr>
                <w:rFonts w:ascii="Verdana" w:hAnsi="Verdana"/>
                <w:b/>
                <w:sz w:val="16"/>
                <w:szCs w:val="16"/>
                <w:lang w:val="en-US"/>
              </w:rPr>
              <w:t xml:space="preserve">I.2.4.2 </w:t>
            </w:r>
            <w:r w:rsidRPr="000B395E">
              <w:rPr>
                <w:rFonts w:ascii="Verdana" w:hAnsi="Verdana"/>
                <w:sz w:val="16"/>
                <w:szCs w:val="16"/>
                <w:lang w:val="en-US"/>
              </w:rPr>
              <w:t>Define the variables to determine during the study: pharmacokinetic, pharmacodynamic and of toxicity.</w:t>
            </w:r>
          </w:p>
        </w:tc>
      </w:tr>
      <w:tr w:rsidR="005779E7" w:rsidRPr="007D19B7" w14:paraId="3A36F3DD" w14:textId="77777777" w:rsidTr="000B395E">
        <w:tc>
          <w:tcPr>
            <w:tcW w:w="4529" w:type="dxa"/>
          </w:tcPr>
          <w:p w14:paraId="0BC2E4FD"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I.2.4.3</w:t>
            </w:r>
            <w:r w:rsidRPr="000B395E">
              <w:rPr>
                <w:rFonts w:ascii="Verdana" w:hAnsi="Verdana"/>
                <w:sz w:val="16"/>
                <w:szCs w:val="16"/>
                <w:lang w:val="es-MX"/>
              </w:rPr>
              <w:t xml:space="preserve"> Descripción del tipo/diseño del estudio a conducirse y un diagrama esquemático de los procedimientos y etapas del estudio.</w:t>
            </w:r>
          </w:p>
        </w:tc>
        <w:tc>
          <w:tcPr>
            <w:tcW w:w="4529" w:type="dxa"/>
          </w:tcPr>
          <w:p w14:paraId="4ED771D6" w14:textId="77777777" w:rsidR="005779E7" w:rsidRPr="000B395E" w:rsidRDefault="00C903FE"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I.2.4.3 </w:t>
            </w:r>
            <w:r w:rsidRPr="000B395E">
              <w:rPr>
                <w:rFonts w:ascii="Verdana" w:hAnsi="Verdana"/>
                <w:sz w:val="16"/>
                <w:szCs w:val="16"/>
                <w:lang w:val="en-US"/>
              </w:rPr>
              <w:t>Description of the type/design of the study to be conducted and a schematic diagram of procedures and phases of the study.</w:t>
            </w:r>
          </w:p>
        </w:tc>
      </w:tr>
      <w:tr w:rsidR="005779E7" w:rsidRPr="007D19B7" w14:paraId="7A7BC1BC" w14:textId="77777777" w:rsidTr="000B395E">
        <w:tc>
          <w:tcPr>
            <w:tcW w:w="4529" w:type="dxa"/>
          </w:tcPr>
          <w:p w14:paraId="693625F2"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I.2.4.4 </w:t>
            </w:r>
            <w:r w:rsidRPr="000B395E">
              <w:rPr>
                <w:rFonts w:ascii="Verdana" w:hAnsi="Verdana"/>
                <w:sz w:val="16"/>
                <w:szCs w:val="16"/>
                <w:lang w:val="es-MX"/>
              </w:rPr>
              <w:t>Descripción del racional del diseño y sustentación bibliográfica.</w:t>
            </w:r>
          </w:p>
        </w:tc>
        <w:tc>
          <w:tcPr>
            <w:tcW w:w="4529" w:type="dxa"/>
          </w:tcPr>
          <w:p w14:paraId="5D5AABC0" w14:textId="77777777" w:rsidR="005779E7" w:rsidRPr="000B395E" w:rsidRDefault="00C903FE"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I.2.4.4 </w:t>
            </w:r>
            <w:r w:rsidRPr="000B395E">
              <w:rPr>
                <w:rFonts w:ascii="Verdana" w:hAnsi="Verdana"/>
                <w:sz w:val="16"/>
                <w:szCs w:val="16"/>
                <w:lang w:val="en-US"/>
              </w:rPr>
              <w:t>Rational description of the design and bibliographic support.</w:t>
            </w:r>
          </w:p>
        </w:tc>
      </w:tr>
      <w:tr w:rsidR="005779E7" w:rsidRPr="007D19B7" w14:paraId="1C781525" w14:textId="77777777" w:rsidTr="000B395E">
        <w:tc>
          <w:tcPr>
            <w:tcW w:w="4529" w:type="dxa"/>
          </w:tcPr>
          <w:p w14:paraId="78C43318"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I.2.4.5</w:t>
            </w:r>
            <w:r w:rsidRPr="000B395E">
              <w:rPr>
                <w:rFonts w:ascii="Verdana" w:hAnsi="Verdana"/>
                <w:sz w:val="16"/>
                <w:szCs w:val="16"/>
                <w:lang w:val="es-MX"/>
              </w:rPr>
              <w:t xml:space="preserve"> Descripción de las medidas a tomar para minimizar y evitar el sesgo, incluyendo:</w:t>
            </w:r>
            <w:r w:rsidRPr="000B395E">
              <w:rPr>
                <w:rFonts w:ascii="Verdana" w:hAnsi="Verdana"/>
                <w:b/>
                <w:sz w:val="16"/>
                <w:szCs w:val="16"/>
                <w:lang w:val="es-MX"/>
              </w:rPr>
              <w:t xml:space="preserve"> </w:t>
            </w:r>
            <w:r w:rsidR="00C903FE" w:rsidRPr="000B395E">
              <w:rPr>
                <w:rFonts w:ascii="Verdana" w:hAnsi="Verdana"/>
                <w:sz w:val="16"/>
                <w:szCs w:val="16"/>
                <w:lang w:val="es-MX"/>
              </w:rPr>
              <w:t xml:space="preserve">aleatorización </w:t>
            </w:r>
            <w:r w:rsidRPr="000B395E">
              <w:rPr>
                <w:rFonts w:ascii="Verdana" w:hAnsi="Verdana"/>
                <w:sz w:val="16"/>
                <w:szCs w:val="16"/>
                <w:lang w:val="es-MX"/>
              </w:rPr>
              <w:t>y cegamiento.</w:t>
            </w:r>
          </w:p>
        </w:tc>
        <w:tc>
          <w:tcPr>
            <w:tcW w:w="4529" w:type="dxa"/>
          </w:tcPr>
          <w:p w14:paraId="19E90BD8" w14:textId="77777777" w:rsidR="005779E7" w:rsidRPr="000B395E" w:rsidRDefault="00C903FE"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I.2.4.5 </w:t>
            </w:r>
            <w:r w:rsidRPr="000B395E">
              <w:rPr>
                <w:rFonts w:ascii="Verdana" w:hAnsi="Verdana"/>
                <w:sz w:val="16"/>
                <w:szCs w:val="16"/>
                <w:lang w:val="en-US"/>
              </w:rPr>
              <w:t xml:space="preserve">Description of the measures to be taken to minimize and avoid biasness, </w:t>
            </w:r>
            <w:proofErr w:type="gramStart"/>
            <w:r w:rsidRPr="000B395E">
              <w:rPr>
                <w:rFonts w:ascii="Verdana" w:hAnsi="Verdana"/>
                <w:sz w:val="16"/>
                <w:szCs w:val="16"/>
                <w:lang w:val="en-US"/>
              </w:rPr>
              <w:t>including:</w:t>
            </w:r>
            <w:proofErr w:type="gramEnd"/>
            <w:r w:rsidRPr="000B395E">
              <w:rPr>
                <w:rFonts w:ascii="Verdana" w:hAnsi="Verdana"/>
                <w:sz w:val="16"/>
                <w:szCs w:val="16"/>
                <w:lang w:val="en-US"/>
              </w:rPr>
              <w:t xml:space="preserve"> randomization and blinding.</w:t>
            </w:r>
          </w:p>
        </w:tc>
      </w:tr>
      <w:tr w:rsidR="005779E7" w:rsidRPr="007D19B7" w14:paraId="39EA2BAF" w14:textId="77777777" w:rsidTr="000B395E">
        <w:tc>
          <w:tcPr>
            <w:tcW w:w="4529" w:type="dxa"/>
          </w:tcPr>
          <w:p w14:paraId="45CFDE58"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I.2.4.6</w:t>
            </w:r>
            <w:r w:rsidRPr="000B395E">
              <w:rPr>
                <w:rFonts w:ascii="Verdana" w:hAnsi="Verdana"/>
                <w:sz w:val="16"/>
                <w:szCs w:val="16"/>
                <w:lang w:val="es-MX"/>
              </w:rPr>
              <w:t xml:space="preserve"> Descripción de los productos biotecnológicos del estudio, las dosis y el régimen de dosificación</w:t>
            </w:r>
            <w:r w:rsidRPr="000B395E">
              <w:rPr>
                <w:rFonts w:ascii="Verdana" w:hAnsi="Verdana"/>
                <w:sz w:val="16"/>
                <w:szCs w:val="16"/>
                <w:lang w:val="es-MX"/>
              </w:rPr>
              <w:br/>
              <w:t>en estudio.</w:t>
            </w:r>
          </w:p>
        </w:tc>
        <w:tc>
          <w:tcPr>
            <w:tcW w:w="4529" w:type="dxa"/>
          </w:tcPr>
          <w:p w14:paraId="5291AEC2" w14:textId="77777777" w:rsidR="005779E7" w:rsidRPr="000B395E" w:rsidRDefault="00C903FE"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I.2.4.6 </w:t>
            </w:r>
            <w:r w:rsidRPr="000B395E">
              <w:rPr>
                <w:rFonts w:ascii="Verdana" w:hAnsi="Verdana"/>
                <w:sz w:val="16"/>
                <w:szCs w:val="16"/>
                <w:lang w:val="en-US"/>
              </w:rPr>
              <w:t xml:space="preserve">Description of biotech products of the study, </w:t>
            </w:r>
            <w:proofErr w:type="gramStart"/>
            <w:r w:rsidRPr="000B395E">
              <w:rPr>
                <w:rFonts w:ascii="Verdana" w:hAnsi="Verdana"/>
                <w:sz w:val="16"/>
                <w:szCs w:val="16"/>
                <w:lang w:val="en-US"/>
              </w:rPr>
              <w:t>doses</w:t>
            </w:r>
            <w:proofErr w:type="gramEnd"/>
            <w:r w:rsidRPr="000B395E">
              <w:rPr>
                <w:rFonts w:ascii="Verdana" w:hAnsi="Verdana"/>
                <w:sz w:val="16"/>
                <w:szCs w:val="16"/>
                <w:lang w:val="en-US"/>
              </w:rPr>
              <w:t xml:space="preserve"> and dosage regimen of the study.</w:t>
            </w:r>
          </w:p>
        </w:tc>
      </w:tr>
      <w:tr w:rsidR="005779E7" w:rsidRPr="007D19B7" w14:paraId="13955888" w14:textId="77777777" w:rsidTr="000B395E">
        <w:tc>
          <w:tcPr>
            <w:tcW w:w="4529" w:type="dxa"/>
          </w:tcPr>
          <w:p w14:paraId="679A9EEE"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I.2.4.7 </w:t>
            </w:r>
            <w:r w:rsidRPr="000B395E">
              <w:rPr>
                <w:rFonts w:ascii="Verdana" w:hAnsi="Verdana"/>
                <w:sz w:val="16"/>
                <w:szCs w:val="16"/>
                <w:lang w:val="es-MX"/>
              </w:rPr>
              <w:t>Incluir los modelos empleados.</w:t>
            </w:r>
          </w:p>
        </w:tc>
        <w:tc>
          <w:tcPr>
            <w:tcW w:w="4529" w:type="dxa"/>
          </w:tcPr>
          <w:p w14:paraId="31CFFFCE" w14:textId="77777777" w:rsidR="005779E7" w:rsidRPr="000B395E" w:rsidRDefault="00C903FE"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I.2.4.7 </w:t>
            </w:r>
            <w:r w:rsidRPr="000B395E">
              <w:rPr>
                <w:rFonts w:ascii="Verdana" w:hAnsi="Verdana"/>
                <w:sz w:val="16"/>
                <w:szCs w:val="16"/>
                <w:lang w:val="en-US"/>
              </w:rPr>
              <w:t>Include the used models.</w:t>
            </w:r>
          </w:p>
        </w:tc>
      </w:tr>
      <w:tr w:rsidR="005779E7" w:rsidRPr="007D19B7" w14:paraId="08C90577" w14:textId="77777777" w:rsidTr="000B395E">
        <w:tc>
          <w:tcPr>
            <w:tcW w:w="4529" w:type="dxa"/>
          </w:tcPr>
          <w:p w14:paraId="637212F3"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I.2.4.8 </w:t>
            </w:r>
            <w:r w:rsidRPr="000B395E">
              <w:rPr>
                <w:rFonts w:ascii="Verdana" w:hAnsi="Verdana"/>
                <w:sz w:val="16"/>
                <w:szCs w:val="16"/>
                <w:lang w:val="es-MX"/>
              </w:rPr>
              <w:t>Incluir el tiempo de duración del estudio.</w:t>
            </w:r>
          </w:p>
        </w:tc>
        <w:tc>
          <w:tcPr>
            <w:tcW w:w="4529" w:type="dxa"/>
          </w:tcPr>
          <w:p w14:paraId="2A4DE14D" w14:textId="77777777" w:rsidR="005779E7" w:rsidRPr="000B395E" w:rsidRDefault="00C903FE"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I.2.4.8 </w:t>
            </w:r>
            <w:r w:rsidRPr="000B395E">
              <w:rPr>
                <w:rFonts w:ascii="Verdana" w:hAnsi="Verdana"/>
                <w:sz w:val="16"/>
                <w:szCs w:val="16"/>
                <w:lang w:val="en-US"/>
              </w:rPr>
              <w:t>Include the time of duration of the study.</w:t>
            </w:r>
          </w:p>
        </w:tc>
      </w:tr>
      <w:tr w:rsidR="005779E7" w:rsidRPr="007D19B7" w14:paraId="4768B6D4" w14:textId="77777777" w:rsidTr="000B395E">
        <w:tc>
          <w:tcPr>
            <w:tcW w:w="4529" w:type="dxa"/>
          </w:tcPr>
          <w:p w14:paraId="22E36C71"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I.2.4.9 </w:t>
            </w:r>
            <w:r w:rsidRPr="000B395E">
              <w:rPr>
                <w:rFonts w:ascii="Verdana" w:hAnsi="Verdana"/>
                <w:sz w:val="16"/>
                <w:szCs w:val="16"/>
                <w:lang w:val="es-MX"/>
              </w:rPr>
              <w:t xml:space="preserve">Debe realizarse una descripción acorde con las BPC, de la manera en que los M.B. se administran en los animales o en los </w:t>
            </w:r>
            <w:r w:rsidRPr="000B395E">
              <w:rPr>
                <w:rFonts w:ascii="Verdana" w:hAnsi="Verdana"/>
                <w:i/>
                <w:sz w:val="16"/>
                <w:szCs w:val="16"/>
                <w:lang w:val="es-MX"/>
              </w:rPr>
              <w:t xml:space="preserve">ensayos in vitro, </w:t>
            </w:r>
            <w:r w:rsidRPr="000B395E">
              <w:rPr>
                <w:rFonts w:ascii="Verdana" w:hAnsi="Verdana"/>
                <w:sz w:val="16"/>
                <w:szCs w:val="16"/>
                <w:lang w:val="es-MX"/>
              </w:rPr>
              <w:t>así como de códigos, etiquetado, almacenamiento (cadena de frío), retención y resguardo de muestras de producto biotecnológico, farmacodinamia o estudios</w:t>
            </w:r>
            <w:r w:rsidRPr="000B395E">
              <w:rPr>
                <w:rFonts w:ascii="Verdana" w:hAnsi="Verdana"/>
                <w:sz w:val="16"/>
                <w:szCs w:val="16"/>
                <w:lang w:val="es-MX"/>
              </w:rPr>
              <w:br/>
              <w:t>de inmunogenicidad.</w:t>
            </w:r>
          </w:p>
        </w:tc>
        <w:tc>
          <w:tcPr>
            <w:tcW w:w="4529" w:type="dxa"/>
          </w:tcPr>
          <w:p w14:paraId="09C3E619" w14:textId="77777777" w:rsidR="00C903FE" w:rsidRPr="000B395E" w:rsidRDefault="00C903FE"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I.2.4.9 </w:t>
            </w:r>
            <w:r w:rsidRPr="000B395E">
              <w:rPr>
                <w:rFonts w:ascii="Verdana" w:hAnsi="Verdana"/>
                <w:sz w:val="16"/>
                <w:szCs w:val="16"/>
                <w:lang w:val="en-US"/>
              </w:rPr>
              <w:t xml:space="preserve">A description according to the GCP of the way in which B.D. are administered in animals </w:t>
            </w:r>
            <w:r w:rsidRPr="000B395E">
              <w:rPr>
                <w:rFonts w:ascii="Verdana" w:hAnsi="Verdana"/>
                <w:i/>
                <w:sz w:val="16"/>
                <w:szCs w:val="16"/>
                <w:lang w:val="en-US"/>
              </w:rPr>
              <w:t>or in in vitro trials</w:t>
            </w:r>
            <w:r w:rsidRPr="000B395E">
              <w:rPr>
                <w:rFonts w:ascii="Verdana" w:hAnsi="Verdana"/>
                <w:sz w:val="16"/>
                <w:szCs w:val="16"/>
                <w:lang w:val="en-US"/>
              </w:rPr>
              <w:t xml:space="preserve"> must be performed, as well as of codes, labeling, storage (cold chain), retention and safekeeping of biotech product </w:t>
            </w:r>
            <w:r w:rsidR="000B395E" w:rsidRPr="000B395E">
              <w:rPr>
                <w:rFonts w:ascii="Verdana" w:hAnsi="Verdana"/>
                <w:sz w:val="16"/>
                <w:szCs w:val="16"/>
                <w:lang w:val="en-US"/>
              </w:rPr>
              <w:t xml:space="preserve">samples, </w:t>
            </w:r>
            <w:proofErr w:type="gramStart"/>
            <w:r w:rsidR="000B395E" w:rsidRPr="000B395E">
              <w:rPr>
                <w:rFonts w:ascii="Verdana" w:hAnsi="Verdana"/>
                <w:sz w:val="16"/>
                <w:szCs w:val="16"/>
                <w:lang w:val="en-US"/>
              </w:rPr>
              <w:t>pharmacodynamics</w:t>
            </w:r>
            <w:proofErr w:type="gramEnd"/>
            <w:r w:rsidRPr="000B395E">
              <w:rPr>
                <w:rFonts w:ascii="Verdana" w:hAnsi="Verdana"/>
                <w:sz w:val="16"/>
                <w:szCs w:val="16"/>
                <w:lang w:val="en-US"/>
              </w:rPr>
              <w:t xml:space="preserve"> or immunogenicity studies.</w:t>
            </w:r>
            <w:r w:rsidR="005839BD" w:rsidRPr="000B395E">
              <w:rPr>
                <w:rFonts w:ascii="Verdana" w:hAnsi="Verdana"/>
                <w:sz w:val="16"/>
                <w:szCs w:val="16"/>
                <w:lang w:val="en-US"/>
              </w:rPr>
              <w:t xml:space="preserve"> </w:t>
            </w:r>
          </w:p>
          <w:p w14:paraId="3B5F05A7" w14:textId="77777777" w:rsidR="005779E7" w:rsidRPr="000B395E" w:rsidRDefault="005779E7" w:rsidP="00493D31">
            <w:pPr>
              <w:pStyle w:val="Texto"/>
              <w:spacing w:after="72"/>
              <w:ind w:firstLine="0"/>
              <w:rPr>
                <w:rFonts w:ascii="Verdana" w:hAnsi="Verdana"/>
                <w:sz w:val="16"/>
                <w:szCs w:val="16"/>
                <w:lang w:val="en-US"/>
              </w:rPr>
            </w:pPr>
          </w:p>
        </w:tc>
      </w:tr>
      <w:tr w:rsidR="005779E7" w:rsidRPr="007D19B7" w14:paraId="56368189" w14:textId="77777777" w:rsidTr="000B395E">
        <w:tc>
          <w:tcPr>
            <w:tcW w:w="4529" w:type="dxa"/>
          </w:tcPr>
          <w:p w14:paraId="173AB0B8"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I.2.5 </w:t>
            </w:r>
            <w:r w:rsidRPr="000B395E">
              <w:rPr>
                <w:rFonts w:ascii="Verdana" w:hAnsi="Verdana"/>
                <w:sz w:val="16"/>
                <w:szCs w:val="16"/>
                <w:lang w:val="es-MX"/>
              </w:rPr>
              <w:t>Selección de la especie.</w:t>
            </w:r>
          </w:p>
        </w:tc>
        <w:tc>
          <w:tcPr>
            <w:tcW w:w="4529" w:type="dxa"/>
          </w:tcPr>
          <w:p w14:paraId="419A442E" w14:textId="77777777" w:rsidR="005779E7" w:rsidRPr="000B395E" w:rsidRDefault="005839BD"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I.2.5 </w:t>
            </w:r>
            <w:r w:rsidR="00F81059" w:rsidRPr="000B395E">
              <w:rPr>
                <w:rFonts w:ascii="Verdana" w:hAnsi="Verdana"/>
                <w:sz w:val="16"/>
                <w:szCs w:val="16"/>
                <w:lang w:val="en-US"/>
              </w:rPr>
              <w:t>Selection of the species.</w:t>
            </w:r>
          </w:p>
        </w:tc>
      </w:tr>
      <w:tr w:rsidR="005779E7" w:rsidRPr="007D19B7" w14:paraId="289148E9" w14:textId="77777777" w:rsidTr="000B395E">
        <w:tc>
          <w:tcPr>
            <w:tcW w:w="4529" w:type="dxa"/>
          </w:tcPr>
          <w:p w14:paraId="04144309" w14:textId="77777777" w:rsidR="005779E7" w:rsidRPr="000B395E" w:rsidRDefault="005779E7"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I.2.6 </w:t>
            </w:r>
            <w:r w:rsidRPr="000B395E">
              <w:rPr>
                <w:rFonts w:ascii="Verdana" w:hAnsi="Verdana"/>
                <w:sz w:val="16"/>
                <w:szCs w:val="16"/>
                <w:lang w:val="es-MX"/>
              </w:rPr>
              <w:t xml:space="preserve">Procedimientos de los modelos del estudio </w:t>
            </w:r>
            <w:r w:rsidRPr="000B395E">
              <w:rPr>
                <w:rFonts w:ascii="Verdana" w:hAnsi="Verdana"/>
                <w:i/>
                <w:sz w:val="16"/>
                <w:szCs w:val="16"/>
                <w:lang w:val="es-MX"/>
              </w:rPr>
              <w:t>(in vitro o in vivo).</w:t>
            </w:r>
          </w:p>
        </w:tc>
        <w:tc>
          <w:tcPr>
            <w:tcW w:w="4529" w:type="dxa"/>
          </w:tcPr>
          <w:p w14:paraId="185C50B7" w14:textId="77777777" w:rsidR="005779E7"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I.2.6 </w:t>
            </w:r>
            <w:r w:rsidR="00493D31" w:rsidRPr="000B395E">
              <w:rPr>
                <w:rFonts w:ascii="Verdana" w:hAnsi="Verdana"/>
                <w:sz w:val="16"/>
                <w:szCs w:val="16"/>
                <w:lang w:val="en-US"/>
              </w:rPr>
              <w:t>Procedures of the study models</w:t>
            </w:r>
            <w:r w:rsidR="00493D31" w:rsidRPr="000B395E">
              <w:rPr>
                <w:rFonts w:ascii="Verdana" w:hAnsi="Verdana"/>
                <w:b/>
                <w:sz w:val="16"/>
                <w:szCs w:val="16"/>
                <w:lang w:val="en-US"/>
              </w:rPr>
              <w:t xml:space="preserve"> </w:t>
            </w:r>
            <w:r w:rsidR="00493D31" w:rsidRPr="000B395E">
              <w:rPr>
                <w:rFonts w:ascii="Verdana" w:hAnsi="Verdana"/>
                <w:i/>
                <w:sz w:val="16"/>
                <w:szCs w:val="16"/>
                <w:lang w:val="en-US"/>
              </w:rPr>
              <w:t>(in vitro or in vivo).</w:t>
            </w:r>
          </w:p>
        </w:tc>
      </w:tr>
      <w:tr w:rsidR="00493D31" w:rsidRPr="007D19B7" w14:paraId="5BADE6E8" w14:textId="77777777" w:rsidTr="000B395E">
        <w:tc>
          <w:tcPr>
            <w:tcW w:w="4529" w:type="dxa"/>
          </w:tcPr>
          <w:p w14:paraId="68A6D09C" w14:textId="77777777" w:rsidR="00493D31" w:rsidRPr="000B395E" w:rsidRDefault="00493D31" w:rsidP="008315D4">
            <w:pPr>
              <w:pStyle w:val="Texto"/>
              <w:spacing w:after="72"/>
              <w:ind w:firstLine="0"/>
              <w:rPr>
                <w:rFonts w:ascii="Verdana" w:hAnsi="Verdana"/>
                <w:sz w:val="16"/>
                <w:szCs w:val="16"/>
                <w:lang w:val="es-MX"/>
              </w:rPr>
            </w:pPr>
            <w:r w:rsidRPr="000B395E">
              <w:rPr>
                <w:rFonts w:ascii="Verdana" w:hAnsi="Verdana"/>
                <w:b/>
                <w:sz w:val="16"/>
                <w:szCs w:val="16"/>
                <w:lang w:val="es-MX"/>
              </w:rPr>
              <w:t>I.2.6.1</w:t>
            </w:r>
            <w:r w:rsidRPr="000B395E">
              <w:rPr>
                <w:rFonts w:ascii="Verdana" w:hAnsi="Verdana"/>
                <w:sz w:val="16"/>
                <w:szCs w:val="16"/>
                <w:lang w:val="es-MX"/>
              </w:rPr>
              <w:t xml:space="preserve"> Identificación de la(s) especie(s) o el (los) modelo(s) a emplear.</w:t>
            </w:r>
          </w:p>
        </w:tc>
        <w:tc>
          <w:tcPr>
            <w:tcW w:w="4529" w:type="dxa"/>
          </w:tcPr>
          <w:p w14:paraId="629DD2D3" w14:textId="77777777" w:rsidR="00493D31" w:rsidRPr="000B395E" w:rsidRDefault="00493D31" w:rsidP="00493D31">
            <w:pPr>
              <w:jc w:val="both"/>
              <w:rPr>
                <w:lang w:val="en-US"/>
              </w:rPr>
            </w:pPr>
            <w:r w:rsidRPr="000B395E">
              <w:rPr>
                <w:rFonts w:ascii="Verdana" w:hAnsi="Verdana"/>
                <w:b/>
                <w:sz w:val="16"/>
                <w:szCs w:val="16"/>
                <w:lang w:val="en-US"/>
              </w:rPr>
              <w:t xml:space="preserve">I.2.6.1 </w:t>
            </w:r>
            <w:r w:rsidRPr="000B395E">
              <w:rPr>
                <w:rFonts w:ascii="Verdana" w:hAnsi="Verdana"/>
                <w:sz w:val="16"/>
                <w:szCs w:val="16"/>
                <w:lang w:val="en-US"/>
              </w:rPr>
              <w:t>Identification of the specie(s) in the model(s) to use.</w:t>
            </w:r>
          </w:p>
        </w:tc>
      </w:tr>
      <w:tr w:rsidR="00493D31" w:rsidRPr="005779E7" w14:paraId="593EBA9B" w14:textId="77777777" w:rsidTr="000B395E">
        <w:tc>
          <w:tcPr>
            <w:tcW w:w="4529" w:type="dxa"/>
          </w:tcPr>
          <w:p w14:paraId="39802E98" w14:textId="77777777" w:rsidR="00493D31" w:rsidRPr="000B395E" w:rsidRDefault="00493D31" w:rsidP="008315D4">
            <w:pPr>
              <w:pStyle w:val="Texto"/>
              <w:spacing w:after="72"/>
              <w:ind w:firstLine="0"/>
              <w:rPr>
                <w:rFonts w:ascii="Verdana" w:hAnsi="Verdana"/>
                <w:sz w:val="16"/>
                <w:szCs w:val="16"/>
                <w:lang w:val="es-MX"/>
              </w:rPr>
            </w:pPr>
            <w:r w:rsidRPr="000B395E">
              <w:rPr>
                <w:rFonts w:ascii="Verdana" w:hAnsi="Verdana"/>
                <w:b/>
                <w:sz w:val="16"/>
                <w:szCs w:val="16"/>
                <w:lang w:val="es-MX"/>
              </w:rPr>
              <w:t>I.2.6.2</w:t>
            </w:r>
            <w:r w:rsidRPr="000B395E">
              <w:rPr>
                <w:rFonts w:ascii="Verdana" w:hAnsi="Verdana"/>
                <w:sz w:val="16"/>
                <w:szCs w:val="16"/>
                <w:lang w:val="es-MX"/>
              </w:rPr>
              <w:t xml:space="preserve"> Evaluación de la toxicidad, PK/PD.</w:t>
            </w:r>
          </w:p>
        </w:tc>
        <w:tc>
          <w:tcPr>
            <w:tcW w:w="4529" w:type="dxa"/>
          </w:tcPr>
          <w:p w14:paraId="05884EAB" w14:textId="77777777" w:rsidR="00493D31" w:rsidRPr="000B395E" w:rsidRDefault="00493D31" w:rsidP="00493D31">
            <w:pPr>
              <w:jc w:val="both"/>
              <w:rPr>
                <w:lang w:val="en-US"/>
              </w:rPr>
            </w:pPr>
            <w:r w:rsidRPr="000B395E">
              <w:rPr>
                <w:rFonts w:ascii="Verdana" w:hAnsi="Verdana"/>
                <w:b/>
                <w:sz w:val="16"/>
                <w:szCs w:val="16"/>
                <w:lang w:val="en-US"/>
              </w:rPr>
              <w:t xml:space="preserve">I.2.6.2 </w:t>
            </w:r>
            <w:r w:rsidRPr="000B395E">
              <w:rPr>
                <w:rFonts w:ascii="Verdana" w:hAnsi="Verdana"/>
                <w:sz w:val="16"/>
                <w:szCs w:val="16"/>
                <w:lang w:val="en-US"/>
              </w:rPr>
              <w:t xml:space="preserve">Procedures </w:t>
            </w:r>
          </w:p>
        </w:tc>
      </w:tr>
      <w:tr w:rsidR="00F81059" w:rsidRPr="007D19B7" w14:paraId="6AAC319D" w14:textId="77777777" w:rsidTr="000B395E">
        <w:tc>
          <w:tcPr>
            <w:tcW w:w="4529" w:type="dxa"/>
          </w:tcPr>
          <w:p w14:paraId="5689A6E5"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I.2.6.3</w:t>
            </w:r>
            <w:r w:rsidRPr="000B395E">
              <w:rPr>
                <w:rFonts w:ascii="Verdana" w:hAnsi="Verdana"/>
                <w:sz w:val="16"/>
                <w:szCs w:val="16"/>
                <w:lang w:val="es-MX"/>
              </w:rPr>
              <w:t xml:space="preserve"> Especificar los parámetros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w:t>
            </w:r>
          </w:p>
        </w:tc>
        <w:tc>
          <w:tcPr>
            <w:tcW w:w="4529" w:type="dxa"/>
          </w:tcPr>
          <w:p w14:paraId="79D4902E" w14:textId="77777777" w:rsidR="00F81059" w:rsidRPr="000B395E" w:rsidRDefault="00F81059" w:rsidP="00493D31">
            <w:pPr>
              <w:pStyle w:val="Texto"/>
              <w:spacing w:after="43"/>
              <w:ind w:firstLine="0"/>
              <w:rPr>
                <w:rFonts w:ascii="Verdana" w:hAnsi="Verdana"/>
                <w:b/>
                <w:sz w:val="16"/>
                <w:szCs w:val="16"/>
                <w:lang w:val="en-US"/>
              </w:rPr>
            </w:pPr>
            <w:r w:rsidRPr="000B395E">
              <w:rPr>
                <w:rFonts w:ascii="Verdana" w:hAnsi="Verdana"/>
                <w:b/>
                <w:sz w:val="16"/>
                <w:szCs w:val="16"/>
                <w:lang w:val="en-US"/>
              </w:rPr>
              <w:t xml:space="preserve">I.2.6.3 </w:t>
            </w:r>
            <w:r w:rsidRPr="000B395E">
              <w:rPr>
                <w:rFonts w:ascii="Verdana" w:hAnsi="Verdana"/>
                <w:sz w:val="16"/>
                <w:szCs w:val="16"/>
                <w:lang w:val="en-US"/>
              </w:rPr>
              <w:t>Specif</w:t>
            </w:r>
            <w:r w:rsidR="00493D31" w:rsidRPr="000B395E">
              <w:rPr>
                <w:rFonts w:ascii="Verdana" w:hAnsi="Verdana"/>
                <w:sz w:val="16"/>
                <w:szCs w:val="16"/>
                <w:lang w:val="en-US"/>
              </w:rPr>
              <w:t>ication of</w:t>
            </w:r>
            <w:r w:rsidRPr="000B395E">
              <w:rPr>
                <w:rFonts w:ascii="Verdana" w:hAnsi="Verdana"/>
                <w:sz w:val="16"/>
                <w:szCs w:val="16"/>
                <w:lang w:val="en-US"/>
              </w:rPr>
              <w:t xml:space="preserve"> </w:t>
            </w:r>
            <w:proofErr w:type="spellStart"/>
            <w:r w:rsidRPr="000B395E">
              <w:rPr>
                <w:rFonts w:ascii="Verdana" w:hAnsi="Verdana"/>
                <w:sz w:val="16"/>
                <w:szCs w:val="16"/>
                <w:lang w:val="en-US"/>
              </w:rPr>
              <w:t>biocomparability</w:t>
            </w:r>
            <w:proofErr w:type="spellEnd"/>
            <w:r w:rsidRPr="000B395E">
              <w:rPr>
                <w:rFonts w:ascii="Verdana" w:hAnsi="Verdana"/>
                <w:sz w:val="16"/>
                <w:szCs w:val="16"/>
                <w:lang w:val="en-US"/>
              </w:rPr>
              <w:t xml:space="preserve"> parameters.</w:t>
            </w:r>
          </w:p>
        </w:tc>
      </w:tr>
      <w:tr w:rsidR="00F81059" w:rsidRPr="007D19B7" w14:paraId="66E7B54A" w14:textId="77777777" w:rsidTr="000B395E">
        <w:tc>
          <w:tcPr>
            <w:tcW w:w="4529" w:type="dxa"/>
          </w:tcPr>
          <w:p w14:paraId="6AF84C71"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I.2.6.4</w:t>
            </w:r>
            <w:r w:rsidRPr="000B395E">
              <w:rPr>
                <w:rFonts w:ascii="Verdana" w:hAnsi="Verdana"/>
                <w:sz w:val="16"/>
                <w:szCs w:val="16"/>
                <w:lang w:val="es-MX"/>
              </w:rPr>
              <w:t xml:space="preserve"> Métodos y tiempos de muestreo, registros y análisis de las variables de </w:t>
            </w:r>
            <w:proofErr w:type="spellStart"/>
            <w:r w:rsidRPr="000B395E">
              <w:rPr>
                <w:rFonts w:ascii="Verdana" w:hAnsi="Verdana"/>
                <w:sz w:val="16"/>
                <w:szCs w:val="16"/>
                <w:lang w:val="es-MX"/>
              </w:rPr>
              <w:t>biocomparabilidad</w:t>
            </w:r>
            <w:proofErr w:type="spellEnd"/>
            <w:r w:rsidRPr="000B395E">
              <w:rPr>
                <w:rFonts w:ascii="Verdana" w:hAnsi="Verdana"/>
                <w:sz w:val="16"/>
                <w:szCs w:val="16"/>
                <w:lang w:val="es-MX"/>
              </w:rPr>
              <w:t>.</w:t>
            </w:r>
          </w:p>
        </w:tc>
        <w:tc>
          <w:tcPr>
            <w:tcW w:w="4529" w:type="dxa"/>
          </w:tcPr>
          <w:p w14:paraId="52998748"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I.2.6.4 </w:t>
            </w:r>
            <w:r w:rsidRPr="000B395E">
              <w:rPr>
                <w:rFonts w:ascii="Verdana" w:hAnsi="Verdana"/>
                <w:sz w:val="16"/>
                <w:szCs w:val="16"/>
                <w:lang w:val="en-US"/>
              </w:rPr>
              <w:t xml:space="preserve">Sampling methods and times, </w:t>
            </w:r>
            <w:proofErr w:type="gramStart"/>
            <w:r w:rsidR="00493D31" w:rsidRPr="000B395E">
              <w:rPr>
                <w:rFonts w:ascii="Verdana" w:hAnsi="Verdana"/>
                <w:sz w:val="16"/>
                <w:szCs w:val="16"/>
                <w:lang w:val="en-US"/>
              </w:rPr>
              <w:t>records</w:t>
            </w:r>
            <w:proofErr w:type="gramEnd"/>
            <w:r w:rsidR="00493D31" w:rsidRPr="000B395E">
              <w:rPr>
                <w:rFonts w:ascii="Verdana" w:hAnsi="Verdana"/>
                <w:sz w:val="16"/>
                <w:szCs w:val="16"/>
                <w:lang w:val="en-US"/>
              </w:rPr>
              <w:t xml:space="preserve"> and analysis of </w:t>
            </w:r>
            <w:proofErr w:type="spellStart"/>
            <w:r w:rsidR="00493D31" w:rsidRPr="000B395E">
              <w:rPr>
                <w:rFonts w:ascii="Verdana" w:hAnsi="Verdana"/>
                <w:sz w:val="16"/>
                <w:szCs w:val="16"/>
                <w:lang w:val="en-US"/>
              </w:rPr>
              <w:t>biocomparability</w:t>
            </w:r>
            <w:proofErr w:type="spellEnd"/>
            <w:r w:rsidR="00493D31" w:rsidRPr="000B395E">
              <w:rPr>
                <w:rFonts w:ascii="Verdana" w:hAnsi="Verdana"/>
                <w:sz w:val="16"/>
                <w:szCs w:val="16"/>
                <w:lang w:val="en-US"/>
              </w:rPr>
              <w:t xml:space="preserve"> variables.</w:t>
            </w:r>
          </w:p>
        </w:tc>
      </w:tr>
      <w:tr w:rsidR="00F81059" w:rsidRPr="007D19B7" w14:paraId="1EA22F9E" w14:textId="77777777" w:rsidTr="000B395E">
        <w:tc>
          <w:tcPr>
            <w:tcW w:w="4529" w:type="dxa"/>
          </w:tcPr>
          <w:p w14:paraId="6222B372"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I.2.6.5</w:t>
            </w:r>
            <w:r w:rsidRPr="000B395E">
              <w:rPr>
                <w:rFonts w:ascii="Verdana" w:hAnsi="Verdana"/>
                <w:sz w:val="16"/>
                <w:szCs w:val="16"/>
                <w:lang w:val="es-MX"/>
              </w:rPr>
              <w:t xml:space="preserve"> Debe integrarse la declaración de que el estudio puede terminarse en cualquier momento, así como la descripción de las acciones que pueden seguir a esta situación.</w:t>
            </w:r>
          </w:p>
        </w:tc>
        <w:tc>
          <w:tcPr>
            <w:tcW w:w="4529" w:type="dxa"/>
          </w:tcPr>
          <w:p w14:paraId="684AF4E7"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I.2.6.5 </w:t>
            </w:r>
            <w:r w:rsidRPr="000B395E">
              <w:rPr>
                <w:rFonts w:ascii="Verdana" w:hAnsi="Verdana"/>
                <w:sz w:val="16"/>
                <w:szCs w:val="16"/>
                <w:lang w:val="en-US"/>
              </w:rPr>
              <w:t>The statement that the study may be terminated at any time, and a description of the actions that may follow this situation must be included.</w:t>
            </w:r>
          </w:p>
        </w:tc>
      </w:tr>
      <w:tr w:rsidR="00F81059" w:rsidRPr="005779E7" w14:paraId="77EC5C1F" w14:textId="77777777" w:rsidTr="000B395E">
        <w:tc>
          <w:tcPr>
            <w:tcW w:w="4529" w:type="dxa"/>
          </w:tcPr>
          <w:p w14:paraId="4F0970E0"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I.2.7 </w:t>
            </w:r>
            <w:r w:rsidRPr="000B395E">
              <w:rPr>
                <w:rFonts w:ascii="Verdana" w:hAnsi="Verdana"/>
                <w:sz w:val="16"/>
                <w:szCs w:val="16"/>
                <w:lang w:val="es-MX"/>
              </w:rPr>
              <w:t>Análisis estadístico.</w:t>
            </w:r>
          </w:p>
        </w:tc>
        <w:tc>
          <w:tcPr>
            <w:tcW w:w="4529" w:type="dxa"/>
          </w:tcPr>
          <w:p w14:paraId="383C2F38" w14:textId="77777777" w:rsidR="00F81059" w:rsidRPr="000B395E" w:rsidRDefault="00F81059"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I.2.7 </w:t>
            </w:r>
            <w:r w:rsidRPr="000B395E">
              <w:rPr>
                <w:rFonts w:ascii="Verdana" w:hAnsi="Verdana"/>
                <w:sz w:val="16"/>
                <w:szCs w:val="16"/>
                <w:lang w:val="en-US"/>
              </w:rPr>
              <w:t>Statistical analysis.</w:t>
            </w:r>
          </w:p>
        </w:tc>
      </w:tr>
      <w:tr w:rsidR="00F81059" w:rsidRPr="007D19B7" w14:paraId="4C7A471F" w14:textId="77777777" w:rsidTr="000B395E">
        <w:tc>
          <w:tcPr>
            <w:tcW w:w="4529" w:type="dxa"/>
          </w:tcPr>
          <w:p w14:paraId="4196F6DD"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I.2.7.1</w:t>
            </w:r>
            <w:r w:rsidRPr="000B395E">
              <w:rPr>
                <w:rFonts w:ascii="Verdana" w:hAnsi="Verdana"/>
                <w:sz w:val="16"/>
                <w:szCs w:val="16"/>
                <w:lang w:val="es-MX"/>
              </w:rPr>
              <w:t xml:space="preserve"> Incluir una descripción de los métodos estadísticos a emplearse.</w:t>
            </w:r>
          </w:p>
        </w:tc>
        <w:tc>
          <w:tcPr>
            <w:tcW w:w="4529" w:type="dxa"/>
          </w:tcPr>
          <w:p w14:paraId="578961D0"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I.2.7.1</w:t>
            </w:r>
            <w:r w:rsidRPr="000B395E">
              <w:rPr>
                <w:rFonts w:ascii="Verdana" w:hAnsi="Verdana"/>
                <w:sz w:val="16"/>
                <w:szCs w:val="16"/>
                <w:lang w:val="en-US"/>
              </w:rPr>
              <w:t xml:space="preserve"> Include a description of the statistical methods to be employed.</w:t>
            </w:r>
          </w:p>
        </w:tc>
      </w:tr>
      <w:tr w:rsidR="00F81059" w:rsidRPr="007D19B7" w14:paraId="371DBC63" w14:textId="77777777" w:rsidTr="000B395E">
        <w:tc>
          <w:tcPr>
            <w:tcW w:w="4529" w:type="dxa"/>
          </w:tcPr>
          <w:p w14:paraId="0A0752F2"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I.2.7.2</w:t>
            </w:r>
            <w:r w:rsidRPr="000B395E">
              <w:rPr>
                <w:rFonts w:ascii="Verdana" w:hAnsi="Verdana"/>
                <w:sz w:val="16"/>
                <w:szCs w:val="16"/>
                <w:lang w:val="es-MX"/>
              </w:rPr>
              <w:t xml:space="preserve"> Número de sujetos de investigación que se planea incluir en el estudio; justificación y cálculo del tamaño de muestra, incluyendo la consideración de la potencia (p) del estudio.</w:t>
            </w:r>
          </w:p>
        </w:tc>
        <w:tc>
          <w:tcPr>
            <w:tcW w:w="4529" w:type="dxa"/>
          </w:tcPr>
          <w:p w14:paraId="5605C9DB"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I.2.7.2 </w:t>
            </w:r>
            <w:r w:rsidRPr="000B395E">
              <w:rPr>
                <w:rFonts w:ascii="Verdana" w:hAnsi="Verdana"/>
                <w:sz w:val="16"/>
                <w:szCs w:val="16"/>
                <w:lang w:val="en-US"/>
              </w:rPr>
              <w:t>Number of research subjects planned to be enrolled in the study; justification and calculation of the sample size, including consideration of the potency (p) of the study.</w:t>
            </w:r>
          </w:p>
        </w:tc>
      </w:tr>
      <w:tr w:rsidR="00F81059" w:rsidRPr="005779E7" w14:paraId="57557E09" w14:textId="77777777" w:rsidTr="000B395E">
        <w:tc>
          <w:tcPr>
            <w:tcW w:w="4529" w:type="dxa"/>
          </w:tcPr>
          <w:p w14:paraId="0AD0F60A"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I.2.7.3</w:t>
            </w:r>
            <w:r w:rsidRPr="000B395E">
              <w:rPr>
                <w:rFonts w:ascii="Verdana" w:hAnsi="Verdana"/>
                <w:sz w:val="16"/>
                <w:szCs w:val="16"/>
                <w:lang w:val="es-MX"/>
              </w:rPr>
              <w:t xml:space="preserve"> Nivel de significancia.</w:t>
            </w:r>
          </w:p>
        </w:tc>
        <w:tc>
          <w:tcPr>
            <w:tcW w:w="4529" w:type="dxa"/>
          </w:tcPr>
          <w:p w14:paraId="0D7B8978"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I.2.7.3 </w:t>
            </w:r>
            <w:r w:rsidRPr="000B395E">
              <w:rPr>
                <w:rFonts w:ascii="Verdana" w:hAnsi="Verdana"/>
                <w:sz w:val="16"/>
                <w:szCs w:val="16"/>
                <w:lang w:val="en-US"/>
              </w:rPr>
              <w:t>Significance level.</w:t>
            </w:r>
          </w:p>
        </w:tc>
      </w:tr>
      <w:tr w:rsidR="00F81059" w:rsidRPr="007D19B7" w14:paraId="07023AEC" w14:textId="77777777" w:rsidTr="000B395E">
        <w:tc>
          <w:tcPr>
            <w:tcW w:w="4529" w:type="dxa"/>
          </w:tcPr>
          <w:p w14:paraId="05D0F704"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lastRenderedPageBreak/>
              <w:t>I.2.7.4</w:t>
            </w:r>
            <w:r w:rsidRPr="000B395E">
              <w:rPr>
                <w:rFonts w:ascii="Verdana" w:hAnsi="Verdana"/>
                <w:sz w:val="16"/>
                <w:szCs w:val="16"/>
                <w:lang w:val="es-MX"/>
              </w:rPr>
              <w:t xml:space="preserve"> Procedimientos para reportar cualquier desviación del plan estadístico original; cualquier desviación del plan estadístico original, debe ser descrita y justificada en el protocolo y en el informe final.</w:t>
            </w:r>
          </w:p>
        </w:tc>
        <w:tc>
          <w:tcPr>
            <w:tcW w:w="4529" w:type="dxa"/>
          </w:tcPr>
          <w:p w14:paraId="3CA0FC77"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I.2.7.4 </w:t>
            </w:r>
            <w:r w:rsidRPr="000B395E">
              <w:rPr>
                <w:rFonts w:ascii="Verdana" w:hAnsi="Verdana"/>
                <w:sz w:val="16"/>
                <w:szCs w:val="16"/>
                <w:lang w:val="en-US"/>
              </w:rPr>
              <w:t>Procedures for reporting any deviation from the original statistical plan; any deviation from the original statistical plan must be described and justified in the protocol and in the final report.</w:t>
            </w:r>
          </w:p>
        </w:tc>
      </w:tr>
      <w:tr w:rsidR="00F81059" w:rsidRPr="007D19B7" w14:paraId="389BD29F" w14:textId="77777777" w:rsidTr="000B395E">
        <w:tc>
          <w:tcPr>
            <w:tcW w:w="4529" w:type="dxa"/>
          </w:tcPr>
          <w:p w14:paraId="7B9B3377"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I.2.7.5</w:t>
            </w:r>
            <w:r w:rsidRPr="000B395E">
              <w:rPr>
                <w:rFonts w:ascii="Verdana" w:hAnsi="Verdana"/>
                <w:sz w:val="16"/>
                <w:szCs w:val="16"/>
                <w:lang w:val="es-MX"/>
              </w:rPr>
              <w:t xml:space="preserve"> Descripción de los sujetos que serán incluidos en el análisis estadístico, por ejemplo: todos los aleatorizados, todos los que recibieron una dosis.</w:t>
            </w:r>
          </w:p>
        </w:tc>
        <w:tc>
          <w:tcPr>
            <w:tcW w:w="4529" w:type="dxa"/>
          </w:tcPr>
          <w:p w14:paraId="0C12643B" w14:textId="77777777" w:rsidR="00F81059" w:rsidRPr="000B395E" w:rsidRDefault="00F81059"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I.2.7.5 </w:t>
            </w:r>
            <w:r w:rsidRPr="000B395E">
              <w:rPr>
                <w:rFonts w:ascii="Verdana" w:hAnsi="Verdana"/>
                <w:sz w:val="16"/>
                <w:szCs w:val="16"/>
                <w:lang w:val="en-US"/>
              </w:rPr>
              <w:t>Description of the subjects that will be included in the statistical analysis, for example: all randomized, all that received a dose.</w:t>
            </w:r>
            <w:r w:rsidRPr="000B395E">
              <w:rPr>
                <w:rFonts w:ascii="Verdana" w:hAnsi="Verdana"/>
                <w:b/>
                <w:sz w:val="16"/>
                <w:szCs w:val="16"/>
                <w:lang w:val="en-US"/>
              </w:rPr>
              <w:t xml:space="preserve"> </w:t>
            </w:r>
          </w:p>
        </w:tc>
      </w:tr>
      <w:tr w:rsidR="00F81059" w:rsidRPr="005779E7" w14:paraId="40863CE6" w14:textId="77777777" w:rsidTr="000B395E">
        <w:tc>
          <w:tcPr>
            <w:tcW w:w="4529" w:type="dxa"/>
          </w:tcPr>
          <w:p w14:paraId="4CEBF786"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I.2.8 </w:t>
            </w:r>
            <w:r w:rsidRPr="000B395E">
              <w:rPr>
                <w:rFonts w:ascii="Verdana" w:hAnsi="Verdana"/>
                <w:sz w:val="16"/>
                <w:szCs w:val="16"/>
                <w:lang w:val="es-MX"/>
              </w:rPr>
              <w:t>Eventos adversos.</w:t>
            </w:r>
          </w:p>
        </w:tc>
        <w:tc>
          <w:tcPr>
            <w:tcW w:w="4529" w:type="dxa"/>
          </w:tcPr>
          <w:p w14:paraId="1383C0C0" w14:textId="77777777" w:rsidR="00F81059" w:rsidRPr="000B395E" w:rsidRDefault="00F81059"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I.2.8 </w:t>
            </w:r>
            <w:r w:rsidRPr="000B395E">
              <w:rPr>
                <w:rFonts w:ascii="Verdana" w:hAnsi="Verdana"/>
                <w:sz w:val="16"/>
                <w:szCs w:val="16"/>
                <w:lang w:val="en-US"/>
              </w:rPr>
              <w:t>Adverse events.</w:t>
            </w:r>
          </w:p>
        </w:tc>
      </w:tr>
      <w:tr w:rsidR="00F81059" w:rsidRPr="007D19B7" w14:paraId="79EB03D1" w14:textId="77777777" w:rsidTr="000B395E">
        <w:tc>
          <w:tcPr>
            <w:tcW w:w="4529" w:type="dxa"/>
          </w:tcPr>
          <w:p w14:paraId="78DB1167"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I.2.8.1 </w:t>
            </w:r>
            <w:r w:rsidRPr="000B395E">
              <w:rPr>
                <w:rFonts w:ascii="Verdana" w:hAnsi="Verdana"/>
                <w:sz w:val="16"/>
                <w:szCs w:val="16"/>
                <w:lang w:val="es-MX"/>
              </w:rPr>
              <w:t>Se deben describir los procedimientos para detectar, evaluar y manejar los eventos adversos de cualquier tipo y severidad.</w:t>
            </w:r>
          </w:p>
        </w:tc>
        <w:tc>
          <w:tcPr>
            <w:tcW w:w="4529" w:type="dxa"/>
          </w:tcPr>
          <w:p w14:paraId="0737920F" w14:textId="77777777" w:rsidR="00F81059" w:rsidRPr="000B395E" w:rsidRDefault="00F81059"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I.2.8.1 </w:t>
            </w:r>
            <w:r w:rsidRPr="000B395E">
              <w:rPr>
                <w:rFonts w:ascii="Verdana" w:hAnsi="Verdana"/>
                <w:sz w:val="16"/>
                <w:szCs w:val="16"/>
                <w:lang w:val="en-US"/>
              </w:rPr>
              <w:t>Procedures must be described to evaluate and manage adverse events of any type or seriousness.</w:t>
            </w:r>
          </w:p>
        </w:tc>
      </w:tr>
      <w:tr w:rsidR="00F81059" w:rsidRPr="007D19B7" w14:paraId="1026E6A1" w14:textId="77777777" w:rsidTr="000B395E">
        <w:tc>
          <w:tcPr>
            <w:tcW w:w="4529" w:type="dxa"/>
          </w:tcPr>
          <w:p w14:paraId="47FE55DF"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I.2.9 </w:t>
            </w:r>
            <w:r w:rsidRPr="000B395E">
              <w:rPr>
                <w:rFonts w:ascii="Verdana" w:hAnsi="Verdana"/>
                <w:sz w:val="16"/>
                <w:szCs w:val="16"/>
                <w:lang w:val="es-MX"/>
              </w:rPr>
              <w:t>Documentación anexa al protocolo.</w:t>
            </w:r>
          </w:p>
        </w:tc>
        <w:tc>
          <w:tcPr>
            <w:tcW w:w="4529" w:type="dxa"/>
          </w:tcPr>
          <w:p w14:paraId="03312A0D" w14:textId="77777777" w:rsidR="00F81059" w:rsidRPr="000B395E" w:rsidRDefault="00F81059" w:rsidP="00493D31">
            <w:pPr>
              <w:pStyle w:val="Texto"/>
              <w:spacing w:after="72"/>
              <w:ind w:firstLine="0"/>
              <w:rPr>
                <w:rFonts w:ascii="Verdana" w:hAnsi="Verdana"/>
                <w:sz w:val="16"/>
                <w:szCs w:val="16"/>
                <w:lang w:val="en-US"/>
              </w:rPr>
            </w:pPr>
            <w:r w:rsidRPr="000B395E">
              <w:rPr>
                <w:rFonts w:ascii="Verdana" w:hAnsi="Verdana"/>
                <w:b/>
                <w:sz w:val="16"/>
                <w:szCs w:val="16"/>
                <w:lang w:val="en-US"/>
              </w:rPr>
              <w:t xml:space="preserve">I.2.9 </w:t>
            </w:r>
            <w:r w:rsidRPr="000B395E">
              <w:rPr>
                <w:rFonts w:ascii="Verdana" w:hAnsi="Verdana"/>
                <w:sz w:val="16"/>
                <w:szCs w:val="16"/>
                <w:lang w:val="en-US"/>
              </w:rPr>
              <w:t>Documentation attached to the protocol.</w:t>
            </w:r>
          </w:p>
        </w:tc>
      </w:tr>
      <w:tr w:rsidR="00F81059" w:rsidRPr="007D19B7" w14:paraId="109080A3" w14:textId="77777777" w:rsidTr="000B395E">
        <w:tc>
          <w:tcPr>
            <w:tcW w:w="4529" w:type="dxa"/>
          </w:tcPr>
          <w:p w14:paraId="3F6A60EB"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I.2.9.1</w:t>
            </w:r>
            <w:r w:rsidRPr="000B395E">
              <w:rPr>
                <w:rFonts w:ascii="Verdana" w:hAnsi="Verdana"/>
                <w:sz w:val="16"/>
                <w:szCs w:val="16"/>
                <w:lang w:val="es-MX"/>
              </w:rPr>
              <w:t xml:space="preserve"> Lista de documentos y datos que se obtendrán durante el estudio.</w:t>
            </w:r>
          </w:p>
        </w:tc>
        <w:tc>
          <w:tcPr>
            <w:tcW w:w="4529" w:type="dxa"/>
          </w:tcPr>
          <w:p w14:paraId="6F14EB37"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I.2.9.1 </w:t>
            </w:r>
            <w:r w:rsidRPr="000B395E">
              <w:rPr>
                <w:rFonts w:ascii="Verdana" w:hAnsi="Verdana"/>
                <w:sz w:val="16"/>
                <w:szCs w:val="16"/>
                <w:lang w:val="en-US"/>
              </w:rPr>
              <w:t>List of documents and information to be obtained during the study.</w:t>
            </w:r>
          </w:p>
        </w:tc>
      </w:tr>
      <w:tr w:rsidR="00F81059" w:rsidRPr="005779E7" w14:paraId="59837C0B" w14:textId="77777777" w:rsidTr="000B395E">
        <w:tc>
          <w:tcPr>
            <w:tcW w:w="4529" w:type="dxa"/>
          </w:tcPr>
          <w:p w14:paraId="12A3B72C" w14:textId="77777777" w:rsidR="00F81059" w:rsidRPr="000B395E" w:rsidRDefault="00F81059" w:rsidP="008315D4">
            <w:pPr>
              <w:pStyle w:val="Texto"/>
              <w:spacing w:after="72"/>
              <w:ind w:firstLine="0"/>
              <w:rPr>
                <w:rFonts w:ascii="Verdana" w:hAnsi="Verdana"/>
                <w:sz w:val="16"/>
                <w:szCs w:val="16"/>
                <w:lang w:val="es-MX"/>
              </w:rPr>
            </w:pPr>
            <w:r w:rsidRPr="000B395E">
              <w:rPr>
                <w:rFonts w:ascii="Verdana" w:hAnsi="Verdana"/>
                <w:b/>
                <w:sz w:val="16"/>
                <w:szCs w:val="16"/>
                <w:lang w:val="es-MX"/>
              </w:rPr>
              <w:t xml:space="preserve">I.2.9.2 </w:t>
            </w:r>
            <w:r w:rsidRPr="000B395E">
              <w:rPr>
                <w:rFonts w:ascii="Verdana" w:hAnsi="Verdana"/>
                <w:sz w:val="16"/>
                <w:szCs w:val="16"/>
                <w:lang w:val="es-MX"/>
              </w:rPr>
              <w:t>Referencias y Bibliografía.</w:t>
            </w:r>
          </w:p>
        </w:tc>
        <w:tc>
          <w:tcPr>
            <w:tcW w:w="4529" w:type="dxa"/>
          </w:tcPr>
          <w:p w14:paraId="2DB6D12D" w14:textId="77777777" w:rsidR="00F81059" w:rsidRPr="000B395E" w:rsidRDefault="00F81059" w:rsidP="00493D31">
            <w:pPr>
              <w:pStyle w:val="Texto"/>
              <w:spacing w:after="72"/>
              <w:ind w:firstLine="0"/>
              <w:rPr>
                <w:rFonts w:ascii="Verdana" w:hAnsi="Verdana"/>
                <w:b/>
                <w:sz w:val="16"/>
                <w:szCs w:val="16"/>
                <w:lang w:val="en-US"/>
              </w:rPr>
            </w:pPr>
            <w:r w:rsidRPr="000B395E">
              <w:rPr>
                <w:rFonts w:ascii="Verdana" w:hAnsi="Verdana"/>
                <w:b/>
                <w:sz w:val="16"/>
                <w:szCs w:val="16"/>
                <w:lang w:val="en-US"/>
              </w:rPr>
              <w:t xml:space="preserve">I.2.9.2 </w:t>
            </w:r>
            <w:r w:rsidRPr="000B395E">
              <w:rPr>
                <w:rFonts w:ascii="Verdana" w:hAnsi="Verdana"/>
                <w:sz w:val="16"/>
                <w:szCs w:val="16"/>
                <w:lang w:val="en-US"/>
              </w:rPr>
              <w:t xml:space="preserve">References and Bibliography.  </w:t>
            </w:r>
          </w:p>
        </w:tc>
      </w:tr>
    </w:tbl>
    <w:p w14:paraId="243AA3E4" w14:textId="036525FB" w:rsidR="000D5313" w:rsidRDefault="000D5313" w:rsidP="007B2B41">
      <w:pPr>
        <w:pStyle w:val="Texto"/>
        <w:spacing w:after="86" w:line="240" w:lineRule="exact"/>
        <w:ind w:firstLine="0"/>
        <w:rPr>
          <w:rFonts w:ascii="Verdana" w:hAnsi="Verdana"/>
          <w:sz w:val="16"/>
          <w:szCs w:val="16"/>
        </w:rPr>
      </w:pPr>
    </w:p>
    <w:p w14:paraId="5A6ECC26" w14:textId="679AAFF5" w:rsidR="00F76DF7" w:rsidRDefault="00F76DF7" w:rsidP="007B2B41">
      <w:pPr>
        <w:pStyle w:val="Texto"/>
        <w:spacing w:after="86" w:line="240" w:lineRule="exact"/>
        <w:ind w:firstLine="0"/>
        <w:rPr>
          <w:rFonts w:ascii="Verdana" w:hAnsi="Verdana"/>
          <w:sz w:val="16"/>
          <w:szCs w:val="16"/>
        </w:rPr>
      </w:pPr>
    </w:p>
    <w:p w14:paraId="345D4842" w14:textId="79A9E849" w:rsidR="00F76DF7" w:rsidRDefault="00F76DF7" w:rsidP="007B2B41">
      <w:pPr>
        <w:pStyle w:val="Texto"/>
        <w:spacing w:after="86" w:line="240" w:lineRule="exact"/>
        <w:ind w:firstLine="0"/>
        <w:rPr>
          <w:rFonts w:ascii="Verdana" w:hAnsi="Verdana"/>
          <w:sz w:val="16"/>
          <w:szCs w:val="16"/>
        </w:rPr>
      </w:pPr>
    </w:p>
    <w:p w14:paraId="06413055" w14:textId="0DE7F171" w:rsidR="00F76DF7" w:rsidRDefault="00F76DF7" w:rsidP="007B2B41">
      <w:pPr>
        <w:pStyle w:val="Texto"/>
        <w:spacing w:after="86" w:line="240" w:lineRule="exact"/>
        <w:ind w:firstLine="0"/>
        <w:rPr>
          <w:rFonts w:ascii="Verdana" w:hAnsi="Verdana"/>
          <w:sz w:val="16"/>
          <w:szCs w:val="16"/>
        </w:rPr>
      </w:pPr>
    </w:p>
    <w:p w14:paraId="1626373F" w14:textId="6B713E1A" w:rsidR="00F76DF7" w:rsidRPr="00F76DF7" w:rsidRDefault="00F76DF7" w:rsidP="00F76DF7">
      <w:pPr>
        <w:pStyle w:val="Texto"/>
        <w:spacing w:after="86" w:line="240" w:lineRule="exact"/>
        <w:ind w:firstLine="0"/>
        <w:jc w:val="center"/>
        <w:rPr>
          <w:rFonts w:ascii="Verdana" w:hAnsi="Verdana"/>
          <w:b/>
          <w:bCs/>
          <w:sz w:val="16"/>
          <w:szCs w:val="16"/>
        </w:rPr>
      </w:pPr>
      <w:r w:rsidRPr="00F76DF7">
        <w:rPr>
          <w:rFonts w:ascii="Verdana" w:hAnsi="Verdana"/>
          <w:b/>
          <w:bCs/>
          <w:sz w:val="16"/>
          <w:szCs w:val="16"/>
        </w:rPr>
        <w:t>EMERGENCY REFORM PUBLISHED MAY 3, 2021</w:t>
      </w:r>
    </w:p>
    <w:tbl>
      <w:tblPr>
        <w:tblW w:w="0" w:type="auto"/>
        <w:tblLook w:val="04A0" w:firstRow="1" w:lastRow="0" w:firstColumn="1" w:lastColumn="0" w:noHBand="0" w:noVBand="1"/>
      </w:tblPr>
      <w:tblGrid>
        <w:gridCol w:w="4423"/>
        <w:gridCol w:w="4419"/>
      </w:tblGrid>
      <w:tr w:rsidR="00F76DF7" w:rsidRPr="00F76DF7" w14:paraId="3469D224" w14:textId="77777777" w:rsidTr="00280873">
        <w:tc>
          <w:tcPr>
            <w:tcW w:w="4529" w:type="dxa"/>
          </w:tcPr>
          <w:p w14:paraId="2E429042" w14:textId="77777777" w:rsidR="00F76DF7" w:rsidRPr="00F76DF7" w:rsidRDefault="00F76DF7" w:rsidP="00F76DF7">
            <w:pPr>
              <w:jc w:val="center"/>
              <w:rPr>
                <w:rFonts w:ascii="Verdana" w:hAnsi="Verdana"/>
                <w:b/>
                <w:sz w:val="16"/>
                <w:szCs w:val="16"/>
                <w:lang w:val="es-ES_tradnl" w:eastAsia="es-MX"/>
              </w:rPr>
            </w:pPr>
          </w:p>
        </w:tc>
        <w:tc>
          <w:tcPr>
            <w:tcW w:w="4529" w:type="dxa"/>
          </w:tcPr>
          <w:p w14:paraId="4AA4EECC" w14:textId="77777777" w:rsidR="00F76DF7" w:rsidRPr="00F76DF7" w:rsidRDefault="00F76DF7" w:rsidP="00F76DF7">
            <w:pPr>
              <w:jc w:val="center"/>
              <w:rPr>
                <w:rFonts w:ascii="Verdana" w:hAnsi="Verdana"/>
                <w:b/>
                <w:sz w:val="16"/>
                <w:szCs w:val="16"/>
                <w:lang w:val="en-US" w:eastAsia="es-MX"/>
              </w:rPr>
            </w:pPr>
          </w:p>
        </w:tc>
      </w:tr>
      <w:tr w:rsidR="00F76DF7" w:rsidRPr="00F76DF7" w14:paraId="7C27628F" w14:textId="77777777" w:rsidTr="00280873">
        <w:tc>
          <w:tcPr>
            <w:tcW w:w="4529" w:type="dxa"/>
          </w:tcPr>
          <w:p w14:paraId="5AAF743C" w14:textId="77777777" w:rsidR="00F76DF7" w:rsidRPr="00F76DF7" w:rsidRDefault="00F76DF7" w:rsidP="00F76DF7">
            <w:pPr>
              <w:jc w:val="center"/>
              <w:rPr>
                <w:rFonts w:ascii="Verdana" w:hAnsi="Verdana"/>
                <w:b/>
                <w:sz w:val="16"/>
                <w:szCs w:val="16"/>
                <w:lang w:val="es-ES_tradnl" w:eastAsia="es-MX"/>
              </w:rPr>
            </w:pPr>
            <w:r w:rsidRPr="00F76DF7">
              <w:rPr>
                <w:rFonts w:ascii="Verdana" w:hAnsi="Verdana"/>
                <w:b/>
                <w:sz w:val="16"/>
                <w:szCs w:val="16"/>
                <w:lang w:val="es-ES_tradnl" w:eastAsia="es-MX"/>
              </w:rPr>
              <w:t>SECRETARIA DE SALUD</w:t>
            </w:r>
          </w:p>
        </w:tc>
        <w:tc>
          <w:tcPr>
            <w:tcW w:w="4529" w:type="dxa"/>
          </w:tcPr>
          <w:p w14:paraId="180B14BD" w14:textId="77777777" w:rsidR="00F76DF7" w:rsidRPr="00F76DF7" w:rsidRDefault="00F76DF7" w:rsidP="00F76DF7">
            <w:pPr>
              <w:jc w:val="center"/>
              <w:rPr>
                <w:rFonts w:ascii="Verdana" w:hAnsi="Verdana"/>
                <w:b/>
                <w:sz w:val="16"/>
                <w:szCs w:val="16"/>
                <w:lang w:val="en-US" w:eastAsia="es-MX"/>
              </w:rPr>
            </w:pPr>
            <w:r w:rsidRPr="00F76DF7">
              <w:rPr>
                <w:rFonts w:ascii="Verdana" w:hAnsi="Verdana"/>
                <w:b/>
                <w:bCs/>
                <w:sz w:val="16"/>
                <w:szCs w:val="16"/>
                <w:lang w:val="es-ES_tradnl" w:eastAsia="es-MX"/>
              </w:rPr>
              <w:t xml:space="preserve">SECRETARY OF HEALTH </w:t>
            </w:r>
          </w:p>
        </w:tc>
      </w:tr>
      <w:tr w:rsidR="00F76DF7" w:rsidRPr="007D19B7" w14:paraId="66E42862" w14:textId="77777777" w:rsidTr="00280873">
        <w:trPr>
          <w:trHeight w:val="3014"/>
        </w:trPr>
        <w:tc>
          <w:tcPr>
            <w:tcW w:w="4529" w:type="dxa"/>
          </w:tcPr>
          <w:p w14:paraId="0DFD083B" w14:textId="77777777" w:rsidR="00F76DF7" w:rsidRPr="00F76DF7" w:rsidRDefault="00F76DF7" w:rsidP="00F76DF7">
            <w:pPr>
              <w:spacing w:before="120"/>
              <w:jc w:val="both"/>
              <w:outlineLvl w:val="0"/>
              <w:rPr>
                <w:rFonts w:ascii="Verdana" w:hAnsi="Verdana"/>
                <w:b/>
                <w:sz w:val="16"/>
                <w:szCs w:val="16"/>
                <w:lang w:val="es-MX" w:eastAsia="es-MX"/>
              </w:rPr>
            </w:pPr>
            <w:r w:rsidRPr="00F76DF7">
              <w:rPr>
                <w:rFonts w:ascii="Verdana" w:hAnsi="Verdana"/>
                <w:b/>
                <w:sz w:val="16"/>
                <w:szCs w:val="16"/>
                <w:lang w:val="es-MX" w:eastAsia="es-MX"/>
              </w:rPr>
              <w:t xml:space="preserve">MODIFICACIÓN de Emergencia a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b/>
                <w:sz w:val="16"/>
                <w:szCs w:val="16"/>
                <w:lang w:val="es-MX" w:eastAsia="es-MX"/>
              </w:rPr>
              <w:t>biocomparabilidad</w:t>
            </w:r>
            <w:proofErr w:type="spellEnd"/>
            <w:r w:rsidRPr="00F76DF7">
              <w:rPr>
                <w:rFonts w:ascii="Verdana" w:hAnsi="Verdana"/>
                <w:b/>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b/>
                <w:sz w:val="16"/>
                <w:szCs w:val="16"/>
                <w:lang w:val="es-MX" w:eastAsia="es-MX"/>
              </w:rPr>
              <w:t>biocomparabilidad</w:t>
            </w:r>
            <w:proofErr w:type="spellEnd"/>
            <w:r w:rsidRPr="00F76DF7">
              <w:rPr>
                <w:rFonts w:ascii="Verdana" w:hAnsi="Verdana"/>
                <w:b/>
                <w:sz w:val="16"/>
                <w:szCs w:val="16"/>
                <w:lang w:val="es-MX" w:eastAsia="es-MX"/>
              </w:rPr>
              <w:t>, publicada el 20 de septiembre de 2013.</w:t>
            </w:r>
          </w:p>
        </w:tc>
        <w:tc>
          <w:tcPr>
            <w:tcW w:w="4529" w:type="dxa"/>
          </w:tcPr>
          <w:p w14:paraId="3F3171B6" w14:textId="77777777" w:rsidR="00F76DF7" w:rsidRPr="00F76DF7" w:rsidRDefault="00F76DF7" w:rsidP="00F76DF7">
            <w:pPr>
              <w:spacing w:before="120"/>
              <w:jc w:val="both"/>
              <w:outlineLvl w:val="0"/>
              <w:rPr>
                <w:rFonts w:ascii="Verdana" w:hAnsi="Verdana"/>
                <w:b/>
                <w:sz w:val="16"/>
                <w:szCs w:val="16"/>
                <w:lang w:val="en-US" w:eastAsia="es-MX"/>
              </w:rPr>
            </w:pPr>
            <w:r w:rsidRPr="00F76DF7">
              <w:rPr>
                <w:rFonts w:ascii="Verdana" w:hAnsi="Verdana"/>
                <w:b/>
                <w:bCs/>
                <w:sz w:val="16"/>
                <w:szCs w:val="16"/>
                <w:lang w:val="en-US" w:eastAsia="es-MX"/>
              </w:rPr>
              <w:t xml:space="preserve">EMERGENCY MODIFICATION to the Official Mexican Standard 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b/>
                <w:bCs/>
                <w:sz w:val="16"/>
                <w:szCs w:val="16"/>
                <w:lang w:val="en-US" w:eastAsia="es-MX"/>
              </w:rPr>
              <w:t>biocomparability</w:t>
            </w:r>
            <w:proofErr w:type="spellEnd"/>
            <w:r w:rsidRPr="00F76DF7">
              <w:rPr>
                <w:rFonts w:ascii="Verdana" w:hAnsi="Verdana"/>
                <w:b/>
                <w:bCs/>
                <w:sz w:val="16"/>
                <w:szCs w:val="16"/>
                <w:lang w:val="en-US" w:eastAsia="es-MX"/>
              </w:rPr>
              <w:t xml:space="preserve"> studies. </w:t>
            </w:r>
            <w:proofErr w:type="gramStart"/>
            <w:r w:rsidRPr="00F76DF7">
              <w:rPr>
                <w:rFonts w:ascii="Verdana" w:hAnsi="Verdana"/>
                <w:b/>
                <w:bCs/>
                <w:sz w:val="16"/>
                <w:szCs w:val="16"/>
                <w:lang w:val="en-US" w:eastAsia="es-MX"/>
              </w:rPr>
              <w:t>The requirements to which Authorized</w:t>
            </w:r>
            <w:proofErr w:type="gramEnd"/>
            <w:r w:rsidRPr="00F76DF7">
              <w:rPr>
                <w:rFonts w:ascii="Verdana" w:hAnsi="Verdana"/>
                <w:b/>
                <w:bCs/>
                <w:sz w:val="16"/>
                <w:szCs w:val="16"/>
                <w:lang w:val="en-US" w:eastAsia="es-MX"/>
              </w:rPr>
              <w:t xml:space="preserve"> Third Parties, Research Centers or Hospitals that perform </w:t>
            </w:r>
            <w:proofErr w:type="spellStart"/>
            <w:r w:rsidRPr="00F76DF7">
              <w:rPr>
                <w:rFonts w:ascii="Verdana" w:hAnsi="Verdana"/>
                <w:b/>
                <w:bCs/>
                <w:sz w:val="16"/>
                <w:szCs w:val="16"/>
                <w:lang w:val="en-US" w:eastAsia="es-MX"/>
              </w:rPr>
              <w:t>biocomparability</w:t>
            </w:r>
            <w:proofErr w:type="spellEnd"/>
            <w:r w:rsidRPr="00F76DF7">
              <w:rPr>
                <w:rFonts w:ascii="Verdana" w:hAnsi="Verdana"/>
                <w:b/>
                <w:bCs/>
                <w:sz w:val="16"/>
                <w:szCs w:val="16"/>
                <w:lang w:val="en-US" w:eastAsia="es-MX"/>
              </w:rPr>
              <w:t xml:space="preserve"> tests must be subject to.  </w:t>
            </w:r>
          </w:p>
        </w:tc>
      </w:tr>
      <w:tr w:rsidR="00F76DF7" w:rsidRPr="00F76DF7" w14:paraId="5C816804" w14:textId="77777777" w:rsidTr="00280873">
        <w:tc>
          <w:tcPr>
            <w:tcW w:w="4529" w:type="dxa"/>
          </w:tcPr>
          <w:p w14:paraId="59EE2C90" w14:textId="77777777" w:rsidR="00F76DF7" w:rsidRPr="00F76DF7" w:rsidRDefault="00F76DF7" w:rsidP="00F76DF7">
            <w:pPr>
              <w:spacing w:after="101"/>
              <w:jc w:val="both"/>
              <w:outlineLvl w:val="1"/>
              <w:rPr>
                <w:rFonts w:ascii="Verdana" w:hAnsi="Verdana" w:cs="Arial"/>
                <w:sz w:val="16"/>
                <w:szCs w:val="16"/>
                <w:lang w:val="es-MX"/>
              </w:rPr>
            </w:pPr>
            <w:r w:rsidRPr="00F76DF7">
              <w:rPr>
                <w:rFonts w:ascii="Verdana" w:hAnsi="Verdana" w:cs="Arial"/>
                <w:sz w:val="16"/>
                <w:szCs w:val="16"/>
                <w:lang w:val="es-MX"/>
              </w:rPr>
              <w:t xml:space="preserve">Al margen un sello con el Escudo Nacional, que dice: Estados Unidos </w:t>
            </w:r>
            <w:proofErr w:type="gramStart"/>
            <w:r w:rsidRPr="00F76DF7">
              <w:rPr>
                <w:rFonts w:ascii="Verdana" w:hAnsi="Verdana" w:cs="Arial"/>
                <w:sz w:val="16"/>
                <w:szCs w:val="16"/>
                <w:lang w:val="es-MX"/>
              </w:rPr>
              <w:t>Mexicanos.-</w:t>
            </w:r>
            <w:proofErr w:type="gramEnd"/>
            <w:r w:rsidRPr="00F76DF7">
              <w:rPr>
                <w:rFonts w:ascii="Verdana" w:hAnsi="Verdana" w:cs="Arial"/>
                <w:sz w:val="16"/>
                <w:szCs w:val="16"/>
                <w:lang w:val="es-MX"/>
              </w:rPr>
              <w:t xml:space="preserve"> SALUD.- Secretaría de Salud.</w:t>
            </w:r>
          </w:p>
        </w:tc>
        <w:tc>
          <w:tcPr>
            <w:tcW w:w="4529" w:type="dxa"/>
          </w:tcPr>
          <w:p w14:paraId="21307EE9" w14:textId="77777777" w:rsidR="00F76DF7" w:rsidRPr="00F76DF7" w:rsidRDefault="00F76DF7" w:rsidP="00F76DF7">
            <w:pPr>
              <w:spacing w:after="101"/>
              <w:jc w:val="both"/>
              <w:outlineLvl w:val="1"/>
              <w:rPr>
                <w:rFonts w:ascii="Verdana" w:hAnsi="Verdana" w:cs="Arial"/>
                <w:sz w:val="16"/>
                <w:szCs w:val="16"/>
                <w:lang w:val="en-US"/>
              </w:rPr>
            </w:pPr>
            <w:r w:rsidRPr="00F76DF7">
              <w:rPr>
                <w:rFonts w:ascii="Verdana" w:hAnsi="Verdana"/>
                <w:sz w:val="16"/>
                <w:szCs w:val="16"/>
                <w:lang w:val="en-US"/>
              </w:rPr>
              <w:t xml:space="preserve">In the margin a stamp with the National Seal, that says: United Mexican States. Health. Secretary of Health.  </w:t>
            </w:r>
          </w:p>
        </w:tc>
      </w:tr>
      <w:tr w:rsidR="00F76DF7" w:rsidRPr="007D19B7" w14:paraId="5FF9B2D3" w14:textId="77777777" w:rsidTr="00280873">
        <w:tc>
          <w:tcPr>
            <w:tcW w:w="4529" w:type="dxa"/>
          </w:tcPr>
          <w:p w14:paraId="6B804435"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b/>
                <w:bCs/>
                <w:sz w:val="16"/>
                <w:szCs w:val="16"/>
                <w:lang w:val="es-MX" w:eastAsia="es-MX"/>
              </w:rPr>
              <w:t>ALEJANDRO ERNESTO SVARCH PÉREZ</w:t>
            </w:r>
            <w:r w:rsidRPr="00F76DF7">
              <w:rPr>
                <w:rFonts w:ascii="Verdana" w:hAnsi="Verdana" w:cs="Arial"/>
                <w:sz w:val="16"/>
                <w:szCs w:val="16"/>
                <w:lang w:val="es-MX" w:eastAsia="es-MX"/>
              </w:rPr>
              <w:t xml:space="preserve">, Comisionado Federal para la Protección contra Riesgos Sanitarios y Presidente del Comité Consultivo Nacional de Normalización de Regulación y Fomento Sanitario, con fundamento en los artículos 39 de la Ley Orgánica de la Administración Pública Federal; 4 de la Ley Federal de Procedimiento Administrativo; 3o., fracciones XXIV y XXV, 17 bis, fracciones III y VI, 100, 102, 194, 194 </w:t>
            </w:r>
            <w:r w:rsidRPr="00F76DF7">
              <w:rPr>
                <w:rFonts w:ascii="Verdana" w:hAnsi="Verdana" w:cs="Arial"/>
                <w:sz w:val="16"/>
                <w:szCs w:val="16"/>
                <w:lang w:val="es-MX" w:eastAsia="es-MX"/>
              </w:rPr>
              <w:lastRenderedPageBreak/>
              <w:t>Bis, 195, 214, 221, 222, 222 Bis, 257, 258, 259, 260, fracción I, 376, 376 Bis y 391 bis de la Ley General de Salud; 10, 29, párrafo tercero, 30, 31, 34, 35, párrafo último, 37 y 41 de la Ley de Infraestructura de la Calidad; 2o., fracciones VII bis 2 y XIII bis 1, 11, 72, 73, 100, 122, 177 Bis 1, 177 Bis 2, 177 Bis 3, 177 Bis 4, 177 Bis 5 y 211 del Reglamento de Insumos para la Salud y 3, fracciones I, literal b y II, 10, fracciones IV y VIII del Reglamento de la Comisión Federal para la Protección contra Riesgos Sanitarios, y</w:t>
            </w:r>
          </w:p>
        </w:tc>
        <w:tc>
          <w:tcPr>
            <w:tcW w:w="4529" w:type="dxa"/>
          </w:tcPr>
          <w:p w14:paraId="32C58E87"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b/>
                <w:bCs/>
                <w:sz w:val="16"/>
                <w:szCs w:val="16"/>
                <w:lang w:val="en-US" w:eastAsia="es-MX"/>
              </w:rPr>
              <w:lastRenderedPageBreak/>
              <w:t>ALEJANDRO ERNESTO SVARCH PÉREZ</w:t>
            </w:r>
            <w:r w:rsidRPr="00F76DF7">
              <w:rPr>
                <w:rFonts w:ascii="Verdana" w:hAnsi="Verdana"/>
                <w:sz w:val="16"/>
                <w:szCs w:val="16"/>
                <w:lang w:val="en-US" w:eastAsia="es-MX"/>
              </w:rPr>
              <w:t xml:space="preserve">, Federal Commissioner for the Protection against Sanitary Risks and President of the National Consultative Committee for Standardization of Regulation and Health Promotion, with legal basis in the articles 39 of the Organic Law of the Federal Public Administration; 4 of the Federal Law of Administrative Procedure; 3, sections XXIV and XXV, 17 bis, sections III and VI, 100, 102, 194, 194 Bis, </w:t>
            </w:r>
            <w:r w:rsidRPr="00F76DF7">
              <w:rPr>
                <w:rFonts w:ascii="Verdana" w:hAnsi="Verdana"/>
                <w:sz w:val="16"/>
                <w:szCs w:val="16"/>
                <w:lang w:val="en-US" w:eastAsia="es-MX"/>
              </w:rPr>
              <w:lastRenderedPageBreak/>
              <w:t xml:space="preserve">195, 214, 221, 222, 222 Bis, 257, 258, 259, 260, section I, 376, 376 Bis and 391 bis of the General Law of Health; 10, 29, paragraph third, 30, 31, 34, 35, paragraph Finally, 37 and 41 of the Law of Quality Infrastructure; 2, Sections VII bis 2 and XIII bis 1, 11, 72, 73, 100, 122, 177 Bis 1, 177 Bis 2, 177 Bis 3, 177 Bis 4, 177 Bis 5, and 211 of the Regulation of materials for Health and 3, sections I, literal b and II, 10 sections IV and VIII of the Regulation of the Federal Commission for the Protection from Sanitary Risks, and   </w:t>
            </w:r>
          </w:p>
        </w:tc>
      </w:tr>
      <w:tr w:rsidR="00F76DF7" w:rsidRPr="00F76DF7" w14:paraId="116D5783" w14:textId="77777777" w:rsidTr="00280873">
        <w:tc>
          <w:tcPr>
            <w:tcW w:w="4529" w:type="dxa"/>
          </w:tcPr>
          <w:p w14:paraId="094E2412" w14:textId="77777777" w:rsidR="00F76DF7" w:rsidRPr="00F76DF7" w:rsidRDefault="00F76DF7" w:rsidP="00F76DF7">
            <w:pPr>
              <w:spacing w:before="101" w:after="101" w:line="254" w:lineRule="exact"/>
              <w:jc w:val="center"/>
              <w:rPr>
                <w:rFonts w:ascii="Verdana" w:hAnsi="Verdana"/>
                <w:b/>
                <w:sz w:val="16"/>
                <w:szCs w:val="16"/>
                <w:lang w:val="es-ES_tradnl"/>
              </w:rPr>
            </w:pPr>
            <w:r w:rsidRPr="00F76DF7">
              <w:rPr>
                <w:rFonts w:ascii="Verdana" w:hAnsi="Verdana"/>
                <w:b/>
                <w:sz w:val="16"/>
                <w:szCs w:val="16"/>
                <w:lang w:val="es-ES_tradnl"/>
              </w:rPr>
              <w:lastRenderedPageBreak/>
              <w:t>CONSIDERANDO</w:t>
            </w:r>
          </w:p>
        </w:tc>
        <w:tc>
          <w:tcPr>
            <w:tcW w:w="4529" w:type="dxa"/>
          </w:tcPr>
          <w:p w14:paraId="15CA6ABB" w14:textId="77777777" w:rsidR="00F76DF7" w:rsidRPr="00F76DF7" w:rsidRDefault="00F76DF7" w:rsidP="00F76DF7">
            <w:pPr>
              <w:spacing w:before="101" w:after="101" w:line="254" w:lineRule="exact"/>
              <w:jc w:val="center"/>
              <w:rPr>
                <w:rFonts w:ascii="Verdana" w:hAnsi="Verdana"/>
                <w:b/>
                <w:sz w:val="16"/>
                <w:szCs w:val="16"/>
                <w:lang w:val="en-US"/>
              </w:rPr>
            </w:pPr>
            <w:r w:rsidRPr="00F76DF7">
              <w:rPr>
                <w:rFonts w:ascii="Verdana" w:hAnsi="Verdana"/>
                <w:b/>
                <w:bCs/>
                <w:sz w:val="16"/>
                <w:szCs w:val="16"/>
                <w:lang w:val="es-ES_tradnl"/>
              </w:rPr>
              <w:t>CONSIDERING</w:t>
            </w:r>
          </w:p>
        </w:tc>
      </w:tr>
      <w:tr w:rsidR="00F76DF7" w:rsidRPr="007D19B7" w14:paraId="3C0DE8B0" w14:textId="77777777" w:rsidTr="00280873">
        <w:tc>
          <w:tcPr>
            <w:tcW w:w="4529" w:type="dxa"/>
          </w:tcPr>
          <w:p w14:paraId="2AC2EC52"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Que la Constitución Política de los Estados Unidos Mexicanos en su artículo 4o., reconoce el derecho humano que toda persona tiene a la protección de la salud; por lo que el Estado tiene la obligación de garantizar y establecer los mecanismos necesarios para que toda persona goce de un estado de completo bienestar físico, mental y social para su desarrollo;</w:t>
            </w:r>
          </w:p>
        </w:tc>
        <w:tc>
          <w:tcPr>
            <w:tcW w:w="4529" w:type="dxa"/>
          </w:tcPr>
          <w:p w14:paraId="12F0D451"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Political Constitution of the United Mexican States in its article 4, recognizes the human right that every person has for the protection of health; for which the State has the obligation to ensure and establish the mechanisms necessary so that every person enjoys a state of complete physical, </w:t>
            </w:r>
            <w:proofErr w:type="gramStart"/>
            <w:r w:rsidRPr="00F76DF7">
              <w:rPr>
                <w:rFonts w:ascii="Verdana" w:hAnsi="Verdana"/>
                <w:sz w:val="16"/>
                <w:szCs w:val="16"/>
                <w:lang w:val="en-US" w:eastAsia="es-MX"/>
              </w:rPr>
              <w:t>mental</w:t>
            </w:r>
            <w:proofErr w:type="gramEnd"/>
            <w:r w:rsidRPr="00F76DF7">
              <w:rPr>
                <w:rFonts w:ascii="Verdana" w:hAnsi="Verdana"/>
                <w:sz w:val="16"/>
                <w:szCs w:val="16"/>
                <w:lang w:val="en-US" w:eastAsia="es-MX"/>
              </w:rPr>
              <w:t xml:space="preserve"> and social wellbeing for their development;  </w:t>
            </w:r>
          </w:p>
        </w:tc>
      </w:tr>
      <w:tr w:rsidR="00F76DF7" w:rsidRPr="007D19B7" w14:paraId="74B59F7E" w14:textId="77777777" w:rsidTr="00280873">
        <w:tc>
          <w:tcPr>
            <w:tcW w:w="4529" w:type="dxa"/>
          </w:tcPr>
          <w:p w14:paraId="7CA489CA"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Que el artículo 73, fracción XVI, Base 2a de la Carta Magna establece que, en caso de epidemias de carácter grave o peligro de invasión de enfermedades exóticas en el país, la Secretaría de Salud tendrá obligación de dictar inmediatamente las medidas preventivas indispensables;</w:t>
            </w:r>
          </w:p>
        </w:tc>
        <w:tc>
          <w:tcPr>
            <w:tcW w:w="4529" w:type="dxa"/>
          </w:tcPr>
          <w:p w14:paraId="4F471320"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That Article 73, section XVI, 2</w:t>
            </w:r>
            <w:r w:rsidRPr="00F76DF7">
              <w:rPr>
                <w:rFonts w:ascii="Verdana" w:hAnsi="Verdana"/>
                <w:sz w:val="16"/>
                <w:szCs w:val="16"/>
                <w:vertAlign w:val="superscript"/>
                <w:lang w:val="en-US" w:eastAsia="es-MX"/>
              </w:rPr>
              <w:t>nd</w:t>
            </w:r>
            <w:r w:rsidRPr="00F76DF7">
              <w:rPr>
                <w:rFonts w:ascii="Verdana" w:hAnsi="Verdana"/>
                <w:sz w:val="16"/>
                <w:szCs w:val="16"/>
                <w:lang w:val="en-US" w:eastAsia="es-MX"/>
              </w:rPr>
              <w:t xml:space="preserve"> section of the Carta Magna establishes that, in the case of epidemics of serious character or danger of invasion of exotic diseases in the country, the Secretary of Health will be required to issue immediately the indispensable preventive measures;</w:t>
            </w:r>
          </w:p>
        </w:tc>
      </w:tr>
      <w:tr w:rsidR="00F76DF7" w:rsidRPr="007D19B7" w14:paraId="13428581" w14:textId="77777777" w:rsidTr="00280873">
        <w:tc>
          <w:tcPr>
            <w:tcW w:w="4529" w:type="dxa"/>
          </w:tcPr>
          <w:p w14:paraId="76B4A20D"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Que el artículo 3o., fracciones I, II y XV de la Ley General de Salud establece que son materia de salubridad general, la organización, control y vigilancia de la prestación de servicios y de establecimientos de salud, la atención médica y la prevención y el control de enfermedades transmisibles, entre otros;</w:t>
            </w:r>
          </w:p>
        </w:tc>
        <w:tc>
          <w:tcPr>
            <w:tcW w:w="4529" w:type="dxa"/>
          </w:tcPr>
          <w:p w14:paraId="0AB9C18A"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Article 3, Sections I, II and XV of the General Law of Health establishes that the following are matters of general health, the organization, control and oversight of the provision of services and the establishments of health, medical </w:t>
            </w:r>
            <w:proofErr w:type="gramStart"/>
            <w:r w:rsidRPr="00F76DF7">
              <w:rPr>
                <w:rFonts w:ascii="Verdana" w:hAnsi="Verdana"/>
                <w:sz w:val="16"/>
                <w:szCs w:val="16"/>
                <w:lang w:val="en-US" w:eastAsia="es-MX"/>
              </w:rPr>
              <w:t>attention  and</w:t>
            </w:r>
            <w:proofErr w:type="gramEnd"/>
            <w:r w:rsidRPr="00F76DF7">
              <w:rPr>
                <w:rFonts w:ascii="Verdana" w:hAnsi="Verdana"/>
                <w:sz w:val="16"/>
                <w:szCs w:val="16"/>
                <w:lang w:val="en-US" w:eastAsia="es-MX"/>
              </w:rPr>
              <w:t xml:space="preserve"> the prevention and the monitoring of communicable diseases among others; </w:t>
            </w:r>
          </w:p>
        </w:tc>
      </w:tr>
      <w:tr w:rsidR="00F76DF7" w:rsidRPr="007D19B7" w14:paraId="03646761" w14:textId="77777777" w:rsidTr="00280873">
        <w:tc>
          <w:tcPr>
            <w:tcW w:w="4529" w:type="dxa"/>
          </w:tcPr>
          <w:p w14:paraId="7A086C71"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Que el artículo 10 de la Ley de Infraestructura de la Calidad, establece que las Normas Oficiales Mexicanas tienen como finalidad atender las causas de los problemas identificados por las Autoridades Normalizadoras que afecten o que pongan en riesgo los objetivos legítimos de interés público, considerados entre otros, como objetivos legítimos de interés público, la protección y promoción a la salud y cualquier otra necesidad pública, en términos de las disposiciones legales aplicables;</w:t>
            </w:r>
          </w:p>
        </w:tc>
        <w:tc>
          <w:tcPr>
            <w:tcW w:w="4529" w:type="dxa"/>
          </w:tcPr>
          <w:p w14:paraId="30352F4D"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Article 10 of the Law of Quality Infrastructure, provides that the Official Mexican Standards have the purpose of addressing the causes of the problems identified by the Standardizing Authorities that affect or that put at risk the legitimate targets of public interest, considered among others, as legitimate targets of public interest, the protection and promotion of the health and any other public necessity, in terms of the applicable legal </w:t>
            </w:r>
            <w:proofErr w:type="gramStart"/>
            <w:r w:rsidRPr="00F76DF7">
              <w:rPr>
                <w:rFonts w:ascii="Verdana" w:hAnsi="Verdana"/>
                <w:sz w:val="16"/>
                <w:szCs w:val="16"/>
                <w:lang w:val="en-US" w:eastAsia="es-MX"/>
              </w:rPr>
              <w:t xml:space="preserve">provisions;   </w:t>
            </w:r>
            <w:proofErr w:type="gramEnd"/>
          </w:p>
        </w:tc>
      </w:tr>
      <w:tr w:rsidR="00F76DF7" w:rsidRPr="007D19B7" w14:paraId="69FD83E4" w14:textId="77777777" w:rsidTr="00280873">
        <w:tc>
          <w:tcPr>
            <w:tcW w:w="4529" w:type="dxa"/>
          </w:tcPr>
          <w:p w14:paraId="3DDEB5E0"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el artículo 29 de la Ley de Infraestructura de la Calidad establece que las Autoridades </w:t>
            </w:r>
            <w:r w:rsidRPr="00F76DF7">
              <w:rPr>
                <w:rFonts w:ascii="Verdana" w:hAnsi="Verdana" w:cs="Arial"/>
                <w:sz w:val="16"/>
                <w:szCs w:val="16"/>
                <w:lang w:val="es-MX" w:eastAsia="es-MX"/>
              </w:rPr>
              <w:lastRenderedPageBreak/>
              <w:t>Normalizadoras no podrán presentar propuestas ante el Comité Consultivo Nacional de Normalización, o expedir, modificar o cancelar Normas Oficiales Mexicanas sobre temas que no estén incluidos en el Programa del año en curso, salvo que se trate de Normas Oficiales Mexicanas de emergencia;</w:t>
            </w:r>
          </w:p>
        </w:tc>
        <w:tc>
          <w:tcPr>
            <w:tcW w:w="4529" w:type="dxa"/>
          </w:tcPr>
          <w:p w14:paraId="23F430B6"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 xml:space="preserve">That Article 29 of the Law of Quality Infrastructure establishes that the Standardizing Authorities cannot </w:t>
            </w:r>
            <w:r w:rsidRPr="00F76DF7">
              <w:rPr>
                <w:rFonts w:ascii="Verdana" w:hAnsi="Verdana"/>
                <w:sz w:val="16"/>
                <w:szCs w:val="16"/>
                <w:lang w:val="en-US" w:eastAsia="es-MX"/>
              </w:rPr>
              <w:lastRenderedPageBreak/>
              <w:t xml:space="preserve">submit proposals to the National Consultative Committee of Standardization, or issue, modify or cancel Official Mexican Standards on issues that are not included in the Program of the Year in progress, unless it is relevant to emergency Official Mexican Standards;  </w:t>
            </w:r>
          </w:p>
        </w:tc>
      </w:tr>
      <w:tr w:rsidR="00F76DF7" w:rsidRPr="007D19B7" w14:paraId="108902BE" w14:textId="77777777" w:rsidTr="00280873">
        <w:tc>
          <w:tcPr>
            <w:tcW w:w="4529" w:type="dxa"/>
          </w:tcPr>
          <w:p w14:paraId="3DB9B07F"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Que el artículo 41 de Ley de Infraestructura de la Calidad establece que el procedimiento de modificación o cancelación de las Normas Oficiales Mexicanas podrá iniciarse en cualquier momento, siempre que la Norma Oficial Mexicana haya entrado en vigor;</w:t>
            </w:r>
          </w:p>
        </w:tc>
        <w:tc>
          <w:tcPr>
            <w:tcW w:w="4529" w:type="dxa"/>
          </w:tcPr>
          <w:p w14:paraId="17B4DCD8"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Article 41 of Law of Quality Infrastructure establishes that the process of modification or cancellation of the Official Mexican Standards may be initiated at any time, provided that the Official Mexican Standard has entered into force; </w:t>
            </w:r>
          </w:p>
        </w:tc>
      </w:tr>
      <w:tr w:rsidR="00F76DF7" w:rsidRPr="007D19B7" w14:paraId="28C94E61" w14:textId="77777777" w:rsidTr="00280873">
        <w:tc>
          <w:tcPr>
            <w:tcW w:w="4529" w:type="dxa"/>
          </w:tcPr>
          <w:p w14:paraId="733AF64E" w14:textId="77777777" w:rsidR="00F76DF7" w:rsidRPr="00F76DF7" w:rsidRDefault="00F76DF7" w:rsidP="00F76DF7">
            <w:pPr>
              <w:spacing w:after="101" w:line="254" w:lineRule="exact"/>
              <w:jc w:val="both"/>
              <w:rPr>
                <w:rFonts w:ascii="Verdana" w:hAnsi="Verdana" w:cs="Arial"/>
                <w:sz w:val="16"/>
                <w:szCs w:val="16"/>
                <w:lang w:val="es-MX" w:eastAsia="es-MX"/>
              </w:rPr>
            </w:pPr>
            <w:r w:rsidRPr="00F76DF7">
              <w:rPr>
                <w:rFonts w:ascii="Verdana" w:hAnsi="Verdana" w:cs="Arial"/>
                <w:sz w:val="16"/>
                <w:szCs w:val="16"/>
                <w:lang w:val="es-MX" w:eastAsia="es-MX"/>
              </w:rPr>
              <w:t>Que la Ley General de Mejora Regulatoria en sus artículos 71 y 78 señalan que, en los casos donde deba solicitarse la autorización para el trato de emergencia ante la Autoridad de Mejora Regulatoria correspondiente, deberá acreditarse que la Propuesta Regulatoria que se busca evitar un daño inminente, o bien atenuar o eliminar un daño existente a la salud o bienestar de la población, a la salud animal y sanidad vegetal, al medio ambiente, a los recursos naturales o a la economía; y que no se haya expedido previamente un acto con contenido equivalente para el cual se haya otorgado el trato de emergencia;</w:t>
            </w:r>
          </w:p>
        </w:tc>
        <w:tc>
          <w:tcPr>
            <w:tcW w:w="4529" w:type="dxa"/>
          </w:tcPr>
          <w:p w14:paraId="380812E3" w14:textId="77777777" w:rsidR="00F76DF7" w:rsidRPr="00F76DF7" w:rsidRDefault="00F76DF7" w:rsidP="00F76DF7">
            <w:pPr>
              <w:spacing w:after="101" w:line="25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General Law of Regulatory Improvement in its Articles 71 and 78 indicate that, in the cases where the authorization for treatment as emergency should be request from the Regulatory Improvement Authority, it must be accredited that the Regulatory Proposal seeks preventing an imminent damage, or to mitigate or eliminate existing damage to the health or welfare of the population, to Animal health and healthy plants, to the environment, to natural resources or to the economy; and that there has been issued previously an act with content equivalent to that which has been granted the treatment as emergency;  </w:t>
            </w:r>
          </w:p>
        </w:tc>
      </w:tr>
      <w:tr w:rsidR="00F76DF7" w:rsidRPr="007D19B7" w14:paraId="26BECEF8" w14:textId="77777777" w:rsidTr="00280873">
        <w:tc>
          <w:tcPr>
            <w:tcW w:w="4529" w:type="dxa"/>
          </w:tcPr>
          <w:p w14:paraId="4DD0B6C1" w14:textId="77777777" w:rsidR="00F76DF7" w:rsidRPr="00F76DF7" w:rsidRDefault="00F76DF7" w:rsidP="00F76DF7">
            <w:pPr>
              <w:spacing w:after="101" w:line="240"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con fecha 20 de septiembre de 2013, se publicó en el Diario Oficial de la Federación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que expone que los medicamentos con la categoría de genéricos, son las especialidades farmacéuticas que cumplen con las pruebas de intercambiabilidad señaladas por el Consejo de Salubridad General por lo que para demostrar la intercambiabilidad de los medicamentos genéricos es necesario realizar, de manera científica, pruebas que demuestren que éstos son equivalentes con respecto al medicamento de referencia;</w:t>
            </w:r>
          </w:p>
        </w:tc>
        <w:tc>
          <w:tcPr>
            <w:tcW w:w="4529" w:type="dxa"/>
          </w:tcPr>
          <w:p w14:paraId="5AFFE9F2" w14:textId="77777777" w:rsidR="00F76DF7" w:rsidRPr="00F76DF7" w:rsidRDefault="00F76DF7" w:rsidP="00F76DF7">
            <w:pPr>
              <w:spacing w:after="101" w:line="240" w:lineRule="exact"/>
              <w:jc w:val="both"/>
              <w:rPr>
                <w:rFonts w:ascii="Verdana" w:hAnsi="Verdana" w:cs="Arial"/>
                <w:sz w:val="16"/>
                <w:szCs w:val="16"/>
                <w:lang w:val="en-US" w:eastAsia="es-MX"/>
              </w:rPr>
            </w:pPr>
            <w:r w:rsidRPr="00F76DF7">
              <w:rPr>
                <w:rFonts w:ascii="Verdana" w:hAnsi="Verdana"/>
                <w:sz w:val="16"/>
                <w:szCs w:val="16"/>
                <w:lang w:val="en-US" w:eastAsia="es-MX"/>
              </w:rPr>
              <w:t>That on the 20</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September of 2013 the Official Mexican Standard </w:t>
            </w:r>
            <w:r w:rsidRPr="00F76DF7">
              <w:rPr>
                <w:rFonts w:ascii="Verdana" w:hAnsi="Verdana" w:cs="ArAal"/>
                <w:sz w:val="16"/>
                <w:szCs w:val="16"/>
                <w:lang w:val="en-US" w:eastAsia="es-MX"/>
              </w:rPr>
              <w:t xml:space="preserve">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studies. The requirements to which Authorized Third Parties, Research Centers or Hospitals that perform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tests must be subject to, was published in the Official Daily of the Federation  and </w:t>
            </w:r>
            <w:r w:rsidRPr="00F76DF7">
              <w:rPr>
                <w:rFonts w:ascii="Verdana" w:hAnsi="Verdana"/>
                <w:sz w:val="16"/>
                <w:szCs w:val="16"/>
                <w:lang w:val="en-US" w:eastAsia="es-MX"/>
              </w:rPr>
              <w:t xml:space="preserve">that expresses that the drugs in the category of generics, are the specialty pharmaceuticals that comply with the tests of interchangeability identified by the General Board of Health in order to demonstrate the interchangeability of the generic drugs it is necessary to make, in a scientific manner, tests that demonstrate that they are equivalent with respect to the drug of reference;  </w:t>
            </w:r>
          </w:p>
        </w:tc>
      </w:tr>
      <w:tr w:rsidR="00F76DF7" w:rsidRPr="007D19B7" w14:paraId="4AB7E26C" w14:textId="77777777" w:rsidTr="00280873">
        <w:tc>
          <w:tcPr>
            <w:tcW w:w="4529" w:type="dxa"/>
          </w:tcPr>
          <w:p w14:paraId="0116C2B6"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 xml:space="preserve">Que el campo de aplicación de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establece que las pruebas para demostrar la intercambiabilidad deberán realizarse en territorio nacional y aquéllas para demostrar la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en territorio nacional con población mexicana;</w:t>
            </w:r>
          </w:p>
        </w:tc>
        <w:tc>
          <w:tcPr>
            <w:tcW w:w="4529" w:type="dxa"/>
          </w:tcPr>
          <w:p w14:paraId="61385F96"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field of application of the Official Mexican Standard </w:t>
            </w:r>
            <w:r w:rsidRPr="00F76DF7">
              <w:rPr>
                <w:rFonts w:ascii="Verdana" w:hAnsi="Verdana" w:cs="ArAal"/>
                <w:sz w:val="16"/>
                <w:szCs w:val="16"/>
                <w:lang w:val="en-US" w:eastAsia="es-MX"/>
              </w:rPr>
              <w:t xml:space="preserve">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studies. The requirements to which Authorized Third Parties, Research Centers or Hospitals that perform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tests must be subject to</w:t>
            </w:r>
            <w:r w:rsidRPr="00F76DF7">
              <w:rPr>
                <w:rFonts w:ascii="Verdana" w:hAnsi="Verdana"/>
                <w:sz w:val="16"/>
                <w:szCs w:val="16"/>
                <w:lang w:val="en-US" w:eastAsia="es-MX"/>
              </w:rPr>
              <w:t xml:space="preserve">, states that the evidence to demonstrate the interchangeability should take place in the </w:t>
            </w:r>
            <w:proofErr w:type="gramStart"/>
            <w:r w:rsidRPr="00F76DF7">
              <w:rPr>
                <w:rFonts w:ascii="Verdana" w:hAnsi="Verdana"/>
                <w:sz w:val="16"/>
                <w:szCs w:val="16"/>
                <w:lang w:val="en-US" w:eastAsia="es-MX"/>
              </w:rPr>
              <w:t xml:space="preserve">national  </w:t>
            </w:r>
            <w:proofErr w:type="spellStart"/>
            <w:r w:rsidRPr="00F76DF7">
              <w:rPr>
                <w:rFonts w:ascii="Verdana" w:hAnsi="Verdana"/>
                <w:sz w:val="16"/>
                <w:szCs w:val="16"/>
                <w:lang w:val="en-US" w:eastAsia="es-MX"/>
              </w:rPr>
              <w:t>national</w:t>
            </w:r>
            <w:proofErr w:type="spellEnd"/>
            <w:proofErr w:type="gramEnd"/>
            <w:r w:rsidRPr="00F76DF7">
              <w:rPr>
                <w:rFonts w:ascii="Verdana" w:hAnsi="Verdana"/>
                <w:sz w:val="16"/>
                <w:szCs w:val="16"/>
                <w:lang w:val="en-US" w:eastAsia="es-MX"/>
              </w:rPr>
              <w:t xml:space="preserve"> territory and those for demonstrating the </w:t>
            </w:r>
            <w:proofErr w:type="spellStart"/>
            <w:r w:rsidRPr="00F76DF7">
              <w:rPr>
                <w:rFonts w:ascii="Verdana" w:hAnsi="Verdana"/>
                <w:sz w:val="16"/>
                <w:szCs w:val="16"/>
                <w:lang w:val="en-US" w:eastAsia="es-MX"/>
              </w:rPr>
              <w:t>biocomparabilidad</w:t>
            </w:r>
            <w:proofErr w:type="spellEnd"/>
            <w:r w:rsidRPr="00F76DF7">
              <w:rPr>
                <w:rFonts w:ascii="Verdana" w:hAnsi="Verdana"/>
                <w:sz w:val="16"/>
                <w:szCs w:val="16"/>
                <w:lang w:val="en-US" w:eastAsia="es-MX"/>
              </w:rPr>
              <w:t xml:space="preserve">, in national territory with a Mexican population;  </w:t>
            </w:r>
          </w:p>
        </w:tc>
      </w:tr>
      <w:tr w:rsidR="00F76DF7" w:rsidRPr="007D19B7" w14:paraId="33417F8B" w14:textId="77777777" w:rsidTr="00280873">
        <w:tc>
          <w:tcPr>
            <w:tcW w:w="4529" w:type="dxa"/>
          </w:tcPr>
          <w:p w14:paraId="0B7621E1"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Que el 19 de septiembre de 2017 se publicó en el Diario Oficial de la Federación el Acuerdo que determina el tipo de prueba para demostrar intercambiabilidad de medicamentos genéricos y se definen los criterios que deberán aplicárseles, el cual fue adicionado mediante los acuerdos publicados en el mismo órgano oficial de difusión, el 14 de junio de 2018 y 30 de diciembre de 2019;</w:t>
            </w:r>
          </w:p>
        </w:tc>
        <w:tc>
          <w:tcPr>
            <w:tcW w:w="4529" w:type="dxa"/>
          </w:tcPr>
          <w:p w14:paraId="4DFE63A5"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on the 19th of September of 2017 the Agreement that determines the type of test to demonstrate interchangeability of generic drug products and defines the criteria to be applied to them </w:t>
            </w:r>
            <w:r w:rsidRPr="00F76DF7">
              <w:rPr>
                <w:rFonts w:ascii="Verdana" w:hAnsi="Verdana" w:cs="ArAal"/>
                <w:sz w:val="16"/>
                <w:szCs w:val="16"/>
                <w:lang w:val="en-US" w:eastAsia="es-MX"/>
              </w:rPr>
              <w:t>was published in the Official Daily of the Federation</w:t>
            </w:r>
            <w:r w:rsidRPr="00F76DF7">
              <w:rPr>
                <w:rFonts w:ascii="Verdana" w:hAnsi="Verdana"/>
                <w:sz w:val="16"/>
                <w:szCs w:val="16"/>
                <w:lang w:val="en-US" w:eastAsia="es-MX"/>
              </w:rPr>
              <w:t xml:space="preserve">, to which was added by the agreements published in the same official entity of dissemination, the 14 of June of 2018 and 30 of December of by 2019; </w:t>
            </w:r>
          </w:p>
        </w:tc>
      </w:tr>
      <w:tr w:rsidR="00F76DF7" w:rsidRPr="007D19B7" w14:paraId="5F02332A" w14:textId="77777777" w:rsidTr="00280873">
        <w:tc>
          <w:tcPr>
            <w:tcW w:w="4529" w:type="dxa"/>
          </w:tcPr>
          <w:p w14:paraId="72C6BFB9"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el último párrafo del artículo Primero del Acuerdo citado, en el considerando anterior, señala que las pruebas para demostrar la intercambiabilidad de los medicamentos </w:t>
            </w:r>
            <w:proofErr w:type="gramStart"/>
            <w:r w:rsidRPr="00F76DF7">
              <w:rPr>
                <w:rFonts w:ascii="Verdana" w:hAnsi="Verdana" w:cs="Arial"/>
                <w:sz w:val="16"/>
                <w:szCs w:val="16"/>
                <w:lang w:val="es-MX" w:eastAsia="es-MX"/>
              </w:rPr>
              <w:t>genéricos,</w:t>
            </w:r>
            <w:proofErr w:type="gramEnd"/>
            <w:r w:rsidRPr="00F76DF7">
              <w:rPr>
                <w:rFonts w:ascii="Verdana" w:hAnsi="Verdana" w:cs="Arial"/>
                <w:sz w:val="16"/>
                <w:szCs w:val="16"/>
                <w:lang w:val="es-MX" w:eastAsia="es-MX"/>
              </w:rPr>
              <w:t xml:space="preserve"> se deben llevar a cabo según lo establecido en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w:t>
            </w:r>
          </w:p>
        </w:tc>
        <w:tc>
          <w:tcPr>
            <w:tcW w:w="4529" w:type="dxa"/>
          </w:tcPr>
          <w:p w14:paraId="4DB6204E"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last paragraph of the First article of the Agreement cited above, stipulates that the tests for demonstrating the interchangeability of generic drug products should be carried out according to that established in the Official Mexican Standard </w:t>
            </w:r>
            <w:r w:rsidRPr="00F76DF7">
              <w:rPr>
                <w:rFonts w:ascii="Verdana" w:hAnsi="Verdana" w:cs="ArAal"/>
                <w:sz w:val="16"/>
                <w:szCs w:val="16"/>
                <w:lang w:val="en-US" w:eastAsia="es-MX"/>
              </w:rPr>
              <w:t xml:space="preserve">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studies. </w:t>
            </w:r>
            <w:proofErr w:type="gramStart"/>
            <w:r w:rsidRPr="00F76DF7">
              <w:rPr>
                <w:rFonts w:ascii="Verdana" w:hAnsi="Verdana" w:cs="ArAal"/>
                <w:sz w:val="16"/>
                <w:szCs w:val="16"/>
                <w:lang w:val="en-US" w:eastAsia="es-MX"/>
              </w:rPr>
              <w:t>The requirements to which Authorized</w:t>
            </w:r>
            <w:proofErr w:type="gramEnd"/>
            <w:r w:rsidRPr="00F76DF7">
              <w:rPr>
                <w:rFonts w:ascii="Verdana" w:hAnsi="Verdana" w:cs="ArAal"/>
                <w:sz w:val="16"/>
                <w:szCs w:val="16"/>
                <w:lang w:val="en-US" w:eastAsia="es-MX"/>
              </w:rPr>
              <w:t xml:space="preserve"> Third Parties, Research Centers or Hospitals that perform </w:t>
            </w:r>
            <w:proofErr w:type="spellStart"/>
            <w:r w:rsidRPr="00F76DF7">
              <w:rPr>
                <w:rFonts w:ascii="Verdana" w:hAnsi="Verdana" w:cs="ArAal"/>
                <w:sz w:val="16"/>
                <w:szCs w:val="16"/>
                <w:lang w:val="en-US" w:eastAsia="es-MX"/>
              </w:rPr>
              <w:t>biocomparability</w:t>
            </w:r>
            <w:proofErr w:type="spellEnd"/>
            <w:r w:rsidRPr="00F76DF7">
              <w:rPr>
                <w:rFonts w:ascii="Verdana" w:hAnsi="Verdana" w:cs="ArAal"/>
                <w:sz w:val="16"/>
                <w:szCs w:val="16"/>
                <w:lang w:val="en-US" w:eastAsia="es-MX"/>
              </w:rPr>
              <w:t xml:space="preserve"> tests must be subject to.  </w:t>
            </w:r>
          </w:p>
        </w:tc>
      </w:tr>
      <w:tr w:rsidR="00F76DF7" w:rsidRPr="007D19B7" w14:paraId="4D07CEE3" w14:textId="77777777" w:rsidTr="00280873">
        <w:tc>
          <w:tcPr>
            <w:tcW w:w="4529" w:type="dxa"/>
          </w:tcPr>
          <w:p w14:paraId="7271C27F"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con fecha 11 de marzo de 2020, la Organización Mundial de la Salud declaró que el brote del virus SARS-CoV2 (COVID-19) es una pandemia, derivado del incremento en el número de casos existentes en los países que han confirmado los mismos, por lo que </w:t>
            </w:r>
            <w:r w:rsidRPr="00F76DF7">
              <w:rPr>
                <w:rFonts w:ascii="Verdana" w:hAnsi="Verdana" w:cs="Arial"/>
                <w:sz w:val="16"/>
                <w:szCs w:val="16"/>
                <w:lang w:val="es-MX" w:eastAsia="es-MX"/>
              </w:rPr>
              <w:lastRenderedPageBreak/>
              <w:t>consideró tal circunstancia como una emergencia de salud pública de relevancia internacional;</w:t>
            </w:r>
          </w:p>
        </w:tc>
        <w:tc>
          <w:tcPr>
            <w:tcW w:w="4529" w:type="dxa"/>
          </w:tcPr>
          <w:p w14:paraId="113F8617"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That from the 11</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March of 2020 the World Health Organization declared that the outbreak of the virus SARS - COV2 (COVID-19) is a pandemic, derived from the increase in the number of cases existing in the countries that have confirmed the same, by what they considered such circumstances as an </w:t>
            </w:r>
            <w:r w:rsidRPr="00F76DF7">
              <w:rPr>
                <w:rFonts w:ascii="Verdana" w:hAnsi="Verdana"/>
                <w:sz w:val="16"/>
                <w:szCs w:val="16"/>
                <w:lang w:val="en-US" w:eastAsia="es-MX"/>
              </w:rPr>
              <w:lastRenderedPageBreak/>
              <w:t xml:space="preserve">emergency of public health of international relevance; </w:t>
            </w:r>
          </w:p>
        </w:tc>
      </w:tr>
      <w:tr w:rsidR="00F76DF7" w:rsidRPr="007D19B7" w14:paraId="2FB51961" w14:textId="77777777" w:rsidTr="00280873">
        <w:tc>
          <w:tcPr>
            <w:tcW w:w="4529" w:type="dxa"/>
          </w:tcPr>
          <w:p w14:paraId="3F98AC96"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Que el 23 de marzo de 2020, se publicó en el Diario Oficial de la Federación, el Acuerdo por el que el Consejo de Salubridad General reconoce la epidemia de enfermedad por el virus SARS-CoV-2 (COVID-19) en México, como una enfermedad grave de atención prioritaria, así como se establecen las actividades de preparación y respuesta ante dicha epidemia;</w:t>
            </w:r>
          </w:p>
        </w:tc>
        <w:tc>
          <w:tcPr>
            <w:tcW w:w="4529" w:type="dxa"/>
          </w:tcPr>
          <w:p w14:paraId="5F21D354"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That on the 23</w:t>
            </w:r>
            <w:proofErr w:type="gramStart"/>
            <w:r w:rsidRPr="00F76DF7">
              <w:rPr>
                <w:rFonts w:ascii="Verdana" w:hAnsi="Verdana"/>
                <w:sz w:val="16"/>
                <w:szCs w:val="16"/>
                <w:vertAlign w:val="superscript"/>
                <w:lang w:val="en-US" w:eastAsia="es-MX"/>
              </w:rPr>
              <w:t>rd</w:t>
            </w:r>
            <w:r w:rsidRPr="00F76DF7">
              <w:rPr>
                <w:rFonts w:ascii="Verdana" w:hAnsi="Verdana"/>
                <w:sz w:val="16"/>
                <w:szCs w:val="16"/>
                <w:lang w:val="en-US" w:eastAsia="es-MX"/>
              </w:rPr>
              <w:t xml:space="preserve">  of</w:t>
            </w:r>
            <w:proofErr w:type="gramEnd"/>
            <w:r w:rsidRPr="00F76DF7">
              <w:rPr>
                <w:rFonts w:ascii="Verdana" w:hAnsi="Verdana"/>
                <w:sz w:val="16"/>
                <w:szCs w:val="16"/>
                <w:lang w:val="en-US" w:eastAsia="es-MX"/>
              </w:rPr>
              <w:t xml:space="preserve"> March of 2020, the Agreement published in the Official Daily of the Federation, by which the General Health Council recognizes the epidemic of disease by the virus SARS-CoV-2 (COVID-19) in Mexico, as a serious disease of priority attention, as well as establishing the activities of preparation and response to this epidemic; </w:t>
            </w:r>
          </w:p>
        </w:tc>
      </w:tr>
      <w:tr w:rsidR="00F76DF7" w:rsidRPr="007D19B7" w14:paraId="1C033DDB" w14:textId="77777777" w:rsidTr="00280873">
        <w:tc>
          <w:tcPr>
            <w:tcW w:w="4529" w:type="dxa"/>
          </w:tcPr>
          <w:p w14:paraId="519B6C3D"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Que con fecha 24 de marzo de 2020, la Secretaría de Salud publicó en el Diario Oficial de la Federación el Acuerdo por el que se establecen las medidas preventivas que se deberán implementar para la mitigación y control de los riesgos para la salud que implica la enfermedad por el virus SARS-CoV2 (COVID-19);</w:t>
            </w:r>
          </w:p>
        </w:tc>
        <w:tc>
          <w:tcPr>
            <w:tcW w:w="4529" w:type="dxa"/>
          </w:tcPr>
          <w:p w14:paraId="52943D5F"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on the 24th of March of 2020 the Secretary of Health published in the Official Daily of the Federation the Agreement by the which is established the preventive measures that must be implemented for the mitigation and monitoring of the risks to health that involves the disease from the virus SARS-COV2 (COVID-19);  </w:t>
            </w:r>
          </w:p>
        </w:tc>
      </w:tr>
      <w:tr w:rsidR="00F76DF7" w:rsidRPr="007D19B7" w14:paraId="18F3844E" w14:textId="77777777" w:rsidTr="00280873">
        <w:tc>
          <w:tcPr>
            <w:tcW w:w="4529" w:type="dxa"/>
          </w:tcPr>
          <w:p w14:paraId="4368B3F4"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Que el 27 de marzo de 2020, el Titular del Ejecutivo Federal publicó en el Diario Oficial de la Federación, el Decreto por el que se declaran acciones extraordinarias en las regiones afectadas de todo el territorio nacional en materia de salubridad general para combatir la enfermedad grave de atención prioritaria generada por el virus SARS-CoV-2 (COVID-19), en el que conforme a su artículo segundo la Secretaría de Salud podrá implementar las acciones extraordinarias en materia de salubridad general para atender emergencias sanitarias, a través de medidas de mitigación y control entre las que pueden incluirse el encomendar a los estados, en su calidad de autoridades sanitarias, así como las personas físicas y morales de los sectores social y privado, integrantes del Sistema Nacional de Salud, el desempeño de las actividades que estime necesarias y obtener para ese fin la participación de los particulares;</w:t>
            </w:r>
          </w:p>
        </w:tc>
        <w:tc>
          <w:tcPr>
            <w:tcW w:w="4529" w:type="dxa"/>
          </w:tcPr>
          <w:p w14:paraId="22CC76BA"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That on the 27</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March of 2020 the Head of the Federal Executive published in the Official Daily of the Federation, the Decree by special actions are declared in the affected regions of all the national territory in matters of general health for combatting the serious disease of priority attention generated by the virus SARS-CoV-2 (COVID-19), in which according to its second Article the Secretary of Health may implement the special actions in the field of general health to meet health emergencies, through the mitigation and monitoring measures among those that can be included, the entrusting to the states, in their role as health authorities, as well as the individuals and companies of the social and private sectors, members of the National System of Health, the performance of the activities it deems necessary and obtain for that purpose the participation of the private parties;    </w:t>
            </w:r>
          </w:p>
        </w:tc>
      </w:tr>
      <w:tr w:rsidR="00F76DF7" w:rsidRPr="007D19B7" w14:paraId="0FC054F3" w14:textId="77777777" w:rsidTr="00280873">
        <w:tc>
          <w:tcPr>
            <w:tcW w:w="4529" w:type="dxa"/>
          </w:tcPr>
          <w:p w14:paraId="512769CB" w14:textId="77777777" w:rsidR="00F76DF7" w:rsidRPr="00F76DF7" w:rsidRDefault="00F76DF7" w:rsidP="00F76DF7">
            <w:pPr>
              <w:spacing w:after="101" w:line="264"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en fecha 30 de marzo del 2020, el Consejo de Salubridad General publicó en el Diario Oficial de la Federación el Acuerdo por el que se </w:t>
            </w:r>
            <w:proofErr w:type="gramStart"/>
            <w:r w:rsidRPr="00F76DF7">
              <w:rPr>
                <w:rFonts w:ascii="Verdana" w:hAnsi="Verdana" w:cs="Arial"/>
                <w:sz w:val="16"/>
                <w:szCs w:val="16"/>
                <w:lang w:val="es-MX" w:eastAsia="es-MX"/>
              </w:rPr>
              <w:t>declara como</w:t>
            </w:r>
            <w:proofErr w:type="gramEnd"/>
            <w:r w:rsidRPr="00F76DF7">
              <w:rPr>
                <w:rFonts w:ascii="Verdana" w:hAnsi="Verdana" w:cs="Arial"/>
                <w:sz w:val="16"/>
                <w:szCs w:val="16"/>
                <w:lang w:val="es-MX" w:eastAsia="es-MX"/>
              </w:rPr>
              <w:t xml:space="preserve"> emergencia sanitaria por causa de fuerza mayor, a la epidemia de enfermedad generada por el virus SARS-CoV2 (COVID-19);</w:t>
            </w:r>
          </w:p>
        </w:tc>
        <w:tc>
          <w:tcPr>
            <w:tcW w:w="4529" w:type="dxa"/>
          </w:tcPr>
          <w:p w14:paraId="70127932" w14:textId="77777777" w:rsidR="00F76DF7" w:rsidRPr="00F76DF7" w:rsidRDefault="00F76DF7" w:rsidP="00F76DF7">
            <w:pPr>
              <w:spacing w:after="101" w:line="264" w:lineRule="exact"/>
              <w:jc w:val="both"/>
              <w:rPr>
                <w:rFonts w:ascii="Verdana" w:hAnsi="Verdana" w:cs="Arial"/>
                <w:sz w:val="16"/>
                <w:szCs w:val="16"/>
                <w:lang w:val="en-US" w:eastAsia="es-MX"/>
              </w:rPr>
            </w:pPr>
            <w:r w:rsidRPr="00F76DF7">
              <w:rPr>
                <w:rFonts w:ascii="Verdana" w:hAnsi="Verdana"/>
                <w:sz w:val="16"/>
                <w:szCs w:val="16"/>
                <w:lang w:val="en-US" w:eastAsia="es-MX"/>
              </w:rPr>
              <w:t>That on the 30</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March of 2020, the General Board of Health published in the Official Daily of the Federation the Agreement by the which is declared as health emergency by reason of force majeure, the epidemic of disease generated by the virus SARS-COV2 (COVID-19); </w:t>
            </w:r>
          </w:p>
        </w:tc>
      </w:tr>
      <w:tr w:rsidR="00F76DF7" w:rsidRPr="007D19B7" w14:paraId="30CA2401" w14:textId="77777777" w:rsidTr="00280873">
        <w:tc>
          <w:tcPr>
            <w:tcW w:w="4529" w:type="dxa"/>
          </w:tcPr>
          <w:p w14:paraId="6087A366"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el 11 de noviembre de 2020, se publicó en el Diario Oficial de la Federación, el Acuerdo por el que </w:t>
            </w:r>
            <w:r w:rsidRPr="00F76DF7">
              <w:rPr>
                <w:rFonts w:ascii="Verdana" w:hAnsi="Verdana" w:cs="Arial"/>
                <w:sz w:val="16"/>
                <w:szCs w:val="16"/>
                <w:lang w:val="es-MX" w:eastAsia="es-MX"/>
              </w:rPr>
              <w:lastRenderedPageBreak/>
              <w:t>se instruyen a la Secretaría de Salud y a la Comisión Federal para la Protección contra Riesgos Sanitarios las acciones que en el mismo se indican, en donde el Presidente Constitucional de los Estados Unidos Mexicanos instruye para que resuelvan la procedencia de otorgar a los solicitantes, el registro sanitario de insumos para la salud, en un plazo menor al mencionado en los Acuerdos de equivalencia que hasta la fecha se hayan emitido, así como para que se establezcan plazos menores en aquéllos que se emitan con posterioridad;</w:t>
            </w:r>
          </w:p>
        </w:tc>
        <w:tc>
          <w:tcPr>
            <w:tcW w:w="4529" w:type="dxa"/>
          </w:tcPr>
          <w:p w14:paraId="4E9477F0"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That on the 11</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November of 2020, the Agreement which </w:t>
            </w:r>
            <w:proofErr w:type="spellStart"/>
            <w:r w:rsidRPr="00F76DF7">
              <w:rPr>
                <w:rFonts w:ascii="Verdana" w:hAnsi="Verdana"/>
                <w:sz w:val="16"/>
                <w:szCs w:val="16"/>
                <w:lang w:val="en-US" w:eastAsia="es-MX"/>
              </w:rPr>
              <w:t>which</w:t>
            </w:r>
            <w:proofErr w:type="spellEnd"/>
            <w:r w:rsidRPr="00F76DF7">
              <w:rPr>
                <w:rFonts w:ascii="Verdana" w:hAnsi="Verdana"/>
                <w:sz w:val="16"/>
                <w:szCs w:val="16"/>
                <w:lang w:val="en-US" w:eastAsia="es-MX"/>
              </w:rPr>
              <w:t xml:space="preserve"> are instructed the Secretary </w:t>
            </w:r>
            <w:r w:rsidRPr="00F76DF7">
              <w:rPr>
                <w:rFonts w:ascii="Verdana" w:hAnsi="Verdana"/>
                <w:sz w:val="16"/>
                <w:szCs w:val="16"/>
                <w:lang w:val="en-US" w:eastAsia="es-MX"/>
              </w:rPr>
              <w:lastRenderedPageBreak/>
              <w:t xml:space="preserve">of Health and the Federal Commission for the Protection against Sanitary Risks the actions that in the same are indicated </w:t>
            </w:r>
            <w:r w:rsidRPr="00F76DF7">
              <w:rPr>
                <w:rFonts w:ascii="Verdana" w:hAnsi="Verdana" w:cs="ArAal"/>
                <w:sz w:val="16"/>
                <w:szCs w:val="16"/>
                <w:lang w:val="en-US" w:eastAsia="es-MX"/>
              </w:rPr>
              <w:t>was published in the Official Daily of the Federation</w:t>
            </w:r>
            <w:r w:rsidRPr="00F76DF7">
              <w:rPr>
                <w:rFonts w:ascii="Verdana" w:hAnsi="Verdana"/>
                <w:sz w:val="16"/>
                <w:szCs w:val="16"/>
                <w:lang w:val="en-US" w:eastAsia="es-MX"/>
              </w:rPr>
              <w:t xml:space="preserve">, in which the Constitutional President of the United Mexican States instructs that in order to resolve the granting to the applicants, the registration health materials, in a term less than that the mentioned in the agreements of equivalence that until the date have been issued, as well as establishing deadlines lower in those that are issued later;  </w:t>
            </w:r>
          </w:p>
        </w:tc>
      </w:tr>
      <w:tr w:rsidR="00F76DF7" w:rsidRPr="007D19B7" w14:paraId="00AE30A0" w14:textId="77777777" w:rsidTr="00280873">
        <w:tc>
          <w:tcPr>
            <w:tcW w:w="4529" w:type="dxa"/>
          </w:tcPr>
          <w:p w14:paraId="55D410D4"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Que con fecha 18 de noviembre de 2020, se publicó en el Diario Oficial de la Federación el Acuerdo por el que se establecen medidas administrativas para agilizar el trámite de registro sanitario de medicamentos y demás insumos para la salud que provengan del extranjero, ordenando a la Comisión Federal para la Protección contra Riesgos Sanitarios que deberá resolver la procedencia de las solicitudes de registro sanitario de los medicamentos e insumos para la salud que provengan del extranjero, en un plazo de 5 días hábiles contados a partir del siguiente a aquél en que el solicitante entregue la documentación aplicable, conforme a lo establecido en los siguientes acuerdos:</w:t>
            </w:r>
          </w:p>
        </w:tc>
        <w:tc>
          <w:tcPr>
            <w:tcW w:w="4529" w:type="dxa"/>
          </w:tcPr>
          <w:p w14:paraId="43968662"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to on the 18th of November of 2020 the agreement by which are established administrative measures for expediting the process of the sanitary registration of drug products and other materials for health that come from foreign sources, ordering a the Federal Commission for the Protection against Sanitary Risks that must resolve the origin of the applications for sanitary registration of the drug products and supplies for health that come from the abroad, in a period of 5 working days counted from the day following that in which the applicant delivers the applicable documentation, pursuant to the provisions in the following agreements: </w:t>
            </w:r>
          </w:p>
        </w:tc>
      </w:tr>
      <w:tr w:rsidR="00F76DF7" w:rsidRPr="007D19B7" w14:paraId="46E721D2" w14:textId="77777777" w:rsidTr="00280873">
        <w:tc>
          <w:tcPr>
            <w:tcW w:w="4529" w:type="dxa"/>
          </w:tcPr>
          <w:p w14:paraId="358C277E"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t>I. Acuerdo por el que se reconocen como equivalentes los requisitos establecidos en los artículos 161 Bis, 167, 169, 170 y 177 del Reglamento de Insumos para la Salud y a los procedimientos de evaluación técnica realizados por la Comisión Federal para la Protección contra Riesgos Sanitarios para el otorgamiento del registro sanitario de los insumos para la salud a que se refieren los artículos 2o., fracciones XIV, XV, incisos b y c y 166, fracciones I, II y III del Reglamento de Insumos para la Salud; en relación con los artículos 222 y 229 de la Ley General de Salud, los requisitos solicitados y procedimientos de evaluación realizados; así como la importación de medicamentos con o sin registro sanitario en México, dirigido a cualquier enfermedad o padecimiento, que estén autorizados por las siguientes autoridades reguladoras: Agencia Suiza para Productos Terapéuticos-</w:t>
            </w:r>
            <w:proofErr w:type="spellStart"/>
            <w:r w:rsidRPr="00F76DF7">
              <w:rPr>
                <w:rFonts w:ascii="Verdana" w:hAnsi="Verdana" w:cs="Arial"/>
                <w:sz w:val="16"/>
                <w:szCs w:val="16"/>
                <w:lang w:val="es-MX" w:eastAsia="es-MX"/>
              </w:rPr>
              <w:t>Swissmed</w:t>
            </w:r>
            <w:proofErr w:type="spellEnd"/>
            <w:r w:rsidRPr="00F76DF7">
              <w:rPr>
                <w:rFonts w:ascii="Verdana" w:hAnsi="Verdana" w:cs="Arial"/>
                <w:sz w:val="16"/>
                <w:szCs w:val="16"/>
                <w:lang w:val="es-MX" w:eastAsia="es-MX"/>
              </w:rPr>
              <w:t xml:space="preserve">, Comisión Europea, Administración de Alimentos y Medicamentos de los Estados Unidos de América, Ministerio de Salud de Canadá, Administración de Productos Terapéuticos de Australia, Agencias Reguladoras de Referencia OPS/OMS; precalificados por el Programa de Precalificación para Medicamentos y Vacunas de la </w:t>
            </w:r>
            <w:r w:rsidRPr="00F76DF7">
              <w:rPr>
                <w:rFonts w:ascii="Verdana" w:hAnsi="Verdana" w:cs="Arial"/>
                <w:sz w:val="16"/>
                <w:szCs w:val="16"/>
                <w:lang w:val="es-MX" w:eastAsia="es-MX"/>
              </w:rPr>
              <w:lastRenderedPageBreak/>
              <w:t>Organización Mundial de la Salud o Agencias Reguladoras miembros del Esquema de Cooperación de Inspección Farmacéutica, publicado en el Diario Oficial de la Federación el 28 de enero de 2020 (en adelante Acuerdo de equivalencia 1).</w:t>
            </w:r>
          </w:p>
        </w:tc>
        <w:tc>
          <w:tcPr>
            <w:tcW w:w="4529" w:type="dxa"/>
          </w:tcPr>
          <w:p w14:paraId="5CD3DD8C"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I. Agreement by which are recognized as equivalent the requirements set out in the Articles 161 Bis, 167, 169, 170 and 177 of the Regulation of materials for health and to the procedures of technical evaluation performed by the Federal Commission for the Protection from Sanitary Risks for the granting of the sanitary registration of materials for health referred to in articles 2, sections XIV, XV, clauses b and c and 166, sections I, II and III of the Regulation of materials for health; with regard to the Articles 222 and 229 of the General Law of Health, the requirements requested and procedures of evaluation performed; as well as the importation of drugs with or without sanitary registration in Mexico, directed toward any disease or condition, which are authorized by the following regulatory authorities: Swiss Agency for Therapeutic-</w:t>
            </w:r>
            <w:proofErr w:type="spellStart"/>
            <w:r w:rsidRPr="00F76DF7">
              <w:rPr>
                <w:rFonts w:ascii="Verdana" w:hAnsi="Verdana"/>
                <w:sz w:val="16"/>
                <w:szCs w:val="16"/>
                <w:lang w:val="en-US" w:eastAsia="es-MX"/>
              </w:rPr>
              <w:t>Swissmed</w:t>
            </w:r>
            <w:proofErr w:type="spellEnd"/>
            <w:r w:rsidRPr="00F76DF7">
              <w:rPr>
                <w:rFonts w:ascii="Verdana" w:hAnsi="Verdana"/>
                <w:sz w:val="16"/>
                <w:szCs w:val="16"/>
                <w:lang w:val="en-US" w:eastAsia="es-MX"/>
              </w:rPr>
              <w:t xml:space="preserve"> products, European Commission, Administration of Food Products and Drug products of the United States of America, Secretary of Health of Canada, Management of Therapeutic products of Australia, Regulatory Agencies of Reference PAHO/WHO; prequalified by the Program for Prequalification for Drug Products and Vaccines of the Organization World Health Organization or Regulatory Agencies </w:t>
            </w:r>
            <w:r w:rsidRPr="00F76DF7">
              <w:rPr>
                <w:rFonts w:ascii="Verdana" w:hAnsi="Verdana"/>
                <w:sz w:val="16"/>
                <w:szCs w:val="16"/>
                <w:lang w:val="en-US" w:eastAsia="es-MX"/>
              </w:rPr>
              <w:lastRenderedPageBreak/>
              <w:t>members of the Scheme of Cooperation of Pharmaceutical Inspection, published in the Official Daily of the Federation the 28</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January of 2020 (in later I Agreement of equivalence 1 ). </w:t>
            </w:r>
          </w:p>
        </w:tc>
      </w:tr>
      <w:tr w:rsidR="00F76DF7" w:rsidRPr="007D19B7" w14:paraId="5BD2E33F" w14:textId="77777777" w:rsidTr="00280873">
        <w:tc>
          <w:tcPr>
            <w:tcW w:w="4529" w:type="dxa"/>
          </w:tcPr>
          <w:p w14:paraId="2C094696"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 xml:space="preserve">II. Acuerdo por el que se reconocen como equivalentes a los requisitos establecidos en los artículos 179 y 180 del Reglamento de Insumos para la Salud y a los procedimientos de evaluación técnica realizados por la Comisión Federal para la Protección contra Riesgos Sanitarios para el otorgamiento del registro sanitario de los insumos para la salud, a que se refiere el Capítulo IX del Título Segundo del Reglamento de Insumos para la Salud, a los requisitos establecidos por las secciones 510 (k) y 514 del Federal </w:t>
            </w:r>
            <w:proofErr w:type="spellStart"/>
            <w:r w:rsidRPr="00F76DF7">
              <w:rPr>
                <w:rFonts w:ascii="Verdana" w:hAnsi="Verdana" w:cs="Arial"/>
                <w:sz w:val="16"/>
                <w:szCs w:val="16"/>
                <w:lang w:val="es-MX" w:eastAsia="es-MX"/>
              </w:rPr>
              <w:t>Food</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Drug</w:t>
            </w:r>
            <w:proofErr w:type="spellEnd"/>
            <w:r w:rsidRPr="00F76DF7">
              <w:rPr>
                <w:rFonts w:ascii="Verdana" w:hAnsi="Verdana" w:cs="Arial"/>
                <w:sz w:val="16"/>
                <w:szCs w:val="16"/>
                <w:lang w:val="es-MX" w:eastAsia="es-MX"/>
              </w:rPr>
              <w:t xml:space="preserve"> and </w:t>
            </w:r>
            <w:proofErr w:type="spellStart"/>
            <w:r w:rsidRPr="00F76DF7">
              <w:rPr>
                <w:rFonts w:ascii="Verdana" w:hAnsi="Verdana" w:cs="Arial"/>
                <w:sz w:val="16"/>
                <w:szCs w:val="16"/>
                <w:lang w:val="es-MX" w:eastAsia="es-MX"/>
              </w:rPr>
              <w:t>Cosmetic</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Act</w:t>
            </w:r>
            <w:proofErr w:type="spellEnd"/>
            <w:r w:rsidRPr="00F76DF7">
              <w:rPr>
                <w:rFonts w:ascii="Verdana" w:hAnsi="Verdana" w:cs="Arial"/>
                <w:sz w:val="16"/>
                <w:szCs w:val="16"/>
                <w:lang w:val="es-MX" w:eastAsia="es-MX"/>
              </w:rPr>
              <w:t xml:space="preserve"> y por el Título 21, Capítulo I, Subcapítulo H, del </w:t>
            </w:r>
            <w:proofErr w:type="spellStart"/>
            <w:r w:rsidRPr="00F76DF7">
              <w:rPr>
                <w:rFonts w:ascii="Verdana" w:hAnsi="Verdana" w:cs="Arial"/>
                <w:sz w:val="16"/>
                <w:szCs w:val="16"/>
                <w:lang w:val="es-MX" w:eastAsia="es-MX"/>
              </w:rPr>
              <w:t>Code</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of</w:t>
            </w:r>
            <w:proofErr w:type="spellEnd"/>
            <w:r w:rsidRPr="00F76DF7">
              <w:rPr>
                <w:rFonts w:ascii="Verdana" w:hAnsi="Verdana" w:cs="Arial"/>
                <w:sz w:val="16"/>
                <w:szCs w:val="16"/>
                <w:lang w:val="es-MX" w:eastAsia="es-MX"/>
              </w:rPr>
              <w:t xml:space="preserve"> Federal </w:t>
            </w:r>
            <w:proofErr w:type="spellStart"/>
            <w:r w:rsidRPr="00F76DF7">
              <w:rPr>
                <w:rFonts w:ascii="Verdana" w:hAnsi="Verdana" w:cs="Arial"/>
                <w:sz w:val="16"/>
                <w:szCs w:val="16"/>
                <w:lang w:val="es-MX" w:eastAsia="es-MX"/>
              </w:rPr>
              <w:t>Regulations</w:t>
            </w:r>
            <w:proofErr w:type="spellEnd"/>
            <w:r w:rsidRPr="00F76DF7">
              <w:rPr>
                <w:rFonts w:ascii="Verdana" w:hAnsi="Verdana" w:cs="Arial"/>
                <w:sz w:val="16"/>
                <w:szCs w:val="16"/>
                <w:lang w:val="es-MX" w:eastAsia="es-MX"/>
              </w:rPr>
              <w:t xml:space="preserve"> de los Estados Unidos de América, así como los establecidos por el </w:t>
            </w:r>
            <w:proofErr w:type="spellStart"/>
            <w:r w:rsidRPr="00F76DF7">
              <w:rPr>
                <w:rFonts w:ascii="Verdana" w:hAnsi="Verdana" w:cs="Arial"/>
                <w:sz w:val="16"/>
                <w:szCs w:val="16"/>
                <w:lang w:val="es-MX" w:eastAsia="es-MX"/>
              </w:rPr>
              <w:t>Food</w:t>
            </w:r>
            <w:proofErr w:type="spellEnd"/>
            <w:r w:rsidRPr="00F76DF7">
              <w:rPr>
                <w:rFonts w:ascii="Verdana" w:hAnsi="Verdana" w:cs="Arial"/>
                <w:sz w:val="16"/>
                <w:szCs w:val="16"/>
                <w:lang w:val="es-MX" w:eastAsia="es-MX"/>
              </w:rPr>
              <w:t xml:space="preserve"> and </w:t>
            </w:r>
            <w:proofErr w:type="spellStart"/>
            <w:r w:rsidRPr="00F76DF7">
              <w:rPr>
                <w:rFonts w:ascii="Verdana" w:hAnsi="Verdana" w:cs="Arial"/>
                <w:sz w:val="16"/>
                <w:szCs w:val="16"/>
                <w:lang w:val="es-MX" w:eastAsia="es-MX"/>
              </w:rPr>
              <w:t>Drugs</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Act</w:t>
            </w:r>
            <w:proofErr w:type="spellEnd"/>
            <w:r w:rsidRPr="00F76DF7">
              <w:rPr>
                <w:rFonts w:ascii="Verdana" w:hAnsi="Verdana" w:cs="Arial"/>
                <w:sz w:val="16"/>
                <w:szCs w:val="16"/>
                <w:lang w:val="es-MX" w:eastAsia="es-MX"/>
              </w:rPr>
              <w:t xml:space="preserve">, y las Medical </w:t>
            </w:r>
            <w:proofErr w:type="spellStart"/>
            <w:r w:rsidRPr="00F76DF7">
              <w:rPr>
                <w:rFonts w:ascii="Verdana" w:hAnsi="Verdana" w:cs="Arial"/>
                <w:sz w:val="16"/>
                <w:szCs w:val="16"/>
                <w:lang w:val="es-MX" w:eastAsia="es-MX"/>
              </w:rPr>
              <w:t>Devices</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Regulations</w:t>
            </w:r>
            <w:proofErr w:type="spellEnd"/>
            <w:r w:rsidRPr="00F76DF7">
              <w:rPr>
                <w:rFonts w:ascii="Verdana" w:hAnsi="Verdana" w:cs="Arial"/>
                <w:sz w:val="16"/>
                <w:szCs w:val="16"/>
                <w:lang w:val="es-MX" w:eastAsia="es-MX"/>
              </w:rPr>
              <w:t xml:space="preserve"> de Canadá para permitir la comercialización de dispositivos médicos en su territorio, y a las pruebas e inspecciones realizadas por la </w:t>
            </w:r>
            <w:proofErr w:type="spellStart"/>
            <w:r w:rsidRPr="00F76DF7">
              <w:rPr>
                <w:rFonts w:ascii="Verdana" w:hAnsi="Verdana" w:cs="Arial"/>
                <w:sz w:val="16"/>
                <w:szCs w:val="16"/>
                <w:lang w:val="es-MX" w:eastAsia="es-MX"/>
              </w:rPr>
              <w:t>Food</w:t>
            </w:r>
            <w:proofErr w:type="spellEnd"/>
            <w:r w:rsidRPr="00F76DF7">
              <w:rPr>
                <w:rFonts w:ascii="Verdana" w:hAnsi="Verdana" w:cs="Arial"/>
                <w:sz w:val="16"/>
                <w:szCs w:val="16"/>
                <w:lang w:val="es-MX" w:eastAsia="es-MX"/>
              </w:rPr>
              <w:t xml:space="preserve"> and </w:t>
            </w:r>
            <w:proofErr w:type="spellStart"/>
            <w:r w:rsidRPr="00F76DF7">
              <w:rPr>
                <w:rFonts w:ascii="Verdana" w:hAnsi="Verdana" w:cs="Arial"/>
                <w:sz w:val="16"/>
                <w:szCs w:val="16"/>
                <w:lang w:val="es-MX" w:eastAsia="es-MX"/>
              </w:rPr>
              <w:t>Drug</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Administration</w:t>
            </w:r>
            <w:proofErr w:type="spellEnd"/>
            <w:r w:rsidRPr="00F76DF7">
              <w:rPr>
                <w:rFonts w:ascii="Verdana" w:hAnsi="Verdana" w:cs="Arial"/>
                <w:sz w:val="16"/>
                <w:szCs w:val="16"/>
                <w:lang w:val="es-MX" w:eastAsia="es-MX"/>
              </w:rPr>
              <w:t xml:space="preserve"> de los Estados Unidos de América y por </w:t>
            </w:r>
            <w:proofErr w:type="spellStart"/>
            <w:r w:rsidRPr="00F76DF7">
              <w:rPr>
                <w:rFonts w:ascii="Verdana" w:hAnsi="Verdana" w:cs="Arial"/>
                <w:sz w:val="16"/>
                <w:szCs w:val="16"/>
                <w:lang w:val="es-MX" w:eastAsia="es-MX"/>
              </w:rPr>
              <w:t>Health</w:t>
            </w:r>
            <w:proofErr w:type="spellEnd"/>
            <w:r w:rsidRPr="00F76DF7">
              <w:rPr>
                <w:rFonts w:ascii="Verdana" w:hAnsi="Verdana" w:cs="Arial"/>
                <w:sz w:val="16"/>
                <w:szCs w:val="16"/>
                <w:lang w:val="es-MX" w:eastAsia="es-MX"/>
              </w:rPr>
              <w:t xml:space="preserve"> </w:t>
            </w:r>
            <w:proofErr w:type="spellStart"/>
            <w:r w:rsidRPr="00F76DF7">
              <w:rPr>
                <w:rFonts w:ascii="Verdana" w:hAnsi="Verdana" w:cs="Arial"/>
                <w:sz w:val="16"/>
                <w:szCs w:val="16"/>
                <w:lang w:val="es-MX" w:eastAsia="es-MX"/>
              </w:rPr>
              <w:t>Canada</w:t>
            </w:r>
            <w:proofErr w:type="spellEnd"/>
            <w:r w:rsidRPr="00F76DF7">
              <w:rPr>
                <w:rFonts w:ascii="Verdana" w:hAnsi="Verdana" w:cs="Arial"/>
                <w:sz w:val="16"/>
                <w:szCs w:val="16"/>
                <w:lang w:val="es-MX" w:eastAsia="es-MX"/>
              </w:rPr>
              <w:t xml:space="preserve"> de Canadá, para permitir la comercialización de dispositivos médicos en su territorio, publicado en el Diario Oficial de la Federación el 26 de octubre de 2010.</w:t>
            </w:r>
          </w:p>
        </w:tc>
        <w:tc>
          <w:tcPr>
            <w:tcW w:w="4529" w:type="dxa"/>
          </w:tcPr>
          <w:p w14:paraId="7AE5C566"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II. Agreement by which are recognized as equivalent to the requirements established in the Articles 179 and 180 of the </w:t>
            </w:r>
            <w:r w:rsidRPr="00F76DF7">
              <w:rPr>
                <w:rFonts w:ascii="Verdana" w:hAnsi="Verdana" w:cs="ArAal"/>
                <w:sz w:val="16"/>
                <w:szCs w:val="16"/>
                <w:lang w:val="en-US" w:eastAsia="es-MX"/>
              </w:rPr>
              <w:t xml:space="preserve">Regulation of materials for health </w:t>
            </w:r>
            <w:r w:rsidRPr="00F76DF7">
              <w:rPr>
                <w:rFonts w:ascii="Verdana" w:hAnsi="Verdana"/>
                <w:sz w:val="16"/>
                <w:szCs w:val="16"/>
                <w:lang w:val="en-US" w:eastAsia="es-MX"/>
              </w:rPr>
              <w:t xml:space="preserve">and to the procedures of technical evaluation performed by the Federal Commission for the Protection from Sanitary Risks for the granting of the sanitary registration of materials for health, which was referred to in Chapter IX of the Second Title of the </w:t>
            </w:r>
            <w:r w:rsidRPr="00F76DF7">
              <w:rPr>
                <w:rFonts w:ascii="Verdana" w:hAnsi="Verdana" w:cs="ArAal"/>
                <w:sz w:val="16"/>
                <w:szCs w:val="16"/>
                <w:lang w:val="en-US" w:eastAsia="es-MX"/>
              </w:rPr>
              <w:t>Regulation of materials for health</w:t>
            </w:r>
            <w:r w:rsidRPr="00F76DF7">
              <w:rPr>
                <w:rFonts w:ascii="Verdana" w:hAnsi="Verdana"/>
                <w:sz w:val="16"/>
                <w:szCs w:val="16"/>
                <w:lang w:val="en-US" w:eastAsia="es-MX"/>
              </w:rPr>
              <w:t>, to the requirements established by the sections 510 (k) and 514 of the Federal Food, Drug and Cosmetic Act and by Title 21, Chapter I, Subchapter H, of the Code of Federal Regulations of the United States of America, as well as those established by the Food and Drugs Act and the medical devices Regulations of Canada to allow the marketing medical devices in their territory, and to the tests and inspections carried out by the Food and Drug Administration of the United States of America and by Health Canada of Canada, to allow the commercial distribution of medical devices in their territory or published in the Official Daily of the Federation on the 26</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October of 2010. </w:t>
            </w:r>
          </w:p>
        </w:tc>
      </w:tr>
      <w:tr w:rsidR="00F76DF7" w:rsidRPr="007D19B7" w14:paraId="5241111C" w14:textId="77777777" w:rsidTr="00280873">
        <w:tc>
          <w:tcPr>
            <w:tcW w:w="4529" w:type="dxa"/>
          </w:tcPr>
          <w:p w14:paraId="4464D834"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t>III. Acuerdo por el que se reconocen como equivalentes a los requisitos establecidos en los artículos 179 y 180 del Reglamento de Insumos para la Salud y a los procedimientos de evaluación técnica realizados por la Comisión Federal para la Protección contra Riesgos Sanitarios para el otorgamiento del registro sanitario de los insumos para la salud, a que se refiere el capítulo IX del título segundo del Reglamento de Insumos para la Salud, a los requisitos establecidos por el Ministerio de Salud, Trabajo y Bienestar de Japón para permitir la comercialización de dispositivos médicos en su territorio; y a las pruebas e inspecciones realizadas por la Agencia de Productos Farmacéuticos y Dispositivos Médicos de Japón, para permitir la comercialización de dispositivos médicos en su territorio, publicado en el Diario Oficial de la Federación el 25 de enero de 2012;</w:t>
            </w:r>
          </w:p>
        </w:tc>
        <w:tc>
          <w:tcPr>
            <w:tcW w:w="4529" w:type="dxa"/>
          </w:tcPr>
          <w:p w14:paraId="6BC72771"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III. Agreement by which are recognized as equivalent to the requirements set out in the Articles 179 and 180 of the </w:t>
            </w:r>
            <w:r w:rsidRPr="00F76DF7">
              <w:rPr>
                <w:rFonts w:ascii="Verdana" w:hAnsi="Verdana" w:cs="ArAal"/>
                <w:sz w:val="16"/>
                <w:szCs w:val="16"/>
                <w:lang w:val="en-US" w:eastAsia="es-MX"/>
              </w:rPr>
              <w:t xml:space="preserve">Regulation of materials for health </w:t>
            </w:r>
            <w:r w:rsidRPr="00F76DF7">
              <w:rPr>
                <w:rFonts w:ascii="Verdana" w:hAnsi="Verdana"/>
                <w:sz w:val="16"/>
                <w:szCs w:val="16"/>
                <w:lang w:val="en-US" w:eastAsia="es-MX"/>
              </w:rPr>
              <w:t xml:space="preserve">and to the procedures of technical evaluation performed by the </w:t>
            </w:r>
            <w:r w:rsidRPr="00F76DF7">
              <w:rPr>
                <w:rFonts w:ascii="Verdana" w:hAnsi="Verdana" w:cs="ArAal"/>
                <w:sz w:val="16"/>
                <w:szCs w:val="16"/>
                <w:lang w:val="en-US" w:eastAsia="es-MX"/>
              </w:rPr>
              <w:t xml:space="preserve">Federal Commission for the Protection from Sanitary Risks </w:t>
            </w:r>
            <w:r w:rsidRPr="00F76DF7">
              <w:rPr>
                <w:rFonts w:ascii="Verdana" w:hAnsi="Verdana"/>
                <w:sz w:val="16"/>
                <w:szCs w:val="16"/>
                <w:lang w:val="en-US" w:eastAsia="es-MX"/>
              </w:rPr>
              <w:t xml:space="preserve">for the granting of the sanitary registration of materials for health, referred to in chapter IX of the second title of the </w:t>
            </w:r>
            <w:r w:rsidRPr="00F76DF7">
              <w:rPr>
                <w:rFonts w:ascii="Verdana" w:hAnsi="Verdana" w:cs="ArAal"/>
                <w:sz w:val="16"/>
                <w:szCs w:val="16"/>
                <w:lang w:val="en-US" w:eastAsia="es-MX"/>
              </w:rPr>
              <w:t>Regulation of materials for health</w:t>
            </w:r>
            <w:r w:rsidRPr="00F76DF7">
              <w:rPr>
                <w:rFonts w:ascii="Verdana" w:hAnsi="Verdana"/>
                <w:sz w:val="16"/>
                <w:szCs w:val="16"/>
                <w:lang w:val="en-US" w:eastAsia="es-MX"/>
              </w:rPr>
              <w:t>, to the requirements established by the Secretary of Health, Labor and Welfare of Japan to allow the marketing of medical devices in their territory; and to the tests and inspections carried out by the Agency of Pharmaceutical Goods and Medical Devices of Japan, to allow the marketing of medical devices in their territory, published in the Official Daily of the Federation on the 25</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January of 2012;   </w:t>
            </w:r>
          </w:p>
        </w:tc>
      </w:tr>
      <w:tr w:rsidR="00F76DF7" w:rsidRPr="007D19B7" w14:paraId="5970B806" w14:textId="77777777" w:rsidTr="00280873">
        <w:tc>
          <w:tcPr>
            <w:tcW w:w="4529" w:type="dxa"/>
          </w:tcPr>
          <w:p w14:paraId="253A5124" w14:textId="77777777" w:rsidR="00F76DF7" w:rsidRPr="00F76DF7" w:rsidRDefault="00F76DF7" w:rsidP="00F76DF7">
            <w:pPr>
              <w:spacing w:after="101" w:line="242"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el Artículo Cuarto del Acuerdo por el que se establecen medidas administrativas para agilizar el trámite de registro sanitario de medicamentos y </w:t>
            </w:r>
            <w:r w:rsidRPr="00F76DF7">
              <w:rPr>
                <w:rFonts w:ascii="Verdana" w:hAnsi="Verdana" w:cs="Arial"/>
                <w:sz w:val="16"/>
                <w:szCs w:val="16"/>
                <w:lang w:val="es-MX" w:eastAsia="es-MX"/>
              </w:rPr>
              <w:lastRenderedPageBreak/>
              <w:t>demás insumos para la salud que provengan del extranjero, señalado en el considerando anterior, dispone que la Comisión Federal para la Protección contra Riesgos Sanitarios deberá realizar las acciones que considere necesarias, que permitan agilizar en la esfera administrativa la resolución de las solicitudes de registro sanitario de los medicamentos y demás insumos para la salud que provengan del extranjero, en los plazos establecidos en dicho Acuerdo, garantizando su calidad, seguridad y eficacia, en términos de las disposiciones jurídicas aplicables;</w:t>
            </w:r>
          </w:p>
        </w:tc>
        <w:tc>
          <w:tcPr>
            <w:tcW w:w="4529" w:type="dxa"/>
          </w:tcPr>
          <w:p w14:paraId="4947901E" w14:textId="77777777" w:rsidR="00F76DF7" w:rsidRPr="00F76DF7" w:rsidRDefault="00F76DF7" w:rsidP="00F76DF7">
            <w:pPr>
              <w:spacing w:after="101" w:line="242"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 xml:space="preserve">That the Fourth Article of the Agreement by which are established administrative measures to expedite the processing of sanitary registration of drug </w:t>
            </w:r>
            <w:r w:rsidRPr="00F76DF7">
              <w:rPr>
                <w:rFonts w:ascii="Verdana" w:hAnsi="Verdana"/>
                <w:sz w:val="16"/>
                <w:szCs w:val="16"/>
                <w:lang w:val="en-US" w:eastAsia="es-MX"/>
              </w:rPr>
              <w:lastRenderedPageBreak/>
              <w:t xml:space="preserve">products and other materials for health that come from abroad, stipulated in the preceding “considering,” provides that the </w:t>
            </w:r>
            <w:r w:rsidRPr="00F76DF7">
              <w:rPr>
                <w:rFonts w:ascii="Verdana" w:hAnsi="Verdana" w:cs="ArAal"/>
                <w:sz w:val="16"/>
                <w:szCs w:val="16"/>
                <w:lang w:val="en-US" w:eastAsia="es-MX"/>
              </w:rPr>
              <w:t xml:space="preserve">Federal Commission for the Protection from Sanitary Risks </w:t>
            </w:r>
            <w:r w:rsidRPr="00F76DF7">
              <w:rPr>
                <w:rFonts w:ascii="Verdana" w:hAnsi="Verdana"/>
                <w:sz w:val="16"/>
                <w:szCs w:val="16"/>
                <w:lang w:val="en-US" w:eastAsia="es-MX"/>
              </w:rPr>
              <w:t xml:space="preserve">should carry out the actions it deems necessary that permit streamlining the sphere administrative the resolution of the applications for </w:t>
            </w:r>
            <w:r w:rsidRPr="00F76DF7">
              <w:rPr>
                <w:rFonts w:ascii="Verdana" w:hAnsi="Verdana" w:cs="ArAal"/>
                <w:sz w:val="16"/>
                <w:szCs w:val="16"/>
                <w:lang w:val="en-US" w:eastAsia="es-MX"/>
              </w:rPr>
              <w:t>sanitary registration of materials for health</w:t>
            </w:r>
            <w:r w:rsidRPr="00F76DF7">
              <w:rPr>
                <w:rFonts w:ascii="Verdana" w:hAnsi="Verdana"/>
                <w:sz w:val="16"/>
                <w:szCs w:val="16"/>
                <w:lang w:val="en-US" w:eastAsia="es-MX"/>
              </w:rPr>
              <w:t xml:space="preserve"> and other inputs for the health that come from abroad, in the terms set out in this Agreement, ensuring their quality, safety and efficacy, in terms of the applicable legal provisions;  </w:t>
            </w:r>
          </w:p>
        </w:tc>
      </w:tr>
      <w:tr w:rsidR="00F76DF7" w:rsidRPr="007D19B7" w14:paraId="29CB18A8" w14:textId="77777777" w:rsidTr="00280873">
        <w:tc>
          <w:tcPr>
            <w:tcW w:w="4529" w:type="dxa"/>
          </w:tcPr>
          <w:p w14:paraId="545091F3" w14:textId="77777777" w:rsidR="00F76DF7" w:rsidRPr="00F76DF7" w:rsidRDefault="00F76DF7" w:rsidP="00F76DF7">
            <w:pPr>
              <w:spacing w:after="101" w:line="245"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 xml:space="preserve">Que el Acuerdo de equivalencia 1, indica en su Anexo Técnico apartado II Disposiciones Generales, apartado Segundo Fracción I, literal h, y apartado </w:t>
            </w:r>
            <w:proofErr w:type="spellStart"/>
            <w:r w:rsidRPr="00F76DF7">
              <w:rPr>
                <w:rFonts w:ascii="Verdana" w:hAnsi="Verdana" w:cs="Arial"/>
                <w:sz w:val="16"/>
                <w:szCs w:val="16"/>
                <w:lang w:val="es-MX" w:eastAsia="es-MX"/>
              </w:rPr>
              <w:t>lll</w:t>
            </w:r>
            <w:proofErr w:type="spellEnd"/>
            <w:r w:rsidRPr="00F76DF7">
              <w:rPr>
                <w:rFonts w:ascii="Verdana" w:hAnsi="Verdana" w:cs="Arial"/>
                <w:sz w:val="16"/>
                <w:szCs w:val="16"/>
                <w:lang w:val="es-MX" w:eastAsia="es-MX"/>
              </w:rPr>
              <w:t xml:space="preserve"> Documentos que conforman el expediente de solicitud de registro Módulo 5 Evidencia clínica que para medicamentos genéricos que requieran un estudio de bioequivalencia como prueba de intercambiabilidad, la misma será la que determine el Consejo de Salubridad General en los términos de lo dispuesto en el Acuerdo vigente que determina el tipo de prueba para demostrar intercambiabilidad de medicamentos genéricos y se definen los criterios que deberán aplicárseles, o bien, en las actualizaciones que se emitan en esta materia, así mismo el informe final del estudio de intercambiabilidad deberán cumplir con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w:t>
            </w:r>
          </w:p>
        </w:tc>
        <w:tc>
          <w:tcPr>
            <w:tcW w:w="4529" w:type="dxa"/>
          </w:tcPr>
          <w:p w14:paraId="31FBF3F7" w14:textId="77777777" w:rsidR="00F76DF7" w:rsidRPr="00F76DF7" w:rsidRDefault="00F76DF7" w:rsidP="00F76DF7">
            <w:pPr>
              <w:spacing w:after="101" w:line="245"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the Agreement of equivalence 1 indicates in its Annex Technical section II General Provisions, paragraph Second Section I, line h, and part III Documents that make up the file of application for registration Module 5, Clinical Evidence that for generic drug products that require a bioequivalence study as proof of interchangeability, the same will be that determined by the General Health Commission in the terms of the provisions in the current Agreement that determines the type of test to demonstrate interchangeability of generic drug products and defines the criteria to be applied to them, or, in the updates  that are issued in this matter, as well as the final of the study of interchangeability must comply with the </w:t>
            </w:r>
            <w:r w:rsidRPr="00F76DF7">
              <w:rPr>
                <w:rFonts w:ascii="Verdana" w:hAnsi="Verdana"/>
                <w:bCs/>
                <w:sz w:val="16"/>
                <w:szCs w:val="16"/>
                <w:lang w:val="en-US" w:eastAsia="es-MX"/>
              </w:rPr>
              <w:t xml:space="preserve">Official Mexican Standard NOM-177-SSA1-2013, 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bCs/>
                <w:sz w:val="16"/>
                <w:szCs w:val="16"/>
                <w:lang w:val="en-US" w:eastAsia="es-MX"/>
              </w:rPr>
              <w:t>biocomparability</w:t>
            </w:r>
            <w:proofErr w:type="spellEnd"/>
            <w:r w:rsidRPr="00F76DF7">
              <w:rPr>
                <w:rFonts w:ascii="Verdana" w:hAnsi="Verdana"/>
                <w:bCs/>
                <w:sz w:val="16"/>
                <w:szCs w:val="16"/>
                <w:lang w:val="en-US" w:eastAsia="es-MX"/>
              </w:rPr>
              <w:t xml:space="preserve"> studies. </w:t>
            </w:r>
            <w:proofErr w:type="gramStart"/>
            <w:r w:rsidRPr="00F76DF7">
              <w:rPr>
                <w:rFonts w:ascii="Verdana" w:hAnsi="Verdana"/>
                <w:bCs/>
                <w:sz w:val="16"/>
                <w:szCs w:val="16"/>
                <w:lang w:val="en-US" w:eastAsia="es-MX"/>
              </w:rPr>
              <w:t>The requirements to which Authorized</w:t>
            </w:r>
            <w:proofErr w:type="gramEnd"/>
            <w:r w:rsidRPr="00F76DF7">
              <w:rPr>
                <w:rFonts w:ascii="Verdana" w:hAnsi="Verdana"/>
                <w:bCs/>
                <w:sz w:val="16"/>
                <w:szCs w:val="16"/>
                <w:lang w:val="en-US" w:eastAsia="es-MX"/>
              </w:rPr>
              <w:t xml:space="preserve"> Third Parties, Research Centers or Hospitals that perform </w:t>
            </w:r>
            <w:proofErr w:type="spellStart"/>
            <w:r w:rsidRPr="00F76DF7">
              <w:rPr>
                <w:rFonts w:ascii="Verdana" w:hAnsi="Verdana"/>
                <w:bCs/>
                <w:sz w:val="16"/>
                <w:szCs w:val="16"/>
                <w:lang w:val="en-US" w:eastAsia="es-MX"/>
              </w:rPr>
              <w:t>biocomparability</w:t>
            </w:r>
            <w:proofErr w:type="spellEnd"/>
            <w:r w:rsidRPr="00F76DF7">
              <w:rPr>
                <w:rFonts w:ascii="Verdana" w:hAnsi="Verdana"/>
                <w:bCs/>
                <w:sz w:val="16"/>
                <w:szCs w:val="16"/>
                <w:lang w:val="en-US" w:eastAsia="es-MX"/>
              </w:rPr>
              <w:t xml:space="preserve"> tests must be subject to.  </w:t>
            </w:r>
          </w:p>
        </w:tc>
      </w:tr>
      <w:tr w:rsidR="00F76DF7" w:rsidRPr="007D19B7" w14:paraId="4BA7325C" w14:textId="77777777" w:rsidTr="00280873">
        <w:tc>
          <w:tcPr>
            <w:tcW w:w="4529" w:type="dxa"/>
          </w:tcPr>
          <w:p w14:paraId="6F7DBB45" w14:textId="77777777" w:rsidR="00F76DF7" w:rsidRPr="00F76DF7" w:rsidRDefault="00F76DF7" w:rsidP="00F76DF7">
            <w:pPr>
              <w:spacing w:after="101" w:line="245"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Que a efecto de cumplir con las disposiciones antes referidas y garantizar el abastecimiento con prontitud de los medicamentos e insumos para salud de procedencia extranjera en auxilio a la atención de las necesidades de mitigación y control de la epidemia causada por la enfermedad denominada virus SARS-CoV2 (COVID-19), resulta necesario que la Comisión Federal para la Protección contra Riesgos Sanitarios modifique de emergencia la Norma Oficial Mexicana NOM-177-SSA1-2013, Que establece las pruebas y procedimientos para </w:t>
            </w:r>
            <w:r w:rsidRPr="00F76DF7">
              <w:rPr>
                <w:rFonts w:ascii="Verdana" w:hAnsi="Verdana" w:cs="Arial"/>
                <w:sz w:val="16"/>
                <w:szCs w:val="16"/>
                <w:lang w:val="es-MX" w:eastAsia="es-MX"/>
              </w:rPr>
              <w:lastRenderedPageBreak/>
              <w:t xml:space="preserve">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agilizando los trámites administrativos para resolver las solicitudes de registro sanitario de los medicamentos para la salud que provengan del extranjero, en el menor tiempo posible, siempre garantizando su calidad, seguridad y eficacia, en términos de las disposiciones jurídicas aplicables;</w:t>
            </w:r>
          </w:p>
        </w:tc>
        <w:tc>
          <w:tcPr>
            <w:tcW w:w="4529" w:type="dxa"/>
          </w:tcPr>
          <w:p w14:paraId="458648E4" w14:textId="77777777" w:rsidR="00F76DF7" w:rsidRPr="00F76DF7" w:rsidRDefault="00F76DF7" w:rsidP="00F76DF7">
            <w:pPr>
              <w:spacing w:after="101" w:line="245" w:lineRule="exact"/>
              <w:jc w:val="both"/>
              <w:rPr>
                <w:rFonts w:ascii="Verdana" w:hAnsi="Verdana" w:cs="Arial"/>
                <w:sz w:val="16"/>
                <w:szCs w:val="16"/>
                <w:lang w:val="en-US" w:eastAsia="es-MX"/>
              </w:rPr>
            </w:pPr>
            <w:r w:rsidRPr="00F76DF7">
              <w:rPr>
                <w:rFonts w:ascii="Verdana" w:hAnsi="Verdana"/>
                <w:sz w:val="16"/>
                <w:szCs w:val="16"/>
                <w:lang w:val="en-US" w:eastAsia="es-MX"/>
              </w:rPr>
              <w:lastRenderedPageBreak/>
              <w:t xml:space="preserve">That for the purpose of complying with the provisions previously referred to and to ensure the supply with promptness of the drug products and supplies for health of origin foreign to aid in the attention of the needs of mitigation and monitoring of the epidemic caused by the disease called SARS-COV2 virus (COVID-19), it is necessary that the </w:t>
            </w:r>
            <w:r w:rsidRPr="00F76DF7">
              <w:rPr>
                <w:rFonts w:ascii="Verdana" w:hAnsi="Verdana" w:cs="ArAal"/>
                <w:sz w:val="16"/>
                <w:szCs w:val="16"/>
                <w:lang w:val="en-US" w:eastAsia="es-MX"/>
              </w:rPr>
              <w:t xml:space="preserve">Federal Commission for the Protection from Sanitary Risks </w:t>
            </w:r>
            <w:r w:rsidRPr="00F76DF7">
              <w:rPr>
                <w:rFonts w:ascii="Verdana" w:hAnsi="Verdana"/>
                <w:sz w:val="16"/>
                <w:szCs w:val="16"/>
                <w:lang w:val="en-US" w:eastAsia="es-MX"/>
              </w:rPr>
              <w:t>makes an emergency modification of the</w:t>
            </w:r>
            <w:r w:rsidRPr="00F76DF7">
              <w:rPr>
                <w:rFonts w:ascii="Verdana" w:hAnsi="Verdana" w:cs="ArAal"/>
                <w:bCs/>
                <w:sz w:val="16"/>
                <w:szCs w:val="16"/>
                <w:lang w:val="en-US" w:eastAsia="es-MX"/>
              </w:rPr>
              <w:t xml:space="preserve"> Official Mexican Standard NOM-177-SSA1-2013, That establishes the tests and procedures for </w:t>
            </w:r>
            <w:r w:rsidRPr="00F76DF7">
              <w:rPr>
                <w:rFonts w:ascii="Verdana" w:hAnsi="Verdana" w:cs="ArAal"/>
                <w:bCs/>
                <w:sz w:val="16"/>
                <w:szCs w:val="16"/>
                <w:lang w:val="en-US" w:eastAsia="es-MX"/>
              </w:rPr>
              <w:lastRenderedPageBreak/>
              <w:t xml:space="preserve">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cs="ArAal"/>
                <w:bCs/>
                <w:sz w:val="16"/>
                <w:szCs w:val="16"/>
                <w:lang w:val="en-US" w:eastAsia="es-MX"/>
              </w:rPr>
              <w:t>biocomparability</w:t>
            </w:r>
            <w:proofErr w:type="spellEnd"/>
            <w:r w:rsidRPr="00F76DF7">
              <w:rPr>
                <w:rFonts w:ascii="Verdana" w:hAnsi="Verdana" w:cs="ArAal"/>
                <w:bCs/>
                <w:sz w:val="16"/>
                <w:szCs w:val="16"/>
                <w:lang w:val="en-US" w:eastAsia="es-MX"/>
              </w:rPr>
              <w:t xml:space="preserve"> studies. The requirements to which Authorized Third Parties, Research Centers or Hospitals that perform </w:t>
            </w:r>
            <w:proofErr w:type="spellStart"/>
            <w:r w:rsidRPr="00F76DF7">
              <w:rPr>
                <w:rFonts w:ascii="Verdana" w:hAnsi="Verdana" w:cs="ArAal"/>
                <w:bCs/>
                <w:sz w:val="16"/>
                <w:szCs w:val="16"/>
                <w:lang w:val="en-US" w:eastAsia="es-MX"/>
              </w:rPr>
              <w:t>biocomparability</w:t>
            </w:r>
            <w:proofErr w:type="spellEnd"/>
            <w:r w:rsidRPr="00F76DF7">
              <w:rPr>
                <w:rFonts w:ascii="Verdana" w:hAnsi="Verdana" w:cs="ArAal"/>
                <w:bCs/>
                <w:sz w:val="16"/>
                <w:szCs w:val="16"/>
                <w:lang w:val="en-US" w:eastAsia="es-MX"/>
              </w:rPr>
              <w:t xml:space="preserve"> tests must be subject to</w:t>
            </w:r>
            <w:r w:rsidRPr="00F76DF7">
              <w:rPr>
                <w:rFonts w:ascii="Verdana" w:hAnsi="Verdana"/>
                <w:sz w:val="16"/>
                <w:szCs w:val="16"/>
                <w:lang w:val="en-US" w:eastAsia="es-MX"/>
              </w:rPr>
              <w:t xml:space="preserve">, streamlining the administrative procedures to resolve the applications for sanitary registration of the drug products for health that come from the abroad, in as little time as possible, always guaranteeing its quality, safety and efficacy, in terms of the applicable legal provisions; </w:t>
            </w:r>
          </w:p>
        </w:tc>
      </w:tr>
      <w:tr w:rsidR="00F76DF7" w:rsidRPr="00F76DF7" w14:paraId="3AEF825A" w14:textId="77777777" w:rsidTr="00280873">
        <w:tc>
          <w:tcPr>
            <w:tcW w:w="4529" w:type="dxa"/>
          </w:tcPr>
          <w:p w14:paraId="6843E3F6" w14:textId="77777777" w:rsidR="00F76DF7" w:rsidRPr="00F76DF7" w:rsidRDefault="00F76DF7" w:rsidP="00F76DF7">
            <w:pPr>
              <w:spacing w:after="101" w:line="245" w:lineRule="exact"/>
              <w:jc w:val="both"/>
              <w:rPr>
                <w:rFonts w:ascii="Verdana" w:hAnsi="Verdana" w:cs="Arial"/>
                <w:sz w:val="16"/>
                <w:szCs w:val="16"/>
                <w:lang w:val="es-MX" w:eastAsia="es-MX"/>
              </w:rPr>
            </w:pPr>
            <w:r w:rsidRPr="00F76DF7">
              <w:rPr>
                <w:rFonts w:ascii="Verdana" w:hAnsi="Verdana" w:cs="Arial"/>
                <w:sz w:val="16"/>
                <w:szCs w:val="16"/>
                <w:lang w:val="es-MX" w:eastAsia="es-MX"/>
              </w:rPr>
              <w:lastRenderedPageBreak/>
              <w:t>Que en cumplimiento a lo dispuesto por los artículos 65, fracción I y 71, fracciones I, II y III de la Ley General de Mejora Regulatoria se solicitó la autorización para el trato de emergencia ante la Comisión Nacional de Mejora Regulatoria, quien con fecha 27 de abril, mediante oficio No. CONAMER/21/1900, autorizó el mismo;</w:t>
            </w:r>
          </w:p>
        </w:tc>
        <w:tc>
          <w:tcPr>
            <w:tcW w:w="4529" w:type="dxa"/>
          </w:tcPr>
          <w:p w14:paraId="0F8D4DD4" w14:textId="77777777" w:rsidR="00F76DF7" w:rsidRPr="00F76DF7" w:rsidRDefault="00F76DF7" w:rsidP="00F76DF7">
            <w:pPr>
              <w:spacing w:after="101" w:line="245" w:lineRule="exact"/>
              <w:jc w:val="both"/>
              <w:rPr>
                <w:rFonts w:ascii="Verdana" w:hAnsi="Verdana" w:cs="Arial"/>
                <w:sz w:val="16"/>
                <w:szCs w:val="16"/>
                <w:lang w:val="en-US" w:eastAsia="es-MX"/>
              </w:rPr>
            </w:pPr>
            <w:r w:rsidRPr="00F76DF7">
              <w:rPr>
                <w:rFonts w:ascii="Verdana" w:hAnsi="Verdana"/>
                <w:sz w:val="16"/>
                <w:szCs w:val="16"/>
                <w:lang w:val="en-US" w:eastAsia="es-MX"/>
              </w:rPr>
              <w:t>That in compliance to the provisions of the Articles 65, section I and 71, sections I, II and III of the General Law of Regulatory Improvement the authorization was requested for emergency treatment before the National Commission for Regulatory Improvement, who on the 27</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April, through official document, No. CONAMER/21/1900 authorized the same; </w:t>
            </w:r>
          </w:p>
        </w:tc>
      </w:tr>
      <w:tr w:rsidR="00F76DF7" w:rsidRPr="007D19B7" w14:paraId="667160AE" w14:textId="77777777" w:rsidTr="00280873">
        <w:tc>
          <w:tcPr>
            <w:tcW w:w="4529" w:type="dxa"/>
          </w:tcPr>
          <w:p w14:paraId="1168835A" w14:textId="77777777" w:rsidR="00F76DF7" w:rsidRPr="00F76DF7" w:rsidRDefault="00F76DF7" w:rsidP="00F76DF7">
            <w:pPr>
              <w:spacing w:after="101" w:line="245" w:lineRule="exact"/>
              <w:jc w:val="both"/>
              <w:rPr>
                <w:rFonts w:ascii="Verdana" w:hAnsi="Verdana" w:cs="Arial"/>
                <w:sz w:val="16"/>
                <w:szCs w:val="16"/>
                <w:lang w:val="es-MX" w:eastAsia="es-MX"/>
              </w:rPr>
            </w:pPr>
            <w:proofErr w:type="gramStart"/>
            <w:r w:rsidRPr="00F76DF7">
              <w:rPr>
                <w:rFonts w:ascii="Verdana" w:hAnsi="Verdana" w:cs="Arial"/>
                <w:sz w:val="16"/>
                <w:szCs w:val="16"/>
                <w:lang w:val="es-MX" w:eastAsia="es-MX"/>
              </w:rPr>
              <w:t>Que</w:t>
            </w:r>
            <w:proofErr w:type="gramEnd"/>
            <w:r w:rsidRPr="00F76DF7">
              <w:rPr>
                <w:rFonts w:ascii="Verdana" w:hAnsi="Verdana" w:cs="Arial"/>
                <w:sz w:val="16"/>
                <w:szCs w:val="16"/>
                <w:lang w:val="es-MX" w:eastAsia="es-MX"/>
              </w:rPr>
              <w:t xml:space="preserve"> en atención a las anteriores consideraciones, he tenido a bien expedir y ordenar la publicación en el Diario Oficial de la Federación de la</w:t>
            </w:r>
          </w:p>
        </w:tc>
        <w:tc>
          <w:tcPr>
            <w:tcW w:w="4529" w:type="dxa"/>
          </w:tcPr>
          <w:p w14:paraId="7183C033" w14:textId="77777777" w:rsidR="00F76DF7" w:rsidRPr="00F76DF7" w:rsidRDefault="00F76DF7" w:rsidP="00F76DF7">
            <w:pPr>
              <w:spacing w:after="101" w:line="245" w:lineRule="exact"/>
              <w:jc w:val="both"/>
              <w:rPr>
                <w:rFonts w:ascii="Verdana" w:hAnsi="Verdana" w:cs="Arial"/>
                <w:sz w:val="16"/>
                <w:szCs w:val="16"/>
                <w:lang w:val="en-US" w:eastAsia="es-MX"/>
              </w:rPr>
            </w:pPr>
            <w:r w:rsidRPr="00F76DF7">
              <w:rPr>
                <w:rFonts w:ascii="Verdana" w:hAnsi="Verdana"/>
                <w:sz w:val="16"/>
                <w:szCs w:val="16"/>
                <w:lang w:val="en-US" w:eastAsia="es-MX"/>
              </w:rPr>
              <w:t xml:space="preserve">That in attention to the above considerations, I have deemed it appropriate to issue and order the publication in the Official Daily of the Federation of the </w:t>
            </w:r>
          </w:p>
        </w:tc>
      </w:tr>
      <w:tr w:rsidR="00F76DF7" w:rsidRPr="007D19B7" w14:paraId="7364CA31" w14:textId="77777777" w:rsidTr="00280873">
        <w:tc>
          <w:tcPr>
            <w:tcW w:w="4529" w:type="dxa"/>
          </w:tcPr>
          <w:p w14:paraId="2696F2AA" w14:textId="77777777" w:rsidR="00F76DF7" w:rsidRPr="00F76DF7" w:rsidRDefault="00F76DF7" w:rsidP="00F76DF7">
            <w:pPr>
              <w:spacing w:before="101" w:after="101" w:line="245" w:lineRule="exact"/>
              <w:jc w:val="center"/>
              <w:rPr>
                <w:rFonts w:ascii="Verdana" w:hAnsi="Verdana"/>
                <w:b/>
                <w:sz w:val="16"/>
                <w:szCs w:val="16"/>
                <w:lang w:val="es-ES_tradnl"/>
              </w:rPr>
            </w:pPr>
            <w:r w:rsidRPr="00F76DF7">
              <w:rPr>
                <w:rFonts w:ascii="Verdana" w:hAnsi="Verdana"/>
                <w:b/>
                <w:sz w:val="16"/>
                <w:szCs w:val="16"/>
                <w:lang w:val="es-ES_tradnl"/>
              </w:rPr>
              <w:t>MODIFICACIÓN DE EMERGENCIA A LA NORMA OFICIAL MEXICANA NOM-177-SSA1-</w:t>
            </w:r>
            <w:proofErr w:type="gramStart"/>
            <w:r w:rsidRPr="00F76DF7">
              <w:rPr>
                <w:rFonts w:ascii="Verdana" w:hAnsi="Verdana"/>
                <w:b/>
                <w:sz w:val="16"/>
                <w:szCs w:val="16"/>
                <w:lang w:val="es-ES_tradnl"/>
              </w:rPr>
              <w:t>2013,  QUE</w:t>
            </w:r>
            <w:proofErr w:type="gramEnd"/>
            <w:r w:rsidRPr="00F76DF7">
              <w:rPr>
                <w:rFonts w:ascii="Verdana" w:hAnsi="Verdana"/>
                <w:b/>
                <w:sz w:val="16"/>
                <w:szCs w:val="16"/>
                <w:lang w:val="es-ES_tradnl"/>
              </w:rPr>
              <w:t xml:space="preserve"> ESTABLECE LAS PRUEBAS Y PROCEDIMIENTOS PARA DEMOSTRAR QUE UN MEDICAMENTO ES INTERCAMBIABLE. REQUISITOS A QUE DEBEN SUJETARSE LOS TERCEROS AUTORIZADOS QUE REALICEN LAS PRUEBAS DE INTERCAMBIABILIDAD. REQUISITOS PARA REALIZAR LOS ESTUDIOS DE BIOCOMPARABILIDAD. REQUISITOS A QUE DEBEN SUJETARSE LOS TERCEROS AUTORIZADOS, CENTROS DE INVESTIGACIÓN O INSTITUCIONES HOSPITALARIAS QUE REALICEN LAS PRUEBAS DE BIOCOMPARABILIDAD, PUBLICADA EN EL DIARIO OFICIAL DE LA </w:t>
            </w:r>
            <w:proofErr w:type="gramStart"/>
            <w:r w:rsidRPr="00F76DF7">
              <w:rPr>
                <w:rFonts w:ascii="Verdana" w:hAnsi="Verdana"/>
                <w:b/>
                <w:sz w:val="16"/>
                <w:szCs w:val="16"/>
                <w:lang w:val="es-ES_tradnl"/>
              </w:rPr>
              <w:t>FEDERACIÓN  EL</w:t>
            </w:r>
            <w:proofErr w:type="gramEnd"/>
            <w:r w:rsidRPr="00F76DF7">
              <w:rPr>
                <w:rFonts w:ascii="Verdana" w:hAnsi="Verdana"/>
                <w:b/>
                <w:sz w:val="16"/>
                <w:szCs w:val="16"/>
                <w:lang w:val="es-ES_tradnl"/>
              </w:rPr>
              <w:t xml:space="preserve"> 20 DE SEPTIEMBRE DE 2013</w:t>
            </w:r>
          </w:p>
        </w:tc>
        <w:tc>
          <w:tcPr>
            <w:tcW w:w="4529" w:type="dxa"/>
          </w:tcPr>
          <w:p w14:paraId="07E83C7A" w14:textId="77777777" w:rsidR="00F76DF7" w:rsidRPr="00F76DF7" w:rsidRDefault="00F76DF7" w:rsidP="00F76DF7">
            <w:pPr>
              <w:spacing w:before="101" w:after="101" w:line="245" w:lineRule="exact"/>
              <w:jc w:val="center"/>
              <w:rPr>
                <w:rFonts w:ascii="Verdana" w:hAnsi="Verdana"/>
                <w:b/>
                <w:sz w:val="16"/>
                <w:szCs w:val="16"/>
                <w:lang w:val="en-US"/>
              </w:rPr>
            </w:pPr>
            <w:r w:rsidRPr="00F76DF7">
              <w:rPr>
                <w:rFonts w:ascii="Verdana" w:hAnsi="Verdana"/>
                <w:b/>
                <w:bCs/>
                <w:sz w:val="16"/>
                <w:szCs w:val="16"/>
                <w:lang w:val="en-US"/>
              </w:rPr>
              <w:t>EMERGENCY MODIFICATION TO THE OFFICIAL MEXICAN STANDARD NOM-177-SSA1-2013, THAT ESTABLISHES THE TESTS AND PROCEDURES FOR DEMONSTRATING THAT A DRUG PRODUCT IS INTERCHANGEABLE. THE REQUIREMENTS TO WHICH AUTHORIZED THIRD PARTIES THAT PERFORM INTERCHANGEABILITY TESTS MUST BE SUBJECT. THE REQUIREMENTS FOR PERFORMING BIOCOMPARABILITY STUDIES. THE REQUIREMENTS TO WHICH AUTHORIZED THIRD PARTIES, RESEARCH CENTERS OR HOSPITALS THAT PERFORM BIOCOMPARABILITY TESTS MUST BE SUBJECT TO, PUBLISHED IN THE OFFICIAL DAILY OF THE FEDERATION ON THE 20</w:t>
            </w:r>
            <w:r w:rsidRPr="00F76DF7">
              <w:rPr>
                <w:rFonts w:ascii="Verdana" w:hAnsi="Verdana"/>
                <w:b/>
                <w:bCs/>
                <w:sz w:val="16"/>
                <w:szCs w:val="16"/>
                <w:vertAlign w:val="superscript"/>
                <w:lang w:val="en-US"/>
              </w:rPr>
              <w:t>TH</w:t>
            </w:r>
            <w:r w:rsidRPr="00F76DF7">
              <w:rPr>
                <w:rFonts w:ascii="Verdana" w:hAnsi="Verdana"/>
                <w:b/>
                <w:bCs/>
                <w:sz w:val="16"/>
                <w:szCs w:val="16"/>
                <w:lang w:val="en-US"/>
              </w:rPr>
              <w:t xml:space="preserve"> OF SEPTEMBER OF 2013 </w:t>
            </w:r>
          </w:p>
        </w:tc>
      </w:tr>
      <w:tr w:rsidR="00F76DF7" w:rsidRPr="007D19B7" w14:paraId="79F048E3" w14:textId="77777777" w:rsidTr="00280873">
        <w:tc>
          <w:tcPr>
            <w:tcW w:w="4529" w:type="dxa"/>
          </w:tcPr>
          <w:p w14:paraId="7CADAAA4" w14:textId="77777777" w:rsidR="00F76DF7" w:rsidRPr="00F76DF7" w:rsidRDefault="00F76DF7" w:rsidP="00F76DF7">
            <w:pPr>
              <w:spacing w:after="101" w:line="245" w:lineRule="exact"/>
              <w:jc w:val="both"/>
              <w:rPr>
                <w:rFonts w:ascii="Verdana" w:hAnsi="Verdana" w:cs="Arial"/>
                <w:sz w:val="16"/>
                <w:szCs w:val="16"/>
                <w:lang w:val="es-MX" w:eastAsia="es-MX"/>
              </w:rPr>
            </w:pPr>
            <w:r w:rsidRPr="00F76DF7">
              <w:rPr>
                <w:rFonts w:ascii="Verdana" w:hAnsi="Verdana" w:cs="Arial"/>
                <w:b/>
                <w:sz w:val="16"/>
                <w:szCs w:val="16"/>
                <w:lang w:val="es-MX" w:eastAsia="es-MX"/>
              </w:rPr>
              <w:t>UNICO:</w:t>
            </w:r>
            <w:r w:rsidRPr="00F76DF7">
              <w:rPr>
                <w:rFonts w:ascii="Verdana" w:hAnsi="Verdana" w:cs="Arial"/>
                <w:sz w:val="16"/>
                <w:szCs w:val="16"/>
                <w:lang w:val="es-MX" w:eastAsia="es-MX"/>
              </w:rPr>
              <w:t xml:space="preserve"> Se </w:t>
            </w:r>
            <w:r w:rsidRPr="00F76DF7">
              <w:rPr>
                <w:rFonts w:ascii="Verdana" w:hAnsi="Verdana" w:cs="Arial"/>
                <w:b/>
                <w:sz w:val="16"/>
                <w:szCs w:val="16"/>
                <w:lang w:val="es-MX" w:eastAsia="es-MX"/>
              </w:rPr>
              <w:t>MODIFICAN</w:t>
            </w:r>
            <w:r w:rsidRPr="00F76DF7">
              <w:rPr>
                <w:rFonts w:ascii="Verdana" w:hAnsi="Verdana" w:cs="Arial"/>
                <w:sz w:val="16"/>
                <w:szCs w:val="16"/>
                <w:lang w:val="es-MX" w:eastAsia="es-MX"/>
              </w:rPr>
              <w:t xml:space="preserve"> los puntos 2.1, 2.2, 6.1.2, 11.3.5, 11.8.3.1 y 11.8.3.2 y se </w:t>
            </w:r>
            <w:r w:rsidRPr="00F76DF7">
              <w:rPr>
                <w:rFonts w:ascii="Verdana" w:hAnsi="Verdana" w:cs="Arial"/>
                <w:b/>
                <w:sz w:val="16"/>
                <w:szCs w:val="16"/>
                <w:lang w:val="es-MX" w:eastAsia="es-MX"/>
              </w:rPr>
              <w:t>ADICIONAN</w:t>
            </w:r>
            <w:r w:rsidRPr="00F76DF7">
              <w:rPr>
                <w:rFonts w:ascii="Verdana" w:hAnsi="Verdana" w:cs="Arial"/>
                <w:sz w:val="16"/>
                <w:szCs w:val="16"/>
                <w:lang w:val="es-MX" w:eastAsia="es-MX"/>
              </w:rPr>
              <w:t xml:space="preserve"> los puntos 6.1.3, 6.1.3.1, 6.1.3.2, 12.2, 12.3, 12.4, 12.5, 12.6, 12.7, 12.8, 12.9, 12.10 y 12.11, a la Norma Oficial Mexicana NOM-177-SSA1-2013, Que </w:t>
            </w:r>
            <w:r w:rsidRPr="00F76DF7">
              <w:rPr>
                <w:rFonts w:ascii="Verdana" w:hAnsi="Verdana" w:cs="Arial"/>
                <w:sz w:val="16"/>
                <w:szCs w:val="16"/>
                <w:lang w:val="es-MX" w:eastAsia="es-MX"/>
              </w:rPr>
              <w:lastRenderedPageBreak/>
              <w:t xml:space="preserve">establece las pruebas y procedimientos para demostrar que un medicamento es intercambiable. Requisitos a que deben sujetarse los Terceros Autorizados que realicen las pruebas de intercambiabilidad. Requisitos para realizar los estudios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Requisitos a que deben sujetarse los Terceros Autorizados, Centros de Investigación o Instituciones Hospitalarias que realicen las pruebas de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publicada en el Diario Oficial de la Federación el 20 de septiembre de 2013, para quedar como sigue:</w:t>
            </w:r>
          </w:p>
        </w:tc>
        <w:tc>
          <w:tcPr>
            <w:tcW w:w="4529" w:type="dxa"/>
          </w:tcPr>
          <w:p w14:paraId="2D7844B3" w14:textId="77777777" w:rsidR="00F76DF7" w:rsidRPr="00F76DF7" w:rsidRDefault="00F76DF7" w:rsidP="00F76DF7">
            <w:pPr>
              <w:spacing w:after="101" w:line="245" w:lineRule="exact"/>
              <w:jc w:val="both"/>
              <w:rPr>
                <w:rFonts w:ascii="Verdana" w:hAnsi="Verdana" w:cs="Arial"/>
                <w:b/>
                <w:sz w:val="16"/>
                <w:szCs w:val="16"/>
                <w:lang w:val="en-US" w:eastAsia="es-MX"/>
              </w:rPr>
            </w:pPr>
            <w:r w:rsidRPr="00F76DF7">
              <w:rPr>
                <w:rFonts w:ascii="Verdana" w:hAnsi="Verdana"/>
                <w:b/>
                <w:bCs/>
                <w:sz w:val="16"/>
                <w:szCs w:val="16"/>
                <w:lang w:val="en-US" w:eastAsia="es-MX"/>
              </w:rPr>
              <w:lastRenderedPageBreak/>
              <w:t xml:space="preserve">SOLE: </w:t>
            </w:r>
            <w:r w:rsidRPr="00F76DF7">
              <w:rPr>
                <w:rFonts w:ascii="Verdana" w:hAnsi="Verdana"/>
                <w:sz w:val="16"/>
                <w:szCs w:val="16"/>
                <w:lang w:val="en-US" w:eastAsia="es-MX"/>
              </w:rPr>
              <w:t xml:space="preserve">The points 2.1, 2.2, 6.1.2, 11.3.5, 11.8.3.1 and 11.8.3.2 are </w:t>
            </w:r>
            <w:r w:rsidRPr="00F76DF7">
              <w:rPr>
                <w:rFonts w:ascii="Verdana" w:hAnsi="Verdana"/>
                <w:b/>
                <w:bCs/>
                <w:sz w:val="16"/>
                <w:szCs w:val="16"/>
                <w:lang w:val="en-US" w:eastAsia="es-MX"/>
              </w:rPr>
              <w:t>MODIFIED</w:t>
            </w:r>
            <w:r w:rsidRPr="00F76DF7">
              <w:rPr>
                <w:rFonts w:ascii="Verdana" w:hAnsi="Verdana"/>
                <w:sz w:val="16"/>
                <w:szCs w:val="16"/>
                <w:lang w:val="en-US" w:eastAsia="es-MX"/>
              </w:rPr>
              <w:t>, and</w:t>
            </w:r>
            <w:r w:rsidRPr="00F76DF7">
              <w:rPr>
                <w:rFonts w:ascii="Verdana" w:hAnsi="Verdana"/>
                <w:b/>
                <w:bCs/>
                <w:sz w:val="16"/>
                <w:szCs w:val="16"/>
                <w:lang w:val="en-US" w:eastAsia="es-MX"/>
              </w:rPr>
              <w:t xml:space="preserve"> </w:t>
            </w:r>
            <w:r w:rsidRPr="00F76DF7">
              <w:rPr>
                <w:rFonts w:ascii="Verdana" w:hAnsi="Verdana"/>
                <w:sz w:val="16"/>
                <w:szCs w:val="16"/>
                <w:lang w:val="en-US" w:eastAsia="es-MX"/>
              </w:rPr>
              <w:t xml:space="preserve">the points 6.1.3, 6.1.3.1, 6.1.3.2, 12.2, 12.3, 12.4, 12.5, </w:t>
            </w:r>
            <w:proofErr w:type="gramStart"/>
            <w:r w:rsidRPr="00F76DF7">
              <w:rPr>
                <w:rFonts w:ascii="Verdana" w:hAnsi="Verdana"/>
                <w:sz w:val="16"/>
                <w:szCs w:val="16"/>
                <w:lang w:val="en-US" w:eastAsia="es-MX"/>
              </w:rPr>
              <w:t>12.6 ,</w:t>
            </w:r>
            <w:proofErr w:type="gramEnd"/>
            <w:r w:rsidRPr="00F76DF7">
              <w:rPr>
                <w:rFonts w:ascii="Verdana" w:hAnsi="Verdana"/>
                <w:sz w:val="16"/>
                <w:szCs w:val="16"/>
                <w:lang w:val="en-US" w:eastAsia="es-MX"/>
              </w:rPr>
              <w:t xml:space="preserve"> 12.7, 12.8, 12.9, 12.10 and 12.11 </w:t>
            </w:r>
            <w:r w:rsidRPr="00F76DF7">
              <w:rPr>
                <w:rFonts w:ascii="Verdana" w:hAnsi="Verdana"/>
                <w:b/>
                <w:sz w:val="16"/>
                <w:szCs w:val="16"/>
                <w:lang w:val="en-US" w:eastAsia="es-MX"/>
              </w:rPr>
              <w:t>ARE ADDED</w:t>
            </w:r>
            <w:r w:rsidRPr="00F76DF7">
              <w:rPr>
                <w:rFonts w:ascii="Verdana" w:hAnsi="Verdana"/>
                <w:sz w:val="16"/>
                <w:szCs w:val="16"/>
                <w:lang w:val="en-US" w:eastAsia="es-MX"/>
              </w:rPr>
              <w:t xml:space="preserve">, to the </w:t>
            </w:r>
            <w:r w:rsidRPr="00F76DF7">
              <w:rPr>
                <w:rFonts w:ascii="Verdana" w:hAnsi="Verdana" w:cs="ArAal"/>
                <w:bCs/>
                <w:sz w:val="16"/>
                <w:szCs w:val="16"/>
                <w:lang w:val="en-US" w:eastAsia="es-MX"/>
              </w:rPr>
              <w:t xml:space="preserve">Official Mexican Standard NOM-177-SSA1-2013, </w:t>
            </w:r>
            <w:r w:rsidRPr="00F76DF7">
              <w:rPr>
                <w:rFonts w:ascii="Verdana" w:hAnsi="Verdana" w:cs="ArAal"/>
                <w:bCs/>
                <w:sz w:val="16"/>
                <w:szCs w:val="16"/>
                <w:lang w:val="en-US" w:eastAsia="es-MX"/>
              </w:rPr>
              <w:lastRenderedPageBreak/>
              <w:t xml:space="preserve">That establishes the tests and procedures for demonstrating that a drug product is interchangeable. The requirements to which Authorized Third Parties that perform interchangeability tests must be subject. The requirements for performing </w:t>
            </w:r>
            <w:proofErr w:type="spellStart"/>
            <w:r w:rsidRPr="00F76DF7">
              <w:rPr>
                <w:rFonts w:ascii="Verdana" w:hAnsi="Verdana" w:cs="ArAal"/>
                <w:bCs/>
                <w:sz w:val="16"/>
                <w:szCs w:val="16"/>
                <w:lang w:val="en-US" w:eastAsia="es-MX"/>
              </w:rPr>
              <w:t>biocomparability</w:t>
            </w:r>
            <w:proofErr w:type="spellEnd"/>
            <w:r w:rsidRPr="00F76DF7">
              <w:rPr>
                <w:rFonts w:ascii="Verdana" w:hAnsi="Verdana" w:cs="ArAal"/>
                <w:bCs/>
                <w:sz w:val="16"/>
                <w:szCs w:val="16"/>
                <w:lang w:val="en-US" w:eastAsia="es-MX"/>
              </w:rPr>
              <w:t xml:space="preserve"> studies. The requirements to which Authorized Third Parties, Research Centers or Hospitals that perform </w:t>
            </w:r>
            <w:proofErr w:type="spellStart"/>
            <w:r w:rsidRPr="00F76DF7">
              <w:rPr>
                <w:rFonts w:ascii="Verdana" w:hAnsi="Verdana" w:cs="ArAal"/>
                <w:bCs/>
                <w:sz w:val="16"/>
                <w:szCs w:val="16"/>
                <w:lang w:val="en-US" w:eastAsia="es-MX"/>
              </w:rPr>
              <w:t>biocomparability</w:t>
            </w:r>
            <w:proofErr w:type="spellEnd"/>
            <w:r w:rsidRPr="00F76DF7">
              <w:rPr>
                <w:rFonts w:ascii="Verdana" w:hAnsi="Verdana" w:cs="ArAal"/>
                <w:bCs/>
                <w:sz w:val="16"/>
                <w:szCs w:val="16"/>
                <w:lang w:val="en-US" w:eastAsia="es-MX"/>
              </w:rPr>
              <w:t xml:space="preserve"> tests must be subject to</w:t>
            </w:r>
            <w:r w:rsidRPr="00F76DF7">
              <w:rPr>
                <w:rFonts w:ascii="Verdana" w:hAnsi="Verdana"/>
                <w:sz w:val="16"/>
                <w:szCs w:val="16"/>
                <w:lang w:val="en-US" w:eastAsia="es-MX"/>
              </w:rPr>
              <w:t xml:space="preserve">, published in the Official Daily of the Federation on the 20th of September of 2013 to be as follows: </w:t>
            </w:r>
          </w:p>
        </w:tc>
      </w:tr>
      <w:tr w:rsidR="00F76DF7" w:rsidRPr="007D19B7" w14:paraId="23280ECB" w14:textId="77777777" w:rsidTr="00280873">
        <w:tc>
          <w:tcPr>
            <w:tcW w:w="4529" w:type="dxa"/>
          </w:tcPr>
          <w:p w14:paraId="12291FB5" w14:textId="77777777" w:rsidR="00F76DF7" w:rsidRPr="00F76DF7" w:rsidRDefault="00F76DF7" w:rsidP="00F76DF7">
            <w:pPr>
              <w:spacing w:after="101" w:line="245" w:lineRule="exact"/>
              <w:jc w:val="both"/>
              <w:rPr>
                <w:rFonts w:ascii="Verdana" w:hAnsi="Verdana" w:cs="Arial"/>
                <w:b/>
                <w:sz w:val="16"/>
                <w:szCs w:val="16"/>
                <w:lang w:val="es-MX" w:eastAsia="es-MX"/>
              </w:rPr>
            </w:pPr>
            <w:r w:rsidRPr="00F76DF7">
              <w:rPr>
                <w:rFonts w:ascii="Verdana" w:hAnsi="Verdana" w:cs="Arial"/>
                <w:b/>
                <w:sz w:val="16"/>
                <w:szCs w:val="16"/>
                <w:lang w:val="es-MX" w:eastAsia="es-MX"/>
              </w:rPr>
              <w:lastRenderedPageBreak/>
              <w:t xml:space="preserve">2.1 </w:t>
            </w:r>
            <w:r w:rsidRPr="00F76DF7">
              <w:rPr>
                <w:rFonts w:ascii="Verdana" w:hAnsi="Verdana" w:cs="Arial"/>
                <w:sz w:val="16"/>
                <w:szCs w:val="16"/>
                <w:lang w:val="es-MX" w:eastAsia="es-MX"/>
              </w:rPr>
              <w:t>Esta Norma es de observancia obligatoria, en todo el territorio nacional, para todos los Terceros Autorizados que realicen las pruebas para demostrar la intercambiabilidad.</w:t>
            </w:r>
          </w:p>
        </w:tc>
        <w:tc>
          <w:tcPr>
            <w:tcW w:w="4529" w:type="dxa"/>
          </w:tcPr>
          <w:p w14:paraId="4EB22451" w14:textId="77777777" w:rsidR="00F76DF7" w:rsidRPr="00F76DF7" w:rsidRDefault="00F76DF7" w:rsidP="00F76DF7">
            <w:pPr>
              <w:spacing w:after="101" w:line="245" w:lineRule="exact"/>
              <w:jc w:val="both"/>
              <w:rPr>
                <w:rFonts w:ascii="Verdana" w:hAnsi="Verdana"/>
                <w:b/>
                <w:bCs/>
                <w:sz w:val="16"/>
                <w:szCs w:val="16"/>
                <w:lang w:val="en-US" w:eastAsia="es-MX"/>
              </w:rPr>
            </w:pPr>
            <w:r w:rsidRPr="00F76DF7">
              <w:rPr>
                <w:rFonts w:ascii="Verdana" w:hAnsi="Verdana"/>
                <w:b/>
                <w:bCs/>
                <w:sz w:val="16"/>
                <w:szCs w:val="16"/>
                <w:lang w:val="en-US" w:eastAsia="es-MX"/>
              </w:rPr>
              <w:t xml:space="preserve">2.1 </w:t>
            </w:r>
            <w:r w:rsidRPr="00F76DF7">
              <w:rPr>
                <w:rFonts w:ascii="Verdana" w:hAnsi="Verdana"/>
                <w:sz w:val="16"/>
                <w:szCs w:val="16"/>
                <w:lang w:val="en-US" w:eastAsia="es-MX"/>
              </w:rPr>
              <w:t>This standard is of obligatory observance in all the national territory, for all the Authorized Third Parties to perform the tests to demonstrate the interchangeability.</w:t>
            </w:r>
          </w:p>
        </w:tc>
      </w:tr>
      <w:tr w:rsidR="00F76DF7" w:rsidRPr="007D19B7" w14:paraId="51A85B3C" w14:textId="77777777" w:rsidTr="00280873">
        <w:tc>
          <w:tcPr>
            <w:tcW w:w="4529" w:type="dxa"/>
          </w:tcPr>
          <w:p w14:paraId="52CC53A4" w14:textId="77777777" w:rsidR="00F76DF7" w:rsidRPr="00F76DF7" w:rsidRDefault="00F76DF7" w:rsidP="00F76DF7">
            <w:pPr>
              <w:spacing w:after="101" w:line="245" w:lineRule="exact"/>
              <w:jc w:val="both"/>
              <w:rPr>
                <w:rFonts w:ascii="Verdana" w:hAnsi="Verdana" w:cs="Arial"/>
                <w:b/>
                <w:sz w:val="16"/>
                <w:szCs w:val="16"/>
                <w:lang w:val="es-MX" w:eastAsia="es-MX"/>
              </w:rPr>
            </w:pPr>
            <w:r w:rsidRPr="00F76DF7">
              <w:rPr>
                <w:rFonts w:ascii="Verdana" w:hAnsi="Verdana" w:cs="Arial"/>
                <w:b/>
                <w:sz w:val="16"/>
                <w:szCs w:val="16"/>
                <w:lang w:val="es-MX" w:eastAsia="es-MX"/>
              </w:rPr>
              <w:t xml:space="preserve">2.2 </w:t>
            </w:r>
            <w:r w:rsidRPr="00F76DF7">
              <w:rPr>
                <w:rFonts w:ascii="Verdana" w:hAnsi="Verdana" w:cs="Arial"/>
                <w:sz w:val="16"/>
                <w:szCs w:val="16"/>
                <w:lang w:val="es-MX" w:eastAsia="es-MX"/>
              </w:rPr>
              <w:t xml:space="preserve">Esta Norma es de observancia obligatoria, en todo el territorio nacional, para todos los Terceros Autorizados, Centros de Investigación o Instituciones Hospitalarias que realicen las pruebas para demostrar la </w:t>
            </w:r>
            <w:proofErr w:type="spellStart"/>
            <w:r w:rsidRPr="00F76DF7">
              <w:rPr>
                <w:rFonts w:ascii="Verdana" w:hAnsi="Verdana" w:cs="Arial"/>
                <w:sz w:val="16"/>
                <w:szCs w:val="16"/>
                <w:lang w:val="es-MX" w:eastAsia="es-MX"/>
              </w:rPr>
              <w:t>biocomparabilidad</w:t>
            </w:r>
            <w:proofErr w:type="spellEnd"/>
            <w:r w:rsidRPr="00F76DF7">
              <w:rPr>
                <w:rFonts w:ascii="Verdana" w:hAnsi="Verdana" w:cs="Arial"/>
                <w:sz w:val="16"/>
                <w:szCs w:val="16"/>
                <w:lang w:val="es-MX" w:eastAsia="es-MX"/>
              </w:rPr>
              <w:t xml:space="preserve">, </w:t>
            </w:r>
            <w:r w:rsidRPr="00F76DF7">
              <w:rPr>
                <w:rFonts w:ascii="Verdana" w:hAnsi="Verdana" w:cs="Arial"/>
                <w:b/>
                <w:sz w:val="16"/>
                <w:szCs w:val="16"/>
                <w:lang w:val="es-MX" w:eastAsia="es-MX"/>
              </w:rPr>
              <w:t>podrán realizarse en México, cuando así lo determine la Secretaría con base en la opinión del Comité de Moléculas Nuevas.</w:t>
            </w:r>
          </w:p>
        </w:tc>
        <w:tc>
          <w:tcPr>
            <w:tcW w:w="4529" w:type="dxa"/>
          </w:tcPr>
          <w:p w14:paraId="03B1A8E0" w14:textId="77777777" w:rsidR="00F76DF7" w:rsidRPr="00F76DF7" w:rsidRDefault="00F76DF7" w:rsidP="00F76DF7">
            <w:pPr>
              <w:spacing w:after="101" w:line="245"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2.2 </w:t>
            </w:r>
            <w:r w:rsidRPr="00F76DF7">
              <w:rPr>
                <w:rFonts w:ascii="Verdana" w:hAnsi="Verdana"/>
                <w:sz w:val="16"/>
                <w:szCs w:val="16"/>
                <w:lang w:val="en-US" w:eastAsia="es-MX"/>
              </w:rPr>
              <w:t xml:space="preserve">This standard is in compliance mandatory in all the national territory, for all the Authorized Third parties, Centers for Research or Hospital Institutions that perform the tests to demonstrate </w:t>
            </w:r>
            <w:proofErr w:type="spellStart"/>
            <w:r w:rsidRPr="00F76DF7">
              <w:rPr>
                <w:rFonts w:ascii="Verdana" w:hAnsi="Verdana"/>
                <w:sz w:val="16"/>
                <w:szCs w:val="16"/>
                <w:lang w:val="en-US" w:eastAsia="es-MX"/>
              </w:rPr>
              <w:t>biocomparability</w:t>
            </w:r>
            <w:proofErr w:type="spellEnd"/>
            <w:r w:rsidRPr="00F76DF7">
              <w:rPr>
                <w:rFonts w:ascii="Verdana" w:hAnsi="Verdana"/>
                <w:sz w:val="16"/>
                <w:szCs w:val="16"/>
                <w:lang w:val="en-US" w:eastAsia="es-MX"/>
              </w:rPr>
              <w:t xml:space="preserve">, </w:t>
            </w:r>
            <w:r w:rsidRPr="00F76DF7">
              <w:rPr>
                <w:rFonts w:ascii="Verdana" w:hAnsi="Verdana"/>
                <w:b/>
                <w:bCs/>
                <w:sz w:val="16"/>
                <w:szCs w:val="16"/>
                <w:lang w:val="en-US" w:eastAsia="es-MX"/>
              </w:rPr>
              <w:t xml:space="preserve">can be done in Mexico, as well that determined by the Secretary based on the opinion of the Committee on New </w:t>
            </w:r>
            <w:proofErr w:type="gramStart"/>
            <w:r w:rsidRPr="00F76DF7">
              <w:rPr>
                <w:rFonts w:ascii="Verdana" w:hAnsi="Verdana"/>
                <w:b/>
                <w:bCs/>
                <w:sz w:val="16"/>
                <w:szCs w:val="16"/>
                <w:lang w:val="en-US" w:eastAsia="es-MX"/>
              </w:rPr>
              <w:t>Molecules .</w:t>
            </w:r>
            <w:proofErr w:type="gramEnd"/>
            <w:r w:rsidRPr="00F76DF7">
              <w:rPr>
                <w:rFonts w:ascii="Verdana" w:hAnsi="Verdana"/>
                <w:b/>
                <w:bCs/>
                <w:sz w:val="16"/>
                <w:szCs w:val="16"/>
                <w:lang w:val="en-US" w:eastAsia="es-MX"/>
              </w:rPr>
              <w:t xml:space="preserve"> </w:t>
            </w:r>
          </w:p>
        </w:tc>
      </w:tr>
      <w:tr w:rsidR="00F76DF7" w:rsidRPr="007D19B7" w14:paraId="736B32C9" w14:textId="77777777" w:rsidTr="00280873">
        <w:tc>
          <w:tcPr>
            <w:tcW w:w="4529" w:type="dxa"/>
          </w:tcPr>
          <w:p w14:paraId="42C10009" w14:textId="77777777" w:rsidR="00F76DF7" w:rsidRPr="00F76DF7" w:rsidRDefault="00F76DF7" w:rsidP="00F76DF7">
            <w:pPr>
              <w:spacing w:after="101" w:line="248" w:lineRule="exact"/>
              <w:jc w:val="both"/>
              <w:rPr>
                <w:rFonts w:ascii="Verdana" w:hAnsi="Verdana" w:cs="Arial"/>
                <w:b/>
                <w:sz w:val="16"/>
                <w:szCs w:val="16"/>
                <w:lang w:val="es-MX" w:eastAsia="es-MX"/>
              </w:rPr>
            </w:pPr>
            <w:r w:rsidRPr="00F76DF7">
              <w:rPr>
                <w:rFonts w:ascii="Verdana" w:hAnsi="Verdana" w:cs="Arial"/>
                <w:b/>
                <w:sz w:val="16"/>
                <w:szCs w:val="16"/>
                <w:lang w:val="es-MX" w:eastAsia="es-MX"/>
              </w:rPr>
              <w:t>6.1.2</w:t>
            </w:r>
            <w:r w:rsidRPr="00F76DF7">
              <w:rPr>
                <w:rFonts w:ascii="Verdana" w:hAnsi="Verdana" w:cs="Arial"/>
                <w:sz w:val="16"/>
                <w:szCs w:val="16"/>
                <w:lang w:val="es-MX" w:eastAsia="es-MX"/>
              </w:rPr>
              <w:t xml:space="preserve"> Las pruebas de intercambiabilidad, </w:t>
            </w:r>
            <w:r w:rsidRPr="00F76DF7">
              <w:rPr>
                <w:rFonts w:ascii="Verdana" w:hAnsi="Verdana" w:cs="Arial"/>
                <w:b/>
                <w:sz w:val="16"/>
                <w:szCs w:val="16"/>
                <w:lang w:val="es-MX" w:eastAsia="es-MX"/>
              </w:rPr>
              <w:t>cuando se lleven a cabo en territorio nacional,</w:t>
            </w:r>
            <w:r w:rsidRPr="00F76DF7">
              <w:rPr>
                <w:rFonts w:ascii="Verdana" w:hAnsi="Verdana" w:cs="Arial"/>
                <w:sz w:val="16"/>
                <w:szCs w:val="16"/>
                <w:lang w:val="es-MX" w:eastAsia="es-MX"/>
              </w:rPr>
              <w:t xml:space="preserve"> deberán realizarse por Terceros Autorizados. </w:t>
            </w:r>
            <w:r w:rsidRPr="00F76DF7">
              <w:rPr>
                <w:rFonts w:ascii="Verdana" w:hAnsi="Verdana" w:cs="Arial"/>
                <w:b/>
                <w:sz w:val="16"/>
                <w:szCs w:val="16"/>
                <w:lang w:val="es-MX" w:eastAsia="es-MX"/>
              </w:rPr>
              <w:t xml:space="preserve">Para el caso de medicamentos de fabricación extranjera, serán aceptables los estudios de intercambiabilidad o </w:t>
            </w:r>
            <w:proofErr w:type="spellStart"/>
            <w:r w:rsidRPr="00F76DF7">
              <w:rPr>
                <w:rFonts w:ascii="Verdana" w:hAnsi="Verdana" w:cs="Arial"/>
                <w:b/>
                <w:sz w:val="16"/>
                <w:szCs w:val="16"/>
                <w:lang w:val="es-MX" w:eastAsia="es-MX"/>
              </w:rPr>
              <w:t>biocomparabilidad</w:t>
            </w:r>
            <w:proofErr w:type="spellEnd"/>
            <w:r w:rsidRPr="00F76DF7">
              <w:rPr>
                <w:rFonts w:ascii="Verdana" w:hAnsi="Verdana" w:cs="Arial"/>
                <w:b/>
                <w:sz w:val="16"/>
                <w:szCs w:val="16"/>
                <w:lang w:val="es-MX" w:eastAsia="es-MX"/>
              </w:rPr>
              <w:t xml:space="preserve"> que se hayan realizado en el país de origen y deberán presentar en su prórroga las pruebas de intercambiabilidad realizadas por Terceros Autorizados en territorio nacional con población mexicana.</w:t>
            </w:r>
          </w:p>
        </w:tc>
        <w:tc>
          <w:tcPr>
            <w:tcW w:w="4529" w:type="dxa"/>
          </w:tcPr>
          <w:p w14:paraId="012B410D"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6.1.2 </w:t>
            </w:r>
            <w:r w:rsidRPr="00F76DF7">
              <w:rPr>
                <w:rFonts w:ascii="Verdana" w:hAnsi="Verdana"/>
                <w:sz w:val="16"/>
                <w:szCs w:val="16"/>
                <w:lang w:val="en-US" w:eastAsia="es-MX"/>
              </w:rPr>
              <w:t xml:space="preserve">The tests of interchangeability, </w:t>
            </w:r>
            <w:r w:rsidRPr="00F76DF7">
              <w:rPr>
                <w:rFonts w:ascii="Verdana" w:hAnsi="Verdana"/>
                <w:b/>
                <w:bCs/>
                <w:sz w:val="16"/>
                <w:szCs w:val="16"/>
                <w:lang w:val="en-US" w:eastAsia="es-MX"/>
              </w:rPr>
              <w:t xml:space="preserve">when they are carried out in national territory, </w:t>
            </w:r>
            <w:r w:rsidRPr="00F76DF7">
              <w:rPr>
                <w:rFonts w:ascii="Verdana" w:hAnsi="Verdana"/>
                <w:sz w:val="16"/>
                <w:szCs w:val="16"/>
                <w:lang w:val="en-US" w:eastAsia="es-MX"/>
              </w:rPr>
              <w:t xml:space="preserve">must be performed by Authorized Third parties. </w:t>
            </w:r>
            <w:r w:rsidRPr="00F76DF7">
              <w:rPr>
                <w:rFonts w:ascii="Verdana" w:hAnsi="Verdana"/>
                <w:b/>
                <w:bCs/>
                <w:sz w:val="16"/>
                <w:szCs w:val="16"/>
                <w:lang w:val="en-US" w:eastAsia="es-MX"/>
              </w:rPr>
              <w:t xml:space="preserve">For the case of drug products of foreign manufacture, will the studies of interchangeability or </w:t>
            </w:r>
            <w:proofErr w:type="spellStart"/>
            <w:r w:rsidRPr="00F76DF7">
              <w:rPr>
                <w:rFonts w:ascii="Verdana" w:hAnsi="Verdana"/>
                <w:b/>
                <w:bCs/>
                <w:sz w:val="16"/>
                <w:szCs w:val="16"/>
                <w:lang w:val="en-US" w:eastAsia="es-MX"/>
              </w:rPr>
              <w:t>biocomparability</w:t>
            </w:r>
            <w:proofErr w:type="spellEnd"/>
            <w:r w:rsidRPr="00F76DF7">
              <w:rPr>
                <w:rFonts w:ascii="Verdana" w:hAnsi="Verdana"/>
                <w:b/>
                <w:bCs/>
                <w:sz w:val="16"/>
                <w:szCs w:val="16"/>
                <w:lang w:val="en-US" w:eastAsia="es-MX"/>
              </w:rPr>
              <w:t xml:space="preserve"> will be acceptable that have been done in the country of origin and they must submit in the extension the evidence of interchangeability made by Authorized Third Parties in national territory with the Mexican population.</w:t>
            </w:r>
            <w:r w:rsidRPr="00F76DF7">
              <w:rPr>
                <w:rFonts w:ascii="Verdana" w:hAnsi="Verdana"/>
                <w:sz w:val="16"/>
                <w:szCs w:val="16"/>
                <w:lang w:val="en-US" w:eastAsia="es-MX"/>
              </w:rPr>
              <w:t xml:space="preserve"> </w:t>
            </w:r>
          </w:p>
        </w:tc>
      </w:tr>
      <w:tr w:rsidR="00F76DF7" w:rsidRPr="007D19B7" w14:paraId="5A435338" w14:textId="77777777" w:rsidTr="00280873">
        <w:tc>
          <w:tcPr>
            <w:tcW w:w="4529" w:type="dxa"/>
          </w:tcPr>
          <w:p w14:paraId="72884985" w14:textId="77777777" w:rsidR="00F76DF7" w:rsidRPr="00F76DF7" w:rsidRDefault="00F76DF7" w:rsidP="00F76DF7">
            <w:pPr>
              <w:spacing w:after="101" w:line="248" w:lineRule="exact"/>
              <w:jc w:val="both"/>
              <w:rPr>
                <w:rFonts w:ascii="Verdana" w:hAnsi="Verdana" w:cs="Arial"/>
                <w:b/>
                <w:sz w:val="16"/>
                <w:szCs w:val="16"/>
                <w:lang w:val="es-MX" w:eastAsia="es-MX"/>
              </w:rPr>
            </w:pPr>
            <w:r w:rsidRPr="00F76DF7">
              <w:rPr>
                <w:rFonts w:ascii="Verdana" w:hAnsi="Verdana" w:cs="Arial"/>
                <w:b/>
                <w:sz w:val="16"/>
                <w:szCs w:val="16"/>
                <w:lang w:val="es-MX" w:eastAsia="es-MX"/>
              </w:rPr>
              <w:t>6.1.3 Podrán reconocerse las pruebas de intercambiabilidad realizadas en el extranjero, siempre y cuando:</w:t>
            </w:r>
          </w:p>
        </w:tc>
        <w:tc>
          <w:tcPr>
            <w:tcW w:w="4529" w:type="dxa"/>
          </w:tcPr>
          <w:p w14:paraId="71796C79"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6.1.3 The tests of interchangeability made abroad can be recognized, provided that:</w:t>
            </w:r>
          </w:p>
        </w:tc>
      </w:tr>
      <w:tr w:rsidR="00F76DF7" w:rsidRPr="007D19B7" w14:paraId="4F99C6B0" w14:textId="77777777" w:rsidTr="00280873">
        <w:tc>
          <w:tcPr>
            <w:tcW w:w="4529" w:type="dxa"/>
          </w:tcPr>
          <w:p w14:paraId="63DC6F85" w14:textId="77777777" w:rsidR="00F76DF7" w:rsidRPr="00F76DF7" w:rsidRDefault="00F76DF7" w:rsidP="00F76DF7">
            <w:pPr>
              <w:spacing w:after="101" w:line="248" w:lineRule="exact"/>
              <w:jc w:val="both"/>
              <w:rPr>
                <w:rFonts w:ascii="Verdana" w:hAnsi="Verdana" w:cs="Arial"/>
                <w:b/>
                <w:sz w:val="16"/>
                <w:szCs w:val="16"/>
                <w:lang w:val="es-MX" w:eastAsia="es-MX"/>
              </w:rPr>
            </w:pPr>
            <w:r w:rsidRPr="00F76DF7">
              <w:rPr>
                <w:rFonts w:ascii="Verdana" w:hAnsi="Verdana" w:cs="Arial"/>
                <w:b/>
                <w:sz w:val="16"/>
                <w:szCs w:val="16"/>
                <w:lang w:val="es-MX" w:eastAsia="es-MX"/>
              </w:rPr>
              <w:t>6.1.3.1 Los establecimientos donde se realicen estén autorizados por el país de origen.</w:t>
            </w:r>
          </w:p>
        </w:tc>
        <w:tc>
          <w:tcPr>
            <w:tcW w:w="4529" w:type="dxa"/>
          </w:tcPr>
          <w:p w14:paraId="1AAF3BE7"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6.1.3.1 The establishments where they are carried out are authorized by the country of origin. </w:t>
            </w:r>
          </w:p>
        </w:tc>
      </w:tr>
      <w:tr w:rsidR="00F76DF7" w:rsidRPr="00F76DF7" w14:paraId="66C6369A" w14:textId="77777777" w:rsidTr="00280873">
        <w:tc>
          <w:tcPr>
            <w:tcW w:w="4529" w:type="dxa"/>
          </w:tcPr>
          <w:p w14:paraId="59682980" w14:textId="77777777" w:rsidR="00F76DF7" w:rsidRPr="00F76DF7" w:rsidRDefault="00F76DF7" w:rsidP="00F76DF7">
            <w:pPr>
              <w:spacing w:after="101" w:line="248" w:lineRule="exact"/>
              <w:jc w:val="both"/>
              <w:rPr>
                <w:rFonts w:ascii="Verdana" w:hAnsi="Verdana" w:cs="Arial"/>
                <w:b/>
                <w:bCs/>
                <w:sz w:val="16"/>
                <w:szCs w:val="16"/>
                <w:lang w:val="es-MX" w:eastAsia="es-MX"/>
              </w:rPr>
            </w:pPr>
            <w:r w:rsidRPr="00F76DF7">
              <w:rPr>
                <w:rFonts w:ascii="Verdana" w:hAnsi="Verdana" w:cs="Arial"/>
                <w:b/>
                <w:sz w:val="16"/>
                <w:szCs w:val="16"/>
                <w:lang w:val="es-MX" w:eastAsia="es-MX"/>
              </w:rPr>
              <w:t xml:space="preserve">6.1.3.2 Que los criterios técnicos para la realización de las pruebas hayan utilizado como referencia, una de las Guías señaladas en los puntos del 12.2 al 12.11 del </w:t>
            </w:r>
            <w:r w:rsidRPr="00F76DF7">
              <w:rPr>
                <w:rFonts w:ascii="Verdana" w:hAnsi="Verdana" w:cs="Arial"/>
                <w:b/>
                <w:bCs/>
                <w:sz w:val="16"/>
                <w:szCs w:val="16"/>
                <w:lang w:val="es-MX" w:eastAsia="es-MX"/>
              </w:rPr>
              <w:t>Capítulo 12. Concordancia con normas internacionales y mexicanas.</w:t>
            </w:r>
          </w:p>
        </w:tc>
        <w:tc>
          <w:tcPr>
            <w:tcW w:w="4529" w:type="dxa"/>
          </w:tcPr>
          <w:p w14:paraId="0C0CEBFE"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6.1.3.2 That the technical criteria for the performance of the tests have been used as a reference, one of the Guides stipulated in points from 12.2 to 12.11 of Chapter 12. Concordance with international and Mexican standards. </w:t>
            </w:r>
          </w:p>
        </w:tc>
      </w:tr>
      <w:tr w:rsidR="00F76DF7" w:rsidRPr="007D19B7" w14:paraId="3170EF16" w14:textId="77777777" w:rsidTr="00280873">
        <w:tc>
          <w:tcPr>
            <w:tcW w:w="4529" w:type="dxa"/>
          </w:tcPr>
          <w:p w14:paraId="5D29AF26" w14:textId="77777777" w:rsidR="00F76DF7" w:rsidRPr="00F76DF7" w:rsidRDefault="00F76DF7" w:rsidP="00F76DF7">
            <w:pPr>
              <w:spacing w:after="101" w:line="248" w:lineRule="exact"/>
              <w:jc w:val="both"/>
              <w:rPr>
                <w:rFonts w:ascii="Verdana" w:hAnsi="Verdana" w:cs="Arial"/>
                <w:bCs/>
                <w:sz w:val="16"/>
                <w:szCs w:val="16"/>
                <w:lang w:val="es-MX" w:eastAsia="es-MX"/>
              </w:rPr>
            </w:pPr>
            <w:r w:rsidRPr="00F76DF7">
              <w:rPr>
                <w:rFonts w:ascii="Verdana" w:hAnsi="Verdana" w:cs="Arial"/>
                <w:b/>
                <w:bCs/>
                <w:sz w:val="16"/>
                <w:szCs w:val="16"/>
                <w:lang w:val="es-MX" w:eastAsia="es-MX"/>
              </w:rPr>
              <w:lastRenderedPageBreak/>
              <w:t xml:space="preserve">11.3.5 </w:t>
            </w:r>
            <w:r w:rsidRPr="00F76DF7">
              <w:rPr>
                <w:rFonts w:ascii="Verdana" w:hAnsi="Verdana" w:cs="Arial"/>
                <w:bCs/>
                <w:sz w:val="16"/>
                <w:szCs w:val="16"/>
                <w:lang w:val="es-MX" w:eastAsia="es-MX"/>
              </w:rPr>
              <w:t>En caso de que existan cambios en el proceso de producción que modifiquen las propiedades físicas, químicas, estructurales o biológicas del M.B. de prueba, se deben realizar las pruebas que determine la Secretaría, a través del Comité de Moléculas Nuevas.</w:t>
            </w:r>
          </w:p>
        </w:tc>
        <w:tc>
          <w:tcPr>
            <w:tcW w:w="4529" w:type="dxa"/>
          </w:tcPr>
          <w:p w14:paraId="233132A7" w14:textId="77777777" w:rsidR="00F76DF7" w:rsidRPr="00F76DF7" w:rsidRDefault="00F76DF7" w:rsidP="00F76DF7">
            <w:pPr>
              <w:spacing w:after="101" w:line="248" w:lineRule="exact"/>
              <w:jc w:val="both"/>
              <w:rPr>
                <w:rFonts w:ascii="Verdana" w:hAnsi="Verdana" w:cs="Arial"/>
                <w:b/>
                <w:bCs/>
                <w:sz w:val="16"/>
                <w:szCs w:val="16"/>
                <w:lang w:val="en-US" w:eastAsia="es-MX"/>
              </w:rPr>
            </w:pPr>
            <w:r w:rsidRPr="00F76DF7">
              <w:rPr>
                <w:rFonts w:ascii="Verdana" w:hAnsi="Verdana"/>
                <w:b/>
                <w:bCs/>
                <w:sz w:val="16"/>
                <w:szCs w:val="16"/>
                <w:lang w:val="en-US" w:eastAsia="es-MX"/>
              </w:rPr>
              <w:t xml:space="preserve">11.3.5 </w:t>
            </w:r>
            <w:r w:rsidRPr="00F76DF7">
              <w:rPr>
                <w:rFonts w:ascii="Verdana" w:hAnsi="Verdana"/>
                <w:sz w:val="16"/>
                <w:szCs w:val="16"/>
                <w:lang w:val="en-US" w:eastAsia="es-MX"/>
              </w:rPr>
              <w:t xml:space="preserve">When there are changes in the production process that modify the physical, chemical, </w:t>
            </w:r>
            <w:proofErr w:type="gramStart"/>
            <w:r w:rsidRPr="00F76DF7">
              <w:rPr>
                <w:rFonts w:ascii="Verdana" w:hAnsi="Verdana"/>
                <w:sz w:val="16"/>
                <w:szCs w:val="16"/>
                <w:lang w:val="en-US" w:eastAsia="es-MX"/>
              </w:rPr>
              <w:t>structural</w:t>
            </w:r>
            <w:proofErr w:type="gramEnd"/>
            <w:r w:rsidRPr="00F76DF7">
              <w:rPr>
                <w:rFonts w:ascii="Verdana" w:hAnsi="Verdana"/>
                <w:sz w:val="16"/>
                <w:szCs w:val="16"/>
                <w:lang w:val="en-US" w:eastAsia="es-MX"/>
              </w:rPr>
              <w:t xml:space="preserve"> or biological properties of the M.B. of the test, the tests determined by the Secretary, through the Committee of New Molecules.</w:t>
            </w:r>
            <w:r w:rsidRPr="00F76DF7">
              <w:rPr>
                <w:rFonts w:ascii="Verdana" w:hAnsi="Verdana"/>
                <w:b/>
                <w:bCs/>
                <w:sz w:val="16"/>
                <w:szCs w:val="16"/>
                <w:lang w:val="en-US" w:eastAsia="es-MX"/>
              </w:rPr>
              <w:t xml:space="preserve"> </w:t>
            </w:r>
          </w:p>
        </w:tc>
      </w:tr>
      <w:tr w:rsidR="00F76DF7" w:rsidRPr="007D19B7" w14:paraId="27A355EE" w14:textId="77777777" w:rsidTr="00280873">
        <w:tc>
          <w:tcPr>
            <w:tcW w:w="4529" w:type="dxa"/>
          </w:tcPr>
          <w:p w14:paraId="5490DE3B" w14:textId="77777777" w:rsidR="00F76DF7" w:rsidRPr="00F76DF7" w:rsidRDefault="00F76DF7" w:rsidP="00F76DF7">
            <w:pPr>
              <w:spacing w:after="101" w:line="248" w:lineRule="exact"/>
              <w:jc w:val="both"/>
              <w:rPr>
                <w:rFonts w:ascii="Verdana" w:hAnsi="Verdana" w:cs="Arial"/>
                <w:b/>
                <w:bCs/>
                <w:sz w:val="16"/>
                <w:szCs w:val="16"/>
                <w:lang w:val="es-MX" w:eastAsia="es-MX"/>
              </w:rPr>
            </w:pPr>
            <w:r w:rsidRPr="00F76DF7">
              <w:rPr>
                <w:rFonts w:ascii="Verdana" w:hAnsi="Verdana" w:cs="Arial"/>
                <w:b/>
                <w:bCs/>
                <w:sz w:val="16"/>
                <w:szCs w:val="16"/>
                <w:lang w:val="es-MX" w:eastAsia="es-MX"/>
              </w:rPr>
              <w:t xml:space="preserve">11.8.3.1 </w:t>
            </w:r>
            <w:r w:rsidRPr="00F76DF7">
              <w:rPr>
                <w:rFonts w:ascii="Verdana" w:hAnsi="Verdana" w:cs="Arial"/>
                <w:bCs/>
                <w:sz w:val="16"/>
                <w:szCs w:val="16"/>
                <w:lang w:val="es-MX" w:eastAsia="es-MX"/>
              </w:rPr>
              <w:t>El Comité de Moléculas Nuevas evaluará los protocolos preclínicos (caso por caso) y podrá solicitar la extensión de pruebas preclínicas cuando así lo considere pertinente para productos nacionales.</w:t>
            </w:r>
          </w:p>
        </w:tc>
        <w:tc>
          <w:tcPr>
            <w:tcW w:w="4529" w:type="dxa"/>
          </w:tcPr>
          <w:p w14:paraId="54AA62F6" w14:textId="77777777" w:rsidR="00F76DF7" w:rsidRPr="00F76DF7" w:rsidRDefault="00F76DF7" w:rsidP="00F76DF7">
            <w:pPr>
              <w:spacing w:after="101" w:line="248" w:lineRule="exact"/>
              <w:jc w:val="both"/>
              <w:rPr>
                <w:rFonts w:ascii="Verdana" w:hAnsi="Verdana" w:cs="Arial"/>
                <w:b/>
                <w:bCs/>
                <w:sz w:val="16"/>
                <w:szCs w:val="16"/>
                <w:lang w:val="en-US" w:eastAsia="es-MX"/>
              </w:rPr>
            </w:pPr>
            <w:r w:rsidRPr="00F76DF7">
              <w:rPr>
                <w:rFonts w:ascii="Verdana" w:hAnsi="Verdana"/>
                <w:b/>
                <w:bCs/>
                <w:sz w:val="16"/>
                <w:szCs w:val="16"/>
                <w:lang w:val="en-US" w:eastAsia="es-MX"/>
              </w:rPr>
              <w:t xml:space="preserve">11.8.3.1 </w:t>
            </w:r>
            <w:r w:rsidRPr="00F76DF7">
              <w:rPr>
                <w:rFonts w:ascii="Verdana" w:hAnsi="Verdana"/>
                <w:sz w:val="16"/>
                <w:szCs w:val="16"/>
                <w:lang w:val="en-US" w:eastAsia="es-MX"/>
              </w:rPr>
              <w:t xml:space="preserve">The Committee of New Molecules will evaluate the preclinical protocols (case by case) and may request the extension of preclinical tests when it considers it to be pertinent for national products. </w:t>
            </w:r>
            <w:r w:rsidRPr="00F76DF7">
              <w:rPr>
                <w:rFonts w:ascii="Verdana" w:hAnsi="Verdana"/>
                <w:b/>
                <w:bCs/>
                <w:sz w:val="16"/>
                <w:szCs w:val="16"/>
                <w:lang w:val="en-US" w:eastAsia="es-MX"/>
              </w:rPr>
              <w:t xml:space="preserve">  </w:t>
            </w:r>
          </w:p>
        </w:tc>
      </w:tr>
      <w:tr w:rsidR="00F76DF7" w:rsidRPr="007D19B7" w14:paraId="6E45F668" w14:textId="77777777" w:rsidTr="00280873">
        <w:tc>
          <w:tcPr>
            <w:tcW w:w="4529" w:type="dxa"/>
          </w:tcPr>
          <w:p w14:paraId="402447C7" w14:textId="77777777" w:rsidR="00F76DF7" w:rsidRPr="00F76DF7" w:rsidRDefault="00F76DF7" w:rsidP="00F76DF7">
            <w:pPr>
              <w:spacing w:after="101" w:line="248" w:lineRule="exact"/>
              <w:jc w:val="both"/>
              <w:rPr>
                <w:rFonts w:ascii="Verdana" w:hAnsi="Verdana" w:cs="Arial"/>
                <w:b/>
                <w:bCs/>
                <w:sz w:val="16"/>
                <w:szCs w:val="16"/>
                <w:lang w:val="es-MX" w:eastAsia="es-MX"/>
              </w:rPr>
            </w:pPr>
            <w:r w:rsidRPr="00F76DF7">
              <w:rPr>
                <w:rFonts w:ascii="Verdana" w:hAnsi="Verdana" w:cs="Arial"/>
                <w:b/>
                <w:bCs/>
                <w:sz w:val="16"/>
                <w:szCs w:val="16"/>
                <w:lang w:val="es-MX" w:eastAsia="es-MX"/>
              </w:rPr>
              <w:t xml:space="preserve">11.8.3.2 </w:t>
            </w:r>
            <w:r w:rsidRPr="00F76DF7">
              <w:rPr>
                <w:rFonts w:ascii="Verdana" w:hAnsi="Verdana" w:cs="Arial"/>
                <w:bCs/>
                <w:sz w:val="16"/>
                <w:szCs w:val="16"/>
                <w:lang w:val="es-MX" w:eastAsia="es-MX"/>
              </w:rPr>
              <w:t>En el caso de productos biotecnológicos innovadores o biocomparables de procedencia extranjera el Comité de Moléculas Nuevas</w:t>
            </w:r>
            <w:r w:rsidRPr="00F76DF7">
              <w:rPr>
                <w:rFonts w:ascii="Verdana" w:hAnsi="Verdana" w:cs="Arial"/>
                <w:b/>
                <w:bCs/>
                <w:sz w:val="16"/>
                <w:szCs w:val="16"/>
                <w:lang w:val="es-MX" w:eastAsia="es-MX"/>
              </w:rPr>
              <w:t xml:space="preserve"> podrá solicitar la extensión de pruebas preclínicas cuando así lo considere pertinente. En caso de ser medicamentos que tengan autorización sanitaria por algunas de las Agencias Reguladoras reconocidas por COFEPRIS, el Comité de Moléculas Nuevas podrá o no solicitar extensión de pruebas clínicas.</w:t>
            </w:r>
          </w:p>
        </w:tc>
        <w:tc>
          <w:tcPr>
            <w:tcW w:w="4529" w:type="dxa"/>
          </w:tcPr>
          <w:p w14:paraId="4AE27F99" w14:textId="77777777" w:rsidR="00F76DF7" w:rsidRPr="00F76DF7" w:rsidRDefault="00F76DF7" w:rsidP="00F76DF7">
            <w:pPr>
              <w:spacing w:after="101" w:line="248" w:lineRule="exact"/>
              <w:jc w:val="both"/>
              <w:rPr>
                <w:rFonts w:ascii="Verdana" w:hAnsi="Verdana" w:cs="Arial"/>
                <w:b/>
                <w:bCs/>
                <w:sz w:val="16"/>
                <w:szCs w:val="16"/>
                <w:lang w:val="en-US" w:eastAsia="es-MX"/>
              </w:rPr>
            </w:pPr>
            <w:r w:rsidRPr="00F76DF7">
              <w:rPr>
                <w:rFonts w:ascii="Verdana" w:hAnsi="Verdana"/>
                <w:b/>
                <w:bCs/>
                <w:sz w:val="16"/>
                <w:szCs w:val="16"/>
                <w:lang w:val="en-US" w:eastAsia="es-MX"/>
              </w:rPr>
              <w:t xml:space="preserve">11.8.3.2 </w:t>
            </w:r>
            <w:r w:rsidRPr="00F76DF7">
              <w:rPr>
                <w:rFonts w:ascii="Verdana" w:hAnsi="Verdana"/>
                <w:sz w:val="16"/>
                <w:szCs w:val="16"/>
                <w:lang w:val="en-US" w:eastAsia="es-MX"/>
              </w:rPr>
              <w:t xml:space="preserve">In the case of products biotechnological innovators or </w:t>
            </w:r>
            <w:proofErr w:type="spellStart"/>
            <w:r w:rsidRPr="00F76DF7">
              <w:rPr>
                <w:rFonts w:ascii="Verdana" w:hAnsi="Verdana"/>
                <w:sz w:val="16"/>
                <w:szCs w:val="16"/>
                <w:lang w:val="en-US" w:eastAsia="es-MX"/>
              </w:rPr>
              <w:t>biocomparables</w:t>
            </w:r>
            <w:proofErr w:type="spellEnd"/>
            <w:r w:rsidRPr="00F76DF7">
              <w:rPr>
                <w:rFonts w:ascii="Verdana" w:hAnsi="Verdana"/>
                <w:sz w:val="16"/>
                <w:szCs w:val="16"/>
                <w:lang w:val="en-US" w:eastAsia="es-MX"/>
              </w:rPr>
              <w:t xml:space="preserve"> of foreign origin the Committee of New Molecules </w:t>
            </w:r>
            <w:r w:rsidRPr="00F76DF7">
              <w:rPr>
                <w:rFonts w:ascii="Verdana" w:hAnsi="Verdana"/>
                <w:b/>
                <w:bCs/>
                <w:sz w:val="16"/>
                <w:szCs w:val="16"/>
                <w:lang w:val="en-US" w:eastAsia="es-MX"/>
              </w:rPr>
              <w:t xml:space="preserve">may request the extension of preclinical tests when it deems it appropriate. When they are drug products that have sanitary authorization by some of the Agencies recognized by COFEPRIS, Regulatory the Committee of New Molecules may or not request extension of clinical tests.    </w:t>
            </w:r>
          </w:p>
        </w:tc>
      </w:tr>
      <w:tr w:rsidR="00F76DF7" w:rsidRPr="00F76DF7" w14:paraId="736B0FE4" w14:textId="77777777" w:rsidTr="00280873">
        <w:tc>
          <w:tcPr>
            <w:tcW w:w="4529" w:type="dxa"/>
          </w:tcPr>
          <w:p w14:paraId="0D0AEE38"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s-MX" w:eastAsia="es-MX"/>
              </w:rPr>
              <w:t xml:space="preserve">12.2 ANVISA. Agencia Nacional de Vigilancia Sanitaria. </w:t>
            </w:r>
            <w:proofErr w:type="spellStart"/>
            <w:r w:rsidRPr="00F76DF7">
              <w:rPr>
                <w:rFonts w:ascii="Verdana" w:hAnsi="Verdana" w:cs="Arial"/>
                <w:b/>
                <w:sz w:val="16"/>
                <w:szCs w:val="16"/>
                <w:lang w:val="es-MX" w:eastAsia="es-MX"/>
              </w:rPr>
              <w:t>Resolucao</w:t>
            </w:r>
            <w:proofErr w:type="spellEnd"/>
            <w:r w:rsidRPr="00F76DF7">
              <w:rPr>
                <w:rFonts w:ascii="Verdana" w:hAnsi="Verdana" w:cs="Arial"/>
                <w:b/>
                <w:sz w:val="16"/>
                <w:szCs w:val="16"/>
                <w:lang w:val="es-MX" w:eastAsia="es-MX"/>
              </w:rPr>
              <w:t xml:space="preserve"> DRC No. 27 </w:t>
            </w:r>
            <w:proofErr w:type="spellStart"/>
            <w:r w:rsidRPr="00F76DF7">
              <w:rPr>
                <w:rFonts w:ascii="Verdana" w:hAnsi="Verdana" w:cs="Arial"/>
                <w:b/>
                <w:sz w:val="16"/>
                <w:szCs w:val="16"/>
                <w:lang w:val="es-MX" w:eastAsia="es-MX"/>
              </w:rPr>
              <w:t>Dispoe</w:t>
            </w:r>
            <w:proofErr w:type="spellEnd"/>
            <w:r w:rsidRPr="00F76DF7">
              <w:rPr>
                <w:rFonts w:ascii="Verdana" w:hAnsi="Verdana" w:cs="Arial"/>
                <w:b/>
                <w:sz w:val="16"/>
                <w:szCs w:val="16"/>
                <w:lang w:val="es-MX" w:eastAsia="es-MX"/>
              </w:rPr>
              <w:t xml:space="preserve"> sobre os requisitos mínimos para a </w:t>
            </w:r>
            <w:proofErr w:type="spellStart"/>
            <w:r w:rsidRPr="00F76DF7">
              <w:rPr>
                <w:rFonts w:ascii="Verdana" w:hAnsi="Verdana" w:cs="Arial"/>
                <w:b/>
                <w:sz w:val="16"/>
                <w:szCs w:val="16"/>
                <w:lang w:val="es-MX" w:eastAsia="es-MX"/>
              </w:rPr>
              <w:t>validacao</w:t>
            </w:r>
            <w:proofErr w:type="spellEnd"/>
            <w:r w:rsidRPr="00F76DF7">
              <w:rPr>
                <w:rFonts w:ascii="Verdana" w:hAnsi="Verdana" w:cs="Arial"/>
                <w:b/>
                <w:sz w:val="16"/>
                <w:szCs w:val="16"/>
                <w:lang w:val="es-MX" w:eastAsia="es-MX"/>
              </w:rPr>
              <w:t xml:space="preserve"> de métodos </w:t>
            </w:r>
            <w:proofErr w:type="spellStart"/>
            <w:r w:rsidRPr="00F76DF7">
              <w:rPr>
                <w:rFonts w:ascii="Verdana" w:hAnsi="Verdana" w:cs="Arial"/>
                <w:b/>
                <w:sz w:val="16"/>
                <w:szCs w:val="16"/>
                <w:lang w:val="es-MX" w:eastAsia="es-MX"/>
              </w:rPr>
              <w:t>bioanalíticos</w:t>
            </w:r>
            <w:proofErr w:type="spellEnd"/>
            <w:r w:rsidRPr="00F76DF7">
              <w:rPr>
                <w:rFonts w:ascii="Verdana" w:hAnsi="Verdana" w:cs="Arial"/>
                <w:b/>
                <w:sz w:val="16"/>
                <w:szCs w:val="16"/>
                <w:lang w:val="es-MX" w:eastAsia="es-MX"/>
              </w:rPr>
              <w:t xml:space="preserve"> </w:t>
            </w:r>
            <w:proofErr w:type="spellStart"/>
            <w:r w:rsidRPr="00F76DF7">
              <w:rPr>
                <w:rFonts w:ascii="Verdana" w:hAnsi="Verdana" w:cs="Arial"/>
                <w:b/>
                <w:sz w:val="16"/>
                <w:szCs w:val="16"/>
                <w:lang w:val="es-MX" w:eastAsia="es-MX"/>
              </w:rPr>
              <w:t>empregnados</w:t>
            </w:r>
            <w:proofErr w:type="spellEnd"/>
            <w:r w:rsidRPr="00F76DF7">
              <w:rPr>
                <w:rFonts w:ascii="Verdana" w:hAnsi="Verdana" w:cs="Arial"/>
                <w:b/>
                <w:sz w:val="16"/>
                <w:szCs w:val="16"/>
                <w:lang w:val="es-MX" w:eastAsia="es-MX"/>
              </w:rPr>
              <w:t xml:space="preserve"> em </w:t>
            </w:r>
            <w:proofErr w:type="spellStart"/>
            <w:r w:rsidRPr="00F76DF7">
              <w:rPr>
                <w:rFonts w:ascii="Verdana" w:hAnsi="Verdana" w:cs="Arial"/>
                <w:b/>
                <w:sz w:val="16"/>
                <w:szCs w:val="16"/>
                <w:lang w:val="es-MX" w:eastAsia="es-MX"/>
              </w:rPr>
              <w:t>estudos</w:t>
            </w:r>
            <w:proofErr w:type="spellEnd"/>
            <w:r w:rsidRPr="00F76DF7">
              <w:rPr>
                <w:rFonts w:ascii="Verdana" w:hAnsi="Verdana" w:cs="Arial"/>
                <w:b/>
                <w:sz w:val="16"/>
                <w:szCs w:val="16"/>
                <w:lang w:val="es-MX" w:eastAsia="es-MX"/>
              </w:rPr>
              <w:t xml:space="preserve"> </w:t>
            </w:r>
            <w:proofErr w:type="spellStart"/>
            <w:r w:rsidRPr="00F76DF7">
              <w:rPr>
                <w:rFonts w:ascii="Verdana" w:hAnsi="Verdana" w:cs="Arial"/>
                <w:b/>
                <w:sz w:val="16"/>
                <w:szCs w:val="16"/>
                <w:lang w:val="es-MX" w:eastAsia="es-MX"/>
              </w:rPr>
              <w:t>com</w:t>
            </w:r>
            <w:proofErr w:type="spellEnd"/>
            <w:r w:rsidRPr="00F76DF7">
              <w:rPr>
                <w:rFonts w:ascii="Verdana" w:hAnsi="Verdana" w:cs="Arial"/>
                <w:b/>
                <w:sz w:val="16"/>
                <w:szCs w:val="16"/>
                <w:lang w:val="es-MX" w:eastAsia="es-MX"/>
              </w:rPr>
              <w:t xml:space="preserve"> </w:t>
            </w:r>
            <w:proofErr w:type="spellStart"/>
            <w:r w:rsidRPr="00F76DF7">
              <w:rPr>
                <w:rFonts w:ascii="Verdana" w:hAnsi="Verdana" w:cs="Arial"/>
                <w:b/>
                <w:sz w:val="16"/>
                <w:szCs w:val="16"/>
                <w:lang w:val="es-MX" w:eastAsia="es-MX"/>
              </w:rPr>
              <w:t>fns</w:t>
            </w:r>
            <w:proofErr w:type="spellEnd"/>
            <w:r w:rsidRPr="00F76DF7">
              <w:rPr>
                <w:rFonts w:ascii="Verdana" w:hAnsi="Verdana" w:cs="Arial"/>
                <w:b/>
                <w:sz w:val="16"/>
                <w:szCs w:val="16"/>
                <w:lang w:val="es-MX" w:eastAsia="es-MX"/>
              </w:rPr>
              <w:t xml:space="preserve"> de registro e </w:t>
            </w:r>
            <w:proofErr w:type="spellStart"/>
            <w:r w:rsidRPr="00F76DF7">
              <w:rPr>
                <w:rFonts w:ascii="Verdana" w:hAnsi="Verdana" w:cs="Arial"/>
                <w:b/>
                <w:sz w:val="16"/>
                <w:szCs w:val="16"/>
                <w:lang w:val="es-MX" w:eastAsia="es-MX"/>
              </w:rPr>
              <w:t>pós</w:t>
            </w:r>
            <w:proofErr w:type="spellEnd"/>
            <w:r w:rsidRPr="00F76DF7">
              <w:rPr>
                <w:rFonts w:ascii="Verdana" w:hAnsi="Verdana" w:cs="Arial"/>
                <w:b/>
                <w:sz w:val="16"/>
                <w:szCs w:val="16"/>
                <w:lang w:val="es-MX" w:eastAsia="es-MX"/>
              </w:rPr>
              <w:t xml:space="preserve">-registro de medicamentos. </w:t>
            </w:r>
            <w:r w:rsidRPr="00F76DF7">
              <w:rPr>
                <w:rFonts w:ascii="Verdana" w:hAnsi="Verdana" w:cs="Arial"/>
                <w:b/>
                <w:sz w:val="16"/>
                <w:szCs w:val="16"/>
                <w:lang w:val="en-US" w:eastAsia="es-MX"/>
              </w:rPr>
              <w:t>17 Maio 2012</w:t>
            </w:r>
          </w:p>
        </w:tc>
        <w:tc>
          <w:tcPr>
            <w:tcW w:w="4529" w:type="dxa"/>
          </w:tcPr>
          <w:p w14:paraId="77618653"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12.2 ANVISA. National Agency for Oversight to Health. </w:t>
            </w:r>
            <w:proofErr w:type="spellStart"/>
            <w:r w:rsidRPr="00F76DF7">
              <w:rPr>
                <w:rFonts w:ascii="Verdana" w:hAnsi="Verdana"/>
                <w:b/>
                <w:bCs/>
                <w:sz w:val="16"/>
                <w:szCs w:val="16"/>
                <w:lang w:val="en-US" w:eastAsia="es-MX"/>
              </w:rPr>
              <w:t>Resolução</w:t>
            </w:r>
            <w:proofErr w:type="spellEnd"/>
            <w:r w:rsidRPr="00F76DF7">
              <w:rPr>
                <w:rFonts w:ascii="Verdana" w:hAnsi="Verdana"/>
                <w:b/>
                <w:bCs/>
                <w:sz w:val="16"/>
                <w:szCs w:val="16"/>
                <w:lang w:val="en-US" w:eastAsia="es-MX"/>
              </w:rPr>
              <w:t xml:space="preserve"> DRC No. 27 </w:t>
            </w:r>
            <w:proofErr w:type="gramStart"/>
            <w:r w:rsidRPr="00F76DF7">
              <w:rPr>
                <w:rFonts w:ascii="ArAal" w:hAnsi="ArAal" w:cs="ArAal"/>
                <w:b/>
                <w:bCs/>
                <w:sz w:val="18"/>
                <w:szCs w:val="20"/>
                <w:lang w:val="en" w:eastAsia="es-MX"/>
              </w:rPr>
              <w:t>Provides for</w:t>
            </w:r>
            <w:proofErr w:type="gramEnd"/>
            <w:r w:rsidRPr="00F76DF7">
              <w:rPr>
                <w:rFonts w:ascii="ArAal" w:hAnsi="ArAal" w:cs="ArAal"/>
                <w:b/>
                <w:bCs/>
                <w:sz w:val="18"/>
                <w:szCs w:val="20"/>
                <w:lang w:val="en" w:eastAsia="es-MX"/>
              </w:rPr>
              <w:t xml:space="preserve"> the minimum requirements for the validation of bioanalytical methods used in studies f</w:t>
            </w:r>
            <w:r w:rsidRPr="00F76DF7">
              <w:rPr>
                <w:rFonts w:ascii="ArAal" w:hAnsi="ArAal" w:cs="ArAal"/>
                <w:b/>
                <w:sz w:val="18"/>
                <w:szCs w:val="20"/>
                <w:lang w:val="en" w:eastAsia="es-MX"/>
              </w:rPr>
              <w:t>or</w:t>
            </w:r>
            <w:r w:rsidRPr="00F76DF7">
              <w:rPr>
                <w:rFonts w:ascii="ArAal" w:hAnsi="ArAal" w:cs="ArAal"/>
                <w:b/>
                <w:bCs/>
                <w:sz w:val="18"/>
                <w:szCs w:val="20"/>
                <w:lang w:val="en" w:eastAsia="es-MX"/>
              </w:rPr>
              <w:t xml:space="preserve"> the purposes of registration and post-registration of d</w:t>
            </w:r>
            <w:r w:rsidRPr="00F76DF7">
              <w:rPr>
                <w:rFonts w:ascii="ArAal" w:hAnsi="ArAal" w:cs="ArAal"/>
                <w:b/>
                <w:sz w:val="18"/>
                <w:szCs w:val="20"/>
                <w:lang w:val="en" w:eastAsia="es-MX"/>
              </w:rPr>
              <w:t>rug products</w:t>
            </w:r>
            <w:r w:rsidRPr="00F76DF7">
              <w:rPr>
                <w:rFonts w:ascii="ArAal" w:hAnsi="ArAal" w:cs="ArAal"/>
                <w:b/>
                <w:bCs/>
                <w:sz w:val="18"/>
                <w:szCs w:val="20"/>
                <w:lang w:val="en" w:eastAsia="es-MX"/>
              </w:rPr>
              <w:t xml:space="preserve">. May </w:t>
            </w:r>
            <w:r w:rsidRPr="00F76DF7">
              <w:rPr>
                <w:rFonts w:ascii="ArAal" w:hAnsi="ArAal" w:cs="ArAal"/>
                <w:b/>
                <w:sz w:val="18"/>
                <w:szCs w:val="20"/>
                <w:lang w:val="en" w:eastAsia="es-MX"/>
              </w:rPr>
              <w:t>17,</w:t>
            </w:r>
            <w:r w:rsidRPr="00F76DF7">
              <w:rPr>
                <w:rFonts w:ascii="ArAal" w:hAnsi="ArAal" w:cs="ArAal"/>
                <w:b/>
                <w:bCs/>
                <w:sz w:val="18"/>
                <w:szCs w:val="20"/>
                <w:lang w:val="en" w:eastAsia="es-MX"/>
              </w:rPr>
              <w:t xml:space="preserve"> 2012</w:t>
            </w:r>
          </w:p>
        </w:tc>
      </w:tr>
      <w:tr w:rsidR="00F76DF7" w:rsidRPr="00F76DF7" w14:paraId="700427F8" w14:textId="77777777" w:rsidTr="00280873">
        <w:tc>
          <w:tcPr>
            <w:tcW w:w="4529" w:type="dxa"/>
          </w:tcPr>
          <w:p w14:paraId="6D4D93D6"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 xml:space="preserve">12.3 European Medicines Agency. Science Medicines Health. </w:t>
            </w:r>
            <w:proofErr w:type="gramStart"/>
            <w:r w:rsidRPr="00F76DF7">
              <w:rPr>
                <w:rFonts w:ascii="Verdana" w:hAnsi="Verdana" w:cs="Arial"/>
                <w:b/>
                <w:sz w:val="16"/>
                <w:szCs w:val="16"/>
                <w:lang w:val="en-US" w:eastAsia="es-MX"/>
              </w:rPr>
              <w:t>Guideline</w:t>
            </w:r>
            <w:proofErr w:type="gramEnd"/>
            <w:r w:rsidRPr="00F76DF7">
              <w:rPr>
                <w:rFonts w:ascii="Verdana" w:hAnsi="Verdana" w:cs="Arial"/>
                <w:b/>
                <w:sz w:val="16"/>
                <w:szCs w:val="16"/>
                <w:lang w:val="en-US" w:eastAsia="es-MX"/>
              </w:rPr>
              <w:t xml:space="preserve"> on the investigation of bioequivalence. 20 Jan 2010.</w:t>
            </w:r>
          </w:p>
        </w:tc>
        <w:tc>
          <w:tcPr>
            <w:tcW w:w="4529" w:type="dxa"/>
          </w:tcPr>
          <w:p w14:paraId="542D7C3E"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12.3 European Medicines Agency. Science Medicines Health. </w:t>
            </w:r>
            <w:proofErr w:type="gramStart"/>
            <w:r w:rsidRPr="00F76DF7">
              <w:rPr>
                <w:rFonts w:ascii="Verdana" w:hAnsi="Verdana"/>
                <w:b/>
                <w:bCs/>
                <w:sz w:val="16"/>
                <w:szCs w:val="16"/>
                <w:lang w:val="en-US" w:eastAsia="es-MX"/>
              </w:rPr>
              <w:t>Guideline</w:t>
            </w:r>
            <w:proofErr w:type="gramEnd"/>
            <w:r w:rsidRPr="00F76DF7">
              <w:rPr>
                <w:rFonts w:ascii="Verdana" w:hAnsi="Verdana"/>
                <w:b/>
                <w:bCs/>
                <w:sz w:val="16"/>
                <w:szCs w:val="16"/>
                <w:lang w:val="en-US" w:eastAsia="es-MX"/>
              </w:rPr>
              <w:t xml:space="preserve"> on the investigation of bioequivalence. </w:t>
            </w:r>
            <w:r w:rsidRPr="00F76DF7">
              <w:rPr>
                <w:rFonts w:ascii="Verdana" w:hAnsi="Verdana"/>
                <w:b/>
                <w:bCs/>
                <w:sz w:val="16"/>
                <w:szCs w:val="16"/>
                <w:lang w:val="es-MX" w:eastAsia="es-MX"/>
              </w:rPr>
              <w:t xml:space="preserve">20 Jan 2010. </w:t>
            </w:r>
          </w:p>
        </w:tc>
      </w:tr>
      <w:tr w:rsidR="00F76DF7" w:rsidRPr="00F76DF7" w14:paraId="13547E73" w14:textId="77777777" w:rsidTr="00280873">
        <w:tc>
          <w:tcPr>
            <w:tcW w:w="4529" w:type="dxa"/>
          </w:tcPr>
          <w:p w14:paraId="6A7E3FF0"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12.4 European Medicines Agency. Science Medicines Health. Guideline on bioanalytical method validation. 21 Jul 2011.</w:t>
            </w:r>
          </w:p>
        </w:tc>
        <w:tc>
          <w:tcPr>
            <w:tcW w:w="4529" w:type="dxa"/>
          </w:tcPr>
          <w:p w14:paraId="0867DB4B"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12.4 European Medicines Agency. Science Medicines Health. Guideline on bioanalytical method validation. </w:t>
            </w:r>
            <w:r w:rsidRPr="00F76DF7">
              <w:rPr>
                <w:rFonts w:ascii="Verdana" w:hAnsi="Verdana"/>
                <w:b/>
                <w:bCs/>
                <w:sz w:val="16"/>
                <w:szCs w:val="16"/>
                <w:lang w:val="es-MX" w:eastAsia="es-MX"/>
              </w:rPr>
              <w:t xml:space="preserve">21 </w:t>
            </w:r>
            <w:proofErr w:type="gramStart"/>
            <w:r w:rsidRPr="00F76DF7">
              <w:rPr>
                <w:rFonts w:ascii="Verdana" w:hAnsi="Verdana"/>
                <w:b/>
                <w:bCs/>
                <w:sz w:val="16"/>
                <w:szCs w:val="16"/>
                <w:lang w:val="es-MX" w:eastAsia="es-MX"/>
              </w:rPr>
              <w:t>Jul</w:t>
            </w:r>
            <w:proofErr w:type="gramEnd"/>
            <w:r w:rsidRPr="00F76DF7">
              <w:rPr>
                <w:rFonts w:ascii="Verdana" w:hAnsi="Verdana"/>
                <w:b/>
                <w:bCs/>
                <w:sz w:val="16"/>
                <w:szCs w:val="16"/>
                <w:lang w:val="es-MX" w:eastAsia="es-MX"/>
              </w:rPr>
              <w:t xml:space="preserve"> 2011. </w:t>
            </w:r>
          </w:p>
        </w:tc>
      </w:tr>
      <w:tr w:rsidR="00F76DF7" w:rsidRPr="00F76DF7" w14:paraId="7405EEC3" w14:textId="77777777" w:rsidTr="00280873">
        <w:tc>
          <w:tcPr>
            <w:tcW w:w="4529" w:type="dxa"/>
          </w:tcPr>
          <w:p w14:paraId="2B83D014"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12.5 FDA, Guidance. Statistical Approaches to Establishing Bioequivalence. Jan 2001.</w:t>
            </w:r>
          </w:p>
        </w:tc>
        <w:tc>
          <w:tcPr>
            <w:tcW w:w="4529" w:type="dxa"/>
          </w:tcPr>
          <w:p w14:paraId="7AD261FC"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12.5 FDA, Guidance. S </w:t>
            </w:r>
            <w:proofErr w:type="spellStart"/>
            <w:r w:rsidRPr="00F76DF7">
              <w:rPr>
                <w:rFonts w:ascii="Verdana" w:hAnsi="Verdana"/>
                <w:b/>
                <w:bCs/>
                <w:sz w:val="16"/>
                <w:szCs w:val="16"/>
                <w:lang w:val="en-US" w:eastAsia="es-MX"/>
              </w:rPr>
              <w:t>tatistical</w:t>
            </w:r>
            <w:proofErr w:type="spellEnd"/>
            <w:r w:rsidRPr="00F76DF7">
              <w:rPr>
                <w:rFonts w:ascii="Verdana" w:hAnsi="Verdana"/>
                <w:b/>
                <w:bCs/>
                <w:sz w:val="16"/>
                <w:szCs w:val="16"/>
                <w:lang w:val="en-US" w:eastAsia="es-MX"/>
              </w:rPr>
              <w:t xml:space="preserve"> Approaches to Establishing Bioequivalence. </w:t>
            </w:r>
            <w:r w:rsidRPr="00F76DF7">
              <w:rPr>
                <w:rFonts w:ascii="Verdana" w:hAnsi="Verdana"/>
                <w:b/>
                <w:bCs/>
                <w:sz w:val="16"/>
                <w:szCs w:val="16"/>
                <w:lang w:val="es-MX" w:eastAsia="es-MX"/>
              </w:rPr>
              <w:t xml:space="preserve">Jan 2001. </w:t>
            </w:r>
          </w:p>
        </w:tc>
      </w:tr>
      <w:tr w:rsidR="00F76DF7" w:rsidRPr="00F76DF7" w14:paraId="3FDF5873" w14:textId="77777777" w:rsidTr="00280873">
        <w:tc>
          <w:tcPr>
            <w:tcW w:w="4529" w:type="dxa"/>
          </w:tcPr>
          <w:p w14:paraId="22A5B689"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12.6 Health Canada. Guidance Document. Conduct and Analysis of Comparative Bioavailability Studies. 08 Feb 2012.</w:t>
            </w:r>
          </w:p>
        </w:tc>
        <w:tc>
          <w:tcPr>
            <w:tcW w:w="4529" w:type="dxa"/>
          </w:tcPr>
          <w:p w14:paraId="4A587DCF"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12.6 Health Canada. Guidance Document. Conduct and Analysis of Comparative Bioavailability Studies. </w:t>
            </w:r>
            <w:r w:rsidRPr="00F76DF7">
              <w:rPr>
                <w:rFonts w:ascii="Verdana" w:hAnsi="Verdana"/>
                <w:b/>
                <w:bCs/>
                <w:sz w:val="16"/>
                <w:szCs w:val="16"/>
                <w:lang w:val="es-MX" w:eastAsia="es-MX"/>
              </w:rPr>
              <w:t xml:space="preserve">08 </w:t>
            </w:r>
            <w:proofErr w:type="gramStart"/>
            <w:r w:rsidRPr="00F76DF7">
              <w:rPr>
                <w:rFonts w:ascii="Verdana" w:hAnsi="Verdana"/>
                <w:b/>
                <w:bCs/>
                <w:sz w:val="16"/>
                <w:szCs w:val="16"/>
                <w:lang w:val="es-MX" w:eastAsia="es-MX"/>
              </w:rPr>
              <w:t>Feb</w:t>
            </w:r>
            <w:proofErr w:type="gramEnd"/>
            <w:r w:rsidRPr="00F76DF7">
              <w:rPr>
                <w:rFonts w:ascii="Verdana" w:hAnsi="Verdana"/>
                <w:b/>
                <w:bCs/>
                <w:sz w:val="16"/>
                <w:szCs w:val="16"/>
                <w:lang w:val="es-MX" w:eastAsia="es-MX"/>
              </w:rPr>
              <w:t xml:space="preserve"> 2012. </w:t>
            </w:r>
          </w:p>
        </w:tc>
      </w:tr>
      <w:tr w:rsidR="00F76DF7" w:rsidRPr="007D19B7" w14:paraId="30581034" w14:textId="77777777" w:rsidTr="00280873">
        <w:tc>
          <w:tcPr>
            <w:tcW w:w="4529" w:type="dxa"/>
          </w:tcPr>
          <w:p w14:paraId="7650FCFB"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 xml:space="preserve">12.7 ICH E3 </w:t>
            </w:r>
            <w:proofErr w:type="spellStart"/>
            <w:r w:rsidRPr="00F76DF7">
              <w:rPr>
                <w:rFonts w:ascii="Verdana" w:hAnsi="Verdana" w:cs="Arial"/>
                <w:b/>
                <w:sz w:val="16"/>
                <w:szCs w:val="16"/>
                <w:lang w:val="en-US" w:eastAsia="es-MX"/>
              </w:rPr>
              <w:t>Harmonised</w:t>
            </w:r>
            <w:proofErr w:type="spellEnd"/>
            <w:r w:rsidRPr="00F76DF7">
              <w:rPr>
                <w:rFonts w:ascii="Verdana" w:hAnsi="Verdana" w:cs="Arial"/>
                <w:b/>
                <w:sz w:val="16"/>
                <w:szCs w:val="16"/>
                <w:lang w:val="en-US" w:eastAsia="es-MX"/>
              </w:rPr>
              <w:t xml:space="preserve"> Tripartite Guideline Structure and Content of Clinical Study Reports.</w:t>
            </w:r>
          </w:p>
        </w:tc>
        <w:tc>
          <w:tcPr>
            <w:tcW w:w="4529" w:type="dxa"/>
          </w:tcPr>
          <w:p w14:paraId="1C0614C8"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12.7 ICH E3 Harmonized Tripartite Guideline Structure and Content of Clinical Study Reports. </w:t>
            </w:r>
          </w:p>
        </w:tc>
      </w:tr>
      <w:tr w:rsidR="00F76DF7" w:rsidRPr="007D19B7" w14:paraId="031B930D" w14:textId="77777777" w:rsidTr="00280873">
        <w:tc>
          <w:tcPr>
            <w:tcW w:w="4529" w:type="dxa"/>
          </w:tcPr>
          <w:p w14:paraId="3D7262AC"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12.8 ICH E6 (R1) Good Clinical Practice: Consolidated Guidance.</w:t>
            </w:r>
          </w:p>
        </w:tc>
        <w:tc>
          <w:tcPr>
            <w:tcW w:w="4529" w:type="dxa"/>
          </w:tcPr>
          <w:p w14:paraId="68403AC5"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12.8 ICH E6 (R1) Good Clinical Practice: Consolidated Guidance. </w:t>
            </w:r>
          </w:p>
        </w:tc>
      </w:tr>
      <w:tr w:rsidR="00F76DF7" w:rsidRPr="007D19B7" w14:paraId="77E074AC" w14:textId="77777777" w:rsidTr="00280873">
        <w:tc>
          <w:tcPr>
            <w:tcW w:w="4529" w:type="dxa"/>
          </w:tcPr>
          <w:p w14:paraId="53E51A63"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t xml:space="preserve">12.9 ICH E8 </w:t>
            </w:r>
            <w:proofErr w:type="spellStart"/>
            <w:r w:rsidRPr="00F76DF7">
              <w:rPr>
                <w:rFonts w:ascii="Verdana" w:hAnsi="Verdana" w:cs="Arial"/>
                <w:b/>
                <w:sz w:val="16"/>
                <w:szCs w:val="16"/>
                <w:lang w:val="en-US" w:eastAsia="es-MX"/>
              </w:rPr>
              <w:t>Harmonised</w:t>
            </w:r>
            <w:proofErr w:type="spellEnd"/>
            <w:r w:rsidRPr="00F76DF7">
              <w:rPr>
                <w:rFonts w:ascii="Verdana" w:hAnsi="Verdana" w:cs="Arial"/>
                <w:b/>
                <w:sz w:val="16"/>
                <w:szCs w:val="16"/>
                <w:lang w:val="en-US" w:eastAsia="es-MX"/>
              </w:rPr>
              <w:t xml:space="preserve"> Tripartite Guideline General Considerations for Clinical Trials.</w:t>
            </w:r>
          </w:p>
        </w:tc>
        <w:tc>
          <w:tcPr>
            <w:tcW w:w="4529" w:type="dxa"/>
          </w:tcPr>
          <w:p w14:paraId="17321871"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12.9 ICH E8 Harmonized Tripartite Guideline General Considerations for Clinical Trials. </w:t>
            </w:r>
          </w:p>
        </w:tc>
      </w:tr>
      <w:tr w:rsidR="00F76DF7" w:rsidRPr="007D19B7" w14:paraId="6499AEF2" w14:textId="77777777" w:rsidTr="00280873">
        <w:tc>
          <w:tcPr>
            <w:tcW w:w="4529" w:type="dxa"/>
          </w:tcPr>
          <w:p w14:paraId="78E8F194"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cs="Arial"/>
                <w:b/>
                <w:sz w:val="16"/>
                <w:szCs w:val="16"/>
                <w:lang w:val="en-US" w:eastAsia="es-MX"/>
              </w:rPr>
              <w:lastRenderedPageBreak/>
              <w:t xml:space="preserve">12.10 ICH E9 </w:t>
            </w:r>
            <w:proofErr w:type="spellStart"/>
            <w:r w:rsidRPr="00F76DF7">
              <w:rPr>
                <w:rFonts w:ascii="Verdana" w:hAnsi="Verdana" w:cs="Arial"/>
                <w:b/>
                <w:sz w:val="16"/>
                <w:szCs w:val="16"/>
                <w:lang w:val="en-US" w:eastAsia="es-MX"/>
              </w:rPr>
              <w:t>Harmonised</w:t>
            </w:r>
            <w:proofErr w:type="spellEnd"/>
            <w:r w:rsidRPr="00F76DF7">
              <w:rPr>
                <w:rFonts w:ascii="Verdana" w:hAnsi="Verdana" w:cs="Arial"/>
                <w:b/>
                <w:sz w:val="16"/>
                <w:szCs w:val="16"/>
                <w:lang w:val="en-US" w:eastAsia="es-MX"/>
              </w:rPr>
              <w:t xml:space="preserve"> Tripartite Guideline Statistical Principles for Clinical Trials.</w:t>
            </w:r>
          </w:p>
        </w:tc>
        <w:tc>
          <w:tcPr>
            <w:tcW w:w="4529" w:type="dxa"/>
          </w:tcPr>
          <w:p w14:paraId="1B88A7CA"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12.10 ICH E9 Harmonized Tripartite Guideline Statistical Principles for Clinical Trials. </w:t>
            </w:r>
          </w:p>
        </w:tc>
      </w:tr>
      <w:tr w:rsidR="00F76DF7" w:rsidRPr="00F76DF7" w14:paraId="1BA3ACFC" w14:textId="77777777" w:rsidTr="00280873">
        <w:tc>
          <w:tcPr>
            <w:tcW w:w="4529" w:type="dxa"/>
          </w:tcPr>
          <w:p w14:paraId="76D96D73" w14:textId="77777777" w:rsidR="00F76DF7" w:rsidRPr="00F76DF7" w:rsidRDefault="00F76DF7" w:rsidP="00F76DF7">
            <w:pPr>
              <w:spacing w:after="101" w:line="248" w:lineRule="exact"/>
              <w:jc w:val="both"/>
              <w:rPr>
                <w:rFonts w:ascii="Verdana" w:hAnsi="Verdana" w:cs="Arial"/>
                <w:b/>
                <w:sz w:val="16"/>
                <w:szCs w:val="16"/>
                <w:lang w:val="es-MX" w:eastAsia="es-MX"/>
              </w:rPr>
            </w:pPr>
            <w:r w:rsidRPr="00F76DF7">
              <w:rPr>
                <w:rFonts w:ascii="Verdana" w:hAnsi="Verdana" w:cs="Arial"/>
                <w:b/>
                <w:sz w:val="16"/>
                <w:szCs w:val="16"/>
                <w:lang w:val="en-US" w:eastAsia="es-MX"/>
              </w:rPr>
              <w:t xml:space="preserve">12.11 WHO. Annex 6 Multisource (generic) pharmaceutical products: guidelines on registration requirements to establish interchangeability. </w:t>
            </w:r>
            <w:r w:rsidRPr="00F76DF7">
              <w:rPr>
                <w:rFonts w:ascii="Verdana" w:hAnsi="Verdana" w:cs="Arial"/>
                <w:b/>
                <w:sz w:val="16"/>
                <w:szCs w:val="16"/>
                <w:lang w:val="es-MX" w:eastAsia="es-MX"/>
              </w:rPr>
              <w:t xml:space="preserve">WHO </w:t>
            </w:r>
            <w:proofErr w:type="spellStart"/>
            <w:r w:rsidRPr="00F76DF7">
              <w:rPr>
                <w:rFonts w:ascii="Verdana" w:hAnsi="Verdana" w:cs="Arial"/>
                <w:b/>
                <w:sz w:val="16"/>
                <w:szCs w:val="16"/>
                <w:lang w:val="es-MX" w:eastAsia="es-MX"/>
              </w:rPr>
              <w:t>Technical</w:t>
            </w:r>
            <w:proofErr w:type="spellEnd"/>
            <w:r w:rsidRPr="00F76DF7">
              <w:rPr>
                <w:rFonts w:ascii="Verdana" w:hAnsi="Verdana" w:cs="Arial"/>
                <w:b/>
                <w:sz w:val="16"/>
                <w:szCs w:val="16"/>
                <w:lang w:val="es-MX" w:eastAsia="es-MX"/>
              </w:rPr>
              <w:t xml:space="preserve"> </w:t>
            </w:r>
            <w:proofErr w:type="spellStart"/>
            <w:r w:rsidRPr="00F76DF7">
              <w:rPr>
                <w:rFonts w:ascii="Verdana" w:hAnsi="Verdana" w:cs="Arial"/>
                <w:b/>
                <w:sz w:val="16"/>
                <w:szCs w:val="16"/>
                <w:lang w:val="es-MX" w:eastAsia="es-MX"/>
              </w:rPr>
              <w:t>Report</w:t>
            </w:r>
            <w:proofErr w:type="spellEnd"/>
            <w:r w:rsidRPr="00F76DF7">
              <w:rPr>
                <w:rFonts w:ascii="Verdana" w:hAnsi="Verdana" w:cs="Arial"/>
                <w:b/>
                <w:sz w:val="16"/>
                <w:szCs w:val="16"/>
                <w:lang w:val="es-MX" w:eastAsia="es-MX"/>
              </w:rPr>
              <w:t xml:space="preserve"> Series 1003. </w:t>
            </w:r>
            <w:proofErr w:type="spellStart"/>
            <w:r w:rsidRPr="00F76DF7">
              <w:rPr>
                <w:rFonts w:ascii="Verdana" w:hAnsi="Verdana" w:cs="Arial"/>
                <w:b/>
                <w:sz w:val="16"/>
                <w:szCs w:val="16"/>
                <w:lang w:val="es-MX" w:eastAsia="es-MX"/>
              </w:rPr>
              <w:t>Fifty-</w:t>
            </w:r>
            <w:proofErr w:type="gramStart"/>
            <w:r w:rsidRPr="00F76DF7">
              <w:rPr>
                <w:rFonts w:ascii="Verdana" w:hAnsi="Verdana" w:cs="Arial"/>
                <w:b/>
                <w:sz w:val="16"/>
                <w:szCs w:val="16"/>
                <w:lang w:val="es-MX" w:eastAsia="es-MX"/>
              </w:rPr>
              <w:t>first</w:t>
            </w:r>
            <w:proofErr w:type="spellEnd"/>
            <w:r w:rsidRPr="00F76DF7">
              <w:rPr>
                <w:rFonts w:ascii="Verdana" w:hAnsi="Verdana" w:cs="Arial"/>
                <w:b/>
                <w:sz w:val="16"/>
                <w:szCs w:val="16"/>
                <w:lang w:val="es-MX" w:eastAsia="es-MX"/>
              </w:rPr>
              <w:t xml:space="preserve">  </w:t>
            </w:r>
            <w:proofErr w:type="spellStart"/>
            <w:r w:rsidRPr="00F76DF7">
              <w:rPr>
                <w:rFonts w:ascii="Verdana" w:hAnsi="Verdana" w:cs="Arial"/>
                <w:b/>
                <w:sz w:val="16"/>
                <w:szCs w:val="16"/>
                <w:lang w:val="es-MX" w:eastAsia="es-MX"/>
              </w:rPr>
              <w:t>report</w:t>
            </w:r>
            <w:proofErr w:type="spellEnd"/>
            <w:proofErr w:type="gramEnd"/>
            <w:r w:rsidRPr="00F76DF7">
              <w:rPr>
                <w:rFonts w:ascii="Verdana" w:hAnsi="Verdana" w:cs="Arial"/>
                <w:b/>
                <w:sz w:val="16"/>
                <w:szCs w:val="16"/>
                <w:lang w:val="es-MX" w:eastAsia="es-MX"/>
              </w:rPr>
              <w:t>. 2017.</w:t>
            </w:r>
          </w:p>
        </w:tc>
        <w:tc>
          <w:tcPr>
            <w:tcW w:w="4529" w:type="dxa"/>
          </w:tcPr>
          <w:p w14:paraId="0E48D86E" w14:textId="77777777" w:rsidR="00F76DF7" w:rsidRPr="00F76DF7" w:rsidRDefault="00F76DF7" w:rsidP="00F76DF7">
            <w:pPr>
              <w:spacing w:after="101" w:line="248" w:lineRule="exact"/>
              <w:jc w:val="both"/>
              <w:rPr>
                <w:rFonts w:ascii="Verdana" w:hAnsi="Verdana" w:cs="Arial"/>
                <w:b/>
                <w:sz w:val="16"/>
                <w:szCs w:val="16"/>
                <w:lang w:val="en-US" w:eastAsia="es-MX"/>
              </w:rPr>
            </w:pPr>
            <w:r w:rsidRPr="00F76DF7">
              <w:rPr>
                <w:rFonts w:ascii="Verdana" w:hAnsi="Verdana"/>
                <w:b/>
                <w:bCs/>
                <w:sz w:val="16"/>
                <w:szCs w:val="16"/>
                <w:lang w:val="en-US" w:eastAsia="es-MX"/>
              </w:rPr>
              <w:t xml:space="preserve">12.11 WHO. Annex 6 Multisource (generic) pharmaceutical products: guidelines on registration requirements to establish interchangeability. </w:t>
            </w:r>
            <w:r w:rsidRPr="00F76DF7">
              <w:rPr>
                <w:rFonts w:ascii="Verdana" w:hAnsi="Verdana"/>
                <w:b/>
                <w:bCs/>
                <w:sz w:val="16"/>
                <w:szCs w:val="16"/>
                <w:lang w:val="es-MX" w:eastAsia="es-MX"/>
              </w:rPr>
              <w:t xml:space="preserve">WHO </w:t>
            </w:r>
            <w:proofErr w:type="spellStart"/>
            <w:r w:rsidRPr="00F76DF7">
              <w:rPr>
                <w:rFonts w:ascii="Verdana" w:hAnsi="Verdana"/>
                <w:b/>
                <w:bCs/>
                <w:sz w:val="16"/>
                <w:szCs w:val="16"/>
                <w:lang w:val="es-MX" w:eastAsia="es-MX"/>
              </w:rPr>
              <w:t>Technical</w:t>
            </w:r>
            <w:proofErr w:type="spellEnd"/>
            <w:r w:rsidRPr="00F76DF7">
              <w:rPr>
                <w:rFonts w:ascii="Verdana" w:hAnsi="Verdana"/>
                <w:b/>
                <w:bCs/>
                <w:sz w:val="16"/>
                <w:szCs w:val="16"/>
                <w:lang w:val="es-MX" w:eastAsia="es-MX"/>
              </w:rPr>
              <w:t xml:space="preserve"> </w:t>
            </w:r>
            <w:proofErr w:type="spellStart"/>
            <w:r w:rsidRPr="00F76DF7">
              <w:rPr>
                <w:rFonts w:ascii="Verdana" w:hAnsi="Verdana"/>
                <w:b/>
                <w:bCs/>
                <w:sz w:val="16"/>
                <w:szCs w:val="16"/>
                <w:lang w:val="es-MX" w:eastAsia="es-MX"/>
              </w:rPr>
              <w:t>Report</w:t>
            </w:r>
            <w:proofErr w:type="spellEnd"/>
            <w:r w:rsidRPr="00F76DF7">
              <w:rPr>
                <w:rFonts w:ascii="Verdana" w:hAnsi="Verdana"/>
                <w:b/>
                <w:bCs/>
                <w:sz w:val="16"/>
                <w:szCs w:val="16"/>
                <w:lang w:val="es-MX" w:eastAsia="es-MX"/>
              </w:rPr>
              <w:t xml:space="preserve"> Series 1003. </w:t>
            </w:r>
            <w:proofErr w:type="spellStart"/>
            <w:r w:rsidRPr="00F76DF7">
              <w:rPr>
                <w:rFonts w:ascii="Verdana" w:hAnsi="Verdana"/>
                <w:b/>
                <w:bCs/>
                <w:sz w:val="16"/>
                <w:szCs w:val="16"/>
                <w:lang w:val="es-MX" w:eastAsia="es-MX"/>
              </w:rPr>
              <w:t>Fifty-first</w:t>
            </w:r>
            <w:proofErr w:type="spellEnd"/>
            <w:r w:rsidRPr="00F76DF7">
              <w:rPr>
                <w:rFonts w:ascii="Verdana" w:hAnsi="Verdana"/>
                <w:b/>
                <w:bCs/>
                <w:sz w:val="16"/>
                <w:szCs w:val="16"/>
                <w:lang w:val="es-MX" w:eastAsia="es-MX"/>
              </w:rPr>
              <w:t xml:space="preserve"> </w:t>
            </w:r>
            <w:proofErr w:type="spellStart"/>
            <w:r w:rsidRPr="00F76DF7">
              <w:rPr>
                <w:rFonts w:ascii="Verdana" w:hAnsi="Verdana"/>
                <w:b/>
                <w:bCs/>
                <w:sz w:val="16"/>
                <w:szCs w:val="16"/>
                <w:lang w:val="es-MX" w:eastAsia="es-MX"/>
              </w:rPr>
              <w:t>report</w:t>
            </w:r>
            <w:proofErr w:type="spellEnd"/>
            <w:r w:rsidRPr="00F76DF7">
              <w:rPr>
                <w:rFonts w:ascii="Verdana" w:hAnsi="Verdana"/>
                <w:b/>
                <w:bCs/>
                <w:sz w:val="16"/>
                <w:szCs w:val="16"/>
                <w:lang w:val="es-MX" w:eastAsia="es-MX"/>
              </w:rPr>
              <w:t xml:space="preserve">. 2017. </w:t>
            </w:r>
          </w:p>
        </w:tc>
      </w:tr>
      <w:tr w:rsidR="00F76DF7" w:rsidRPr="00F76DF7" w14:paraId="708E2FDD" w14:textId="77777777" w:rsidTr="00280873">
        <w:tc>
          <w:tcPr>
            <w:tcW w:w="4529" w:type="dxa"/>
          </w:tcPr>
          <w:p w14:paraId="712FFBC9" w14:textId="77777777" w:rsidR="00F76DF7" w:rsidRPr="00F76DF7" w:rsidRDefault="00F76DF7" w:rsidP="00F76DF7">
            <w:pPr>
              <w:spacing w:before="101" w:after="101" w:line="248" w:lineRule="exact"/>
              <w:jc w:val="center"/>
              <w:rPr>
                <w:rFonts w:ascii="Verdana" w:hAnsi="Verdana" w:cs="Arial"/>
                <w:b/>
                <w:sz w:val="16"/>
                <w:szCs w:val="16"/>
                <w:lang w:val="es-ES_tradnl"/>
              </w:rPr>
            </w:pPr>
            <w:r w:rsidRPr="00F76DF7">
              <w:rPr>
                <w:rFonts w:ascii="Verdana" w:hAnsi="Verdana"/>
                <w:b/>
                <w:sz w:val="16"/>
                <w:szCs w:val="16"/>
                <w:lang w:val="es-ES_tradnl"/>
              </w:rPr>
              <w:t>TRANSITORIO</w:t>
            </w:r>
          </w:p>
        </w:tc>
        <w:tc>
          <w:tcPr>
            <w:tcW w:w="4529" w:type="dxa"/>
          </w:tcPr>
          <w:p w14:paraId="58DB4FB8" w14:textId="77777777" w:rsidR="00F76DF7" w:rsidRPr="00F76DF7" w:rsidRDefault="00F76DF7" w:rsidP="00F76DF7">
            <w:pPr>
              <w:spacing w:before="101" w:after="101" w:line="248" w:lineRule="exact"/>
              <w:jc w:val="center"/>
              <w:rPr>
                <w:rFonts w:ascii="Verdana" w:hAnsi="Verdana"/>
                <w:b/>
                <w:sz w:val="16"/>
                <w:szCs w:val="16"/>
                <w:lang w:val="en-US"/>
              </w:rPr>
            </w:pPr>
            <w:r w:rsidRPr="00F76DF7">
              <w:rPr>
                <w:rFonts w:ascii="Verdana" w:hAnsi="Verdana"/>
                <w:b/>
                <w:bCs/>
                <w:sz w:val="16"/>
                <w:szCs w:val="16"/>
                <w:lang w:val="es-ES_tradnl"/>
              </w:rPr>
              <w:t>TRANSITIONAL ARTICLE</w:t>
            </w:r>
          </w:p>
        </w:tc>
      </w:tr>
      <w:tr w:rsidR="00F76DF7" w:rsidRPr="00040060" w14:paraId="2B5AFD8F" w14:textId="77777777" w:rsidTr="00280873">
        <w:tc>
          <w:tcPr>
            <w:tcW w:w="4529" w:type="dxa"/>
          </w:tcPr>
          <w:p w14:paraId="19CF3250" w14:textId="77777777" w:rsidR="00F76DF7" w:rsidRPr="00F76DF7" w:rsidRDefault="00F76DF7" w:rsidP="00F76DF7">
            <w:pPr>
              <w:spacing w:after="101" w:line="248" w:lineRule="exact"/>
              <w:jc w:val="both"/>
              <w:rPr>
                <w:rFonts w:ascii="Verdana" w:hAnsi="Verdana" w:cs="Arial"/>
                <w:color w:val="000000"/>
                <w:sz w:val="16"/>
                <w:szCs w:val="16"/>
                <w:lang w:val="es-MX" w:eastAsia="es-MX"/>
              </w:rPr>
            </w:pPr>
            <w:proofErr w:type="gramStart"/>
            <w:r w:rsidRPr="00F76DF7">
              <w:rPr>
                <w:rFonts w:ascii="Verdana" w:hAnsi="Verdana" w:cs="Arial"/>
                <w:b/>
                <w:color w:val="000000"/>
                <w:sz w:val="16"/>
                <w:szCs w:val="16"/>
                <w:lang w:val="es-MX" w:eastAsia="es-MX"/>
              </w:rPr>
              <w:t>ÚNICO.-</w:t>
            </w:r>
            <w:proofErr w:type="gramEnd"/>
            <w:r w:rsidRPr="00F76DF7">
              <w:rPr>
                <w:rFonts w:ascii="Verdana" w:hAnsi="Verdana" w:cs="Arial"/>
                <w:color w:val="000000"/>
                <w:sz w:val="16"/>
                <w:szCs w:val="16"/>
                <w:lang w:val="es-MX" w:eastAsia="es-MX"/>
              </w:rPr>
              <w:t xml:space="preserve"> La presente Modificación de emergencia tendrá una vigencia de seis meses, contados a partir del día siguiente a aquel en que se publique en el Diario Oficial de la Federación, misma que podrá ser prorrogada una sola ocasión, hasta por un periodo igual, más conforme a lo previsto por el artículo 31, párrafo último de la Ley de Infraestructura de la Calidad.</w:t>
            </w:r>
          </w:p>
        </w:tc>
        <w:tc>
          <w:tcPr>
            <w:tcW w:w="4529" w:type="dxa"/>
          </w:tcPr>
          <w:p w14:paraId="3CC9F8CF" w14:textId="77777777" w:rsidR="00F76DF7" w:rsidRPr="00F76DF7" w:rsidRDefault="00F76DF7" w:rsidP="00F76DF7">
            <w:pPr>
              <w:spacing w:after="101" w:line="248" w:lineRule="exact"/>
              <w:jc w:val="both"/>
              <w:rPr>
                <w:rFonts w:ascii="Verdana" w:hAnsi="Verdana" w:cs="Arial"/>
                <w:b/>
                <w:color w:val="000000"/>
                <w:sz w:val="16"/>
                <w:szCs w:val="16"/>
                <w:lang w:val="en-US" w:eastAsia="es-MX"/>
              </w:rPr>
            </w:pPr>
            <w:proofErr w:type="gramStart"/>
            <w:r w:rsidRPr="00F76DF7">
              <w:rPr>
                <w:rFonts w:ascii="Verdana" w:hAnsi="Verdana"/>
                <w:b/>
                <w:bCs/>
                <w:sz w:val="16"/>
                <w:szCs w:val="16"/>
                <w:lang w:val="en-US" w:eastAsia="es-MX"/>
              </w:rPr>
              <w:t>SOLE.-</w:t>
            </w:r>
            <w:proofErr w:type="gramEnd"/>
            <w:r w:rsidRPr="00F76DF7">
              <w:rPr>
                <w:rFonts w:ascii="Verdana" w:hAnsi="Verdana"/>
                <w:b/>
                <w:bCs/>
                <w:sz w:val="16"/>
                <w:szCs w:val="16"/>
                <w:lang w:val="en-US" w:eastAsia="es-MX"/>
              </w:rPr>
              <w:t xml:space="preserve"> </w:t>
            </w:r>
            <w:r w:rsidRPr="00F76DF7">
              <w:rPr>
                <w:rFonts w:ascii="Verdana" w:hAnsi="Verdana"/>
                <w:sz w:val="16"/>
                <w:szCs w:val="16"/>
                <w:lang w:val="en-US" w:eastAsia="es-MX"/>
              </w:rPr>
              <w:t xml:space="preserve">This emergency Modification will have a term of six months counted from the day following that in which it is published in the Official Daily of the Federation, the same that may be extended on a single occasion, up to a equal period, according to the provisions of the Article 31, last paragraph of the Law of Quality Infrastructure. </w:t>
            </w:r>
          </w:p>
        </w:tc>
      </w:tr>
      <w:tr w:rsidR="00F76DF7" w:rsidRPr="00F76DF7" w14:paraId="7421206F" w14:textId="77777777" w:rsidTr="00280873">
        <w:tc>
          <w:tcPr>
            <w:tcW w:w="4529" w:type="dxa"/>
          </w:tcPr>
          <w:p w14:paraId="5CBE210D" w14:textId="77777777" w:rsidR="00F76DF7" w:rsidRPr="00F76DF7" w:rsidRDefault="00F76DF7" w:rsidP="00F76DF7">
            <w:pPr>
              <w:spacing w:after="101" w:line="248" w:lineRule="exact"/>
              <w:jc w:val="both"/>
              <w:rPr>
                <w:rFonts w:ascii="Verdana" w:hAnsi="Verdana" w:cs="Arial"/>
                <w:sz w:val="16"/>
                <w:szCs w:val="16"/>
                <w:lang w:val="es-MX" w:eastAsia="es-MX"/>
              </w:rPr>
            </w:pPr>
            <w:r w:rsidRPr="00F76DF7">
              <w:rPr>
                <w:rFonts w:ascii="Verdana" w:hAnsi="Verdana" w:cs="Arial"/>
                <w:sz w:val="16"/>
                <w:szCs w:val="16"/>
                <w:lang w:val="es-MX" w:eastAsia="es-MX"/>
              </w:rPr>
              <w:t xml:space="preserve">Ciudad de México, a 28 de abril de 2021.- El Comisionado Federal para la Protección contra Riesgos Sanitarios y Presidente del Comité Consultivo Nacional de Normalización de Regulación y Fomento Sanitario, </w:t>
            </w:r>
            <w:r w:rsidRPr="00F76DF7">
              <w:rPr>
                <w:rFonts w:ascii="Verdana" w:hAnsi="Verdana" w:cs="Arial"/>
                <w:b/>
                <w:sz w:val="16"/>
                <w:szCs w:val="16"/>
                <w:lang w:val="es-MX" w:eastAsia="es-MX"/>
              </w:rPr>
              <w:t xml:space="preserve">Alejandro Ernesto </w:t>
            </w:r>
            <w:proofErr w:type="spellStart"/>
            <w:r w:rsidRPr="00F76DF7">
              <w:rPr>
                <w:rFonts w:ascii="Verdana" w:hAnsi="Verdana" w:cs="Arial"/>
                <w:b/>
                <w:sz w:val="16"/>
                <w:szCs w:val="16"/>
                <w:lang w:val="es-MX" w:eastAsia="es-MX"/>
              </w:rPr>
              <w:t>Svarch</w:t>
            </w:r>
            <w:proofErr w:type="spellEnd"/>
            <w:r w:rsidRPr="00F76DF7">
              <w:rPr>
                <w:rFonts w:ascii="Verdana" w:hAnsi="Verdana" w:cs="Arial"/>
                <w:b/>
                <w:sz w:val="16"/>
                <w:szCs w:val="16"/>
                <w:lang w:val="es-MX" w:eastAsia="es-MX"/>
              </w:rPr>
              <w:t xml:space="preserve"> </w:t>
            </w:r>
            <w:proofErr w:type="gramStart"/>
            <w:r w:rsidRPr="00F76DF7">
              <w:rPr>
                <w:rFonts w:ascii="Verdana" w:hAnsi="Verdana" w:cs="Arial"/>
                <w:b/>
                <w:sz w:val="16"/>
                <w:szCs w:val="16"/>
                <w:lang w:val="es-MX" w:eastAsia="es-MX"/>
              </w:rPr>
              <w:t>Pérez</w:t>
            </w:r>
            <w:r w:rsidRPr="00F76DF7">
              <w:rPr>
                <w:rFonts w:ascii="Verdana" w:hAnsi="Verdana" w:cs="Arial"/>
                <w:sz w:val="16"/>
                <w:szCs w:val="16"/>
                <w:lang w:val="es-MX" w:eastAsia="es-MX"/>
              </w:rPr>
              <w:t>.-</w:t>
            </w:r>
            <w:proofErr w:type="gramEnd"/>
            <w:r w:rsidRPr="00F76DF7">
              <w:rPr>
                <w:rFonts w:ascii="Verdana" w:hAnsi="Verdana" w:cs="Arial"/>
                <w:sz w:val="16"/>
                <w:szCs w:val="16"/>
                <w:lang w:val="es-MX" w:eastAsia="es-MX"/>
              </w:rPr>
              <w:t xml:space="preserve"> Rúbrica.</w:t>
            </w:r>
          </w:p>
        </w:tc>
        <w:tc>
          <w:tcPr>
            <w:tcW w:w="4529" w:type="dxa"/>
          </w:tcPr>
          <w:p w14:paraId="0506E238" w14:textId="77777777" w:rsidR="00F76DF7" w:rsidRPr="00F76DF7" w:rsidRDefault="00F76DF7" w:rsidP="00F76DF7">
            <w:pPr>
              <w:spacing w:after="101" w:line="248" w:lineRule="exact"/>
              <w:jc w:val="both"/>
              <w:rPr>
                <w:rFonts w:ascii="Verdana" w:hAnsi="Verdana" w:cs="Arial"/>
                <w:sz w:val="16"/>
                <w:szCs w:val="16"/>
                <w:lang w:val="en-US" w:eastAsia="es-MX"/>
              </w:rPr>
            </w:pPr>
            <w:r w:rsidRPr="00F76DF7">
              <w:rPr>
                <w:rFonts w:ascii="Verdana" w:hAnsi="Verdana"/>
                <w:sz w:val="16"/>
                <w:szCs w:val="16"/>
                <w:lang w:val="en-US" w:eastAsia="es-MX"/>
              </w:rPr>
              <w:t>Mexico City, on the 28</w:t>
            </w:r>
            <w:r w:rsidRPr="00F76DF7">
              <w:rPr>
                <w:rFonts w:ascii="Verdana" w:hAnsi="Verdana"/>
                <w:sz w:val="16"/>
                <w:szCs w:val="16"/>
                <w:vertAlign w:val="superscript"/>
                <w:lang w:val="en-US" w:eastAsia="es-MX"/>
              </w:rPr>
              <w:t>th</w:t>
            </w:r>
            <w:r w:rsidRPr="00F76DF7">
              <w:rPr>
                <w:rFonts w:ascii="Verdana" w:hAnsi="Verdana"/>
                <w:sz w:val="16"/>
                <w:szCs w:val="16"/>
                <w:lang w:val="en-US" w:eastAsia="es-MX"/>
              </w:rPr>
              <w:t xml:space="preserve"> of April of 2021.- The </w:t>
            </w:r>
            <w:r w:rsidRPr="00F76DF7">
              <w:rPr>
                <w:rFonts w:ascii="Verdana" w:hAnsi="Verdana" w:cs="ArAal"/>
                <w:sz w:val="16"/>
                <w:szCs w:val="16"/>
                <w:lang w:val="en-US" w:eastAsia="es-MX"/>
              </w:rPr>
              <w:t xml:space="preserve">Federal Commissioner for the Protection from Sanitary Risks </w:t>
            </w:r>
            <w:r w:rsidRPr="00F76DF7">
              <w:rPr>
                <w:rFonts w:ascii="Verdana" w:hAnsi="Verdana"/>
                <w:sz w:val="16"/>
                <w:szCs w:val="16"/>
                <w:lang w:val="en-US" w:eastAsia="es-MX"/>
              </w:rPr>
              <w:t xml:space="preserve">and Chairman of the National Consultative Committee for Standardization of Regulation and Promotion of Health, </w:t>
            </w:r>
            <w:r w:rsidRPr="00F76DF7">
              <w:rPr>
                <w:rFonts w:ascii="Verdana" w:hAnsi="Verdana"/>
                <w:b/>
                <w:bCs/>
                <w:sz w:val="16"/>
                <w:szCs w:val="16"/>
                <w:lang w:val="en-US" w:eastAsia="es-MX"/>
              </w:rPr>
              <w:t xml:space="preserve">Alejandro Ernesto </w:t>
            </w:r>
            <w:proofErr w:type="spellStart"/>
            <w:r w:rsidRPr="00F76DF7">
              <w:rPr>
                <w:rFonts w:ascii="Verdana" w:hAnsi="Verdana"/>
                <w:b/>
                <w:bCs/>
                <w:sz w:val="16"/>
                <w:szCs w:val="16"/>
                <w:lang w:val="en-US" w:eastAsia="es-MX"/>
              </w:rPr>
              <w:t>Svarch</w:t>
            </w:r>
            <w:proofErr w:type="spellEnd"/>
            <w:r w:rsidRPr="00F76DF7">
              <w:rPr>
                <w:rFonts w:ascii="Verdana" w:hAnsi="Verdana"/>
                <w:b/>
                <w:bCs/>
                <w:sz w:val="16"/>
                <w:szCs w:val="16"/>
                <w:lang w:val="en-US" w:eastAsia="es-MX"/>
              </w:rPr>
              <w:t xml:space="preserve"> </w:t>
            </w:r>
            <w:proofErr w:type="gramStart"/>
            <w:r w:rsidRPr="00F76DF7">
              <w:rPr>
                <w:rFonts w:ascii="Verdana" w:hAnsi="Verdana"/>
                <w:b/>
                <w:bCs/>
                <w:sz w:val="16"/>
                <w:szCs w:val="16"/>
                <w:lang w:val="en-US" w:eastAsia="es-MX"/>
              </w:rPr>
              <w:t>Pérez</w:t>
            </w:r>
            <w:r w:rsidRPr="00F76DF7">
              <w:rPr>
                <w:rFonts w:ascii="Verdana" w:hAnsi="Verdana"/>
                <w:sz w:val="16"/>
                <w:szCs w:val="16"/>
                <w:lang w:val="en-US" w:eastAsia="es-MX"/>
              </w:rPr>
              <w:t>.-</w:t>
            </w:r>
            <w:proofErr w:type="gramEnd"/>
            <w:r w:rsidRPr="00F76DF7">
              <w:rPr>
                <w:rFonts w:ascii="Verdana" w:hAnsi="Verdana"/>
                <w:sz w:val="16"/>
                <w:szCs w:val="16"/>
                <w:lang w:val="en-US" w:eastAsia="es-MX"/>
              </w:rPr>
              <w:t xml:space="preserve"> Signed.  </w:t>
            </w:r>
          </w:p>
        </w:tc>
      </w:tr>
    </w:tbl>
    <w:p w14:paraId="72685AB6" w14:textId="77777777" w:rsidR="00F76DF7" w:rsidRDefault="00F76DF7" w:rsidP="007B2B41">
      <w:pPr>
        <w:pStyle w:val="Texto"/>
        <w:spacing w:after="86" w:line="240" w:lineRule="exact"/>
        <w:ind w:firstLine="0"/>
        <w:rPr>
          <w:rFonts w:ascii="Verdana" w:hAnsi="Verdana"/>
          <w:sz w:val="16"/>
          <w:szCs w:val="16"/>
        </w:rPr>
      </w:pPr>
    </w:p>
    <w:p w14:paraId="6629817B" w14:textId="2A0CB6C8" w:rsidR="00040060" w:rsidRPr="00040060" w:rsidRDefault="00040060" w:rsidP="00040060">
      <w:pPr>
        <w:pStyle w:val="Texto"/>
        <w:spacing w:after="86" w:line="240" w:lineRule="exact"/>
        <w:ind w:firstLine="0"/>
        <w:jc w:val="center"/>
        <w:rPr>
          <w:rFonts w:ascii="Verdana" w:hAnsi="Verdana"/>
          <w:b/>
          <w:bCs/>
          <w:sz w:val="16"/>
          <w:szCs w:val="16"/>
        </w:rPr>
      </w:pPr>
      <w:r w:rsidRPr="00040060">
        <w:rPr>
          <w:rFonts w:ascii="Verdana" w:hAnsi="Verdana"/>
          <w:b/>
          <w:bCs/>
          <w:sz w:val="16"/>
          <w:szCs w:val="16"/>
        </w:rPr>
        <w:t>MODIFICATION PUBLISHED SEPT. 15, 2023</w:t>
      </w:r>
    </w:p>
    <w:p w14:paraId="0447546B" w14:textId="77777777" w:rsidR="00040060" w:rsidRDefault="00040060" w:rsidP="007B2B41">
      <w:pPr>
        <w:pStyle w:val="Texto"/>
        <w:spacing w:after="86" w:line="240"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4417"/>
      </w:tblGrid>
      <w:tr w:rsidR="00040060" w:rsidRPr="00F5600C" w14:paraId="209327FC" w14:textId="77777777" w:rsidTr="007F539E">
        <w:tc>
          <w:tcPr>
            <w:tcW w:w="4675" w:type="dxa"/>
          </w:tcPr>
          <w:p w14:paraId="5842C31F" w14:textId="77777777" w:rsidR="00040060" w:rsidRPr="008C7471" w:rsidRDefault="00040060" w:rsidP="007F539E">
            <w:pPr>
              <w:pStyle w:val="ANOTACION"/>
              <w:spacing w:after="80" w:line="218" w:lineRule="exact"/>
              <w:rPr>
                <w:rFonts w:ascii="Verdana" w:hAnsi="Verdana"/>
                <w:sz w:val="16"/>
                <w:szCs w:val="16"/>
              </w:rPr>
            </w:pPr>
            <w:r w:rsidRPr="008C7471">
              <w:rPr>
                <w:rFonts w:ascii="Verdana" w:hAnsi="Verdana"/>
                <w:sz w:val="16"/>
                <w:szCs w:val="16"/>
              </w:rPr>
              <w:t>MODIFICACIÓN DE LA NORMA OFICIAL MEXICANA NOM-177-SSA1-2013, QUE ESTABLECE LAS PRUEBAS Y PROCEDIMIENTOS PARA DEMOSTRAR QUE UN MEDICAMENTO ES INTERCAMBIABLE. REQUISITOS A QUE DEBEN SUJETARSE LOS TERCEROS AUTORIZADOS QUE REALICEN LAS PRUEBAS DE INTERCAMBIABILIDAD. REQUISITOS PARA REALIZAR LOS ESTUDIOS DE BIOCOMPARABILIDAD. REQUISITOS A QUE DEBEN SUJETARSE LOS TERCEROS AUTORIZADOS, CENTROS DE INVESTIGACIÓN O INSTITUCIONES HOSPITALARIAS QUE REALICEN LAS PRUEBAS DE BIOCOMPARABILIDAD, PUBLICADA EL 20 DE SEPTIEMBRE DE 2013</w:t>
            </w:r>
          </w:p>
        </w:tc>
        <w:tc>
          <w:tcPr>
            <w:tcW w:w="4675" w:type="dxa"/>
          </w:tcPr>
          <w:p w14:paraId="14447041" w14:textId="77777777" w:rsidR="00040060" w:rsidRPr="00F5600C" w:rsidRDefault="00040060" w:rsidP="007F539E">
            <w:pPr>
              <w:pStyle w:val="ANOTACION"/>
              <w:spacing w:after="80" w:line="218" w:lineRule="exact"/>
              <w:rPr>
                <w:rFonts w:ascii="Verdana" w:hAnsi="Verdana"/>
                <w:sz w:val="16"/>
                <w:szCs w:val="16"/>
                <w:lang w:val="en-US"/>
              </w:rPr>
            </w:pPr>
            <w:r w:rsidRPr="00F5600C">
              <w:rPr>
                <w:rFonts w:ascii="Verdana" w:hAnsi="Verdana"/>
                <w:sz w:val="16"/>
                <w:szCs w:val="16"/>
                <w:lang w:val="en-US"/>
              </w:rPr>
              <w:t xml:space="preserve">MODIFICATION OF THE OFFICIAL MEXICAN STANDARD NOM-177-SSA1-2013, </w:t>
            </w:r>
            <w:r>
              <w:rPr>
                <w:rFonts w:ascii="Verdana" w:hAnsi="Verdana"/>
                <w:sz w:val="16"/>
                <w:szCs w:val="16"/>
                <w:lang w:val="en-US"/>
              </w:rPr>
              <w:t>THAT ESTABLISHES THE TESTS AND PROCEDURES FOR DEMONSTRATING THAT A DRUG PRODUCT IS INTERCHANGEABLE. THE REQUIREMENTS TO WHICH AUTHORIZED THIRD PARTIES THAT PERFORM INTERCHANGEABILITY TESTS MUST BE SUBJECT. THE REQUIREMENTS FOR PERFORMING BIOCOMPARABILITY STUDIES. THE REQUIREMENTS TO WHICH AUTHORIZED THIRD PARTIES, RESEARCH CENTERS OR HOSPITALS THAT PERFORM BIOCOMPARABILITY TESTS MUST BE SUBJECT TO</w:t>
            </w:r>
            <w:r w:rsidRPr="00F5600C">
              <w:rPr>
                <w:rFonts w:ascii="Verdana" w:hAnsi="Verdana"/>
                <w:sz w:val="16"/>
                <w:szCs w:val="16"/>
                <w:lang w:val="en-US"/>
              </w:rPr>
              <w:t>, PUBLISHED ON SEPTEMBER 20, 2013</w:t>
            </w:r>
          </w:p>
        </w:tc>
      </w:tr>
      <w:tr w:rsidR="00040060" w:rsidRPr="00F5600C" w14:paraId="7448ABB3" w14:textId="77777777" w:rsidTr="007F539E">
        <w:tc>
          <w:tcPr>
            <w:tcW w:w="4675" w:type="dxa"/>
          </w:tcPr>
          <w:p w14:paraId="4871B521" w14:textId="77777777" w:rsidR="00040060" w:rsidRPr="008C7471" w:rsidRDefault="00040060" w:rsidP="007F539E">
            <w:pPr>
              <w:pStyle w:val="Texto"/>
              <w:spacing w:after="80"/>
              <w:ind w:firstLine="0"/>
              <w:rPr>
                <w:rFonts w:ascii="Verdana" w:hAnsi="Verdana"/>
                <w:sz w:val="16"/>
                <w:szCs w:val="16"/>
              </w:rPr>
            </w:pPr>
            <w:proofErr w:type="gramStart"/>
            <w:r w:rsidRPr="008C7471">
              <w:rPr>
                <w:rFonts w:ascii="Verdana" w:hAnsi="Verdana"/>
                <w:b/>
                <w:sz w:val="16"/>
                <w:szCs w:val="16"/>
              </w:rPr>
              <w:t>ÚNICO.-</w:t>
            </w:r>
            <w:proofErr w:type="gramEnd"/>
            <w:r w:rsidRPr="008C7471">
              <w:rPr>
                <w:rFonts w:ascii="Verdana" w:hAnsi="Verdana"/>
                <w:b/>
                <w:sz w:val="16"/>
                <w:szCs w:val="16"/>
              </w:rPr>
              <w:t xml:space="preserve"> </w:t>
            </w:r>
            <w:r w:rsidRPr="008C7471">
              <w:rPr>
                <w:rFonts w:ascii="Verdana" w:hAnsi="Verdana"/>
                <w:sz w:val="16"/>
                <w:szCs w:val="16"/>
              </w:rPr>
              <w:t>Se MODIFICAN los puntos 2.1, 2.2, 6.1.2, 11.1.1 y 11.8.3.2, se ELIMINAN</w:t>
            </w:r>
            <w:r w:rsidRPr="008C7471">
              <w:rPr>
                <w:rFonts w:ascii="Verdana" w:hAnsi="Verdana"/>
                <w:b/>
                <w:sz w:val="16"/>
                <w:szCs w:val="16"/>
              </w:rPr>
              <w:t xml:space="preserve"> </w:t>
            </w:r>
            <w:r w:rsidRPr="008C7471">
              <w:rPr>
                <w:rFonts w:ascii="Verdana" w:hAnsi="Verdana"/>
                <w:sz w:val="16"/>
                <w:szCs w:val="16"/>
              </w:rPr>
              <w:t>los</w:t>
            </w:r>
            <w:r w:rsidRPr="008C7471">
              <w:rPr>
                <w:rFonts w:ascii="Verdana" w:hAnsi="Verdana"/>
                <w:b/>
                <w:sz w:val="16"/>
                <w:szCs w:val="16"/>
              </w:rPr>
              <w:t xml:space="preserve"> </w:t>
            </w:r>
            <w:r w:rsidRPr="008C7471">
              <w:rPr>
                <w:rFonts w:ascii="Verdana" w:hAnsi="Verdana"/>
                <w:sz w:val="16"/>
                <w:szCs w:val="16"/>
              </w:rPr>
              <w:t xml:space="preserve">puntos 11.3.5 y 11.8.3.1 y se ADICIONAN los puntos 6.1.3, 6.1.3.1, 6.1.3.2, 6.1.3.3, a la Norma Oficial Mexicana  NOM-177-SSA1-2013, Que establece las pruebas y procedimientos para demostrar que un medicamento es intercambiable. Requisitos a que </w:t>
            </w:r>
            <w:r w:rsidRPr="008C7471">
              <w:rPr>
                <w:rFonts w:ascii="Verdana" w:hAnsi="Verdana"/>
                <w:sz w:val="16"/>
                <w:szCs w:val="16"/>
              </w:rPr>
              <w:lastRenderedPageBreak/>
              <w:t xml:space="preserve">deben sujetarse los Terceros Autorizados que realicen las pruebas de intercambiabilidad. Requisitos para realizar los estudios de </w:t>
            </w:r>
            <w:proofErr w:type="spellStart"/>
            <w:r w:rsidRPr="008C7471">
              <w:rPr>
                <w:rFonts w:ascii="Verdana" w:hAnsi="Verdana"/>
                <w:sz w:val="16"/>
                <w:szCs w:val="16"/>
              </w:rPr>
              <w:t>biocomparabilidad</w:t>
            </w:r>
            <w:proofErr w:type="spellEnd"/>
            <w:r w:rsidRPr="008C7471">
              <w:rPr>
                <w:rFonts w:ascii="Verdana" w:hAnsi="Verdana"/>
                <w:sz w:val="16"/>
                <w:szCs w:val="16"/>
              </w:rPr>
              <w:t xml:space="preserve">. Requisitos a que deben sujetarse los Terceros Autorizados, Centros de Investigación o Instituciones Hospitalarias que realicen las pruebas de </w:t>
            </w:r>
            <w:proofErr w:type="spellStart"/>
            <w:r w:rsidRPr="008C7471">
              <w:rPr>
                <w:rFonts w:ascii="Verdana" w:hAnsi="Verdana"/>
                <w:sz w:val="16"/>
                <w:szCs w:val="16"/>
              </w:rPr>
              <w:t>biocomparabilidad</w:t>
            </w:r>
            <w:proofErr w:type="spellEnd"/>
            <w:r w:rsidRPr="008C7471">
              <w:rPr>
                <w:rFonts w:ascii="Verdana" w:hAnsi="Verdana"/>
                <w:sz w:val="16"/>
                <w:szCs w:val="16"/>
              </w:rPr>
              <w:t>, publicada en el Diario Oficial de la Federación el 20 de septiembre de 2013, para quedar como sigue:</w:t>
            </w:r>
          </w:p>
        </w:tc>
        <w:tc>
          <w:tcPr>
            <w:tcW w:w="4675" w:type="dxa"/>
          </w:tcPr>
          <w:p w14:paraId="4D3E90DF" w14:textId="77777777" w:rsidR="00040060" w:rsidRPr="00F5600C" w:rsidRDefault="00040060" w:rsidP="007F539E">
            <w:pPr>
              <w:pStyle w:val="Texto"/>
              <w:spacing w:after="80"/>
              <w:ind w:firstLine="0"/>
              <w:rPr>
                <w:rFonts w:ascii="Verdana" w:hAnsi="Verdana"/>
                <w:b/>
                <w:sz w:val="16"/>
                <w:szCs w:val="16"/>
                <w:lang w:val="en-US"/>
              </w:rPr>
            </w:pPr>
            <w:proofErr w:type="gramStart"/>
            <w:r>
              <w:rPr>
                <w:rFonts w:ascii="Verdana" w:hAnsi="Verdana"/>
                <w:b/>
                <w:sz w:val="16"/>
                <w:szCs w:val="16"/>
                <w:lang w:val="en-US"/>
              </w:rPr>
              <w:lastRenderedPageBreak/>
              <w:t>SOLE</w:t>
            </w:r>
            <w:r w:rsidRPr="00F5600C">
              <w:rPr>
                <w:rFonts w:ascii="Verdana" w:hAnsi="Verdana"/>
                <w:b/>
                <w:sz w:val="16"/>
                <w:szCs w:val="16"/>
                <w:lang w:val="en-US"/>
              </w:rPr>
              <w:t>.-</w:t>
            </w:r>
            <w:proofErr w:type="gramEnd"/>
            <w:r w:rsidRPr="00F5600C">
              <w:rPr>
                <w:rFonts w:ascii="Verdana" w:hAnsi="Verdana"/>
                <w:b/>
                <w:sz w:val="16"/>
                <w:szCs w:val="16"/>
                <w:lang w:val="en-US"/>
              </w:rPr>
              <w:t xml:space="preserve"> </w:t>
            </w:r>
            <w:r w:rsidRPr="00F5600C">
              <w:rPr>
                <w:rFonts w:ascii="Verdana" w:hAnsi="Verdana"/>
                <w:sz w:val="16"/>
                <w:szCs w:val="16"/>
                <w:lang w:val="en-US"/>
              </w:rPr>
              <w:t>Points 2.1, 2.2, 6.1.2, 11.1.1 and 11.8.3.2 are MODIFIED</w:t>
            </w:r>
            <w:r>
              <w:rPr>
                <w:rFonts w:ascii="Verdana" w:hAnsi="Verdana"/>
                <w:sz w:val="16"/>
                <w:szCs w:val="16"/>
                <w:lang w:val="en-US"/>
              </w:rPr>
              <w:t>,</w:t>
            </w:r>
            <w:r w:rsidRPr="00F5600C">
              <w:rPr>
                <w:rFonts w:ascii="Verdana" w:hAnsi="Verdana"/>
                <w:sz w:val="16"/>
                <w:szCs w:val="16"/>
                <w:lang w:val="en-US"/>
              </w:rPr>
              <w:t xml:space="preserve"> the</w:t>
            </w:r>
            <w:r w:rsidRPr="00F5600C">
              <w:rPr>
                <w:rFonts w:ascii="Verdana" w:hAnsi="Verdana"/>
                <w:b/>
                <w:sz w:val="16"/>
                <w:szCs w:val="16"/>
                <w:lang w:val="en-US"/>
              </w:rPr>
              <w:t xml:space="preserve"> </w:t>
            </w:r>
            <w:r w:rsidRPr="00F5600C">
              <w:rPr>
                <w:rFonts w:ascii="Verdana" w:hAnsi="Verdana"/>
                <w:sz w:val="16"/>
                <w:szCs w:val="16"/>
                <w:lang w:val="en-US"/>
              </w:rPr>
              <w:t>points 11.3.5 and 11.8.3.1</w:t>
            </w:r>
            <w:r>
              <w:rPr>
                <w:rFonts w:ascii="Verdana" w:hAnsi="Verdana"/>
                <w:sz w:val="16"/>
                <w:szCs w:val="16"/>
                <w:lang w:val="en-US"/>
              </w:rPr>
              <w:t xml:space="preserve"> are ELIMINATED</w:t>
            </w:r>
            <w:r w:rsidRPr="00F5600C">
              <w:rPr>
                <w:rFonts w:ascii="Verdana" w:hAnsi="Verdana"/>
                <w:sz w:val="16"/>
                <w:szCs w:val="16"/>
                <w:lang w:val="en-US"/>
              </w:rPr>
              <w:t xml:space="preserve"> and points 6.1.3, 6.1.3.1, 6.1.3.2, 6.1.3.3 are ADDED to the Official Mexican Standard NOM-177-SSA1-2013, </w:t>
            </w:r>
            <w:r>
              <w:rPr>
                <w:rFonts w:ascii="Verdana" w:hAnsi="Verdana"/>
                <w:sz w:val="16"/>
                <w:szCs w:val="16"/>
                <w:lang w:val="en-US"/>
              </w:rPr>
              <w:t xml:space="preserve">That establishes the tests and procedures for demonstrating that a drug product is interchangeable. The requirements to </w:t>
            </w:r>
            <w:r>
              <w:rPr>
                <w:rFonts w:ascii="Verdana" w:hAnsi="Verdana"/>
                <w:sz w:val="16"/>
                <w:szCs w:val="16"/>
                <w:lang w:val="en-US"/>
              </w:rPr>
              <w:lastRenderedPageBreak/>
              <w:t xml:space="preserve">which Authorized Third Parties that perform interchangeability tests must be subject. The requirements for performing </w:t>
            </w:r>
            <w:proofErr w:type="spellStart"/>
            <w:r>
              <w:rPr>
                <w:rFonts w:ascii="Verdana" w:hAnsi="Verdana"/>
                <w:sz w:val="16"/>
                <w:szCs w:val="16"/>
                <w:lang w:val="en-US"/>
              </w:rPr>
              <w:t>biocomparability</w:t>
            </w:r>
            <w:proofErr w:type="spellEnd"/>
            <w:r>
              <w:rPr>
                <w:rFonts w:ascii="Verdana" w:hAnsi="Verdana"/>
                <w:sz w:val="16"/>
                <w:szCs w:val="16"/>
                <w:lang w:val="en-US"/>
              </w:rPr>
              <w:t xml:space="preserve"> studies. The requirements to which Authorized Third Parties, Research Centers or Hospitals that perform </w:t>
            </w:r>
            <w:proofErr w:type="spellStart"/>
            <w:r>
              <w:rPr>
                <w:rFonts w:ascii="Verdana" w:hAnsi="Verdana"/>
                <w:sz w:val="16"/>
                <w:szCs w:val="16"/>
                <w:lang w:val="en-US"/>
              </w:rPr>
              <w:t>biocomparability</w:t>
            </w:r>
            <w:proofErr w:type="spellEnd"/>
            <w:r>
              <w:rPr>
                <w:rFonts w:ascii="Verdana" w:hAnsi="Verdana"/>
                <w:sz w:val="16"/>
                <w:szCs w:val="16"/>
                <w:lang w:val="en-US"/>
              </w:rPr>
              <w:t xml:space="preserve"> tests must be subject to</w:t>
            </w:r>
            <w:r w:rsidRPr="00F5600C">
              <w:rPr>
                <w:rFonts w:ascii="Verdana" w:hAnsi="Verdana"/>
                <w:sz w:val="16"/>
                <w:szCs w:val="16"/>
                <w:lang w:val="en-US"/>
              </w:rPr>
              <w:t xml:space="preserve">, published in the Official </w:t>
            </w:r>
            <w:r>
              <w:rPr>
                <w:rFonts w:ascii="Verdana" w:hAnsi="Verdana"/>
                <w:sz w:val="16"/>
                <w:szCs w:val="16"/>
                <w:lang w:val="en-US"/>
              </w:rPr>
              <w:t>Daily</w:t>
            </w:r>
            <w:r w:rsidRPr="00F5600C">
              <w:rPr>
                <w:rFonts w:ascii="Verdana" w:hAnsi="Verdana"/>
                <w:sz w:val="16"/>
                <w:szCs w:val="16"/>
                <w:lang w:val="en-US"/>
              </w:rPr>
              <w:t xml:space="preserve"> of the Federation on September 20, 2013, to read as follows:</w:t>
            </w:r>
          </w:p>
        </w:tc>
      </w:tr>
      <w:tr w:rsidR="00040060" w:rsidRPr="00F5600C" w14:paraId="257EE193" w14:textId="77777777" w:rsidTr="007F539E">
        <w:tc>
          <w:tcPr>
            <w:tcW w:w="4675" w:type="dxa"/>
          </w:tcPr>
          <w:p w14:paraId="22EFF96D"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lastRenderedPageBreak/>
              <w:t xml:space="preserve">2.1 </w:t>
            </w:r>
            <w:r w:rsidRPr="008C7471">
              <w:rPr>
                <w:rFonts w:ascii="Verdana" w:hAnsi="Verdana"/>
                <w:sz w:val="16"/>
                <w:szCs w:val="16"/>
              </w:rPr>
              <w:t>Esta Norma es de observancia obligatoria, en todo el territorio nacional, para todos los Terceros Autorizados que realicen las pruebas para demostrar la intercambiabilidad, así como para aquellos estudios realizados en otro país para demostrar la intercambiabilidad.</w:t>
            </w:r>
          </w:p>
        </w:tc>
        <w:tc>
          <w:tcPr>
            <w:tcW w:w="4675" w:type="dxa"/>
          </w:tcPr>
          <w:p w14:paraId="6B4086C3"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2.1 </w:t>
            </w:r>
            <w:r w:rsidRPr="00F5600C">
              <w:rPr>
                <w:rFonts w:ascii="Verdana" w:hAnsi="Verdana"/>
                <w:sz w:val="16"/>
                <w:szCs w:val="16"/>
                <w:lang w:val="en-US"/>
              </w:rPr>
              <w:t>This Standard is mandatory, throughout the national territory, for all Authorized Third Parties that carry out tests to demonstrate interchangeability, as well as for those studies carried out in another country to demonstrate interchangeability.</w:t>
            </w:r>
          </w:p>
        </w:tc>
      </w:tr>
      <w:tr w:rsidR="00040060" w:rsidRPr="00F5600C" w14:paraId="14034BCC" w14:textId="77777777" w:rsidTr="007F539E">
        <w:tc>
          <w:tcPr>
            <w:tcW w:w="4675" w:type="dxa"/>
          </w:tcPr>
          <w:p w14:paraId="0FA08C43"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2.2 </w:t>
            </w:r>
            <w:r w:rsidRPr="008C7471">
              <w:rPr>
                <w:rFonts w:ascii="Verdana" w:hAnsi="Verdana"/>
                <w:sz w:val="16"/>
                <w:szCs w:val="16"/>
              </w:rPr>
              <w:t xml:space="preserve">Esta Norma es de observancia obligatoria, en todo el territorio nacional, para todos </w:t>
            </w:r>
            <w:proofErr w:type="gramStart"/>
            <w:r w:rsidRPr="008C7471">
              <w:rPr>
                <w:rFonts w:ascii="Verdana" w:hAnsi="Verdana"/>
                <w:sz w:val="16"/>
                <w:szCs w:val="16"/>
              </w:rPr>
              <w:t>los  Terceros</w:t>
            </w:r>
            <w:proofErr w:type="gramEnd"/>
            <w:r w:rsidRPr="008C7471">
              <w:rPr>
                <w:rFonts w:ascii="Verdana" w:hAnsi="Verdana"/>
                <w:sz w:val="16"/>
                <w:szCs w:val="16"/>
              </w:rPr>
              <w:t xml:space="preserve"> Autorizados, Centros de Investigación, Instituciones Hospitalarias que realicen las pruebas  para demostrar la </w:t>
            </w:r>
            <w:proofErr w:type="spellStart"/>
            <w:r w:rsidRPr="008C7471">
              <w:rPr>
                <w:rFonts w:ascii="Verdana" w:hAnsi="Verdana"/>
                <w:sz w:val="16"/>
                <w:szCs w:val="16"/>
              </w:rPr>
              <w:t>biocomparabilidad</w:t>
            </w:r>
            <w:proofErr w:type="spellEnd"/>
            <w:r w:rsidRPr="008C7471">
              <w:rPr>
                <w:rFonts w:ascii="Verdana" w:hAnsi="Verdana"/>
                <w:sz w:val="16"/>
                <w:szCs w:val="16"/>
              </w:rPr>
              <w:t xml:space="preserve">, así como para aquellos estudios realizados en otro país para  demostrar la </w:t>
            </w:r>
            <w:proofErr w:type="spellStart"/>
            <w:r w:rsidRPr="008C7471">
              <w:rPr>
                <w:rFonts w:ascii="Verdana" w:hAnsi="Verdana"/>
                <w:sz w:val="16"/>
                <w:szCs w:val="16"/>
              </w:rPr>
              <w:t>biocomparabilidad</w:t>
            </w:r>
            <w:proofErr w:type="spellEnd"/>
            <w:r w:rsidRPr="008C7471">
              <w:rPr>
                <w:rFonts w:ascii="Verdana" w:hAnsi="Verdana"/>
                <w:sz w:val="16"/>
                <w:szCs w:val="16"/>
              </w:rPr>
              <w:t>.</w:t>
            </w:r>
          </w:p>
        </w:tc>
        <w:tc>
          <w:tcPr>
            <w:tcW w:w="4675" w:type="dxa"/>
          </w:tcPr>
          <w:p w14:paraId="1D31A13C"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2.2 </w:t>
            </w:r>
            <w:r w:rsidRPr="00F5600C">
              <w:rPr>
                <w:rFonts w:ascii="Verdana" w:hAnsi="Verdana"/>
                <w:sz w:val="16"/>
                <w:szCs w:val="16"/>
                <w:lang w:val="en-US"/>
              </w:rPr>
              <w:t>This Standard is mandatory, throughout the national territory, for all Authorized Third Parties</w:t>
            </w:r>
            <w:r>
              <w:rPr>
                <w:rFonts w:ascii="Verdana" w:hAnsi="Verdana"/>
                <w:sz w:val="16"/>
                <w:szCs w:val="16"/>
                <w:lang w:val="en-US"/>
              </w:rPr>
              <w:t>,</w:t>
            </w:r>
            <w:r w:rsidRPr="00F5600C">
              <w:rPr>
                <w:rFonts w:ascii="Verdana" w:hAnsi="Verdana"/>
                <w:sz w:val="16"/>
                <w:szCs w:val="16"/>
                <w:lang w:val="en-US"/>
              </w:rPr>
              <w:t xml:space="preserve"> Research Centers, Hospital Institutions that carry out tests to demonstrate </w:t>
            </w:r>
            <w:proofErr w:type="spellStart"/>
            <w:r w:rsidRPr="00F5600C">
              <w:rPr>
                <w:rFonts w:ascii="Verdana" w:hAnsi="Verdana"/>
                <w:sz w:val="16"/>
                <w:szCs w:val="16"/>
                <w:lang w:val="en-US"/>
              </w:rPr>
              <w:t>biocomparability</w:t>
            </w:r>
            <w:proofErr w:type="spellEnd"/>
            <w:r>
              <w:rPr>
                <w:rFonts w:ascii="Verdana" w:hAnsi="Verdana"/>
                <w:sz w:val="16"/>
                <w:szCs w:val="16"/>
                <w:lang w:val="en-US"/>
              </w:rPr>
              <w:t>,</w:t>
            </w:r>
            <w:r w:rsidRPr="00F5600C">
              <w:rPr>
                <w:rFonts w:ascii="Verdana" w:hAnsi="Verdana"/>
                <w:sz w:val="16"/>
                <w:szCs w:val="16"/>
                <w:lang w:val="en-US"/>
              </w:rPr>
              <w:t xml:space="preserve"> as well as for those studies carried out in another country to demonstrate </w:t>
            </w:r>
            <w:proofErr w:type="spellStart"/>
            <w:r w:rsidRPr="00F5600C">
              <w:rPr>
                <w:rFonts w:ascii="Verdana" w:hAnsi="Verdana"/>
                <w:sz w:val="16"/>
                <w:szCs w:val="16"/>
                <w:lang w:val="en-US"/>
              </w:rPr>
              <w:t>biocomparability</w:t>
            </w:r>
            <w:proofErr w:type="spellEnd"/>
            <w:r>
              <w:rPr>
                <w:rFonts w:ascii="Verdana" w:hAnsi="Verdana"/>
                <w:sz w:val="16"/>
                <w:szCs w:val="16"/>
                <w:lang w:val="en-US"/>
              </w:rPr>
              <w:t>.</w:t>
            </w:r>
          </w:p>
        </w:tc>
      </w:tr>
      <w:tr w:rsidR="00040060" w:rsidRPr="00571B02" w14:paraId="358942DC" w14:textId="77777777" w:rsidTr="007F539E">
        <w:tc>
          <w:tcPr>
            <w:tcW w:w="4675" w:type="dxa"/>
          </w:tcPr>
          <w:p w14:paraId="5D7F9225" w14:textId="77777777" w:rsidR="00040060" w:rsidRPr="00571B02" w:rsidRDefault="00040060" w:rsidP="007F539E">
            <w:pPr>
              <w:pStyle w:val="Texto"/>
              <w:spacing w:line="244" w:lineRule="exact"/>
              <w:ind w:firstLine="0"/>
              <w:rPr>
                <w:rFonts w:ascii="Verdana" w:hAnsi="Verdana"/>
                <w:b/>
                <w:sz w:val="16"/>
                <w:szCs w:val="16"/>
              </w:rPr>
            </w:pPr>
            <w:r w:rsidRPr="00571B02">
              <w:rPr>
                <w:rFonts w:ascii="Verdana" w:hAnsi="Verdana"/>
                <w:b/>
                <w:sz w:val="16"/>
                <w:szCs w:val="16"/>
              </w:rPr>
              <w:t>6.1.2</w:t>
            </w:r>
            <w:r w:rsidRPr="00571B02">
              <w:rPr>
                <w:rFonts w:ascii="Verdana" w:hAnsi="Verdana"/>
                <w:sz w:val="16"/>
                <w:szCs w:val="16"/>
              </w:rPr>
              <w:t xml:space="preserve"> Las pruebas de intercambiabilidad, cuando se lleven a cabo en territorio nacional, deberán realizarse por Terceros Autorizados. Para el caso de medicamentos de fabricación extranjera, podrán aceptarse estudios de intercambiabilidad realizados en otro país siempre y cuando cumplan con los criterios y requisitos establecidos en esta Norma, acuerdos y disposiciones vigentes aplicables a las pruebas de intercambiabilidad.</w:t>
            </w:r>
          </w:p>
        </w:tc>
        <w:tc>
          <w:tcPr>
            <w:tcW w:w="4675" w:type="dxa"/>
          </w:tcPr>
          <w:p w14:paraId="021688C3" w14:textId="77777777" w:rsidR="00040060" w:rsidRPr="00571B02" w:rsidRDefault="00040060" w:rsidP="007F539E">
            <w:pPr>
              <w:pStyle w:val="Texto"/>
              <w:spacing w:line="244" w:lineRule="exact"/>
              <w:ind w:firstLine="0"/>
              <w:rPr>
                <w:rFonts w:ascii="Verdana" w:hAnsi="Verdana"/>
                <w:b/>
                <w:sz w:val="16"/>
                <w:szCs w:val="16"/>
                <w:lang w:val="en-US"/>
              </w:rPr>
            </w:pPr>
            <w:r w:rsidRPr="00571B02">
              <w:rPr>
                <w:rFonts w:ascii="Verdana" w:hAnsi="Verdana"/>
                <w:b/>
                <w:sz w:val="16"/>
                <w:szCs w:val="16"/>
                <w:lang w:val="en-US"/>
              </w:rPr>
              <w:t xml:space="preserve">6.1.2 </w:t>
            </w:r>
            <w:r w:rsidRPr="00571B02">
              <w:rPr>
                <w:rFonts w:ascii="Verdana" w:hAnsi="Verdana"/>
                <w:sz w:val="16"/>
                <w:szCs w:val="16"/>
                <w:lang w:val="en-US"/>
              </w:rPr>
              <w:t xml:space="preserve">The interchangeability tests, when carried out in national territory, must be carried out by Authorized Third Parties. In the case of foreign-made drug products, interchangeability studies carried out in another country may be accepted </w:t>
            </w:r>
            <w:proofErr w:type="gramStart"/>
            <w:r w:rsidRPr="00571B02">
              <w:rPr>
                <w:rFonts w:ascii="Verdana" w:hAnsi="Verdana"/>
                <w:sz w:val="16"/>
                <w:szCs w:val="16"/>
                <w:lang w:val="en-US"/>
              </w:rPr>
              <w:t>as long as</w:t>
            </w:r>
            <w:proofErr w:type="gramEnd"/>
            <w:r w:rsidRPr="00571B02">
              <w:rPr>
                <w:rFonts w:ascii="Verdana" w:hAnsi="Verdana"/>
                <w:sz w:val="16"/>
                <w:szCs w:val="16"/>
                <w:lang w:val="en-US"/>
              </w:rPr>
              <w:t xml:space="preserve"> they comply with the criteria and requirements established in this Standard, agreements and current provisions applicable to interchangeability tests.</w:t>
            </w:r>
          </w:p>
        </w:tc>
      </w:tr>
      <w:tr w:rsidR="00040060" w:rsidRPr="00F5600C" w14:paraId="797BA24E" w14:textId="77777777" w:rsidTr="007F539E">
        <w:tc>
          <w:tcPr>
            <w:tcW w:w="4675" w:type="dxa"/>
          </w:tcPr>
          <w:p w14:paraId="6DD6B73B"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6.1.3 </w:t>
            </w:r>
            <w:r w:rsidRPr="008C7471">
              <w:rPr>
                <w:rFonts w:ascii="Verdana" w:hAnsi="Verdana"/>
                <w:sz w:val="16"/>
                <w:szCs w:val="16"/>
              </w:rPr>
              <w:t xml:space="preserve">Serán aceptados los estudios de pruebas de intercambiabilidad realizados en el </w:t>
            </w:r>
            <w:proofErr w:type="gramStart"/>
            <w:r w:rsidRPr="008C7471">
              <w:rPr>
                <w:rFonts w:ascii="Verdana" w:hAnsi="Verdana"/>
                <w:sz w:val="16"/>
                <w:szCs w:val="16"/>
              </w:rPr>
              <w:t>extranjero,  siempre</w:t>
            </w:r>
            <w:proofErr w:type="gramEnd"/>
            <w:r w:rsidRPr="008C7471">
              <w:rPr>
                <w:rFonts w:ascii="Verdana" w:hAnsi="Verdana"/>
                <w:sz w:val="16"/>
                <w:szCs w:val="16"/>
              </w:rPr>
              <w:t xml:space="preserve"> y cuando:</w:t>
            </w:r>
          </w:p>
        </w:tc>
        <w:tc>
          <w:tcPr>
            <w:tcW w:w="4675" w:type="dxa"/>
          </w:tcPr>
          <w:p w14:paraId="614043F3"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6.1.3 </w:t>
            </w:r>
            <w:r w:rsidRPr="00F5600C">
              <w:rPr>
                <w:rFonts w:ascii="Verdana" w:hAnsi="Verdana"/>
                <w:sz w:val="16"/>
                <w:szCs w:val="16"/>
                <w:lang w:val="en-US"/>
              </w:rPr>
              <w:t>Interchangeability testing studies carried out abroad will be accepted</w:t>
            </w:r>
            <w:r>
              <w:rPr>
                <w:rFonts w:ascii="Verdana" w:hAnsi="Verdana"/>
                <w:sz w:val="16"/>
                <w:szCs w:val="16"/>
                <w:lang w:val="en-US"/>
              </w:rPr>
              <w:t>,</w:t>
            </w:r>
            <w:r w:rsidRPr="00F5600C">
              <w:rPr>
                <w:rFonts w:ascii="Verdana" w:hAnsi="Verdana"/>
                <w:sz w:val="16"/>
                <w:szCs w:val="16"/>
                <w:lang w:val="en-US"/>
              </w:rPr>
              <w:t xml:space="preserve"> </w:t>
            </w:r>
            <w:r>
              <w:rPr>
                <w:rFonts w:ascii="Verdana" w:hAnsi="Verdana"/>
                <w:sz w:val="16"/>
                <w:szCs w:val="16"/>
                <w:lang w:val="en-US"/>
              </w:rPr>
              <w:t>provided</w:t>
            </w:r>
            <w:r w:rsidRPr="00F5600C">
              <w:rPr>
                <w:rFonts w:ascii="Verdana" w:hAnsi="Verdana"/>
                <w:sz w:val="16"/>
                <w:szCs w:val="16"/>
                <w:lang w:val="en-US"/>
              </w:rPr>
              <w:t>:</w:t>
            </w:r>
          </w:p>
        </w:tc>
      </w:tr>
      <w:tr w:rsidR="00040060" w:rsidRPr="00F5600C" w14:paraId="45248665" w14:textId="77777777" w:rsidTr="007F539E">
        <w:tc>
          <w:tcPr>
            <w:tcW w:w="4675" w:type="dxa"/>
          </w:tcPr>
          <w:p w14:paraId="170E9328"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6.1.3.1 </w:t>
            </w:r>
            <w:r w:rsidRPr="008C7471">
              <w:rPr>
                <w:rFonts w:ascii="Verdana" w:hAnsi="Verdana"/>
                <w:sz w:val="16"/>
                <w:szCs w:val="16"/>
              </w:rPr>
              <w:t>El tipo de prueba para demostrar la intercambiabilidad se encuentre publicado en el Diario Oficial de la Federación mediante el acuerdo al que hace referencia el artículo 73 del Reglamento de Insumos para la Salud, que el informe final del estudio contenga la información requerida en el Apéndice B Normativo y que los sitios en donde fueron realizados los estudios de intercambiabilidad cuenten con licencia, certificado o documento equivalente, vigente en la fecha en que se realizó el estudio. Estos deberán ser emitidos por la OMS o por una Autoridad Reguladora Exigente (SRA por sus siglas en inglés) o por autoridades que conforman el Listado Transicional de Autoridades Reguladoras “</w:t>
            </w:r>
            <w:proofErr w:type="spellStart"/>
            <w:r w:rsidRPr="008C7471">
              <w:rPr>
                <w:rFonts w:ascii="Verdana" w:hAnsi="Verdana"/>
                <w:sz w:val="16"/>
                <w:szCs w:val="16"/>
              </w:rPr>
              <w:t>List</w:t>
            </w:r>
            <w:proofErr w:type="spellEnd"/>
            <w:r w:rsidRPr="008C7471">
              <w:rPr>
                <w:rFonts w:ascii="Verdana" w:hAnsi="Verdana"/>
                <w:sz w:val="16"/>
                <w:szCs w:val="16"/>
              </w:rPr>
              <w:t xml:space="preserve"> </w:t>
            </w:r>
            <w:proofErr w:type="spellStart"/>
            <w:r w:rsidRPr="008C7471">
              <w:rPr>
                <w:rFonts w:ascii="Verdana" w:hAnsi="Verdana"/>
                <w:sz w:val="16"/>
                <w:szCs w:val="16"/>
              </w:rPr>
              <w:t>of</w:t>
            </w:r>
            <w:proofErr w:type="spellEnd"/>
            <w:r w:rsidRPr="008C7471">
              <w:rPr>
                <w:rFonts w:ascii="Verdana" w:hAnsi="Verdana"/>
                <w:sz w:val="16"/>
                <w:szCs w:val="16"/>
              </w:rPr>
              <w:t xml:space="preserve"> </w:t>
            </w:r>
            <w:proofErr w:type="spellStart"/>
            <w:r w:rsidRPr="008C7471">
              <w:rPr>
                <w:rFonts w:ascii="Verdana" w:hAnsi="Verdana"/>
                <w:sz w:val="16"/>
                <w:szCs w:val="16"/>
              </w:rPr>
              <w:t>transitional</w:t>
            </w:r>
            <w:proofErr w:type="spellEnd"/>
            <w:r w:rsidRPr="008C7471">
              <w:rPr>
                <w:rFonts w:ascii="Verdana" w:hAnsi="Verdana"/>
                <w:sz w:val="16"/>
                <w:szCs w:val="16"/>
              </w:rPr>
              <w:t xml:space="preserve"> </w:t>
            </w:r>
            <w:proofErr w:type="spellStart"/>
            <w:r w:rsidRPr="008C7471">
              <w:rPr>
                <w:rFonts w:ascii="Verdana" w:hAnsi="Verdana"/>
                <w:sz w:val="16"/>
                <w:szCs w:val="16"/>
              </w:rPr>
              <w:t>WLAs</w:t>
            </w:r>
            <w:proofErr w:type="spellEnd"/>
            <w:r w:rsidRPr="008C7471">
              <w:rPr>
                <w:rFonts w:ascii="Verdana" w:hAnsi="Verdana"/>
                <w:sz w:val="16"/>
                <w:szCs w:val="16"/>
              </w:rPr>
              <w:t xml:space="preserve">”, con un nivel de </w:t>
            </w:r>
            <w:r w:rsidRPr="008C7471">
              <w:rPr>
                <w:rFonts w:ascii="Verdana" w:hAnsi="Verdana"/>
                <w:sz w:val="16"/>
                <w:szCs w:val="16"/>
              </w:rPr>
              <w:lastRenderedPageBreak/>
              <w:t>reconocimiento B o D (con alcance en medicamentos) publicado en el sitio web de la OMS.</w:t>
            </w:r>
          </w:p>
        </w:tc>
        <w:tc>
          <w:tcPr>
            <w:tcW w:w="4675" w:type="dxa"/>
          </w:tcPr>
          <w:p w14:paraId="25303316"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lastRenderedPageBreak/>
              <w:t xml:space="preserve">6.1.3.1 </w:t>
            </w:r>
            <w:r w:rsidRPr="00F5600C">
              <w:rPr>
                <w:rFonts w:ascii="Verdana" w:hAnsi="Verdana"/>
                <w:sz w:val="16"/>
                <w:szCs w:val="16"/>
                <w:lang w:val="en-US"/>
              </w:rPr>
              <w:t xml:space="preserve">The type of test to demonstrate interchangeability is published in the Official </w:t>
            </w:r>
            <w:r>
              <w:rPr>
                <w:rFonts w:ascii="Verdana" w:hAnsi="Verdana"/>
                <w:sz w:val="16"/>
                <w:szCs w:val="16"/>
                <w:lang w:val="en-US"/>
              </w:rPr>
              <w:t>Daily</w:t>
            </w:r>
            <w:r w:rsidRPr="00F5600C">
              <w:rPr>
                <w:rFonts w:ascii="Verdana" w:hAnsi="Verdana"/>
                <w:sz w:val="16"/>
                <w:szCs w:val="16"/>
                <w:lang w:val="en-US"/>
              </w:rPr>
              <w:t xml:space="preserve"> of the Federation through the agreement referred to in article 73 of the Regulation </w:t>
            </w:r>
            <w:r>
              <w:rPr>
                <w:rFonts w:ascii="Verdana" w:hAnsi="Verdana"/>
                <w:sz w:val="16"/>
                <w:szCs w:val="16"/>
                <w:lang w:val="en-US"/>
              </w:rPr>
              <w:t>for</w:t>
            </w:r>
            <w:r w:rsidRPr="00F5600C">
              <w:rPr>
                <w:rFonts w:ascii="Verdana" w:hAnsi="Verdana"/>
                <w:sz w:val="16"/>
                <w:szCs w:val="16"/>
                <w:lang w:val="en-US"/>
              </w:rPr>
              <w:t xml:space="preserve"> Health Supplies, that the final report of the study contains the information required in Regulatory Appendix B and that the sites where the interchangeability studies were carried out have a license, certificate or equivalent document, valid on the date the study was carried out. These must be issued by the WHO or by a Required Regulatory Authority (SRA) or by authorities that make up the Transitional List of Regulatory Authorities “List of transitional WLAs</w:t>
            </w:r>
            <w:r>
              <w:rPr>
                <w:rFonts w:ascii="Verdana" w:hAnsi="Verdana"/>
                <w:sz w:val="16"/>
                <w:szCs w:val="16"/>
                <w:lang w:val="en-US"/>
              </w:rPr>
              <w:t>,</w:t>
            </w:r>
            <w:r w:rsidRPr="00F5600C">
              <w:rPr>
                <w:rFonts w:ascii="Verdana" w:hAnsi="Verdana"/>
                <w:sz w:val="16"/>
                <w:szCs w:val="16"/>
                <w:lang w:val="en-US"/>
              </w:rPr>
              <w:t xml:space="preserve">” with a recognition level B or D (with scope in </w:t>
            </w:r>
            <w:r>
              <w:rPr>
                <w:rFonts w:ascii="Verdana" w:hAnsi="Verdana"/>
                <w:sz w:val="16"/>
                <w:szCs w:val="16"/>
                <w:lang w:val="en-US"/>
              </w:rPr>
              <w:t>drug product</w:t>
            </w:r>
            <w:r w:rsidRPr="00F5600C">
              <w:rPr>
                <w:rFonts w:ascii="Verdana" w:hAnsi="Verdana"/>
                <w:sz w:val="16"/>
                <w:szCs w:val="16"/>
                <w:lang w:val="en-US"/>
              </w:rPr>
              <w:t>s) published on the WHO website.</w:t>
            </w:r>
          </w:p>
        </w:tc>
      </w:tr>
      <w:tr w:rsidR="00040060" w:rsidRPr="00F5600C" w14:paraId="2A8D4BBE" w14:textId="77777777" w:rsidTr="007F539E">
        <w:tc>
          <w:tcPr>
            <w:tcW w:w="4675" w:type="dxa"/>
          </w:tcPr>
          <w:p w14:paraId="25449B66"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6.1.3.2 </w:t>
            </w:r>
            <w:r w:rsidRPr="008C7471">
              <w:rPr>
                <w:rFonts w:ascii="Verdana" w:hAnsi="Verdana"/>
                <w:sz w:val="16"/>
                <w:szCs w:val="16"/>
              </w:rPr>
              <w:t>El medicamento de referencia utilizado en el estudio debe ser el designado como tal por la COFEPRIS o designado como medicamento de referencia por una Autoridad Reguladora Exigente (SRA por sus siglas en inglés) o por autoridades que conforman el Listado Transicional de Autoridades Reguladoras “</w:t>
            </w:r>
            <w:proofErr w:type="spellStart"/>
            <w:r w:rsidRPr="008C7471">
              <w:rPr>
                <w:rFonts w:ascii="Verdana" w:hAnsi="Verdana"/>
                <w:sz w:val="16"/>
                <w:szCs w:val="16"/>
              </w:rPr>
              <w:t>List</w:t>
            </w:r>
            <w:proofErr w:type="spellEnd"/>
            <w:r w:rsidRPr="008C7471">
              <w:rPr>
                <w:rFonts w:ascii="Verdana" w:hAnsi="Verdana"/>
                <w:sz w:val="16"/>
                <w:szCs w:val="16"/>
              </w:rPr>
              <w:t xml:space="preserve"> </w:t>
            </w:r>
            <w:proofErr w:type="spellStart"/>
            <w:r w:rsidRPr="008C7471">
              <w:rPr>
                <w:rFonts w:ascii="Verdana" w:hAnsi="Verdana"/>
                <w:sz w:val="16"/>
                <w:szCs w:val="16"/>
              </w:rPr>
              <w:t>of</w:t>
            </w:r>
            <w:proofErr w:type="spellEnd"/>
            <w:r w:rsidRPr="008C7471">
              <w:rPr>
                <w:rFonts w:ascii="Verdana" w:hAnsi="Verdana"/>
                <w:sz w:val="16"/>
                <w:szCs w:val="16"/>
              </w:rPr>
              <w:t xml:space="preserve"> </w:t>
            </w:r>
            <w:proofErr w:type="spellStart"/>
            <w:r w:rsidRPr="008C7471">
              <w:rPr>
                <w:rFonts w:ascii="Verdana" w:hAnsi="Verdana"/>
                <w:sz w:val="16"/>
                <w:szCs w:val="16"/>
              </w:rPr>
              <w:t>transitional</w:t>
            </w:r>
            <w:proofErr w:type="spellEnd"/>
            <w:r w:rsidRPr="008C7471">
              <w:rPr>
                <w:rFonts w:ascii="Verdana" w:hAnsi="Verdana"/>
                <w:sz w:val="16"/>
                <w:szCs w:val="16"/>
              </w:rPr>
              <w:t xml:space="preserve"> </w:t>
            </w:r>
            <w:proofErr w:type="spellStart"/>
            <w:r w:rsidRPr="008C7471">
              <w:rPr>
                <w:rFonts w:ascii="Verdana" w:hAnsi="Verdana"/>
                <w:sz w:val="16"/>
                <w:szCs w:val="16"/>
              </w:rPr>
              <w:t>WLAs</w:t>
            </w:r>
            <w:proofErr w:type="spellEnd"/>
            <w:r w:rsidRPr="008C7471">
              <w:rPr>
                <w:rFonts w:ascii="Verdana" w:hAnsi="Verdana"/>
                <w:sz w:val="16"/>
                <w:szCs w:val="16"/>
              </w:rPr>
              <w:t>”, con un nivel de reconocimiento B o D (con alcance en medicamentos) publicado en el sitio web de la OMS.</w:t>
            </w:r>
          </w:p>
        </w:tc>
        <w:tc>
          <w:tcPr>
            <w:tcW w:w="4675" w:type="dxa"/>
          </w:tcPr>
          <w:p w14:paraId="540A4F33"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6.1.3.2 </w:t>
            </w:r>
            <w:r w:rsidRPr="00F5600C">
              <w:rPr>
                <w:rFonts w:ascii="Verdana" w:hAnsi="Verdana"/>
                <w:sz w:val="16"/>
                <w:szCs w:val="16"/>
                <w:lang w:val="en-US"/>
              </w:rPr>
              <w:t>The reference drug used in the study must be the one designated as such by COFEPRIS or designated as a reference drug by a Required Regulatory Authority (SRA) or by authorities that make up the Transitional List of Regulatory Authorities “List of transitional WLAs</w:t>
            </w:r>
            <w:r>
              <w:rPr>
                <w:rFonts w:ascii="Verdana" w:hAnsi="Verdana"/>
                <w:sz w:val="16"/>
                <w:szCs w:val="16"/>
                <w:lang w:val="en-US"/>
              </w:rPr>
              <w:t>,</w:t>
            </w:r>
            <w:r w:rsidRPr="00F5600C">
              <w:rPr>
                <w:rFonts w:ascii="Verdana" w:hAnsi="Verdana"/>
                <w:sz w:val="16"/>
                <w:szCs w:val="16"/>
                <w:lang w:val="en-US"/>
              </w:rPr>
              <w:t xml:space="preserve">” with a recognition level B or D (with scope in </w:t>
            </w:r>
            <w:r>
              <w:rPr>
                <w:rFonts w:ascii="Verdana" w:hAnsi="Verdana"/>
                <w:sz w:val="16"/>
                <w:szCs w:val="16"/>
                <w:lang w:val="en-US"/>
              </w:rPr>
              <w:t>drug product</w:t>
            </w:r>
            <w:r w:rsidRPr="00F5600C">
              <w:rPr>
                <w:rFonts w:ascii="Verdana" w:hAnsi="Verdana"/>
                <w:sz w:val="16"/>
                <w:szCs w:val="16"/>
                <w:lang w:val="en-US"/>
              </w:rPr>
              <w:t>s) published on the WHO website.</w:t>
            </w:r>
          </w:p>
        </w:tc>
      </w:tr>
      <w:tr w:rsidR="00040060" w:rsidRPr="00F5600C" w14:paraId="1AE8E9D0" w14:textId="77777777" w:rsidTr="007F539E">
        <w:tc>
          <w:tcPr>
            <w:tcW w:w="4675" w:type="dxa"/>
          </w:tcPr>
          <w:p w14:paraId="099F874D"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6.1.3.3 </w:t>
            </w:r>
            <w:r w:rsidRPr="008C7471">
              <w:rPr>
                <w:rFonts w:ascii="Verdana" w:hAnsi="Verdana"/>
                <w:sz w:val="16"/>
                <w:szCs w:val="16"/>
              </w:rPr>
              <w:t>Los aspectos actuales de calidad del medicamento de prueba, debe corresponder al lote utilizado en el estudio de intercambiabilidad.</w:t>
            </w:r>
          </w:p>
        </w:tc>
        <w:tc>
          <w:tcPr>
            <w:tcW w:w="4675" w:type="dxa"/>
          </w:tcPr>
          <w:p w14:paraId="48164F31"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6.1.3.3 </w:t>
            </w:r>
            <w:r w:rsidRPr="00F5600C">
              <w:rPr>
                <w:rFonts w:ascii="Verdana" w:hAnsi="Verdana"/>
                <w:sz w:val="16"/>
                <w:szCs w:val="16"/>
                <w:lang w:val="en-US"/>
              </w:rPr>
              <w:t>The current quality aspects of the test drug must correspond to the lot used in the interchangeability study.</w:t>
            </w:r>
          </w:p>
        </w:tc>
      </w:tr>
      <w:tr w:rsidR="00040060" w:rsidRPr="008C7471" w14:paraId="561770F1" w14:textId="77777777" w:rsidTr="007F539E">
        <w:tc>
          <w:tcPr>
            <w:tcW w:w="4675" w:type="dxa"/>
          </w:tcPr>
          <w:p w14:paraId="745E9053"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11.</w:t>
            </w:r>
            <w:proofErr w:type="gramStart"/>
            <w:r w:rsidRPr="008C7471">
              <w:rPr>
                <w:rFonts w:ascii="Verdana" w:hAnsi="Verdana"/>
                <w:b/>
                <w:sz w:val="16"/>
                <w:szCs w:val="16"/>
              </w:rPr>
              <w:t>1.1</w:t>
            </w:r>
            <w:r w:rsidRPr="008C7471">
              <w:rPr>
                <w:rFonts w:ascii="Verdana" w:hAnsi="Verdana"/>
                <w:sz w:val="16"/>
                <w:szCs w:val="16"/>
              </w:rPr>
              <w:t>.</w:t>
            </w:r>
            <w:r>
              <w:rPr>
                <w:rFonts w:ascii="Verdana" w:hAnsi="Verdana"/>
                <w:b/>
                <w:sz w:val="16"/>
                <w:szCs w:val="16"/>
              </w:rPr>
              <w:t>.</w:t>
            </w:r>
            <w:r w:rsidRPr="008C7471">
              <w:rPr>
                <w:rFonts w:ascii="Verdana" w:hAnsi="Verdana"/>
                <w:b/>
                <w:sz w:val="16"/>
                <w:szCs w:val="16"/>
              </w:rPr>
              <w:t>..</w:t>
            </w:r>
            <w:proofErr w:type="gramEnd"/>
          </w:p>
        </w:tc>
        <w:tc>
          <w:tcPr>
            <w:tcW w:w="4675" w:type="dxa"/>
          </w:tcPr>
          <w:p w14:paraId="6AD3B018"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t>11.</w:t>
            </w:r>
            <w:proofErr w:type="gramStart"/>
            <w:r w:rsidRPr="008C7471">
              <w:rPr>
                <w:rFonts w:ascii="Verdana" w:hAnsi="Verdana"/>
                <w:b/>
                <w:sz w:val="16"/>
                <w:szCs w:val="16"/>
              </w:rPr>
              <w:t>1.1</w:t>
            </w:r>
            <w:r>
              <w:rPr>
                <w:rFonts w:ascii="Verdana" w:hAnsi="Verdana"/>
                <w:b/>
                <w:sz w:val="16"/>
                <w:szCs w:val="16"/>
              </w:rPr>
              <w:t>.</w:t>
            </w:r>
            <w:r>
              <w:rPr>
                <w:rFonts w:ascii="Verdana" w:hAnsi="Verdana"/>
                <w:sz w:val="16"/>
                <w:szCs w:val="16"/>
              </w:rPr>
              <w:t>.</w:t>
            </w:r>
            <w:r w:rsidRPr="008C7471">
              <w:rPr>
                <w:rFonts w:ascii="Verdana" w:hAnsi="Verdana"/>
                <w:b/>
                <w:sz w:val="16"/>
                <w:szCs w:val="16"/>
              </w:rPr>
              <w:t>..</w:t>
            </w:r>
            <w:proofErr w:type="gramEnd"/>
          </w:p>
        </w:tc>
      </w:tr>
      <w:tr w:rsidR="00040060" w:rsidRPr="00F5600C" w14:paraId="21017138" w14:textId="77777777" w:rsidTr="007F539E">
        <w:tc>
          <w:tcPr>
            <w:tcW w:w="4675" w:type="dxa"/>
          </w:tcPr>
          <w:p w14:paraId="5C54C0DD"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sz w:val="16"/>
                <w:szCs w:val="16"/>
              </w:rPr>
              <w:t>Para los medicamentos biotecnológicos biocomparables que presenten estudios clínicos realizados en el extranjero deberán presentar estudios clínicos realizados en México en la prórroga de su registro sanitario.</w:t>
            </w:r>
          </w:p>
        </w:tc>
        <w:tc>
          <w:tcPr>
            <w:tcW w:w="4675" w:type="dxa"/>
          </w:tcPr>
          <w:p w14:paraId="3A77CD08" w14:textId="77777777" w:rsidR="00040060" w:rsidRPr="00F5600C" w:rsidRDefault="00040060" w:rsidP="007F539E">
            <w:pPr>
              <w:pStyle w:val="Texto"/>
              <w:spacing w:line="244" w:lineRule="exact"/>
              <w:ind w:firstLine="0"/>
              <w:rPr>
                <w:rFonts w:ascii="Verdana" w:hAnsi="Verdana"/>
                <w:sz w:val="16"/>
                <w:szCs w:val="16"/>
                <w:lang w:val="en-US"/>
              </w:rPr>
            </w:pPr>
            <w:r w:rsidRPr="00F5600C">
              <w:rPr>
                <w:rFonts w:ascii="Verdana" w:hAnsi="Verdana"/>
                <w:sz w:val="16"/>
                <w:szCs w:val="16"/>
                <w:lang w:val="en-US"/>
              </w:rPr>
              <w:t xml:space="preserve">For </w:t>
            </w:r>
            <w:proofErr w:type="spellStart"/>
            <w:r w:rsidRPr="00F5600C">
              <w:rPr>
                <w:rFonts w:ascii="Verdana" w:hAnsi="Verdana"/>
                <w:sz w:val="16"/>
                <w:szCs w:val="16"/>
                <w:lang w:val="en-US"/>
              </w:rPr>
              <w:t>biocomparable</w:t>
            </w:r>
            <w:proofErr w:type="spellEnd"/>
            <w:r w:rsidRPr="00F5600C">
              <w:rPr>
                <w:rFonts w:ascii="Verdana" w:hAnsi="Verdana"/>
                <w:sz w:val="16"/>
                <w:szCs w:val="16"/>
                <w:lang w:val="en-US"/>
              </w:rPr>
              <w:t xml:space="preserve"> biotechnological </w:t>
            </w:r>
            <w:r>
              <w:rPr>
                <w:rFonts w:ascii="Verdana" w:hAnsi="Verdana"/>
                <w:sz w:val="16"/>
                <w:szCs w:val="16"/>
                <w:lang w:val="en-US"/>
              </w:rPr>
              <w:t>drug product</w:t>
            </w:r>
            <w:r w:rsidRPr="00F5600C">
              <w:rPr>
                <w:rFonts w:ascii="Verdana" w:hAnsi="Verdana"/>
                <w:sz w:val="16"/>
                <w:szCs w:val="16"/>
                <w:lang w:val="en-US"/>
              </w:rPr>
              <w:t xml:space="preserve">s that present clinical studies carried out abroad, they must present clinical studies carried out in Mexico in the </w:t>
            </w:r>
            <w:r>
              <w:rPr>
                <w:rFonts w:ascii="Verdana" w:hAnsi="Verdana"/>
                <w:sz w:val="16"/>
                <w:szCs w:val="16"/>
                <w:lang w:val="en-US"/>
              </w:rPr>
              <w:t>renewal</w:t>
            </w:r>
            <w:r w:rsidRPr="00F5600C">
              <w:rPr>
                <w:rFonts w:ascii="Verdana" w:hAnsi="Verdana"/>
                <w:sz w:val="16"/>
                <w:szCs w:val="16"/>
                <w:lang w:val="en-US"/>
              </w:rPr>
              <w:t xml:space="preserve"> of their </w:t>
            </w:r>
            <w:r>
              <w:rPr>
                <w:rFonts w:ascii="Verdana" w:hAnsi="Verdana"/>
                <w:sz w:val="16"/>
                <w:szCs w:val="16"/>
                <w:lang w:val="en-US"/>
              </w:rPr>
              <w:t>sanitary</w:t>
            </w:r>
            <w:r w:rsidRPr="00F5600C">
              <w:rPr>
                <w:rFonts w:ascii="Verdana" w:hAnsi="Verdana"/>
                <w:sz w:val="16"/>
                <w:szCs w:val="16"/>
                <w:lang w:val="en-US"/>
              </w:rPr>
              <w:t xml:space="preserve"> registration.</w:t>
            </w:r>
          </w:p>
        </w:tc>
      </w:tr>
      <w:tr w:rsidR="00040060" w:rsidRPr="008C7471" w14:paraId="547138C6" w14:textId="77777777" w:rsidTr="007F539E">
        <w:tc>
          <w:tcPr>
            <w:tcW w:w="4675" w:type="dxa"/>
          </w:tcPr>
          <w:p w14:paraId="4F61257E"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t>11.3.5 Se elimina</w:t>
            </w:r>
          </w:p>
        </w:tc>
        <w:tc>
          <w:tcPr>
            <w:tcW w:w="4675" w:type="dxa"/>
          </w:tcPr>
          <w:p w14:paraId="5CE83CCC"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t xml:space="preserve">11.3.5 </w:t>
            </w:r>
            <w:proofErr w:type="spellStart"/>
            <w:r>
              <w:rPr>
                <w:rFonts w:ascii="Verdana" w:hAnsi="Verdana"/>
                <w:b/>
                <w:sz w:val="16"/>
                <w:szCs w:val="16"/>
              </w:rPr>
              <w:t>Eliminated</w:t>
            </w:r>
            <w:proofErr w:type="spellEnd"/>
          </w:p>
        </w:tc>
      </w:tr>
      <w:tr w:rsidR="00040060" w:rsidRPr="008C7471" w14:paraId="15A99D94" w14:textId="77777777" w:rsidTr="007F539E">
        <w:tc>
          <w:tcPr>
            <w:tcW w:w="4675" w:type="dxa"/>
          </w:tcPr>
          <w:p w14:paraId="169BD588"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t>11.8.3.1 Se elimina</w:t>
            </w:r>
          </w:p>
        </w:tc>
        <w:tc>
          <w:tcPr>
            <w:tcW w:w="4675" w:type="dxa"/>
          </w:tcPr>
          <w:p w14:paraId="735B6E76" w14:textId="77777777" w:rsidR="00040060" w:rsidRPr="008C7471" w:rsidRDefault="00040060" w:rsidP="007F539E">
            <w:pPr>
              <w:pStyle w:val="Texto"/>
              <w:spacing w:line="244" w:lineRule="exact"/>
              <w:ind w:firstLine="0"/>
              <w:rPr>
                <w:rFonts w:ascii="Verdana" w:hAnsi="Verdana"/>
                <w:b/>
                <w:sz w:val="16"/>
                <w:szCs w:val="16"/>
              </w:rPr>
            </w:pPr>
            <w:r w:rsidRPr="008C7471">
              <w:rPr>
                <w:rFonts w:ascii="Verdana" w:hAnsi="Verdana"/>
                <w:b/>
                <w:sz w:val="16"/>
                <w:szCs w:val="16"/>
              </w:rPr>
              <w:t xml:space="preserve">11.8.3.1 </w:t>
            </w:r>
            <w:proofErr w:type="spellStart"/>
            <w:r>
              <w:rPr>
                <w:rFonts w:ascii="Verdana" w:hAnsi="Verdana"/>
                <w:b/>
                <w:sz w:val="16"/>
                <w:szCs w:val="16"/>
              </w:rPr>
              <w:t>Eliminated</w:t>
            </w:r>
            <w:proofErr w:type="spellEnd"/>
          </w:p>
        </w:tc>
      </w:tr>
      <w:tr w:rsidR="00040060" w:rsidRPr="00F5600C" w14:paraId="55C09A91" w14:textId="77777777" w:rsidTr="007F539E">
        <w:tc>
          <w:tcPr>
            <w:tcW w:w="4675" w:type="dxa"/>
          </w:tcPr>
          <w:p w14:paraId="270F0238" w14:textId="77777777" w:rsidR="00040060" w:rsidRPr="008C7471" w:rsidRDefault="00040060" w:rsidP="007F539E">
            <w:pPr>
              <w:pStyle w:val="Texto"/>
              <w:spacing w:line="244" w:lineRule="exact"/>
              <w:ind w:firstLine="0"/>
              <w:rPr>
                <w:rFonts w:ascii="Verdana" w:hAnsi="Verdana"/>
                <w:sz w:val="16"/>
                <w:szCs w:val="16"/>
              </w:rPr>
            </w:pPr>
            <w:r w:rsidRPr="008C7471">
              <w:rPr>
                <w:rFonts w:ascii="Verdana" w:hAnsi="Verdana"/>
                <w:b/>
                <w:sz w:val="16"/>
                <w:szCs w:val="16"/>
              </w:rPr>
              <w:t xml:space="preserve">11.8.3.2 </w:t>
            </w:r>
            <w:r w:rsidRPr="008C7471">
              <w:rPr>
                <w:rFonts w:ascii="Verdana" w:hAnsi="Verdana"/>
                <w:sz w:val="16"/>
                <w:szCs w:val="16"/>
              </w:rPr>
              <w:t>En el caso de</w:t>
            </w:r>
            <w:r w:rsidRPr="008C7471">
              <w:rPr>
                <w:rFonts w:ascii="Verdana" w:hAnsi="Verdana"/>
                <w:b/>
                <w:sz w:val="16"/>
                <w:szCs w:val="16"/>
              </w:rPr>
              <w:t xml:space="preserve"> </w:t>
            </w:r>
            <w:r w:rsidRPr="008C7471">
              <w:rPr>
                <w:rFonts w:ascii="Verdana" w:hAnsi="Verdana"/>
                <w:sz w:val="16"/>
                <w:szCs w:val="16"/>
              </w:rPr>
              <w:t>medicamentos</w:t>
            </w:r>
            <w:r w:rsidRPr="008C7471">
              <w:rPr>
                <w:rFonts w:ascii="Verdana" w:hAnsi="Verdana"/>
                <w:b/>
                <w:sz w:val="16"/>
                <w:szCs w:val="16"/>
              </w:rPr>
              <w:t xml:space="preserve"> </w:t>
            </w:r>
            <w:r w:rsidRPr="008C7471">
              <w:rPr>
                <w:rFonts w:ascii="Verdana" w:hAnsi="Verdana"/>
                <w:sz w:val="16"/>
                <w:szCs w:val="16"/>
              </w:rPr>
              <w:t>biotecnológicos</w:t>
            </w:r>
            <w:r w:rsidRPr="008C7471">
              <w:rPr>
                <w:rFonts w:ascii="Verdana" w:hAnsi="Verdana"/>
                <w:b/>
                <w:sz w:val="16"/>
                <w:szCs w:val="16"/>
              </w:rPr>
              <w:t xml:space="preserve"> </w:t>
            </w:r>
            <w:r w:rsidRPr="008C7471">
              <w:rPr>
                <w:rFonts w:ascii="Verdana" w:hAnsi="Verdana"/>
                <w:sz w:val="16"/>
                <w:szCs w:val="16"/>
              </w:rPr>
              <w:t>biocomparables</w:t>
            </w:r>
            <w:r w:rsidRPr="008C7471">
              <w:rPr>
                <w:rFonts w:ascii="Verdana" w:hAnsi="Verdana"/>
                <w:b/>
                <w:sz w:val="16"/>
                <w:szCs w:val="16"/>
              </w:rPr>
              <w:t xml:space="preserve"> </w:t>
            </w:r>
            <w:r w:rsidRPr="008C7471">
              <w:rPr>
                <w:rFonts w:ascii="Verdana" w:hAnsi="Verdana"/>
                <w:sz w:val="16"/>
                <w:szCs w:val="16"/>
              </w:rPr>
              <w:t>de procedencia extranjera</w:t>
            </w:r>
            <w:r w:rsidRPr="008C7471">
              <w:rPr>
                <w:rFonts w:ascii="Verdana" w:hAnsi="Verdana"/>
                <w:b/>
                <w:sz w:val="16"/>
                <w:szCs w:val="16"/>
              </w:rPr>
              <w:t xml:space="preserve"> </w:t>
            </w:r>
            <w:r w:rsidRPr="008C7471">
              <w:rPr>
                <w:rFonts w:ascii="Verdana" w:hAnsi="Verdana"/>
                <w:sz w:val="16"/>
                <w:szCs w:val="16"/>
              </w:rPr>
              <w:t>que no cuenten con autorización sanitaria por alguna de las Agencias Reguladoras reconocidas por la COFEPRIS, el Comité de Moléculas Nuevas determinará, cuando así lo considere pertinente, la necesidad de solicitar la extensión de estudios preclínicos.</w:t>
            </w:r>
          </w:p>
        </w:tc>
        <w:tc>
          <w:tcPr>
            <w:tcW w:w="4675" w:type="dxa"/>
          </w:tcPr>
          <w:p w14:paraId="05D4F4D1" w14:textId="77777777" w:rsidR="00040060" w:rsidRPr="00F5600C" w:rsidRDefault="00040060" w:rsidP="007F539E">
            <w:pPr>
              <w:pStyle w:val="Texto"/>
              <w:spacing w:line="244" w:lineRule="exact"/>
              <w:ind w:firstLine="0"/>
              <w:rPr>
                <w:rFonts w:ascii="Verdana" w:hAnsi="Verdana"/>
                <w:b/>
                <w:sz w:val="16"/>
                <w:szCs w:val="16"/>
                <w:lang w:val="en-US"/>
              </w:rPr>
            </w:pPr>
            <w:r w:rsidRPr="00F5600C">
              <w:rPr>
                <w:rFonts w:ascii="Verdana" w:hAnsi="Verdana"/>
                <w:b/>
                <w:sz w:val="16"/>
                <w:szCs w:val="16"/>
                <w:lang w:val="en-US"/>
              </w:rPr>
              <w:t xml:space="preserve">11.8.3.2 </w:t>
            </w:r>
            <w:r w:rsidRPr="00F5600C">
              <w:rPr>
                <w:rFonts w:ascii="Verdana" w:hAnsi="Verdana"/>
                <w:sz w:val="16"/>
                <w:szCs w:val="16"/>
                <w:lang w:val="en-US"/>
              </w:rPr>
              <w:t>In the case of</w:t>
            </w:r>
            <w:r w:rsidRPr="00F5600C">
              <w:rPr>
                <w:rFonts w:ascii="Verdana" w:hAnsi="Verdana"/>
                <w:b/>
                <w:sz w:val="16"/>
                <w:szCs w:val="16"/>
                <w:lang w:val="en-US"/>
              </w:rPr>
              <w:t xml:space="preserve"> </w:t>
            </w:r>
            <w:r w:rsidRPr="00F5600C">
              <w:rPr>
                <w:rFonts w:ascii="Verdana" w:hAnsi="Verdana"/>
                <w:sz w:val="16"/>
                <w:szCs w:val="16"/>
                <w:lang w:val="en-US"/>
              </w:rPr>
              <w:t>biotechnological</w:t>
            </w:r>
            <w:r w:rsidRPr="00F5600C">
              <w:rPr>
                <w:rFonts w:ascii="Verdana" w:hAnsi="Verdana"/>
                <w:b/>
                <w:sz w:val="16"/>
                <w:szCs w:val="16"/>
                <w:lang w:val="en-US"/>
              </w:rPr>
              <w:t xml:space="preserve"> </w:t>
            </w:r>
            <w:proofErr w:type="spellStart"/>
            <w:r w:rsidRPr="00F5600C">
              <w:rPr>
                <w:rFonts w:ascii="Verdana" w:hAnsi="Verdana"/>
                <w:sz w:val="16"/>
                <w:szCs w:val="16"/>
                <w:lang w:val="en-US"/>
              </w:rPr>
              <w:t>biocomparable</w:t>
            </w:r>
            <w:proofErr w:type="spellEnd"/>
            <w:r w:rsidRPr="00F5600C">
              <w:rPr>
                <w:rFonts w:ascii="Verdana" w:hAnsi="Verdana"/>
                <w:b/>
                <w:sz w:val="16"/>
                <w:szCs w:val="16"/>
                <w:lang w:val="en-US"/>
              </w:rPr>
              <w:t xml:space="preserve"> </w:t>
            </w:r>
            <w:r>
              <w:rPr>
                <w:rFonts w:ascii="Verdana" w:hAnsi="Verdana"/>
                <w:sz w:val="16"/>
                <w:szCs w:val="16"/>
                <w:lang w:val="en-US"/>
              </w:rPr>
              <w:t>drug product</w:t>
            </w:r>
            <w:r w:rsidRPr="00F5600C">
              <w:rPr>
                <w:rFonts w:ascii="Verdana" w:hAnsi="Verdana"/>
                <w:sz w:val="16"/>
                <w:szCs w:val="16"/>
                <w:lang w:val="en-US"/>
              </w:rPr>
              <w:t>s</w:t>
            </w:r>
            <w:r w:rsidRPr="00F5600C">
              <w:rPr>
                <w:rFonts w:ascii="Verdana" w:hAnsi="Verdana"/>
                <w:b/>
                <w:sz w:val="16"/>
                <w:szCs w:val="16"/>
                <w:lang w:val="en-US"/>
              </w:rPr>
              <w:t xml:space="preserve"> </w:t>
            </w:r>
            <w:r w:rsidRPr="00F5600C">
              <w:rPr>
                <w:rFonts w:ascii="Verdana" w:hAnsi="Verdana"/>
                <w:sz w:val="16"/>
                <w:szCs w:val="16"/>
                <w:lang w:val="en-US"/>
              </w:rPr>
              <w:t>of foreign origin</w:t>
            </w:r>
            <w:r w:rsidRPr="00F5600C">
              <w:rPr>
                <w:rFonts w:ascii="Verdana" w:hAnsi="Verdana"/>
                <w:b/>
                <w:sz w:val="16"/>
                <w:szCs w:val="16"/>
                <w:lang w:val="en-US"/>
              </w:rPr>
              <w:t xml:space="preserve"> </w:t>
            </w:r>
            <w:r w:rsidRPr="00F5600C">
              <w:rPr>
                <w:rFonts w:ascii="Verdana" w:hAnsi="Verdana"/>
                <w:sz w:val="16"/>
                <w:szCs w:val="16"/>
                <w:lang w:val="en-US"/>
              </w:rPr>
              <w:t xml:space="preserve">that do not have </w:t>
            </w:r>
            <w:r>
              <w:rPr>
                <w:rFonts w:ascii="Verdana" w:hAnsi="Verdana"/>
                <w:sz w:val="16"/>
                <w:szCs w:val="16"/>
                <w:lang w:val="en-US"/>
              </w:rPr>
              <w:t>sanitary</w:t>
            </w:r>
            <w:r w:rsidRPr="00F5600C">
              <w:rPr>
                <w:rFonts w:ascii="Verdana" w:hAnsi="Verdana"/>
                <w:sz w:val="16"/>
                <w:szCs w:val="16"/>
                <w:lang w:val="en-US"/>
              </w:rPr>
              <w:t xml:space="preserve"> authorization from any of the Regulatory Agencies recognized by COFEPRIS, the New Molecules Committee will determine, when it deems appropriate, the need to request the extension of preclinical studies.</w:t>
            </w:r>
          </w:p>
        </w:tc>
      </w:tr>
      <w:tr w:rsidR="00040060" w:rsidRPr="008C7471" w14:paraId="6E27FA76" w14:textId="77777777" w:rsidTr="007F539E">
        <w:tc>
          <w:tcPr>
            <w:tcW w:w="4675" w:type="dxa"/>
          </w:tcPr>
          <w:p w14:paraId="58F67FB2" w14:textId="77777777" w:rsidR="00040060" w:rsidRPr="008C7471" w:rsidRDefault="00040060" w:rsidP="007F539E">
            <w:pPr>
              <w:pStyle w:val="ANOTACION"/>
              <w:spacing w:line="244" w:lineRule="exact"/>
              <w:rPr>
                <w:rFonts w:ascii="Verdana" w:hAnsi="Verdana"/>
                <w:sz w:val="16"/>
                <w:szCs w:val="16"/>
              </w:rPr>
            </w:pPr>
            <w:r w:rsidRPr="008C7471">
              <w:rPr>
                <w:rFonts w:ascii="Verdana" w:hAnsi="Verdana"/>
                <w:sz w:val="16"/>
                <w:szCs w:val="16"/>
              </w:rPr>
              <w:t>TRANSITORIO</w:t>
            </w:r>
          </w:p>
        </w:tc>
        <w:tc>
          <w:tcPr>
            <w:tcW w:w="4675" w:type="dxa"/>
          </w:tcPr>
          <w:p w14:paraId="038DB366" w14:textId="027DFD52" w:rsidR="00040060" w:rsidRPr="008C7471" w:rsidRDefault="00040060" w:rsidP="007F539E">
            <w:pPr>
              <w:pStyle w:val="ANOTACION"/>
              <w:spacing w:line="244" w:lineRule="exact"/>
              <w:rPr>
                <w:rFonts w:ascii="Verdana" w:hAnsi="Verdana"/>
                <w:sz w:val="16"/>
                <w:szCs w:val="16"/>
              </w:rPr>
            </w:pPr>
            <w:r w:rsidRPr="008C7471">
              <w:rPr>
                <w:rFonts w:ascii="Verdana" w:hAnsi="Verdana"/>
                <w:sz w:val="16"/>
                <w:szCs w:val="16"/>
              </w:rPr>
              <w:t>TRANSI</w:t>
            </w:r>
            <w:r>
              <w:rPr>
                <w:rFonts w:ascii="Verdana" w:hAnsi="Verdana"/>
                <w:sz w:val="16"/>
                <w:szCs w:val="16"/>
              </w:rPr>
              <w:t>TIONAL ARTICLE</w:t>
            </w:r>
          </w:p>
        </w:tc>
      </w:tr>
      <w:tr w:rsidR="00040060" w:rsidRPr="00F5600C" w14:paraId="79C08497" w14:textId="77777777" w:rsidTr="007F539E">
        <w:tc>
          <w:tcPr>
            <w:tcW w:w="4675" w:type="dxa"/>
          </w:tcPr>
          <w:p w14:paraId="0EC079BB" w14:textId="77777777" w:rsidR="00040060" w:rsidRPr="008C7471" w:rsidRDefault="00040060" w:rsidP="007F539E">
            <w:pPr>
              <w:pStyle w:val="Texto"/>
              <w:spacing w:line="244" w:lineRule="exact"/>
              <w:ind w:firstLine="0"/>
              <w:rPr>
                <w:rFonts w:ascii="Verdana" w:hAnsi="Verdana"/>
                <w:sz w:val="16"/>
                <w:szCs w:val="16"/>
              </w:rPr>
            </w:pPr>
            <w:proofErr w:type="gramStart"/>
            <w:r w:rsidRPr="008C7471">
              <w:rPr>
                <w:rFonts w:ascii="Verdana" w:hAnsi="Verdana"/>
                <w:b/>
                <w:sz w:val="16"/>
                <w:szCs w:val="16"/>
              </w:rPr>
              <w:t>ÚNICO.-</w:t>
            </w:r>
            <w:proofErr w:type="gramEnd"/>
            <w:r w:rsidRPr="008C7471">
              <w:rPr>
                <w:rFonts w:ascii="Verdana" w:hAnsi="Verdana"/>
                <w:sz w:val="16"/>
                <w:szCs w:val="16"/>
              </w:rPr>
              <w:t xml:space="preserve"> La presente Modificación entrara en vigor a partir del día siguiente a aquel en que se publique en el Diario Oficial de la Federación.</w:t>
            </w:r>
          </w:p>
        </w:tc>
        <w:tc>
          <w:tcPr>
            <w:tcW w:w="4675" w:type="dxa"/>
          </w:tcPr>
          <w:p w14:paraId="090AADF7" w14:textId="77777777" w:rsidR="00040060" w:rsidRPr="00F5600C" w:rsidRDefault="00040060" w:rsidP="007F539E">
            <w:pPr>
              <w:pStyle w:val="Texto"/>
              <w:spacing w:line="244" w:lineRule="exact"/>
              <w:ind w:firstLine="0"/>
              <w:rPr>
                <w:rFonts w:ascii="Verdana" w:hAnsi="Verdana"/>
                <w:b/>
                <w:sz w:val="16"/>
                <w:szCs w:val="16"/>
                <w:lang w:val="en-US"/>
              </w:rPr>
            </w:pPr>
            <w:proofErr w:type="gramStart"/>
            <w:r w:rsidRPr="00F5600C">
              <w:rPr>
                <w:rFonts w:ascii="Verdana" w:hAnsi="Verdana"/>
                <w:b/>
                <w:sz w:val="16"/>
                <w:szCs w:val="16"/>
                <w:lang w:val="en-US"/>
              </w:rPr>
              <w:t>SOLE.-</w:t>
            </w:r>
            <w:proofErr w:type="gramEnd"/>
            <w:r w:rsidRPr="00F5600C">
              <w:rPr>
                <w:rFonts w:ascii="Verdana" w:hAnsi="Verdana"/>
                <w:b/>
                <w:sz w:val="16"/>
                <w:szCs w:val="16"/>
                <w:lang w:val="en-US"/>
              </w:rPr>
              <w:t xml:space="preserve"> </w:t>
            </w:r>
            <w:r w:rsidRPr="00F5600C">
              <w:rPr>
                <w:rFonts w:ascii="Verdana" w:hAnsi="Verdana"/>
                <w:sz w:val="16"/>
                <w:szCs w:val="16"/>
                <w:lang w:val="en-US"/>
              </w:rPr>
              <w:t xml:space="preserve">This Modification will come into force from the day following the day on which it is published in the Official </w:t>
            </w:r>
            <w:r>
              <w:rPr>
                <w:rFonts w:ascii="Verdana" w:hAnsi="Verdana"/>
                <w:sz w:val="16"/>
                <w:szCs w:val="16"/>
                <w:lang w:val="en-US"/>
              </w:rPr>
              <w:t>Daily</w:t>
            </w:r>
            <w:r w:rsidRPr="00F5600C">
              <w:rPr>
                <w:rFonts w:ascii="Verdana" w:hAnsi="Verdana"/>
                <w:sz w:val="16"/>
                <w:szCs w:val="16"/>
                <w:lang w:val="en-US"/>
              </w:rPr>
              <w:t xml:space="preserve"> of the Federation.</w:t>
            </w:r>
          </w:p>
        </w:tc>
      </w:tr>
      <w:tr w:rsidR="00040060" w:rsidRPr="00571B02" w14:paraId="0016C515" w14:textId="77777777" w:rsidTr="007F539E">
        <w:tc>
          <w:tcPr>
            <w:tcW w:w="4675" w:type="dxa"/>
          </w:tcPr>
          <w:p w14:paraId="69AB86F8" w14:textId="77777777" w:rsidR="00040060" w:rsidRPr="008C7471" w:rsidRDefault="00040060" w:rsidP="007F539E">
            <w:pPr>
              <w:pStyle w:val="Texto"/>
              <w:spacing w:line="244" w:lineRule="exact"/>
              <w:ind w:firstLine="0"/>
              <w:rPr>
                <w:rFonts w:ascii="Verdana" w:hAnsi="Verdana"/>
                <w:color w:val="000000"/>
                <w:sz w:val="16"/>
                <w:szCs w:val="16"/>
              </w:rPr>
            </w:pPr>
            <w:r w:rsidRPr="008C7471">
              <w:rPr>
                <w:rFonts w:ascii="Verdana" w:hAnsi="Verdana"/>
                <w:sz w:val="16"/>
                <w:szCs w:val="16"/>
              </w:rPr>
              <w:t xml:space="preserve">Ciudad de México, a 16 de agosto de 2023.- El Comisionado Federal para la Protección contra Riesgos Sanitarios y Presidente del Comité Consultivo Nacional de Normalización de Regulación y Fomento Sanitario, </w:t>
            </w:r>
            <w:r w:rsidRPr="008C7471">
              <w:rPr>
                <w:rFonts w:ascii="Verdana" w:hAnsi="Verdana"/>
                <w:b/>
                <w:sz w:val="16"/>
                <w:szCs w:val="16"/>
              </w:rPr>
              <w:t xml:space="preserve">Alejandro Ernesto </w:t>
            </w:r>
            <w:proofErr w:type="spellStart"/>
            <w:r w:rsidRPr="008C7471">
              <w:rPr>
                <w:rFonts w:ascii="Verdana" w:hAnsi="Verdana"/>
                <w:b/>
                <w:sz w:val="16"/>
                <w:szCs w:val="16"/>
              </w:rPr>
              <w:t>Svarch</w:t>
            </w:r>
            <w:proofErr w:type="spellEnd"/>
            <w:r w:rsidRPr="008C7471">
              <w:rPr>
                <w:rFonts w:ascii="Verdana" w:hAnsi="Verdana"/>
                <w:b/>
                <w:sz w:val="16"/>
                <w:szCs w:val="16"/>
              </w:rPr>
              <w:t xml:space="preserve"> </w:t>
            </w:r>
            <w:proofErr w:type="gramStart"/>
            <w:r w:rsidRPr="008C7471">
              <w:rPr>
                <w:rFonts w:ascii="Verdana" w:hAnsi="Verdana"/>
                <w:b/>
                <w:sz w:val="16"/>
                <w:szCs w:val="16"/>
              </w:rPr>
              <w:t>Pérez</w:t>
            </w:r>
            <w:r w:rsidRPr="008C7471">
              <w:rPr>
                <w:rFonts w:ascii="Verdana" w:hAnsi="Verdana"/>
                <w:sz w:val="16"/>
                <w:szCs w:val="16"/>
              </w:rPr>
              <w:t>.-</w:t>
            </w:r>
            <w:proofErr w:type="gramEnd"/>
            <w:r w:rsidRPr="008C7471">
              <w:rPr>
                <w:rFonts w:ascii="Verdana" w:hAnsi="Verdana"/>
                <w:sz w:val="16"/>
                <w:szCs w:val="16"/>
              </w:rPr>
              <w:t xml:space="preserve"> Rúbrica.</w:t>
            </w:r>
          </w:p>
        </w:tc>
        <w:tc>
          <w:tcPr>
            <w:tcW w:w="4675" w:type="dxa"/>
          </w:tcPr>
          <w:p w14:paraId="7465CA82" w14:textId="77777777" w:rsidR="00040060" w:rsidRPr="00571B02" w:rsidRDefault="00040060" w:rsidP="007F539E">
            <w:pPr>
              <w:pStyle w:val="Texto"/>
              <w:spacing w:line="244" w:lineRule="exact"/>
              <w:ind w:firstLine="0"/>
              <w:rPr>
                <w:rFonts w:ascii="Verdana" w:hAnsi="Verdana"/>
                <w:sz w:val="16"/>
                <w:szCs w:val="16"/>
                <w:lang w:val="en-US"/>
              </w:rPr>
            </w:pPr>
            <w:r w:rsidRPr="00F5600C">
              <w:rPr>
                <w:rFonts w:ascii="Verdana" w:hAnsi="Verdana"/>
                <w:sz w:val="16"/>
                <w:szCs w:val="16"/>
                <w:lang w:val="en-US"/>
              </w:rPr>
              <w:t xml:space="preserve">Mexico City, August 16, 2023.- The Federal Commissioner for Protection against Health Risks and President of the National Advisory Committee for Standardization of Health Regulation and Promotion, Alejandro </w:t>
            </w:r>
            <w:r w:rsidRPr="00F5600C">
              <w:rPr>
                <w:rFonts w:ascii="Verdana" w:hAnsi="Verdana"/>
                <w:b/>
                <w:sz w:val="16"/>
                <w:szCs w:val="16"/>
                <w:lang w:val="en-US"/>
              </w:rPr>
              <w:t xml:space="preserve">Ernesto </w:t>
            </w:r>
            <w:proofErr w:type="spellStart"/>
            <w:r w:rsidRPr="00F5600C">
              <w:rPr>
                <w:rFonts w:ascii="Verdana" w:hAnsi="Verdana"/>
                <w:b/>
                <w:sz w:val="16"/>
                <w:szCs w:val="16"/>
                <w:lang w:val="en-US"/>
              </w:rPr>
              <w:t>Svarch</w:t>
            </w:r>
            <w:proofErr w:type="spellEnd"/>
            <w:r w:rsidRPr="00F5600C">
              <w:rPr>
                <w:rFonts w:ascii="Verdana" w:hAnsi="Verdana"/>
                <w:b/>
                <w:sz w:val="16"/>
                <w:szCs w:val="16"/>
                <w:lang w:val="en-US"/>
              </w:rPr>
              <w:t xml:space="preserve"> </w:t>
            </w:r>
            <w:proofErr w:type="gramStart"/>
            <w:r w:rsidRPr="00F5600C">
              <w:rPr>
                <w:rFonts w:ascii="Verdana" w:hAnsi="Verdana"/>
                <w:b/>
                <w:sz w:val="16"/>
                <w:szCs w:val="16"/>
                <w:lang w:val="en-US"/>
              </w:rPr>
              <w:t>Pérez</w:t>
            </w:r>
            <w:r>
              <w:rPr>
                <w:rFonts w:ascii="Verdana" w:hAnsi="Verdana"/>
                <w:b/>
                <w:sz w:val="16"/>
                <w:szCs w:val="16"/>
                <w:lang w:val="en-US"/>
              </w:rPr>
              <w:t>.</w:t>
            </w:r>
            <w:r w:rsidRPr="00F5600C">
              <w:rPr>
                <w:rFonts w:ascii="Verdana" w:hAnsi="Verdana"/>
                <w:sz w:val="16"/>
                <w:szCs w:val="16"/>
                <w:lang w:val="en-US"/>
              </w:rPr>
              <w:t>-</w:t>
            </w:r>
            <w:proofErr w:type="gramEnd"/>
            <w:r w:rsidRPr="00F5600C">
              <w:rPr>
                <w:rFonts w:ascii="Verdana" w:hAnsi="Verdana"/>
                <w:sz w:val="16"/>
                <w:szCs w:val="16"/>
                <w:lang w:val="en-US"/>
              </w:rPr>
              <w:t xml:space="preserve"> </w:t>
            </w:r>
            <w:r>
              <w:rPr>
                <w:rFonts w:ascii="Verdana" w:hAnsi="Verdana"/>
                <w:sz w:val="16"/>
                <w:szCs w:val="16"/>
                <w:lang w:val="en-US"/>
              </w:rPr>
              <w:t>Signed</w:t>
            </w:r>
            <w:r w:rsidRPr="00571B02">
              <w:rPr>
                <w:rFonts w:ascii="Verdana" w:hAnsi="Verdana"/>
                <w:sz w:val="16"/>
                <w:szCs w:val="16"/>
                <w:lang w:val="en-US"/>
              </w:rPr>
              <w:t>.</w:t>
            </w:r>
          </w:p>
        </w:tc>
      </w:tr>
    </w:tbl>
    <w:p w14:paraId="684C7574" w14:textId="77777777" w:rsidR="00040060" w:rsidRPr="008F547F" w:rsidRDefault="00040060" w:rsidP="007B2B41">
      <w:pPr>
        <w:pStyle w:val="Texto"/>
        <w:spacing w:after="86" w:line="240" w:lineRule="exact"/>
        <w:ind w:firstLine="0"/>
        <w:rPr>
          <w:rFonts w:ascii="Verdana" w:hAnsi="Verdana"/>
          <w:sz w:val="16"/>
          <w:szCs w:val="16"/>
        </w:rPr>
      </w:pPr>
    </w:p>
    <w:sectPr w:rsidR="00040060" w:rsidRPr="008F547F" w:rsidSect="001D3A9A">
      <w:headerReference w:type="even" r:id="rId15"/>
      <w:headerReference w:type="default" r:id="rId16"/>
      <w:footerReference w:type="default" r:id="rId17"/>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A282" w14:textId="77777777" w:rsidR="002D49D4" w:rsidRDefault="002D49D4">
      <w:r>
        <w:separator/>
      </w:r>
    </w:p>
  </w:endnote>
  <w:endnote w:type="continuationSeparator" w:id="0">
    <w:p w14:paraId="65B959EA" w14:textId="77777777" w:rsidR="002D49D4" w:rsidRDefault="002D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Aal">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FE5C" w14:textId="57FB8A08" w:rsidR="00280873" w:rsidRDefault="00280873" w:rsidP="00B75FF0">
    <w:pPr>
      <w:pStyle w:val="Footer"/>
      <w:rPr>
        <w:rFonts w:ascii="Verdana" w:hAnsi="Verdana"/>
        <w:b/>
        <w:sz w:val="16"/>
        <w:szCs w:val="16"/>
        <w:lang w:val="es-MX"/>
      </w:rPr>
    </w:pPr>
    <w:r>
      <w:rPr>
        <w:rFonts w:ascii="Verdana" w:hAnsi="Verdana"/>
        <w:b/>
        <w:sz w:val="16"/>
        <w:szCs w:val="16"/>
        <w:lang w:val="es-MX"/>
      </w:rPr>
      <w:t>Derechos Reservados © 2015</w:t>
    </w:r>
    <w:r w:rsidR="00E21DB9">
      <w:rPr>
        <w:rFonts w:ascii="Verdana" w:hAnsi="Verdana"/>
        <w:b/>
        <w:sz w:val="16"/>
        <w:szCs w:val="16"/>
        <w:lang w:val="es-MX"/>
      </w:rPr>
      <w:t>, 2023</w:t>
    </w:r>
    <w:r>
      <w:rPr>
        <w:rFonts w:ascii="Verdana" w:hAnsi="Verdana"/>
        <w:b/>
        <w:sz w:val="16"/>
        <w:szCs w:val="16"/>
        <w:lang w:val="es-MX"/>
      </w:rPr>
      <w:t xml:space="preserve"> Lic. Glenn Louis McBride                                                    </w:t>
    </w:r>
    <w:r>
      <w:rPr>
        <w:rFonts w:ascii="Verdana" w:hAnsi="Verdana"/>
        <w:b/>
        <w:sz w:val="16"/>
        <w:szCs w:val="16"/>
        <w:lang w:val="en-US"/>
      </w:rPr>
      <w:fldChar w:fldCharType="begin"/>
    </w:r>
    <w:r>
      <w:rPr>
        <w:rFonts w:ascii="Verdana" w:hAnsi="Verdana"/>
        <w:b/>
        <w:sz w:val="16"/>
        <w:szCs w:val="16"/>
        <w:lang w:val="es-MX"/>
      </w:rPr>
      <w:instrText xml:space="preserve"> PAGE   \* MERGEFORMAT </w:instrText>
    </w:r>
    <w:r>
      <w:rPr>
        <w:rFonts w:ascii="Verdana" w:hAnsi="Verdana"/>
        <w:b/>
        <w:sz w:val="16"/>
        <w:szCs w:val="16"/>
        <w:lang w:val="en-US"/>
      </w:rPr>
      <w:fldChar w:fldCharType="separate"/>
    </w:r>
    <w:r>
      <w:rPr>
        <w:rFonts w:ascii="Verdana" w:hAnsi="Verdana"/>
        <w:b/>
        <w:noProof/>
        <w:sz w:val="16"/>
        <w:szCs w:val="16"/>
        <w:lang w:val="es-MX"/>
      </w:rPr>
      <w:t>1</w:t>
    </w:r>
    <w:r>
      <w:rPr>
        <w:rFonts w:ascii="Verdana" w:hAnsi="Verdana"/>
        <w:b/>
        <w:noProof/>
        <w:sz w:val="16"/>
        <w:szCs w:val="16"/>
        <w:lang w:val="en-US"/>
      </w:rPr>
      <w:fldChar w:fldCharType="end"/>
    </w:r>
  </w:p>
  <w:p w14:paraId="4DA71146" w14:textId="77777777" w:rsidR="00280873" w:rsidRPr="00B75FF0" w:rsidRDefault="00280873" w:rsidP="00B75FF0">
    <w:pPr>
      <w:pStyle w:val="Footer"/>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9135D" w14:textId="77777777" w:rsidR="002D49D4" w:rsidRDefault="002D49D4">
      <w:r>
        <w:separator/>
      </w:r>
    </w:p>
  </w:footnote>
  <w:footnote w:type="continuationSeparator" w:id="0">
    <w:p w14:paraId="6D970234" w14:textId="77777777" w:rsidR="002D49D4" w:rsidRDefault="002D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C9643" w14:textId="77777777" w:rsidR="00280873" w:rsidRDefault="00280873" w:rsidP="00852D30">
    <w:pPr>
      <w:pStyle w:val="Fechas"/>
    </w:pPr>
    <w:r>
      <w:fldChar w:fldCharType="begin"/>
    </w:r>
    <w:r>
      <w:instrText>PAGE   \* MERGEFORMAT</w:instrText>
    </w:r>
    <w:r>
      <w:fldChar w:fldCharType="separate"/>
    </w:r>
    <w:r>
      <w:rPr>
        <w:noProof/>
      </w:rPr>
      <w:t>18</w:t>
    </w:r>
    <w:r>
      <w:fldChar w:fldCharType="end"/>
    </w:r>
    <w:r>
      <w:t xml:space="preserve">  </w:t>
    </w:r>
    <w:proofErr w:type="gramStart"/>
    <w:r>
      <w:t xml:space="preserve">   (</w:t>
    </w:r>
    <w:proofErr w:type="gramEnd"/>
    <w:r>
      <w:t>Primera Sección)</w:t>
    </w:r>
    <w:r>
      <w:tab/>
      <w:t>DIARIO OFICIAL</w:t>
    </w:r>
    <w:r>
      <w:tab/>
      <w:t>Viernes 20 de septiembre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40DE" w14:textId="5AAF602C" w:rsidR="00280873" w:rsidRPr="00DD404A" w:rsidRDefault="00280873" w:rsidP="00EE4A8E">
    <w:pPr>
      <w:pStyle w:val="Titulo1"/>
      <w:pBdr>
        <w:bottom w:val="none" w:sz="0" w:space="0" w:color="auto"/>
      </w:pBdr>
      <w:spacing w:after="240"/>
      <w:rPr>
        <w:b w:val="0"/>
        <w:lang w:val="en-US"/>
      </w:rPr>
    </w:pPr>
    <w:r w:rsidRPr="008F547F">
      <w:rPr>
        <w:rFonts w:ascii="Verdana" w:hAnsi="Verdana"/>
        <w:sz w:val="16"/>
        <w:szCs w:val="16"/>
        <w:lang w:val="en-US"/>
      </w:rPr>
      <w:t xml:space="preserve">NOM-177-SSA1-2013, </w:t>
    </w:r>
    <w:r w:rsidRPr="00940B3C">
      <w:rPr>
        <w:rFonts w:ascii="Verdana" w:hAnsi="Verdana"/>
        <w:sz w:val="16"/>
        <w:szCs w:val="16"/>
        <w:lang w:val="en-US"/>
      </w:rPr>
      <w:t xml:space="preserve">That establishes </w:t>
    </w:r>
    <w:r>
      <w:rPr>
        <w:rFonts w:ascii="Verdana" w:hAnsi="Verdana"/>
        <w:sz w:val="16"/>
        <w:szCs w:val="16"/>
        <w:lang w:val="en-US"/>
      </w:rPr>
      <w:t xml:space="preserve">the </w:t>
    </w:r>
    <w:r w:rsidRPr="00940B3C">
      <w:rPr>
        <w:rFonts w:ascii="Verdana" w:hAnsi="Verdana"/>
        <w:sz w:val="16"/>
        <w:szCs w:val="16"/>
        <w:lang w:val="en-US"/>
      </w:rPr>
      <w:t xml:space="preserve">tests and procedures for demonstrating that a drug product is interchangeable. </w:t>
    </w:r>
    <w:r>
      <w:rPr>
        <w:rFonts w:ascii="Verdana" w:hAnsi="Verdana"/>
        <w:sz w:val="16"/>
        <w:szCs w:val="16"/>
        <w:lang w:val="en-US"/>
      </w:rPr>
      <w:t>The r</w:t>
    </w:r>
    <w:r w:rsidRPr="00940B3C">
      <w:rPr>
        <w:rFonts w:ascii="Verdana" w:hAnsi="Verdana"/>
        <w:sz w:val="16"/>
        <w:szCs w:val="16"/>
        <w:lang w:val="en-US"/>
      </w:rPr>
      <w:t>equirements to which Authorized Third Parties that perform interchangeability tests must</w:t>
    </w:r>
    <w:r>
      <w:rPr>
        <w:rFonts w:ascii="Verdana" w:hAnsi="Verdana"/>
        <w:sz w:val="16"/>
        <w:szCs w:val="16"/>
        <w:lang w:val="en-US"/>
      </w:rPr>
      <w:t xml:space="preserve"> be</w:t>
    </w:r>
    <w:r w:rsidRPr="00940B3C">
      <w:rPr>
        <w:rFonts w:ascii="Verdana" w:hAnsi="Verdana"/>
        <w:sz w:val="16"/>
        <w:szCs w:val="16"/>
        <w:lang w:val="en-US"/>
      </w:rPr>
      <w:t xml:space="preserve"> subject</w:t>
    </w:r>
    <w:r>
      <w:rPr>
        <w:rFonts w:ascii="Verdana" w:hAnsi="Verdana"/>
        <w:sz w:val="16"/>
        <w:szCs w:val="16"/>
        <w:lang w:val="en-US"/>
      </w:rPr>
      <w:t>. The r</w:t>
    </w:r>
    <w:r w:rsidRPr="00940B3C">
      <w:rPr>
        <w:rFonts w:ascii="Verdana" w:hAnsi="Verdana"/>
        <w:sz w:val="16"/>
        <w:szCs w:val="16"/>
        <w:lang w:val="en-US"/>
      </w:rPr>
      <w:t xml:space="preserve">equirements for performing </w:t>
    </w:r>
    <w:proofErr w:type="spellStart"/>
    <w:r w:rsidRPr="00940B3C">
      <w:rPr>
        <w:rFonts w:ascii="Verdana" w:hAnsi="Verdana"/>
        <w:sz w:val="16"/>
        <w:szCs w:val="16"/>
        <w:lang w:val="en-US"/>
      </w:rPr>
      <w:t>biocomparability</w:t>
    </w:r>
    <w:proofErr w:type="spellEnd"/>
    <w:r w:rsidRPr="00940B3C">
      <w:rPr>
        <w:rFonts w:ascii="Verdana" w:hAnsi="Verdana"/>
        <w:sz w:val="16"/>
        <w:szCs w:val="16"/>
        <w:lang w:val="en-US"/>
      </w:rPr>
      <w:t xml:space="preserve"> studies. </w:t>
    </w:r>
    <w:r>
      <w:rPr>
        <w:rFonts w:ascii="Verdana" w:hAnsi="Verdana"/>
        <w:sz w:val="16"/>
        <w:szCs w:val="16"/>
        <w:lang w:val="en-US"/>
      </w:rPr>
      <w:t>The r</w:t>
    </w:r>
    <w:r w:rsidRPr="00940B3C">
      <w:rPr>
        <w:rFonts w:ascii="Verdana" w:hAnsi="Verdana"/>
        <w:sz w:val="16"/>
        <w:szCs w:val="16"/>
        <w:lang w:val="en-US"/>
      </w:rPr>
      <w:t xml:space="preserve">equirements to which Authorized Third Parties, Research Centers or Hospitals that perform </w:t>
    </w:r>
    <w:proofErr w:type="spellStart"/>
    <w:r w:rsidRPr="00940B3C">
      <w:rPr>
        <w:rFonts w:ascii="Verdana" w:hAnsi="Verdana"/>
        <w:sz w:val="16"/>
        <w:szCs w:val="16"/>
        <w:lang w:val="en-US"/>
      </w:rPr>
      <w:t>biocomp</w:t>
    </w:r>
    <w:r>
      <w:rPr>
        <w:rFonts w:ascii="Verdana" w:hAnsi="Verdana"/>
        <w:sz w:val="16"/>
        <w:szCs w:val="16"/>
        <w:lang w:val="en-US"/>
      </w:rPr>
      <w:t>arability</w:t>
    </w:r>
    <w:proofErr w:type="spellEnd"/>
    <w:r>
      <w:rPr>
        <w:rFonts w:ascii="Verdana" w:hAnsi="Verdana"/>
        <w:sz w:val="16"/>
        <w:szCs w:val="16"/>
        <w:lang w:val="en-US"/>
      </w:rPr>
      <w:t xml:space="preserve"> tests must be subject to</w:t>
    </w:r>
    <w:r w:rsidRPr="008F547F">
      <w:rPr>
        <w:rFonts w:ascii="Verdana" w:hAnsi="Verdana"/>
        <w:sz w:val="16"/>
        <w:szCs w:val="16"/>
        <w:lang w:val="en-US"/>
      </w:rPr>
      <w:t>.</w:t>
    </w:r>
    <w:r>
      <w:rPr>
        <w:rFonts w:ascii="Verdana" w:hAnsi="Verdana"/>
        <w:sz w:val="16"/>
        <w:szCs w:val="16"/>
        <w:lang w:val="en-US"/>
      </w:rPr>
      <w:t xml:space="preserve">  </w:t>
    </w:r>
    <w:r w:rsidRPr="00EE4A8E">
      <w:rPr>
        <w:rFonts w:ascii="Verdana" w:hAnsi="Verdana"/>
        <w:b w:val="0"/>
        <w:sz w:val="16"/>
        <w:szCs w:val="16"/>
        <w:lang w:val="en-US"/>
      </w:rPr>
      <w:t>Published DOF Sept. 20, 2013</w:t>
    </w:r>
    <w:r>
      <w:rPr>
        <w:rFonts w:ascii="Verdana" w:hAnsi="Verdana"/>
        <w:b w:val="0"/>
        <w:sz w:val="16"/>
        <w:szCs w:val="16"/>
        <w:lang w:val="en-US"/>
      </w:rPr>
      <w:t xml:space="preserve"> – emergency modification published DOF May 3, 2021</w:t>
    </w:r>
    <w:r w:rsidR="00E21DB9">
      <w:rPr>
        <w:rFonts w:ascii="Verdana" w:hAnsi="Verdana"/>
        <w:b w:val="0"/>
        <w:sz w:val="16"/>
        <w:szCs w:val="16"/>
        <w:lang w:val="en-US"/>
      </w:rPr>
      <w:t xml:space="preserve"> – Modification published Sept. 15,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055273676">
    <w:abstractNumId w:val="1"/>
  </w:num>
  <w:num w:numId="2" w16cid:durableId="400954174">
    <w:abstractNumId w:val="2"/>
  </w:num>
  <w:num w:numId="3" w16cid:durableId="1387221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removePersonalInformation/>
  <w:removeDateAndTime/>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fr-FR"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821"/>
    <w:rsid w:val="00001211"/>
    <w:rsid w:val="00003C2D"/>
    <w:rsid w:val="000054F1"/>
    <w:rsid w:val="00005648"/>
    <w:rsid w:val="000069C5"/>
    <w:rsid w:val="00010E8C"/>
    <w:rsid w:val="000144B4"/>
    <w:rsid w:val="00014CAD"/>
    <w:rsid w:val="00022775"/>
    <w:rsid w:val="0002341F"/>
    <w:rsid w:val="000276A0"/>
    <w:rsid w:val="00032D35"/>
    <w:rsid w:val="00033402"/>
    <w:rsid w:val="0003663A"/>
    <w:rsid w:val="000374EB"/>
    <w:rsid w:val="00037A18"/>
    <w:rsid w:val="00040060"/>
    <w:rsid w:val="0004188F"/>
    <w:rsid w:val="0004244C"/>
    <w:rsid w:val="00043DF3"/>
    <w:rsid w:val="000448C7"/>
    <w:rsid w:val="000448E1"/>
    <w:rsid w:val="00044960"/>
    <w:rsid w:val="000510BC"/>
    <w:rsid w:val="000517A3"/>
    <w:rsid w:val="00056685"/>
    <w:rsid w:val="00057FF2"/>
    <w:rsid w:val="000621D8"/>
    <w:rsid w:val="000639C1"/>
    <w:rsid w:val="000674A9"/>
    <w:rsid w:val="000707A9"/>
    <w:rsid w:val="00071942"/>
    <w:rsid w:val="00073F29"/>
    <w:rsid w:val="00075F1E"/>
    <w:rsid w:val="000764BA"/>
    <w:rsid w:val="00076E9F"/>
    <w:rsid w:val="00080A2A"/>
    <w:rsid w:val="00080B99"/>
    <w:rsid w:val="00081200"/>
    <w:rsid w:val="00082C04"/>
    <w:rsid w:val="00083A5F"/>
    <w:rsid w:val="00083B96"/>
    <w:rsid w:val="00084052"/>
    <w:rsid w:val="00085CFF"/>
    <w:rsid w:val="00087209"/>
    <w:rsid w:val="00090755"/>
    <w:rsid w:val="000934C4"/>
    <w:rsid w:val="0009562F"/>
    <w:rsid w:val="000A4FFA"/>
    <w:rsid w:val="000A53C8"/>
    <w:rsid w:val="000A56F8"/>
    <w:rsid w:val="000A657A"/>
    <w:rsid w:val="000B174D"/>
    <w:rsid w:val="000B385B"/>
    <w:rsid w:val="000B395E"/>
    <w:rsid w:val="000B3EDF"/>
    <w:rsid w:val="000B42E5"/>
    <w:rsid w:val="000B6D7B"/>
    <w:rsid w:val="000B77DF"/>
    <w:rsid w:val="000C423F"/>
    <w:rsid w:val="000C4650"/>
    <w:rsid w:val="000C4D9D"/>
    <w:rsid w:val="000C50D4"/>
    <w:rsid w:val="000D1FCA"/>
    <w:rsid w:val="000D2BD1"/>
    <w:rsid w:val="000D3CCD"/>
    <w:rsid w:val="000D463F"/>
    <w:rsid w:val="000D5313"/>
    <w:rsid w:val="000E05C1"/>
    <w:rsid w:val="000E0604"/>
    <w:rsid w:val="000E0C8E"/>
    <w:rsid w:val="000E103C"/>
    <w:rsid w:val="000E33D6"/>
    <w:rsid w:val="000E3666"/>
    <w:rsid w:val="000E7818"/>
    <w:rsid w:val="000F0B33"/>
    <w:rsid w:val="000F0FA3"/>
    <w:rsid w:val="000F241C"/>
    <w:rsid w:val="000F4562"/>
    <w:rsid w:val="000F61AE"/>
    <w:rsid w:val="000F706A"/>
    <w:rsid w:val="0010335F"/>
    <w:rsid w:val="00104062"/>
    <w:rsid w:val="001044F6"/>
    <w:rsid w:val="0010512A"/>
    <w:rsid w:val="00105B4C"/>
    <w:rsid w:val="00105DB1"/>
    <w:rsid w:val="00106122"/>
    <w:rsid w:val="0010664A"/>
    <w:rsid w:val="00106C06"/>
    <w:rsid w:val="0010703B"/>
    <w:rsid w:val="0011390B"/>
    <w:rsid w:val="00115C42"/>
    <w:rsid w:val="00116585"/>
    <w:rsid w:val="00116AF6"/>
    <w:rsid w:val="00120E79"/>
    <w:rsid w:val="00120F09"/>
    <w:rsid w:val="00121E36"/>
    <w:rsid w:val="00122373"/>
    <w:rsid w:val="00124658"/>
    <w:rsid w:val="00124702"/>
    <w:rsid w:val="00125731"/>
    <w:rsid w:val="00126210"/>
    <w:rsid w:val="001276AB"/>
    <w:rsid w:val="00127733"/>
    <w:rsid w:val="00127754"/>
    <w:rsid w:val="001303A7"/>
    <w:rsid w:val="001312AF"/>
    <w:rsid w:val="0013574F"/>
    <w:rsid w:val="001362AB"/>
    <w:rsid w:val="001362AE"/>
    <w:rsid w:val="00137097"/>
    <w:rsid w:val="00137288"/>
    <w:rsid w:val="00140A5C"/>
    <w:rsid w:val="0014103A"/>
    <w:rsid w:val="00141726"/>
    <w:rsid w:val="001420F6"/>
    <w:rsid w:val="00142B5D"/>
    <w:rsid w:val="00143FEC"/>
    <w:rsid w:val="00151150"/>
    <w:rsid w:val="00151548"/>
    <w:rsid w:val="00151580"/>
    <w:rsid w:val="00152CFE"/>
    <w:rsid w:val="00152DBF"/>
    <w:rsid w:val="00154194"/>
    <w:rsid w:val="00155A7E"/>
    <w:rsid w:val="001561CB"/>
    <w:rsid w:val="00156B4D"/>
    <w:rsid w:val="001574EC"/>
    <w:rsid w:val="00157DFC"/>
    <w:rsid w:val="00161142"/>
    <w:rsid w:val="001642EF"/>
    <w:rsid w:val="00164D21"/>
    <w:rsid w:val="00165DAD"/>
    <w:rsid w:val="00167EEB"/>
    <w:rsid w:val="001718EE"/>
    <w:rsid w:val="0017191A"/>
    <w:rsid w:val="001731CB"/>
    <w:rsid w:val="001736C5"/>
    <w:rsid w:val="00174653"/>
    <w:rsid w:val="001748B2"/>
    <w:rsid w:val="00174DA8"/>
    <w:rsid w:val="00175645"/>
    <w:rsid w:val="00176B02"/>
    <w:rsid w:val="001773E7"/>
    <w:rsid w:val="001808BA"/>
    <w:rsid w:val="00180BA3"/>
    <w:rsid w:val="0018487A"/>
    <w:rsid w:val="00192B44"/>
    <w:rsid w:val="00195056"/>
    <w:rsid w:val="001964E1"/>
    <w:rsid w:val="001971B5"/>
    <w:rsid w:val="001A0399"/>
    <w:rsid w:val="001A3DAA"/>
    <w:rsid w:val="001A6C83"/>
    <w:rsid w:val="001A73F6"/>
    <w:rsid w:val="001B5790"/>
    <w:rsid w:val="001B6981"/>
    <w:rsid w:val="001B7791"/>
    <w:rsid w:val="001C6DB5"/>
    <w:rsid w:val="001C7D34"/>
    <w:rsid w:val="001D04C0"/>
    <w:rsid w:val="001D0D14"/>
    <w:rsid w:val="001D23E0"/>
    <w:rsid w:val="001D2894"/>
    <w:rsid w:val="001D3A9A"/>
    <w:rsid w:val="001D4BEB"/>
    <w:rsid w:val="001D5E2D"/>
    <w:rsid w:val="001D62F9"/>
    <w:rsid w:val="001E016C"/>
    <w:rsid w:val="001E1A31"/>
    <w:rsid w:val="001E1CD5"/>
    <w:rsid w:val="001E1CF6"/>
    <w:rsid w:val="001E1E3C"/>
    <w:rsid w:val="001E1ED7"/>
    <w:rsid w:val="001E34A1"/>
    <w:rsid w:val="001E44A3"/>
    <w:rsid w:val="001E46CC"/>
    <w:rsid w:val="001E4BA4"/>
    <w:rsid w:val="001E6CB1"/>
    <w:rsid w:val="001F48EE"/>
    <w:rsid w:val="001F52C6"/>
    <w:rsid w:val="001F6325"/>
    <w:rsid w:val="001F6AC2"/>
    <w:rsid w:val="001F7EA0"/>
    <w:rsid w:val="002009B5"/>
    <w:rsid w:val="00201483"/>
    <w:rsid w:val="00201A3E"/>
    <w:rsid w:val="00204C76"/>
    <w:rsid w:val="00207352"/>
    <w:rsid w:val="00210E6F"/>
    <w:rsid w:val="00210FCA"/>
    <w:rsid w:val="00212439"/>
    <w:rsid w:val="00212F27"/>
    <w:rsid w:val="00214A9D"/>
    <w:rsid w:val="002164C5"/>
    <w:rsid w:val="00217556"/>
    <w:rsid w:val="00217668"/>
    <w:rsid w:val="00217F14"/>
    <w:rsid w:val="00217F92"/>
    <w:rsid w:val="00220F68"/>
    <w:rsid w:val="0022109F"/>
    <w:rsid w:val="002214D8"/>
    <w:rsid w:val="00223E85"/>
    <w:rsid w:val="00224348"/>
    <w:rsid w:val="002249BE"/>
    <w:rsid w:val="00227087"/>
    <w:rsid w:val="00231525"/>
    <w:rsid w:val="002330A2"/>
    <w:rsid w:val="002336C9"/>
    <w:rsid w:val="002340AF"/>
    <w:rsid w:val="002344EC"/>
    <w:rsid w:val="002368FF"/>
    <w:rsid w:val="002370A8"/>
    <w:rsid w:val="0024053E"/>
    <w:rsid w:val="00242DB6"/>
    <w:rsid w:val="002435DE"/>
    <w:rsid w:val="00243FA9"/>
    <w:rsid w:val="00245DF6"/>
    <w:rsid w:val="00245E46"/>
    <w:rsid w:val="002463D0"/>
    <w:rsid w:val="002464B0"/>
    <w:rsid w:val="00246BE5"/>
    <w:rsid w:val="00246D04"/>
    <w:rsid w:val="002507C0"/>
    <w:rsid w:val="0025082C"/>
    <w:rsid w:val="002508C9"/>
    <w:rsid w:val="00250F6D"/>
    <w:rsid w:val="00251E39"/>
    <w:rsid w:val="00252C8A"/>
    <w:rsid w:val="00254289"/>
    <w:rsid w:val="00254F5E"/>
    <w:rsid w:val="00255299"/>
    <w:rsid w:val="00255D5F"/>
    <w:rsid w:val="00255DF5"/>
    <w:rsid w:val="00256480"/>
    <w:rsid w:val="00257331"/>
    <w:rsid w:val="00257B4D"/>
    <w:rsid w:val="00257EB4"/>
    <w:rsid w:val="00260D1A"/>
    <w:rsid w:val="002643A8"/>
    <w:rsid w:val="00264AF1"/>
    <w:rsid w:val="00266925"/>
    <w:rsid w:val="00267D8E"/>
    <w:rsid w:val="00274F35"/>
    <w:rsid w:val="00280873"/>
    <w:rsid w:val="00281C10"/>
    <w:rsid w:val="00282455"/>
    <w:rsid w:val="00285BE5"/>
    <w:rsid w:val="00286668"/>
    <w:rsid w:val="00287067"/>
    <w:rsid w:val="00287607"/>
    <w:rsid w:val="002877E6"/>
    <w:rsid w:val="00287897"/>
    <w:rsid w:val="00290296"/>
    <w:rsid w:val="00291AC6"/>
    <w:rsid w:val="00291B68"/>
    <w:rsid w:val="00291CA7"/>
    <w:rsid w:val="002940B6"/>
    <w:rsid w:val="0029779C"/>
    <w:rsid w:val="002A4375"/>
    <w:rsid w:val="002A7D6B"/>
    <w:rsid w:val="002B00EE"/>
    <w:rsid w:val="002B05F9"/>
    <w:rsid w:val="002B127D"/>
    <w:rsid w:val="002B34F5"/>
    <w:rsid w:val="002B3857"/>
    <w:rsid w:val="002B434A"/>
    <w:rsid w:val="002B4AF2"/>
    <w:rsid w:val="002C0289"/>
    <w:rsid w:val="002C1137"/>
    <w:rsid w:val="002C2825"/>
    <w:rsid w:val="002C29E3"/>
    <w:rsid w:val="002C3144"/>
    <w:rsid w:val="002C3644"/>
    <w:rsid w:val="002C3A07"/>
    <w:rsid w:val="002C40E2"/>
    <w:rsid w:val="002C4641"/>
    <w:rsid w:val="002D49D4"/>
    <w:rsid w:val="002D4D85"/>
    <w:rsid w:val="002D51EF"/>
    <w:rsid w:val="002D6264"/>
    <w:rsid w:val="002D73C7"/>
    <w:rsid w:val="002E0094"/>
    <w:rsid w:val="002E4CB5"/>
    <w:rsid w:val="002E50BF"/>
    <w:rsid w:val="002F3773"/>
    <w:rsid w:val="002F3A48"/>
    <w:rsid w:val="002F49F1"/>
    <w:rsid w:val="002F57A8"/>
    <w:rsid w:val="002F6279"/>
    <w:rsid w:val="002F666A"/>
    <w:rsid w:val="002F6995"/>
    <w:rsid w:val="002F6CDC"/>
    <w:rsid w:val="003007E7"/>
    <w:rsid w:val="00300A88"/>
    <w:rsid w:val="00302D75"/>
    <w:rsid w:val="0030321A"/>
    <w:rsid w:val="00304FDD"/>
    <w:rsid w:val="003055F7"/>
    <w:rsid w:val="00305654"/>
    <w:rsid w:val="0030598A"/>
    <w:rsid w:val="0030685F"/>
    <w:rsid w:val="00307AB8"/>
    <w:rsid w:val="00307CD3"/>
    <w:rsid w:val="00313A32"/>
    <w:rsid w:val="00314469"/>
    <w:rsid w:val="00314F4E"/>
    <w:rsid w:val="00316565"/>
    <w:rsid w:val="003166E8"/>
    <w:rsid w:val="00316C33"/>
    <w:rsid w:val="00317A05"/>
    <w:rsid w:val="00320450"/>
    <w:rsid w:val="00321144"/>
    <w:rsid w:val="003215F8"/>
    <w:rsid w:val="0032299D"/>
    <w:rsid w:val="00323864"/>
    <w:rsid w:val="0032394E"/>
    <w:rsid w:val="00326B04"/>
    <w:rsid w:val="00330047"/>
    <w:rsid w:val="00330780"/>
    <w:rsid w:val="00332921"/>
    <w:rsid w:val="003340A4"/>
    <w:rsid w:val="00335E82"/>
    <w:rsid w:val="00337EEC"/>
    <w:rsid w:val="003420BF"/>
    <w:rsid w:val="003428EA"/>
    <w:rsid w:val="00344CEB"/>
    <w:rsid w:val="00346E93"/>
    <w:rsid w:val="00347B9E"/>
    <w:rsid w:val="00351697"/>
    <w:rsid w:val="00352452"/>
    <w:rsid w:val="003534B3"/>
    <w:rsid w:val="00354965"/>
    <w:rsid w:val="00355593"/>
    <w:rsid w:val="00357714"/>
    <w:rsid w:val="00357A6B"/>
    <w:rsid w:val="00357EC3"/>
    <w:rsid w:val="00357F7E"/>
    <w:rsid w:val="003615EE"/>
    <w:rsid w:val="00361CA1"/>
    <w:rsid w:val="00362432"/>
    <w:rsid w:val="0036252E"/>
    <w:rsid w:val="0036291D"/>
    <w:rsid w:val="0036410B"/>
    <w:rsid w:val="003647C2"/>
    <w:rsid w:val="003656C6"/>
    <w:rsid w:val="003665D6"/>
    <w:rsid w:val="003712DA"/>
    <w:rsid w:val="00371E40"/>
    <w:rsid w:val="00372D94"/>
    <w:rsid w:val="00373DFE"/>
    <w:rsid w:val="00375DD1"/>
    <w:rsid w:val="00377F67"/>
    <w:rsid w:val="00381566"/>
    <w:rsid w:val="003907D3"/>
    <w:rsid w:val="0039202C"/>
    <w:rsid w:val="003933B7"/>
    <w:rsid w:val="00394ABE"/>
    <w:rsid w:val="00396147"/>
    <w:rsid w:val="00396829"/>
    <w:rsid w:val="003972CA"/>
    <w:rsid w:val="003A193A"/>
    <w:rsid w:val="003A1ED1"/>
    <w:rsid w:val="003A70DB"/>
    <w:rsid w:val="003B2F85"/>
    <w:rsid w:val="003B6B16"/>
    <w:rsid w:val="003B725C"/>
    <w:rsid w:val="003B7976"/>
    <w:rsid w:val="003B7CCB"/>
    <w:rsid w:val="003C288E"/>
    <w:rsid w:val="003C2B67"/>
    <w:rsid w:val="003C3457"/>
    <w:rsid w:val="003C5EB9"/>
    <w:rsid w:val="003D2E4C"/>
    <w:rsid w:val="003D389C"/>
    <w:rsid w:val="003D39F6"/>
    <w:rsid w:val="003D3B02"/>
    <w:rsid w:val="003D4394"/>
    <w:rsid w:val="003D6604"/>
    <w:rsid w:val="003D7B42"/>
    <w:rsid w:val="003D7E88"/>
    <w:rsid w:val="003E0607"/>
    <w:rsid w:val="003E1828"/>
    <w:rsid w:val="003E338A"/>
    <w:rsid w:val="003E4882"/>
    <w:rsid w:val="003E5221"/>
    <w:rsid w:val="003E5783"/>
    <w:rsid w:val="003E717A"/>
    <w:rsid w:val="003E71D8"/>
    <w:rsid w:val="003E7472"/>
    <w:rsid w:val="003F3C33"/>
    <w:rsid w:val="003F5B23"/>
    <w:rsid w:val="003F6542"/>
    <w:rsid w:val="003F6583"/>
    <w:rsid w:val="003F7734"/>
    <w:rsid w:val="003F7BDC"/>
    <w:rsid w:val="003F7CD1"/>
    <w:rsid w:val="00402C5D"/>
    <w:rsid w:val="00405991"/>
    <w:rsid w:val="00405ED4"/>
    <w:rsid w:val="004061A4"/>
    <w:rsid w:val="00410B8C"/>
    <w:rsid w:val="00410DEF"/>
    <w:rsid w:val="00412ED6"/>
    <w:rsid w:val="00414165"/>
    <w:rsid w:val="004142D5"/>
    <w:rsid w:val="00417FF6"/>
    <w:rsid w:val="00425588"/>
    <w:rsid w:val="004257B5"/>
    <w:rsid w:val="004260D2"/>
    <w:rsid w:val="00426C3C"/>
    <w:rsid w:val="004273DB"/>
    <w:rsid w:val="0042779F"/>
    <w:rsid w:val="00431184"/>
    <w:rsid w:val="004321A2"/>
    <w:rsid w:val="0043339B"/>
    <w:rsid w:val="00433EFF"/>
    <w:rsid w:val="0043451D"/>
    <w:rsid w:val="004352A9"/>
    <w:rsid w:val="00436A4C"/>
    <w:rsid w:val="00437062"/>
    <w:rsid w:val="00440349"/>
    <w:rsid w:val="00440404"/>
    <w:rsid w:val="00442517"/>
    <w:rsid w:val="00442CAB"/>
    <w:rsid w:val="004447FD"/>
    <w:rsid w:val="00446493"/>
    <w:rsid w:val="004467A7"/>
    <w:rsid w:val="00446A45"/>
    <w:rsid w:val="00446B53"/>
    <w:rsid w:val="00450A63"/>
    <w:rsid w:val="0045109E"/>
    <w:rsid w:val="0045156D"/>
    <w:rsid w:val="0045368C"/>
    <w:rsid w:val="004547DF"/>
    <w:rsid w:val="00454A35"/>
    <w:rsid w:val="00457121"/>
    <w:rsid w:val="00462145"/>
    <w:rsid w:val="004635ED"/>
    <w:rsid w:val="00463A13"/>
    <w:rsid w:val="00464085"/>
    <w:rsid w:val="004641F8"/>
    <w:rsid w:val="004648E2"/>
    <w:rsid w:val="004652D9"/>
    <w:rsid w:val="00465E99"/>
    <w:rsid w:val="00467F2A"/>
    <w:rsid w:val="004769F5"/>
    <w:rsid w:val="00476D9E"/>
    <w:rsid w:val="004773A5"/>
    <w:rsid w:val="00481000"/>
    <w:rsid w:val="00482756"/>
    <w:rsid w:val="004841EA"/>
    <w:rsid w:val="0049100E"/>
    <w:rsid w:val="00491B90"/>
    <w:rsid w:val="004927D6"/>
    <w:rsid w:val="00493A4F"/>
    <w:rsid w:val="00493D31"/>
    <w:rsid w:val="00495301"/>
    <w:rsid w:val="004A17C3"/>
    <w:rsid w:val="004A6826"/>
    <w:rsid w:val="004A7426"/>
    <w:rsid w:val="004A7582"/>
    <w:rsid w:val="004B24AF"/>
    <w:rsid w:val="004B2F2C"/>
    <w:rsid w:val="004B3AAD"/>
    <w:rsid w:val="004B3D7A"/>
    <w:rsid w:val="004B3F24"/>
    <w:rsid w:val="004C11B9"/>
    <w:rsid w:val="004C18CD"/>
    <w:rsid w:val="004C222E"/>
    <w:rsid w:val="004C23EA"/>
    <w:rsid w:val="004C24CE"/>
    <w:rsid w:val="004C2928"/>
    <w:rsid w:val="004C442D"/>
    <w:rsid w:val="004C49C6"/>
    <w:rsid w:val="004C7988"/>
    <w:rsid w:val="004D1865"/>
    <w:rsid w:val="004D1996"/>
    <w:rsid w:val="004D374A"/>
    <w:rsid w:val="004D376F"/>
    <w:rsid w:val="004D4A72"/>
    <w:rsid w:val="004D5469"/>
    <w:rsid w:val="004D7A15"/>
    <w:rsid w:val="004E3B00"/>
    <w:rsid w:val="004E6B1F"/>
    <w:rsid w:val="004E77FB"/>
    <w:rsid w:val="004E7904"/>
    <w:rsid w:val="004F314A"/>
    <w:rsid w:val="004F3FE9"/>
    <w:rsid w:val="004F551D"/>
    <w:rsid w:val="005033FC"/>
    <w:rsid w:val="005039B9"/>
    <w:rsid w:val="00505D79"/>
    <w:rsid w:val="0051052E"/>
    <w:rsid w:val="00512CDB"/>
    <w:rsid w:val="005140B0"/>
    <w:rsid w:val="00514662"/>
    <w:rsid w:val="00514993"/>
    <w:rsid w:val="00515702"/>
    <w:rsid w:val="0051643B"/>
    <w:rsid w:val="00520006"/>
    <w:rsid w:val="00522191"/>
    <w:rsid w:val="005227D4"/>
    <w:rsid w:val="00524964"/>
    <w:rsid w:val="00525396"/>
    <w:rsid w:val="005256E5"/>
    <w:rsid w:val="00525C7F"/>
    <w:rsid w:val="0052635D"/>
    <w:rsid w:val="00526924"/>
    <w:rsid w:val="0053099E"/>
    <w:rsid w:val="00532613"/>
    <w:rsid w:val="00532DEB"/>
    <w:rsid w:val="00533055"/>
    <w:rsid w:val="00534337"/>
    <w:rsid w:val="0053581A"/>
    <w:rsid w:val="00535845"/>
    <w:rsid w:val="005429A2"/>
    <w:rsid w:val="005437C6"/>
    <w:rsid w:val="005438AB"/>
    <w:rsid w:val="0054733E"/>
    <w:rsid w:val="00550498"/>
    <w:rsid w:val="0055349C"/>
    <w:rsid w:val="00554FC6"/>
    <w:rsid w:val="00557ED5"/>
    <w:rsid w:val="00560435"/>
    <w:rsid w:val="005612CF"/>
    <w:rsid w:val="005615BB"/>
    <w:rsid w:val="00572607"/>
    <w:rsid w:val="00572E02"/>
    <w:rsid w:val="0057374F"/>
    <w:rsid w:val="00576734"/>
    <w:rsid w:val="005779E7"/>
    <w:rsid w:val="00583539"/>
    <w:rsid w:val="005836FA"/>
    <w:rsid w:val="005839BD"/>
    <w:rsid w:val="00583C3A"/>
    <w:rsid w:val="00583D4C"/>
    <w:rsid w:val="00586AB7"/>
    <w:rsid w:val="00590B13"/>
    <w:rsid w:val="0059205F"/>
    <w:rsid w:val="00592821"/>
    <w:rsid w:val="00593F11"/>
    <w:rsid w:val="005A0268"/>
    <w:rsid w:val="005A0B1C"/>
    <w:rsid w:val="005A2672"/>
    <w:rsid w:val="005A437C"/>
    <w:rsid w:val="005A67B6"/>
    <w:rsid w:val="005B0931"/>
    <w:rsid w:val="005B336E"/>
    <w:rsid w:val="005B610C"/>
    <w:rsid w:val="005B6422"/>
    <w:rsid w:val="005C175E"/>
    <w:rsid w:val="005C33CF"/>
    <w:rsid w:val="005C4019"/>
    <w:rsid w:val="005C66A4"/>
    <w:rsid w:val="005C75DE"/>
    <w:rsid w:val="005C79D3"/>
    <w:rsid w:val="005D141B"/>
    <w:rsid w:val="005D47F3"/>
    <w:rsid w:val="005D744F"/>
    <w:rsid w:val="005D7D14"/>
    <w:rsid w:val="005E2457"/>
    <w:rsid w:val="005E349E"/>
    <w:rsid w:val="005E3A0A"/>
    <w:rsid w:val="005E5B4E"/>
    <w:rsid w:val="005F0A97"/>
    <w:rsid w:val="005F0EBD"/>
    <w:rsid w:val="005F1031"/>
    <w:rsid w:val="005F2CDE"/>
    <w:rsid w:val="005F57E8"/>
    <w:rsid w:val="005F6485"/>
    <w:rsid w:val="00600290"/>
    <w:rsid w:val="00600841"/>
    <w:rsid w:val="0060311E"/>
    <w:rsid w:val="00603AA9"/>
    <w:rsid w:val="00605DBE"/>
    <w:rsid w:val="00606919"/>
    <w:rsid w:val="00607CC2"/>
    <w:rsid w:val="00611223"/>
    <w:rsid w:val="00612FE3"/>
    <w:rsid w:val="00613FAF"/>
    <w:rsid w:val="00620510"/>
    <w:rsid w:val="00620CFC"/>
    <w:rsid w:val="006231E1"/>
    <w:rsid w:val="00625005"/>
    <w:rsid w:val="00625BCE"/>
    <w:rsid w:val="00627360"/>
    <w:rsid w:val="006277ED"/>
    <w:rsid w:val="00627D1A"/>
    <w:rsid w:val="0063495E"/>
    <w:rsid w:val="00634C63"/>
    <w:rsid w:val="006379C1"/>
    <w:rsid w:val="00642B87"/>
    <w:rsid w:val="00642FB9"/>
    <w:rsid w:val="00643594"/>
    <w:rsid w:val="00646C21"/>
    <w:rsid w:val="00650819"/>
    <w:rsid w:val="00651D77"/>
    <w:rsid w:val="0065205A"/>
    <w:rsid w:val="006565AA"/>
    <w:rsid w:val="00656CFF"/>
    <w:rsid w:val="00657C5A"/>
    <w:rsid w:val="00660ECF"/>
    <w:rsid w:val="00662B4E"/>
    <w:rsid w:val="00665C45"/>
    <w:rsid w:val="00666331"/>
    <w:rsid w:val="0067010D"/>
    <w:rsid w:val="00670DC5"/>
    <w:rsid w:val="006711A8"/>
    <w:rsid w:val="00672E1A"/>
    <w:rsid w:val="00674139"/>
    <w:rsid w:val="00675937"/>
    <w:rsid w:val="00677DDE"/>
    <w:rsid w:val="00680DA6"/>
    <w:rsid w:val="00681BC5"/>
    <w:rsid w:val="00684616"/>
    <w:rsid w:val="006846E7"/>
    <w:rsid w:val="00684782"/>
    <w:rsid w:val="00684B5C"/>
    <w:rsid w:val="00686228"/>
    <w:rsid w:val="00691281"/>
    <w:rsid w:val="00691836"/>
    <w:rsid w:val="006922BA"/>
    <w:rsid w:val="0069357B"/>
    <w:rsid w:val="00694539"/>
    <w:rsid w:val="0069653C"/>
    <w:rsid w:val="00697B7C"/>
    <w:rsid w:val="006A341D"/>
    <w:rsid w:val="006A6EBC"/>
    <w:rsid w:val="006B036F"/>
    <w:rsid w:val="006B0773"/>
    <w:rsid w:val="006B2621"/>
    <w:rsid w:val="006B410A"/>
    <w:rsid w:val="006B4297"/>
    <w:rsid w:val="006B4A7A"/>
    <w:rsid w:val="006B68DD"/>
    <w:rsid w:val="006B737E"/>
    <w:rsid w:val="006B7539"/>
    <w:rsid w:val="006C10DD"/>
    <w:rsid w:val="006C51AB"/>
    <w:rsid w:val="006C6679"/>
    <w:rsid w:val="006C6CB3"/>
    <w:rsid w:val="006C6F3C"/>
    <w:rsid w:val="006C7FB0"/>
    <w:rsid w:val="006D12E9"/>
    <w:rsid w:val="006D1864"/>
    <w:rsid w:val="006D2E40"/>
    <w:rsid w:val="006D3296"/>
    <w:rsid w:val="006E1C84"/>
    <w:rsid w:val="006E2487"/>
    <w:rsid w:val="006E396A"/>
    <w:rsid w:val="006E3CD4"/>
    <w:rsid w:val="006E42A6"/>
    <w:rsid w:val="006E42B7"/>
    <w:rsid w:val="006E4A91"/>
    <w:rsid w:val="006E4AC3"/>
    <w:rsid w:val="006E4EE3"/>
    <w:rsid w:val="006E66EC"/>
    <w:rsid w:val="006F1203"/>
    <w:rsid w:val="006F3E65"/>
    <w:rsid w:val="006F4C92"/>
    <w:rsid w:val="006F6755"/>
    <w:rsid w:val="007012AA"/>
    <w:rsid w:val="00701BDB"/>
    <w:rsid w:val="0070273D"/>
    <w:rsid w:val="0070415B"/>
    <w:rsid w:val="00705463"/>
    <w:rsid w:val="00706960"/>
    <w:rsid w:val="007100DD"/>
    <w:rsid w:val="00711124"/>
    <w:rsid w:val="0071173D"/>
    <w:rsid w:val="00717A6D"/>
    <w:rsid w:val="007215AB"/>
    <w:rsid w:val="00724703"/>
    <w:rsid w:val="0073105D"/>
    <w:rsid w:val="00731789"/>
    <w:rsid w:val="00731B6F"/>
    <w:rsid w:val="00734FAB"/>
    <w:rsid w:val="00735DCE"/>
    <w:rsid w:val="00735E9D"/>
    <w:rsid w:val="007369A3"/>
    <w:rsid w:val="00737435"/>
    <w:rsid w:val="00741ABD"/>
    <w:rsid w:val="00741DCB"/>
    <w:rsid w:val="0074241C"/>
    <w:rsid w:val="007458BC"/>
    <w:rsid w:val="00746FC8"/>
    <w:rsid w:val="007479C8"/>
    <w:rsid w:val="00751C2A"/>
    <w:rsid w:val="0075262C"/>
    <w:rsid w:val="00752E11"/>
    <w:rsid w:val="00754F54"/>
    <w:rsid w:val="00755D1D"/>
    <w:rsid w:val="0075669C"/>
    <w:rsid w:val="00756C3F"/>
    <w:rsid w:val="007578BE"/>
    <w:rsid w:val="007600C1"/>
    <w:rsid w:val="00760201"/>
    <w:rsid w:val="00760238"/>
    <w:rsid w:val="00762333"/>
    <w:rsid w:val="00762C1A"/>
    <w:rsid w:val="00766001"/>
    <w:rsid w:val="0076704C"/>
    <w:rsid w:val="00770768"/>
    <w:rsid w:val="0077099B"/>
    <w:rsid w:val="00771B5C"/>
    <w:rsid w:val="00773218"/>
    <w:rsid w:val="007744E4"/>
    <w:rsid w:val="0077503C"/>
    <w:rsid w:val="007750F2"/>
    <w:rsid w:val="0077746D"/>
    <w:rsid w:val="00780246"/>
    <w:rsid w:val="007810B7"/>
    <w:rsid w:val="007824B0"/>
    <w:rsid w:val="00783842"/>
    <w:rsid w:val="007838E0"/>
    <w:rsid w:val="00784515"/>
    <w:rsid w:val="00784ADF"/>
    <w:rsid w:val="00785CCC"/>
    <w:rsid w:val="00787905"/>
    <w:rsid w:val="00787F79"/>
    <w:rsid w:val="007924F3"/>
    <w:rsid w:val="00792ED8"/>
    <w:rsid w:val="0079459A"/>
    <w:rsid w:val="007952FB"/>
    <w:rsid w:val="007960F3"/>
    <w:rsid w:val="00797A2A"/>
    <w:rsid w:val="00797AB4"/>
    <w:rsid w:val="007A0956"/>
    <w:rsid w:val="007A09E4"/>
    <w:rsid w:val="007A2D6A"/>
    <w:rsid w:val="007A3177"/>
    <w:rsid w:val="007A3E2E"/>
    <w:rsid w:val="007A696F"/>
    <w:rsid w:val="007A70C3"/>
    <w:rsid w:val="007A72DD"/>
    <w:rsid w:val="007B26D4"/>
    <w:rsid w:val="007B2B41"/>
    <w:rsid w:val="007B4981"/>
    <w:rsid w:val="007B5CFC"/>
    <w:rsid w:val="007C20BC"/>
    <w:rsid w:val="007C37CD"/>
    <w:rsid w:val="007C43E7"/>
    <w:rsid w:val="007C5006"/>
    <w:rsid w:val="007C5835"/>
    <w:rsid w:val="007C624B"/>
    <w:rsid w:val="007C66C7"/>
    <w:rsid w:val="007D00B8"/>
    <w:rsid w:val="007D0C28"/>
    <w:rsid w:val="007D19B7"/>
    <w:rsid w:val="007D286A"/>
    <w:rsid w:val="007D54AC"/>
    <w:rsid w:val="007D5708"/>
    <w:rsid w:val="007D75A5"/>
    <w:rsid w:val="007E568D"/>
    <w:rsid w:val="007F329D"/>
    <w:rsid w:val="007F3FA7"/>
    <w:rsid w:val="007F4D06"/>
    <w:rsid w:val="007F5341"/>
    <w:rsid w:val="007F76D6"/>
    <w:rsid w:val="00802DA9"/>
    <w:rsid w:val="0080381D"/>
    <w:rsid w:val="00806EF1"/>
    <w:rsid w:val="00810085"/>
    <w:rsid w:val="00814866"/>
    <w:rsid w:val="00815FDC"/>
    <w:rsid w:val="00816531"/>
    <w:rsid w:val="008166F0"/>
    <w:rsid w:val="0081706B"/>
    <w:rsid w:val="008179B9"/>
    <w:rsid w:val="0082290D"/>
    <w:rsid w:val="00823057"/>
    <w:rsid w:val="0082328B"/>
    <w:rsid w:val="00823BAF"/>
    <w:rsid w:val="008261AB"/>
    <w:rsid w:val="00826E93"/>
    <w:rsid w:val="00827BB9"/>
    <w:rsid w:val="00827CE1"/>
    <w:rsid w:val="0083080F"/>
    <w:rsid w:val="008315D4"/>
    <w:rsid w:val="00832DDE"/>
    <w:rsid w:val="00833132"/>
    <w:rsid w:val="00834180"/>
    <w:rsid w:val="0084129C"/>
    <w:rsid w:val="0084438A"/>
    <w:rsid w:val="0084700C"/>
    <w:rsid w:val="00847312"/>
    <w:rsid w:val="008513CB"/>
    <w:rsid w:val="00852D30"/>
    <w:rsid w:val="008530F0"/>
    <w:rsid w:val="00855D71"/>
    <w:rsid w:val="00856A30"/>
    <w:rsid w:val="00857CE1"/>
    <w:rsid w:val="00861922"/>
    <w:rsid w:val="00861BCA"/>
    <w:rsid w:val="008625D9"/>
    <w:rsid w:val="008651ED"/>
    <w:rsid w:val="0086557C"/>
    <w:rsid w:val="00866A97"/>
    <w:rsid w:val="00866C38"/>
    <w:rsid w:val="0087396B"/>
    <w:rsid w:val="00874654"/>
    <w:rsid w:val="00874C29"/>
    <w:rsid w:val="00874E32"/>
    <w:rsid w:val="00875A59"/>
    <w:rsid w:val="008772FA"/>
    <w:rsid w:val="008817E0"/>
    <w:rsid w:val="00881AD0"/>
    <w:rsid w:val="0088671B"/>
    <w:rsid w:val="008924C5"/>
    <w:rsid w:val="0089359A"/>
    <w:rsid w:val="0089558E"/>
    <w:rsid w:val="00895CA0"/>
    <w:rsid w:val="00897C96"/>
    <w:rsid w:val="00897CBF"/>
    <w:rsid w:val="00897D87"/>
    <w:rsid w:val="008A2298"/>
    <w:rsid w:val="008A23F3"/>
    <w:rsid w:val="008A464C"/>
    <w:rsid w:val="008A5BDC"/>
    <w:rsid w:val="008A7DD8"/>
    <w:rsid w:val="008B0B6F"/>
    <w:rsid w:val="008B2653"/>
    <w:rsid w:val="008B5BD2"/>
    <w:rsid w:val="008C0E05"/>
    <w:rsid w:val="008C1017"/>
    <w:rsid w:val="008C3772"/>
    <w:rsid w:val="008C44E6"/>
    <w:rsid w:val="008C6A58"/>
    <w:rsid w:val="008D17A5"/>
    <w:rsid w:val="008D6719"/>
    <w:rsid w:val="008E19E6"/>
    <w:rsid w:val="008E3302"/>
    <w:rsid w:val="008E35DF"/>
    <w:rsid w:val="008E50C9"/>
    <w:rsid w:val="008F0F3F"/>
    <w:rsid w:val="008F14A1"/>
    <w:rsid w:val="008F1AEF"/>
    <w:rsid w:val="008F21A0"/>
    <w:rsid w:val="008F232C"/>
    <w:rsid w:val="008F547F"/>
    <w:rsid w:val="008F671B"/>
    <w:rsid w:val="008F67BC"/>
    <w:rsid w:val="008F6FE1"/>
    <w:rsid w:val="008F7A18"/>
    <w:rsid w:val="00900020"/>
    <w:rsid w:val="00900D8A"/>
    <w:rsid w:val="00903C90"/>
    <w:rsid w:val="00906216"/>
    <w:rsid w:val="00906D8C"/>
    <w:rsid w:val="00907B51"/>
    <w:rsid w:val="009109B7"/>
    <w:rsid w:val="00911DAD"/>
    <w:rsid w:val="009139DF"/>
    <w:rsid w:val="00913D77"/>
    <w:rsid w:val="009145B0"/>
    <w:rsid w:val="0091477B"/>
    <w:rsid w:val="009155B4"/>
    <w:rsid w:val="009167A0"/>
    <w:rsid w:val="00917134"/>
    <w:rsid w:val="009200A2"/>
    <w:rsid w:val="0092071F"/>
    <w:rsid w:val="00923B72"/>
    <w:rsid w:val="00932014"/>
    <w:rsid w:val="009329FB"/>
    <w:rsid w:val="00934537"/>
    <w:rsid w:val="009402EC"/>
    <w:rsid w:val="00940B3C"/>
    <w:rsid w:val="00942656"/>
    <w:rsid w:val="00945561"/>
    <w:rsid w:val="00945F33"/>
    <w:rsid w:val="009469C6"/>
    <w:rsid w:val="009504CC"/>
    <w:rsid w:val="009521F0"/>
    <w:rsid w:val="00952CC2"/>
    <w:rsid w:val="009544F9"/>
    <w:rsid w:val="00955078"/>
    <w:rsid w:val="0095672D"/>
    <w:rsid w:val="009611E1"/>
    <w:rsid w:val="00962019"/>
    <w:rsid w:val="009620D9"/>
    <w:rsid w:val="00962E02"/>
    <w:rsid w:val="009635CF"/>
    <w:rsid w:val="00963638"/>
    <w:rsid w:val="0096432B"/>
    <w:rsid w:val="00965351"/>
    <w:rsid w:val="009658BB"/>
    <w:rsid w:val="0096627A"/>
    <w:rsid w:val="00966FDA"/>
    <w:rsid w:val="009676EB"/>
    <w:rsid w:val="00970EA7"/>
    <w:rsid w:val="0097514F"/>
    <w:rsid w:val="009751EE"/>
    <w:rsid w:val="00977C1F"/>
    <w:rsid w:val="00980C20"/>
    <w:rsid w:val="00980EF4"/>
    <w:rsid w:val="0098309B"/>
    <w:rsid w:val="009932CA"/>
    <w:rsid w:val="00994824"/>
    <w:rsid w:val="00996D32"/>
    <w:rsid w:val="009A1F0C"/>
    <w:rsid w:val="009A30C2"/>
    <w:rsid w:val="009A3C88"/>
    <w:rsid w:val="009A3CC3"/>
    <w:rsid w:val="009A5739"/>
    <w:rsid w:val="009A6398"/>
    <w:rsid w:val="009A64E7"/>
    <w:rsid w:val="009A7654"/>
    <w:rsid w:val="009A7FAF"/>
    <w:rsid w:val="009B06FB"/>
    <w:rsid w:val="009B2660"/>
    <w:rsid w:val="009B6432"/>
    <w:rsid w:val="009B65AD"/>
    <w:rsid w:val="009B6FD1"/>
    <w:rsid w:val="009C02DA"/>
    <w:rsid w:val="009C0F1D"/>
    <w:rsid w:val="009C17E2"/>
    <w:rsid w:val="009D0341"/>
    <w:rsid w:val="009D2B88"/>
    <w:rsid w:val="009D30C8"/>
    <w:rsid w:val="009D3908"/>
    <w:rsid w:val="009D5CE4"/>
    <w:rsid w:val="009E0A76"/>
    <w:rsid w:val="009E12D8"/>
    <w:rsid w:val="009E1563"/>
    <w:rsid w:val="009E1AC6"/>
    <w:rsid w:val="009E1B38"/>
    <w:rsid w:val="009E23BB"/>
    <w:rsid w:val="009E3B31"/>
    <w:rsid w:val="009E3B35"/>
    <w:rsid w:val="009E63EA"/>
    <w:rsid w:val="009F050F"/>
    <w:rsid w:val="009F1AB3"/>
    <w:rsid w:val="009F5069"/>
    <w:rsid w:val="009F680B"/>
    <w:rsid w:val="009F765F"/>
    <w:rsid w:val="009F78AA"/>
    <w:rsid w:val="009F7FA1"/>
    <w:rsid w:val="00A00031"/>
    <w:rsid w:val="00A030FF"/>
    <w:rsid w:val="00A0591A"/>
    <w:rsid w:val="00A05C31"/>
    <w:rsid w:val="00A10270"/>
    <w:rsid w:val="00A1042B"/>
    <w:rsid w:val="00A109BB"/>
    <w:rsid w:val="00A129B8"/>
    <w:rsid w:val="00A13823"/>
    <w:rsid w:val="00A142C8"/>
    <w:rsid w:val="00A14585"/>
    <w:rsid w:val="00A14A5A"/>
    <w:rsid w:val="00A1771A"/>
    <w:rsid w:val="00A20947"/>
    <w:rsid w:val="00A2175F"/>
    <w:rsid w:val="00A228DC"/>
    <w:rsid w:val="00A24377"/>
    <w:rsid w:val="00A248F4"/>
    <w:rsid w:val="00A25DD3"/>
    <w:rsid w:val="00A27E1B"/>
    <w:rsid w:val="00A31E9B"/>
    <w:rsid w:val="00A3251A"/>
    <w:rsid w:val="00A32C65"/>
    <w:rsid w:val="00A333DC"/>
    <w:rsid w:val="00A339B4"/>
    <w:rsid w:val="00A33A14"/>
    <w:rsid w:val="00A33FA6"/>
    <w:rsid w:val="00A405DC"/>
    <w:rsid w:val="00A410BF"/>
    <w:rsid w:val="00A41FE4"/>
    <w:rsid w:val="00A426D3"/>
    <w:rsid w:val="00A42C26"/>
    <w:rsid w:val="00A453FA"/>
    <w:rsid w:val="00A46EA3"/>
    <w:rsid w:val="00A47F15"/>
    <w:rsid w:val="00A47F4B"/>
    <w:rsid w:val="00A5149A"/>
    <w:rsid w:val="00A53974"/>
    <w:rsid w:val="00A53AF5"/>
    <w:rsid w:val="00A53D31"/>
    <w:rsid w:val="00A556FB"/>
    <w:rsid w:val="00A60F00"/>
    <w:rsid w:val="00A61069"/>
    <w:rsid w:val="00A66439"/>
    <w:rsid w:val="00A676E5"/>
    <w:rsid w:val="00A713E0"/>
    <w:rsid w:val="00A7156B"/>
    <w:rsid w:val="00A718F3"/>
    <w:rsid w:val="00A73882"/>
    <w:rsid w:val="00A73F8A"/>
    <w:rsid w:val="00A76032"/>
    <w:rsid w:val="00A8099D"/>
    <w:rsid w:val="00A81584"/>
    <w:rsid w:val="00A81D62"/>
    <w:rsid w:val="00A81EDB"/>
    <w:rsid w:val="00A84922"/>
    <w:rsid w:val="00A869CC"/>
    <w:rsid w:val="00A87A32"/>
    <w:rsid w:val="00A90C04"/>
    <w:rsid w:val="00A91C20"/>
    <w:rsid w:val="00A92900"/>
    <w:rsid w:val="00A94234"/>
    <w:rsid w:val="00A96CD9"/>
    <w:rsid w:val="00AA0BD8"/>
    <w:rsid w:val="00AA20BD"/>
    <w:rsid w:val="00AA362F"/>
    <w:rsid w:val="00AA4F57"/>
    <w:rsid w:val="00AA553E"/>
    <w:rsid w:val="00AA71CE"/>
    <w:rsid w:val="00AB3765"/>
    <w:rsid w:val="00AB3A4F"/>
    <w:rsid w:val="00AB4352"/>
    <w:rsid w:val="00AB4E7E"/>
    <w:rsid w:val="00AB5F44"/>
    <w:rsid w:val="00AC123E"/>
    <w:rsid w:val="00AC1429"/>
    <w:rsid w:val="00AC2377"/>
    <w:rsid w:val="00AC3D7E"/>
    <w:rsid w:val="00AC5ABF"/>
    <w:rsid w:val="00AC6739"/>
    <w:rsid w:val="00AC6DB7"/>
    <w:rsid w:val="00AC7193"/>
    <w:rsid w:val="00AC7F57"/>
    <w:rsid w:val="00AD0635"/>
    <w:rsid w:val="00AD07E5"/>
    <w:rsid w:val="00AD44F0"/>
    <w:rsid w:val="00AD4DB1"/>
    <w:rsid w:val="00AD54E0"/>
    <w:rsid w:val="00AD593F"/>
    <w:rsid w:val="00AD6A18"/>
    <w:rsid w:val="00AD6ACC"/>
    <w:rsid w:val="00AE0639"/>
    <w:rsid w:val="00AE1C4C"/>
    <w:rsid w:val="00AE4544"/>
    <w:rsid w:val="00AE45D7"/>
    <w:rsid w:val="00AF0942"/>
    <w:rsid w:val="00AF0C43"/>
    <w:rsid w:val="00AF2387"/>
    <w:rsid w:val="00AF4EC2"/>
    <w:rsid w:val="00AF7317"/>
    <w:rsid w:val="00AF7F4A"/>
    <w:rsid w:val="00B00632"/>
    <w:rsid w:val="00B0512F"/>
    <w:rsid w:val="00B11130"/>
    <w:rsid w:val="00B12619"/>
    <w:rsid w:val="00B13290"/>
    <w:rsid w:val="00B14219"/>
    <w:rsid w:val="00B14C29"/>
    <w:rsid w:val="00B1632E"/>
    <w:rsid w:val="00B170E8"/>
    <w:rsid w:val="00B17947"/>
    <w:rsid w:val="00B203EB"/>
    <w:rsid w:val="00B20BDA"/>
    <w:rsid w:val="00B21ADC"/>
    <w:rsid w:val="00B24863"/>
    <w:rsid w:val="00B3675D"/>
    <w:rsid w:val="00B3769E"/>
    <w:rsid w:val="00B4034E"/>
    <w:rsid w:val="00B4299B"/>
    <w:rsid w:val="00B42AF4"/>
    <w:rsid w:val="00B42C7F"/>
    <w:rsid w:val="00B43D5B"/>
    <w:rsid w:val="00B44299"/>
    <w:rsid w:val="00B46181"/>
    <w:rsid w:val="00B52051"/>
    <w:rsid w:val="00B52682"/>
    <w:rsid w:val="00B54824"/>
    <w:rsid w:val="00B559CF"/>
    <w:rsid w:val="00B62040"/>
    <w:rsid w:val="00B620D3"/>
    <w:rsid w:val="00B63531"/>
    <w:rsid w:val="00B63550"/>
    <w:rsid w:val="00B65A8F"/>
    <w:rsid w:val="00B7008A"/>
    <w:rsid w:val="00B70C41"/>
    <w:rsid w:val="00B711FB"/>
    <w:rsid w:val="00B717B3"/>
    <w:rsid w:val="00B742C6"/>
    <w:rsid w:val="00B752F4"/>
    <w:rsid w:val="00B754E1"/>
    <w:rsid w:val="00B75FF0"/>
    <w:rsid w:val="00B804C7"/>
    <w:rsid w:val="00B8064D"/>
    <w:rsid w:val="00B8269A"/>
    <w:rsid w:val="00B852E2"/>
    <w:rsid w:val="00B86039"/>
    <w:rsid w:val="00B8704F"/>
    <w:rsid w:val="00B9412B"/>
    <w:rsid w:val="00B9472B"/>
    <w:rsid w:val="00BA0DCF"/>
    <w:rsid w:val="00BA34B1"/>
    <w:rsid w:val="00BA5A9B"/>
    <w:rsid w:val="00BA63D1"/>
    <w:rsid w:val="00BB0D3E"/>
    <w:rsid w:val="00BB1CC0"/>
    <w:rsid w:val="00BB7B4C"/>
    <w:rsid w:val="00BB7CBA"/>
    <w:rsid w:val="00BB7E05"/>
    <w:rsid w:val="00BC0741"/>
    <w:rsid w:val="00BC460B"/>
    <w:rsid w:val="00BC55FC"/>
    <w:rsid w:val="00BC5D7A"/>
    <w:rsid w:val="00BC5FE1"/>
    <w:rsid w:val="00BC718E"/>
    <w:rsid w:val="00BC725B"/>
    <w:rsid w:val="00BD0DF5"/>
    <w:rsid w:val="00BD1579"/>
    <w:rsid w:val="00BD3600"/>
    <w:rsid w:val="00BD40DB"/>
    <w:rsid w:val="00BD415D"/>
    <w:rsid w:val="00BE26A0"/>
    <w:rsid w:val="00BE28EA"/>
    <w:rsid w:val="00BE2991"/>
    <w:rsid w:val="00BE2CF7"/>
    <w:rsid w:val="00BE34F5"/>
    <w:rsid w:val="00BE3D55"/>
    <w:rsid w:val="00BE4556"/>
    <w:rsid w:val="00BE7AB6"/>
    <w:rsid w:val="00BF091C"/>
    <w:rsid w:val="00BF1D4F"/>
    <w:rsid w:val="00BF4654"/>
    <w:rsid w:val="00BF7A85"/>
    <w:rsid w:val="00C00ED1"/>
    <w:rsid w:val="00C01B5D"/>
    <w:rsid w:val="00C01CFB"/>
    <w:rsid w:val="00C04EB3"/>
    <w:rsid w:val="00C05512"/>
    <w:rsid w:val="00C05BDF"/>
    <w:rsid w:val="00C05DEA"/>
    <w:rsid w:val="00C14F88"/>
    <w:rsid w:val="00C15AE6"/>
    <w:rsid w:val="00C15D4A"/>
    <w:rsid w:val="00C215C2"/>
    <w:rsid w:val="00C23509"/>
    <w:rsid w:val="00C25822"/>
    <w:rsid w:val="00C258E4"/>
    <w:rsid w:val="00C258E5"/>
    <w:rsid w:val="00C25987"/>
    <w:rsid w:val="00C25E0C"/>
    <w:rsid w:val="00C26110"/>
    <w:rsid w:val="00C273FF"/>
    <w:rsid w:val="00C2747A"/>
    <w:rsid w:val="00C2797C"/>
    <w:rsid w:val="00C31BAD"/>
    <w:rsid w:val="00C323DA"/>
    <w:rsid w:val="00C330B0"/>
    <w:rsid w:val="00C334C0"/>
    <w:rsid w:val="00C343B8"/>
    <w:rsid w:val="00C426D5"/>
    <w:rsid w:val="00C42FB5"/>
    <w:rsid w:val="00C4480C"/>
    <w:rsid w:val="00C461BF"/>
    <w:rsid w:val="00C47B3E"/>
    <w:rsid w:val="00C5179E"/>
    <w:rsid w:val="00C53345"/>
    <w:rsid w:val="00C54322"/>
    <w:rsid w:val="00C543B2"/>
    <w:rsid w:val="00C5474C"/>
    <w:rsid w:val="00C60328"/>
    <w:rsid w:val="00C61296"/>
    <w:rsid w:val="00C63D88"/>
    <w:rsid w:val="00C66F41"/>
    <w:rsid w:val="00C67957"/>
    <w:rsid w:val="00C67ABD"/>
    <w:rsid w:val="00C72F0B"/>
    <w:rsid w:val="00C7563C"/>
    <w:rsid w:val="00C7687D"/>
    <w:rsid w:val="00C77951"/>
    <w:rsid w:val="00C83871"/>
    <w:rsid w:val="00C84FDC"/>
    <w:rsid w:val="00C865C8"/>
    <w:rsid w:val="00C86A9C"/>
    <w:rsid w:val="00C903FE"/>
    <w:rsid w:val="00C9060E"/>
    <w:rsid w:val="00C90D10"/>
    <w:rsid w:val="00C90DDE"/>
    <w:rsid w:val="00C91BCD"/>
    <w:rsid w:val="00C91FDE"/>
    <w:rsid w:val="00C95B1E"/>
    <w:rsid w:val="00C96371"/>
    <w:rsid w:val="00C96E16"/>
    <w:rsid w:val="00CA2FDC"/>
    <w:rsid w:val="00CA39FE"/>
    <w:rsid w:val="00CA3BBA"/>
    <w:rsid w:val="00CA4A3C"/>
    <w:rsid w:val="00CB21D8"/>
    <w:rsid w:val="00CB4206"/>
    <w:rsid w:val="00CB4563"/>
    <w:rsid w:val="00CB5669"/>
    <w:rsid w:val="00CB6444"/>
    <w:rsid w:val="00CB7D09"/>
    <w:rsid w:val="00CC0602"/>
    <w:rsid w:val="00CC22FC"/>
    <w:rsid w:val="00CC3504"/>
    <w:rsid w:val="00CC39A6"/>
    <w:rsid w:val="00CC6E5D"/>
    <w:rsid w:val="00CC71C5"/>
    <w:rsid w:val="00CD0AC2"/>
    <w:rsid w:val="00CD13F3"/>
    <w:rsid w:val="00CD1610"/>
    <w:rsid w:val="00CD262B"/>
    <w:rsid w:val="00CD5FBE"/>
    <w:rsid w:val="00CD6850"/>
    <w:rsid w:val="00CD7900"/>
    <w:rsid w:val="00CE04D4"/>
    <w:rsid w:val="00CE2395"/>
    <w:rsid w:val="00CE2B01"/>
    <w:rsid w:val="00CE3C8C"/>
    <w:rsid w:val="00CE67E8"/>
    <w:rsid w:val="00CE6F84"/>
    <w:rsid w:val="00CF193B"/>
    <w:rsid w:val="00CF295A"/>
    <w:rsid w:val="00CF38A0"/>
    <w:rsid w:val="00CF6193"/>
    <w:rsid w:val="00D016DE"/>
    <w:rsid w:val="00D01D9A"/>
    <w:rsid w:val="00D04785"/>
    <w:rsid w:val="00D07C73"/>
    <w:rsid w:val="00D13919"/>
    <w:rsid w:val="00D150F9"/>
    <w:rsid w:val="00D159E3"/>
    <w:rsid w:val="00D25457"/>
    <w:rsid w:val="00D25F9B"/>
    <w:rsid w:val="00D30070"/>
    <w:rsid w:val="00D328B7"/>
    <w:rsid w:val="00D32C7D"/>
    <w:rsid w:val="00D32E98"/>
    <w:rsid w:val="00D34588"/>
    <w:rsid w:val="00D3478E"/>
    <w:rsid w:val="00D357D4"/>
    <w:rsid w:val="00D4076B"/>
    <w:rsid w:val="00D42DAB"/>
    <w:rsid w:val="00D42FD2"/>
    <w:rsid w:val="00D45E13"/>
    <w:rsid w:val="00D46A6B"/>
    <w:rsid w:val="00D5031F"/>
    <w:rsid w:val="00D510C6"/>
    <w:rsid w:val="00D526AD"/>
    <w:rsid w:val="00D53012"/>
    <w:rsid w:val="00D54503"/>
    <w:rsid w:val="00D54C2F"/>
    <w:rsid w:val="00D564AA"/>
    <w:rsid w:val="00D607BE"/>
    <w:rsid w:val="00D60842"/>
    <w:rsid w:val="00D61331"/>
    <w:rsid w:val="00D623DE"/>
    <w:rsid w:val="00D63E98"/>
    <w:rsid w:val="00D64953"/>
    <w:rsid w:val="00D65538"/>
    <w:rsid w:val="00D65A81"/>
    <w:rsid w:val="00D668E1"/>
    <w:rsid w:val="00D669D5"/>
    <w:rsid w:val="00D67209"/>
    <w:rsid w:val="00D741AB"/>
    <w:rsid w:val="00D7552B"/>
    <w:rsid w:val="00D7601A"/>
    <w:rsid w:val="00D768AC"/>
    <w:rsid w:val="00D80B14"/>
    <w:rsid w:val="00D80D67"/>
    <w:rsid w:val="00D811B3"/>
    <w:rsid w:val="00D83E18"/>
    <w:rsid w:val="00D843EB"/>
    <w:rsid w:val="00D85BFC"/>
    <w:rsid w:val="00D87572"/>
    <w:rsid w:val="00D94391"/>
    <w:rsid w:val="00D944CB"/>
    <w:rsid w:val="00D95322"/>
    <w:rsid w:val="00D97066"/>
    <w:rsid w:val="00DA4239"/>
    <w:rsid w:val="00DA5F5A"/>
    <w:rsid w:val="00DA6416"/>
    <w:rsid w:val="00DA6DDB"/>
    <w:rsid w:val="00DA7655"/>
    <w:rsid w:val="00DB0875"/>
    <w:rsid w:val="00DB63C6"/>
    <w:rsid w:val="00DC06F1"/>
    <w:rsid w:val="00DC3786"/>
    <w:rsid w:val="00DC50AC"/>
    <w:rsid w:val="00DC6BE8"/>
    <w:rsid w:val="00DC75FB"/>
    <w:rsid w:val="00DC7A40"/>
    <w:rsid w:val="00DD1A71"/>
    <w:rsid w:val="00DD2150"/>
    <w:rsid w:val="00DD26C2"/>
    <w:rsid w:val="00DD404A"/>
    <w:rsid w:val="00DD40EC"/>
    <w:rsid w:val="00DD4387"/>
    <w:rsid w:val="00DD7B49"/>
    <w:rsid w:val="00DE14DC"/>
    <w:rsid w:val="00DE3EA2"/>
    <w:rsid w:val="00DE4C7A"/>
    <w:rsid w:val="00DE5227"/>
    <w:rsid w:val="00DE669E"/>
    <w:rsid w:val="00DE6752"/>
    <w:rsid w:val="00DF1B47"/>
    <w:rsid w:val="00DF6036"/>
    <w:rsid w:val="00DF6175"/>
    <w:rsid w:val="00DF6BC3"/>
    <w:rsid w:val="00E0126F"/>
    <w:rsid w:val="00E0354A"/>
    <w:rsid w:val="00E04B3A"/>
    <w:rsid w:val="00E0538C"/>
    <w:rsid w:val="00E05FB8"/>
    <w:rsid w:val="00E1081A"/>
    <w:rsid w:val="00E111D6"/>
    <w:rsid w:val="00E14FF8"/>
    <w:rsid w:val="00E17617"/>
    <w:rsid w:val="00E21DB9"/>
    <w:rsid w:val="00E21F6A"/>
    <w:rsid w:val="00E22541"/>
    <w:rsid w:val="00E23DAC"/>
    <w:rsid w:val="00E260A5"/>
    <w:rsid w:val="00E2779B"/>
    <w:rsid w:val="00E30B22"/>
    <w:rsid w:val="00E31046"/>
    <w:rsid w:val="00E33E36"/>
    <w:rsid w:val="00E34BEE"/>
    <w:rsid w:val="00E3798A"/>
    <w:rsid w:val="00E4101D"/>
    <w:rsid w:val="00E4197B"/>
    <w:rsid w:val="00E43D59"/>
    <w:rsid w:val="00E44540"/>
    <w:rsid w:val="00E45447"/>
    <w:rsid w:val="00E460F3"/>
    <w:rsid w:val="00E50177"/>
    <w:rsid w:val="00E5027B"/>
    <w:rsid w:val="00E523BD"/>
    <w:rsid w:val="00E5266E"/>
    <w:rsid w:val="00E557E5"/>
    <w:rsid w:val="00E558F4"/>
    <w:rsid w:val="00E5626A"/>
    <w:rsid w:val="00E633D4"/>
    <w:rsid w:val="00E6487B"/>
    <w:rsid w:val="00E64ADA"/>
    <w:rsid w:val="00E70B1C"/>
    <w:rsid w:val="00E72893"/>
    <w:rsid w:val="00E75001"/>
    <w:rsid w:val="00E76DA2"/>
    <w:rsid w:val="00E772E5"/>
    <w:rsid w:val="00E77C23"/>
    <w:rsid w:val="00E82585"/>
    <w:rsid w:val="00E82E8D"/>
    <w:rsid w:val="00E844E0"/>
    <w:rsid w:val="00E84FB3"/>
    <w:rsid w:val="00E86C60"/>
    <w:rsid w:val="00E87693"/>
    <w:rsid w:val="00E90066"/>
    <w:rsid w:val="00E90EDF"/>
    <w:rsid w:val="00E92184"/>
    <w:rsid w:val="00E93385"/>
    <w:rsid w:val="00E94196"/>
    <w:rsid w:val="00E943B5"/>
    <w:rsid w:val="00E9623A"/>
    <w:rsid w:val="00EA06F9"/>
    <w:rsid w:val="00EA0ABD"/>
    <w:rsid w:val="00EA4693"/>
    <w:rsid w:val="00EA46E7"/>
    <w:rsid w:val="00EA515B"/>
    <w:rsid w:val="00EA5DA4"/>
    <w:rsid w:val="00EB1E2A"/>
    <w:rsid w:val="00EB38DF"/>
    <w:rsid w:val="00EB3C2A"/>
    <w:rsid w:val="00EB4D0C"/>
    <w:rsid w:val="00EB5BF5"/>
    <w:rsid w:val="00EC1166"/>
    <w:rsid w:val="00EC1A9E"/>
    <w:rsid w:val="00EC2C40"/>
    <w:rsid w:val="00EC3E4C"/>
    <w:rsid w:val="00EC6003"/>
    <w:rsid w:val="00EC7208"/>
    <w:rsid w:val="00ED22C6"/>
    <w:rsid w:val="00ED245B"/>
    <w:rsid w:val="00ED40BD"/>
    <w:rsid w:val="00ED4788"/>
    <w:rsid w:val="00ED4ADA"/>
    <w:rsid w:val="00ED4C70"/>
    <w:rsid w:val="00ED71A6"/>
    <w:rsid w:val="00ED7AE4"/>
    <w:rsid w:val="00EE0AB1"/>
    <w:rsid w:val="00EE137C"/>
    <w:rsid w:val="00EE1B60"/>
    <w:rsid w:val="00EE4A8E"/>
    <w:rsid w:val="00EE6353"/>
    <w:rsid w:val="00EE7AC8"/>
    <w:rsid w:val="00EF0978"/>
    <w:rsid w:val="00EF0E7C"/>
    <w:rsid w:val="00EF1008"/>
    <w:rsid w:val="00EF1962"/>
    <w:rsid w:val="00EF226B"/>
    <w:rsid w:val="00EF230B"/>
    <w:rsid w:val="00EF2BE8"/>
    <w:rsid w:val="00EF520C"/>
    <w:rsid w:val="00F0091B"/>
    <w:rsid w:val="00F00937"/>
    <w:rsid w:val="00F01ED7"/>
    <w:rsid w:val="00F0309C"/>
    <w:rsid w:val="00F06DF8"/>
    <w:rsid w:val="00F103B5"/>
    <w:rsid w:val="00F11318"/>
    <w:rsid w:val="00F11EF6"/>
    <w:rsid w:val="00F1450F"/>
    <w:rsid w:val="00F14CB1"/>
    <w:rsid w:val="00F157BF"/>
    <w:rsid w:val="00F2051B"/>
    <w:rsid w:val="00F22399"/>
    <w:rsid w:val="00F272A9"/>
    <w:rsid w:val="00F3019C"/>
    <w:rsid w:val="00F315C9"/>
    <w:rsid w:val="00F37052"/>
    <w:rsid w:val="00F40AF1"/>
    <w:rsid w:val="00F42E31"/>
    <w:rsid w:val="00F43BB0"/>
    <w:rsid w:val="00F440C6"/>
    <w:rsid w:val="00F50327"/>
    <w:rsid w:val="00F510A9"/>
    <w:rsid w:val="00F510C6"/>
    <w:rsid w:val="00F51E5E"/>
    <w:rsid w:val="00F532CA"/>
    <w:rsid w:val="00F555DE"/>
    <w:rsid w:val="00F5753C"/>
    <w:rsid w:val="00F621A1"/>
    <w:rsid w:val="00F62430"/>
    <w:rsid w:val="00F6256E"/>
    <w:rsid w:val="00F64B32"/>
    <w:rsid w:val="00F64ECC"/>
    <w:rsid w:val="00F65507"/>
    <w:rsid w:val="00F67E09"/>
    <w:rsid w:val="00F70C4B"/>
    <w:rsid w:val="00F752DC"/>
    <w:rsid w:val="00F76DF7"/>
    <w:rsid w:val="00F776EB"/>
    <w:rsid w:val="00F77C79"/>
    <w:rsid w:val="00F808C0"/>
    <w:rsid w:val="00F81059"/>
    <w:rsid w:val="00F82245"/>
    <w:rsid w:val="00F825B5"/>
    <w:rsid w:val="00F83712"/>
    <w:rsid w:val="00F8444E"/>
    <w:rsid w:val="00F845C3"/>
    <w:rsid w:val="00F85CA3"/>
    <w:rsid w:val="00F87931"/>
    <w:rsid w:val="00F934EA"/>
    <w:rsid w:val="00F937C1"/>
    <w:rsid w:val="00F954C7"/>
    <w:rsid w:val="00F95D8F"/>
    <w:rsid w:val="00F95E53"/>
    <w:rsid w:val="00F96F1B"/>
    <w:rsid w:val="00FA0E71"/>
    <w:rsid w:val="00FA3E2C"/>
    <w:rsid w:val="00FA5409"/>
    <w:rsid w:val="00FA672D"/>
    <w:rsid w:val="00FA77DA"/>
    <w:rsid w:val="00FA7EA1"/>
    <w:rsid w:val="00FB3269"/>
    <w:rsid w:val="00FB54B8"/>
    <w:rsid w:val="00FC03A2"/>
    <w:rsid w:val="00FC0E4F"/>
    <w:rsid w:val="00FC4B68"/>
    <w:rsid w:val="00FC4CDF"/>
    <w:rsid w:val="00FC4E12"/>
    <w:rsid w:val="00FC5DD1"/>
    <w:rsid w:val="00FD0D2C"/>
    <w:rsid w:val="00FD1393"/>
    <w:rsid w:val="00FD1F3B"/>
    <w:rsid w:val="00FD33D6"/>
    <w:rsid w:val="00FD44E8"/>
    <w:rsid w:val="00FD5DC8"/>
    <w:rsid w:val="00FD7200"/>
    <w:rsid w:val="00FD795C"/>
    <w:rsid w:val="00FE0D56"/>
    <w:rsid w:val="00FE5F30"/>
    <w:rsid w:val="00FE6ABD"/>
    <w:rsid w:val="00FE6BE8"/>
    <w:rsid w:val="00FE7A06"/>
    <w:rsid w:val="00FF081D"/>
    <w:rsid w:val="00FF0822"/>
    <w:rsid w:val="00FF1B8E"/>
    <w:rsid w:val="00FF1EB1"/>
    <w:rsid w:val="00FF36FC"/>
    <w:rsid w:val="00FF37E6"/>
    <w:rsid w:val="00FF6C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E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789"/>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F76DF7"/>
    <w:pPr>
      <w:keepNext/>
      <w:keepLines/>
      <w:spacing w:before="40" w:line="259" w:lineRule="atLeast"/>
      <w:outlineLvl w:val="2"/>
    </w:pPr>
    <w:rPr>
      <w:rFonts w:ascii="CaAibri Light" w:hAnsi="CaAibri Light" w:cs="CaAibri Light"/>
      <w:color w:val="008080"/>
      <w:szCs w:val="20"/>
      <w:lang w:val="es-MX" w:eastAsia="es-MX"/>
    </w:rPr>
  </w:style>
  <w:style w:type="paragraph" w:styleId="Heading4">
    <w:name w:val="heading 4"/>
    <w:basedOn w:val="Normal"/>
    <w:next w:val="Normal"/>
    <w:link w:val="Heading4Char"/>
    <w:qFormat/>
    <w:rsid w:val="00F76DF7"/>
    <w:pPr>
      <w:keepNext/>
      <w:keepLines/>
      <w:spacing w:before="40" w:line="259" w:lineRule="atLeast"/>
      <w:outlineLvl w:val="3"/>
    </w:pPr>
    <w:rPr>
      <w:rFonts w:ascii="CaAibri Light" w:hAnsi="CaAibri Light" w:cs="CaAibri Light"/>
      <w:i/>
      <w:color w:val="00FFFF"/>
      <w:sz w:val="22"/>
      <w:szCs w:val="20"/>
      <w:lang w:val="es-MX" w:eastAsia="es-MX"/>
    </w:rPr>
  </w:style>
  <w:style w:type="paragraph" w:styleId="Heading5">
    <w:name w:val="heading 5"/>
    <w:basedOn w:val="Normal"/>
    <w:next w:val="Normal"/>
    <w:link w:val="Heading5Char"/>
    <w:qFormat/>
    <w:rsid w:val="00F76DF7"/>
    <w:pPr>
      <w:keepNext/>
      <w:keepLines/>
      <w:spacing w:before="40" w:line="259" w:lineRule="atLeast"/>
      <w:outlineLvl w:val="4"/>
    </w:pPr>
    <w:rPr>
      <w:rFonts w:ascii="CaAibri Light" w:hAnsi="CaAibri Light" w:cs="CaAibri Light"/>
      <w:color w:val="00FFFF"/>
      <w:sz w:val="22"/>
      <w:szCs w:val="20"/>
      <w:lang w:val="es-MX" w:eastAsia="es-MX"/>
    </w:rPr>
  </w:style>
  <w:style w:type="paragraph" w:styleId="Heading6">
    <w:name w:val="heading 6"/>
    <w:basedOn w:val="Normal"/>
    <w:next w:val="Normal"/>
    <w:link w:val="Heading6Char"/>
    <w:qFormat/>
    <w:rsid w:val="00F76DF7"/>
    <w:pPr>
      <w:keepNext/>
      <w:keepLines/>
      <w:spacing w:before="40" w:line="259" w:lineRule="atLeast"/>
      <w:outlineLvl w:val="5"/>
    </w:pPr>
    <w:rPr>
      <w:rFonts w:ascii="CaAibri Light" w:hAnsi="CaAibri Light" w:cs="CaAibri Light"/>
      <w:color w:val="008080"/>
      <w:sz w:val="22"/>
      <w:szCs w:val="20"/>
      <w:lang w:val="es-MX" w:eastAsia="es-MX"/>
    </w:rPr>
  </w:style>
  <w:style w:type="paragraph" w:styleId="Heading7">
    <w:name w:val="heading 7"/>
    <w:basedOn w:val="Normal"/>
    <w:next w:val="Normal"/>
    <w:link w:val="Heading7Char"/>
    <w:qFormat/>
    <w:rsid w:val="00F76DF7"/>
    <w:pPr>
      <w:keepNext/>
      <w:keepLines/>
      <w:spacing w:before="40" w:line="259" w:lineRule="atLeast"/>
      <w:outlineLvl w:val="6"/>
    </w:pPr>
    <w:rPr>
      <w:rFonts w:ascii="CaAibri Light" w:hAnsi="CaAibri Light" w:cs="CaAibri Light"/>
      <w:i/>
      <w:color w:val="008080"/>
      <w:sz w:val="22"/>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6DF7"/>
    <w:rPr>
      <w:rFonts w:cs="CG Palacio (WN)"/>
      <w:b/>
      <w:sz w:val="18"/>
      <w:szCs w:val="24"/>
      <w:lang w:val="es-ES" w:eastAsia="es-ES"/>
    </w:rPr>
  </w:style>
  <w:style w:type="character" w:customStyle="1" w:styleId="Heading2Char">
    <w:name w:val="Heading 2 Char"/>
    <w:basedOn w:val="DefaultParagraphFont"/>
    <w:link w:val="Heading2"/>
    <w:rsid w:val="00F76DF7"/>
    <w:rPr>
      <w:rFonts w:ascii="Arial" w:hAnsi="Arial" w:cs="Helv"/>
      <w:sz w:val="18"/>
      <w:lang w:val="es-ES_tradnl" w:eastAsia="es-MX"/>
    </w:rPr>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character" w:customStyle="1" w:styleId="TextoCar">
    <w:name w:val="Texto Car"/>
    <w:link w:val="Texto"/>
    <w:locked/>
    <w:rsid w:val="003E5783"/>
    <w:rPr>
      <w:rFonts w:ascii="Arial" w:hAnsi="Arial" w:cs="Arial"/>
      <w:sz w:val="18"/>
      <w:lang w:val="es-ES" w:eastAsia="es-ES" w:bidi="ar-SA"/>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3E5783"/>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character" w:customStyle="1" w:styleId="ANOTACIONCar">
    <w:name w:val="ANOTACION Car"/>
    <w:link w:val="ANOTACION"/>
    <w:locked/>
    <w:rsid w:val="003E5783"/>
    <w:rPr>
      <w:b/>
      <w:sz w:val="18"/>
      <w:lang w:val="es-ES_tradnl" w:eastAsia="es-ES" w:bidi="ar-SA"/>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character" w:customStyle="1" w:styleId="HeaderChar">
    <w:name w:val="Header Char"/>
    <w:basedOn w:val="DefaultParagraphFont"/>
    <w:link w:val="Header"/>
    <w:rsid w:val="00F76DF7"/>
    <w:rPr>
      <w:sz w:val="24"/>
      <w:szCs w:val="24"/>
      <w:lang w:val="es-ES" w:eastAsia="es-ES"/>
    </w:r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paragraph" w:styleId="Footer">
    <w:name w:val="footer"/>
    <w:basedOn w:val="Normal"/>
    <w:link w:val="FooterChar"/>
    <w:rsid w:val="00140A5C"/>
    <w:pPr>
      <w:tabs>
        <w:tab w:val="center" w:pos="4419"/>
        <w:tab w:val="right" w:pos="8838"/>
      </w:tabs>
    </w:pPr>
  </w:style>
  <w:style w:type="character" w:customStyle="1" w:styleId="FooterChar">
    <w:name w:val="Footer Char"/>
    <w:link w:val="Footer"/>
    <w:rsid w:val="00317A05"/>
    <w:rPr>
      <w:sz w:val="24"/>
      <w:szCs w:val="24"/>
      <w:lang w:val="es-ES" w:eastAsia="es-ES"/>
    </w:rPr>
  </w:style>
  <w:style w:type="character" w:styleId="PageNumber">
    <w:name w:val="page number"/>
    <w:basedOn w:val="DefaultParagraphFont"/>
    <w:rsid w:val="00140A5C"/>
  </w:style>
  <w:style w:type="paragraph" w:styleId="CommentText">
    <w:name w:val="annotation text"/>
    <w:basedOn w:val="Normal"/>
    <w:link w:val="CommentTextChar"/>
    <w:rsid w:val="000D5313"/>
    <w:pPr>
      <w:spacing w:after="200"/>
    </w:pPr>
    <w:rPr>
      <w:rFonts w:ascii="Calibri" w:hAnsi="Calibri" w:cs="Calibri"/>
      <w:sz w:val="20"/>
      <w:szCs w:val="20"/>
      <w:lang w:val="es-MX" w:eastAsia="es-MX"/>
    </w:rPr>
  </w:style>
  <w:style w:type="character" w:customStyle="1" w:styleId="CommentTextChar">
    <w:name w:val="Comment Text Char"/>
    <w:link w:val="CommentText"/>
    <w:rsid w:val="000D5313"/>
    <w:rPr>
      <w:rFonts w:ascii="Calibri" w:hAnsi="Calibri" w:cs="Calibri"/>
    </w:rPr>
  </w:style>
  <w:style w:type="paragraph" w:styleId="ListParagraph">
    <w:name w:val="List Paragraph"/>
    <w:basedOn w:val="Normal"/>
    <w:qFormat/>
    <w:rsid w:val="000D5313"/>
    <w:pPr>
      <w:spacing w:after="200" w:line="276" w:lineRule="atLeast"/>
      <w:ind w:left="720"/>
    </w:pPr>
    <w:rPr>
      <w:rFonts w:ascii="Calibri" w:hAnsi="Calibri" w:cs="Calibri"/>
      <w:sz w:val="22"/>
      <w:szCs w:val="20"/>
      <w:lang w:val="es-MX" w:eastAsia="es-MX"/>
    </w:rPr>
  </w:style>
  <w:style w:type="paragraph" w:customStyle="1" w:styleId="BalloonText1">
    <w:name w:val="Balloon Text1"/>
    <w:basedOn w:val="Normal"/>
    <w:rsid w:val="000D5313"/>
    <w:rPr>
      <w:rFonts w:ascii="Tahoma" w:hAnsi="Tahoma" w:cs="Tahoma"/>
      <w:sz w:val="16"/>
      <w:szCs w:val="20"/>
      <w:lang w:val="es-MX" w:eastAsia="es-MX"/>
    </w:rPr>
  </w:style>
  <w:style w:type="paragraph" w:styleId="NoSpacing">
    <w:name w:val="No Spacing"/>
    <w:qFormat/>
    <w:rsid w:val="000D5313"/>
    <w:rPr>
      <w:rFonts w:ascii="Calibri" w:hAnsi="Calibri" w:cs="Calibri"/>
      <w:sz w:val="22"/>
      <w:lang w:val="es-MX" w:eastAsia="es-MX"/>
    </w:rPr>
  </w:style>
  <w:style w:type="paragraph" w:customStyle="1" w:styleId="CommentSubject1">
    <w:name w:val="Comment Subject1"/>
    <w:basedOn w:val="CommentText"/>
    <w:next w:val="CommentText"/>
    <w:rsid w:val="000D5313"/>
    <w:rPr>
      <w:b/>
    </w:rPr>
  </w:style>
  <w:style w:type="paragraph" w:styleId="NormalWeb">
    <w:name w:val="Normal (Web)"/>
    <w:basedOn w:val="Normal"/>
    <w:rsid w:val="000D5313"/>
    <w:pPr>
      <w:spacing w:before="100" w:after="100"/>
    </w:pPr>
    <w:rPr>
      <w:szCs w:val="20"/>
      <w:lang w:eastAsia="es-MX"/>
    </w:rPr>
  </w:style>
  <w:style w:type="paragraph" w:styleId="Revision">
    <w:name w:val="Revision"/>
    <w:rsid w:val="000D5313"/>
    <w:rPr>
      <w:rFonts w:ascii="Calibri" w:hAnsi="Calibri" w:cs="Calibri"/>
      <w:sz w:val="22"/>
      <w:lang w:val="es-MX" w:eastAsia="es-MX"/>
    </w:rPr>
  </w:style>
  <w:style w:type="character" w:styleId="Hyperlink">
    <w:name w:val="Hyperlink"/>
    <w:rsid w:val="00DD2150"/>
    <w:rPr>
      <w:color w:val="0000FF"/>
      <w:u w:val="single"/>
    </w:rPr>
  </w:style>
  <w:style w:type="paragraph" w:styleId="BalloonText">
    <w:name w:val="Balloon Text"/>
    <w:basedOn w:val="Normal"/>
    <w:link w:val="BalloonTextChar"/>
    <w:rsid w:val="00E75001"/>
    <w:rPr>
      <w:rFonts w:ascii="Tahoma" w:hAnsi="Tahoma" w:cs="Tahoma"/>
      <w:sz w:val="16"/>
      <w:szCs w:val="16"/>
    </w:rPr>
  </w:style>
  <w:style w:type="character" w:customStyle="1" w:styleId="BalloonTextChar">
    <w:name w:val="Balloon Text Char"/>
    <w:link w:val="BalloonText"/>
    <w:rsid w:val="00E75001"/>
    <w:rPr>
      <w:rFonts w:ascii="Tahoma" w:hAnsi="Tahoma" w:cs="Tahoma"/>
      <w:sz w:val="16"/>
      <w:szCs w:val="16"/>
      <w:lang w:val="es-ES" w:eastAsia="es-ES"/>
    </w:rPr>
  </w:style>
  <w:style w:type="table" w:styleId="TableGrid">
    <w:name w:val="Table Grid"/>
    <w:basedOn w:val="TableNormal"/>
    <w:uiPriority w:val="59"/>
    <w:rsid w:val="0093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DD404A"/>
    <w:rPr>
      <w:sz w:val="20"/>
      <w:szCs w:val="20"/>
    </w:rPr>
  </w:style>
  <w:style w:type="character" w:customStyle="1" w:styleId="FootnoteTextChar">
    <w:name w:val="Footnote Text Char"/>
    <w:basedOn w:val="DefaultParagraphFont"/>
    <w:link w:val="FootnoteText"/>
    <w:rsid w:val="00DD404A"/>
    <w:rPr>
      <w:lang w:val="es-ES" w:eastAsia="es-ES"/>
    </w:rPr>
  </w:style>
  <w:style w:type="character" w:styleId="FootnoteReference">
    <w:name w:val="footnote reference"/>
    <w:basedOn w:val="DefaultParagraphFont"/>
    <w:semiHidden/>
    <w:unhideWhenUsed/>
    <w:rsid w:val="00DD404A"/>
    <w:rPr>
      <w:vertAlign w:val="superscript"/>
    </w:rPr>
  </w:style>
  <w:style w:type="character" w:customStyle="1" w:styleId="Heading3Char">
    <w:name w:val="Heading 3 Char"/>
    <w:basedOn w:val="DefaultParagraphFont"/>
    <w:link w:val="Heading3"/>
    <w:rsid w:val="00F76DF7"/>
    <w:rPr>
      <w:rFonts w:ascii="CaAibri Light" w:hAnsi="CaAibri Light" w:cs="CaAibri Light"/>
      <w:color w:val="008080"/>
      <w:sz w:val="24"/>
      <w:lang w:val="es-MX" w:eastAsia="es-MX"/>
    </w:rPr>
  </w:style>
  <w:style w:type="character" w:customStyle="1" w:styleId="Heading4Char">
    <w:name w:val="Heading 4 Char"/>
    <w:basedOn w:val="DefaultParagraphFont"/>
    <w:link w:val="Heading4"/>
    <w:rsid w:val="00F76DF7"/>
    <w:rPr>
      <w:rFonts w:ascii="CaAibri Light" w:hAnsi="CaAibri Light" w:cs="CaAibri Light"/>
      <w:i/>
      <w:color w:val="00FFFF"/>
      <w:sz w:val="22"/>
      <w:lang w:val="es-MX" w:eastAsia="es-MX"/>
    </w:rPr>
  </w:style>
  <w:style w:type="character" w:customStyle="1" w:styleId="Heading5Char">
    <w:name w:val="Heading 5 Char"/>
    <w:basedOn w:val="DefaultParagraphFont"/>
    <w:link w:val="Heading5"/>
    <w:rsid w:val="00F76DF7"/>
    <w:rPr>
      <w:rFonts w:ascii="CaAibri Light" w:hAnsi="CaAibri Light" w:cs="CaAibri Light"/>
      <w:color w:val="00FFFF"/>
      <w:sz w:val="22"/>
      <w:lang w:val="es-MX" w:eastAsia="es-MX"/>
    </w:rPr>
  </w:style>
  <w:style w:type="character" w:customStyle="1" w:styleId="Heading6Char">
    <w:name w:val="Heading 6 Char"/>
    <w:basedOn w:val="DefaultParagraphFont"/>
    <w:link w:val="Heading6"/>
    <w:rsid w:val="00F76DF7"/>
    <w:rPr>
      <w:rFonts w:ascii="CaAibri Light" w:hAnsi="CaAibri Light" w:cs="CaAibri Light"/>
      <w:color w:val="008080"/>
      <w:sz w:val="22"/>
      <w:lang w:val="es-MX" w:eastAsia="es-MX"/>
    </w:rPr>
  </w:style>
  <w:style w:type="character" w:customStyle="1" w:styleId="Heading7Char">
    <w:name w:val="Heading 7 Char"/>
    <w:basedOn w:val="DefaultParagraphFont"/>
    <w:link w:val="Heading7"/>
    <w:rsid w:val="00F76DF7"/>
    <w:rPr>
      <w:rFonts w:ascii="CaAibri Light" w:hAnsi="CaAibri Light" w:cs="CaAibri Light"/>
      <w:i/>
      <w:color w:val="008080"/>
      <w:sz w:val="22"/>
      <w:lang w:val="es-MX" w:eastAsia="es-MX"/>
    </w:rPr>
  </w:style>
  <w:style w:type="character" w:customStyle="1" w:styleId="SubtitleChar">
    <w:name w:val="Subtitle Char"/>
    <w:basedOn w:val="DefaultParagraphFont"/>
    <w:link w:val="Subtitle"/>
    <w:rsid w:val="00F76DF7"/>
    <w:rPr>
      <w:rFonts w:ascii="CaAibri" w:hAnsi="CaAibri" w:cs="CaAibri"/>
      <w:color w:val="808080"/>
      <w:spacing w:val="15"/>
      <w:sz w:val="22"/>
      <w:lang w:val="es-ES" w:eastAsia="es-MX"/>
    </w:rPr>
  </w:style>
  <w:style w:type="paragraph" w:styleId="Subtitle">
    <w:name w:val="Subtitle"/>
    <w:basedOn w:val="Normal"/>
    <w:next w:val="Normal"/>
    <w:link w:val="SubtitleChar"/>
    <w:qFormat/>
    <w:rsid w:val="00F76DF7"/>
    <w:pPr>
      <w:spacing w:after="160"/>
    </w:pPr>
    <w:rPr>
      <w:rFonts w:ascii="CaAibri" w:hAnsi="CaAibri" w:cs="CaAibri"/>
      <w:color w:val="808080"/>
      <w:spacing w:val="15"/>
      <w:sz w:val="22"/>
      <w:szCs w:val="20"/>
      <w:lang w:eastAsia="es-MX"/>
    </w:rPr>
  </w:style>
  <w:style w:type="character" w:customStyle="1" w:styleId="jlqj4b">
    <w:name w:val="jlqj4b"/>
    <w:basedOn w:val="DefaultParagraphFont"/>
    <w:rsid w:val="00F76DF7"/>
  </w:style>
  <w:style w:type="character" w:customStyle="1" w:styleId="viiyi">
    <w:name w:val="viiyi"/>
    <w:basedOn w:val="DefaultParagraphFont"/>
    <w:rsid w:val="00F76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824">
      <w:bodyDiv w:val="1"/>
      <w:marLeft w:val="0"/>
      <w:marRight w:val="0"/>
      <w:marTop w:val="0"/>
      <w:marBottom w:val="0"/>
      <w:divBdr>
        <w:top w:val="none" w:sz="0" w:space="0" w:color="auto"/>
        <w:left w:val="none" w:sz="0" w:space="0" w:color="auto"/>
        <w:bottom w:val="none" w:sz="0" w:space="0" w:color="auto"/>
        <w:right w:val="none" w:sz="0" w:space="0" w:color="auto"/>
      </w:divBdr>
      <w:divsChild>
        <w:div w:id="668749075">
          <w:marLeft w:val="0"/>
          <w:marRight w:val="0"/>
          <w:marTop w:val="0"/>
          <w:marBottom w:val="0"/>
          <w:divBdr>
            <w:top w:val="none" w:sz="0" w:space="0" w:color="auto"/>
            <w:left w:val="none" w:sz="0" w:space="0" w:color="auto"/>
            <w:bottom w:val="none" w:sz="0" w:space="0" w:color="auto"/>
            <w:right w:val="none" w:sz="0" w:space="0" w:color="auto"/>
          </w:divBdr>
          <w:divsChild>
            <w:div w:id="539898551">
              <w:marLeft w:val="0"/>
              <w:marRight w:val="0"/>
              <w:marTop w:val="0"/>
              <w:marBottom w:val="0"/>
              <w:divBdr>
                <w:top w:val="none" w:sz="0" w:space="0" w:color="auto"/>
                <w:left w:val="none" w:sz="0" w:space="0" w:color="auto"/>
                <w:bottom w:val="none" w:sz="0" w:space="0" w:color="auto"/>
                <w:right w:val="none" w:sz="0" w:space="0" w:color="auto"/>
              </w:divBdr>
              <w:divsChild>
                <w:div w:id="1476289404">
                  <w:marLeft w:val="0"/>
                  <w:marRight w:val="0"/>
                  <w:marTop w:val="0"/>
                  <w:marBottom w:val="0"/>
                  <w:divBdr>
                    <w:top w:val="none" w:sz="0" w:space="0" w:color="auto"/>
                    <w:left w:val="none" w:sz="0" w:space="0" w:color="auto"/>
                    <w:bottom w:val="none" w:sz="0" w:space="0" w:color="auto"/>
                    <w:right w:val="none" w:sz="0" w:space="0" w:color="auto"/>
                  </w:divBdr>
                  <w:divsChild>
                    <w:div w:id="478155743">
                      <w:marLeft w:val="0"/>
                      <w:marRight w:val="0"/>
                      <w:marTop w:val="0"/>
                      <w:marBottom w:val="0"/>
                      <w:divBdr>
                        <w:top w:val="none" w:sz="0" w:space="0" w:color="auto"/>
                        <w:left w:val="none" w:sz="0" w:space="0" w:color="auto"/>
                        <w:bottom w:val="none" w:sz="0" w:space="0" w:color="auto"/>
                        <w:right w:val="none" w:sz="0" w:space="0" w:color="auto"/>
                      </w:divBdr>
                      <w:divsChild>
                        <w:div w:id="694767542">
                          <w:marLeft w:val="0"/>
                          <w:marRight w:val="0"/>
                          <w:marTop w:val="0"/>
                          <w:marBottom w:val="0"/>
                          <w:divBdr>
                            <w:top w:val="none" w:sz="0" w:space="0" w:color="auto"/>
                            <w:left w:val="none" w:sz="0" w:space="0" w:color="auto"/>
                            <w:bottom w:val="none" w:sz="0" w:space="0" w:color="auto"/>
                            <w:right w:val="none" w:sz="0" w:space="0" w:color="auto"/>
                          </w:divBdr>
                          <w:divsChild>
                            <w:div w:id="14155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7830">
      <w:bodyDiv w:val="1"/>
      <w:marLeft w:val="0"/>
      <w:marRight w:val="0"/>
      <w:marTop w:val="0"/>
      <w:marBottom w:val="0"/>
      <w:divBdr>
        <w:top w:val="none" w:sz="0" w:space="0" w:color="auto"/>
        <w:left w:val="none" w:sz="0" w:space="0" w:color="auto"/>
        <w:bottom w:val="none" w:sz="0" w:space="0" w:color="auto"/>
        <w:right w:val="none" w:sz="0" w:space="0" w:color="auto"/>
      </w:divBdr>
      <w:divsChild>
        <w:div w:id="271325767">
          <w:marLeft w:val="0"/>
          <w:marRight w:val="0"/>
          <w:marTop w:val="0"/>
          <w:marBottom w:val="0"/>
          <w:divBdr>
            <w:top w:val="none" w:sz="0" w:space="0" w:color="auto"/>
            <w:left w:val="none" w:sz="0" w:space="0" w:color="auto"/>
            <w:bottom w:val="none" w:sz="0" w:space="0" w:color="auto"/>
            <w:right w:val="none" w:sz="0" w:space="0" w:color="auto"/>
          </w:divBdr>
          <w:divsChild>
            <w:div w:id="1049770452">
              <w:marLeft w:val="0"/>
              <w:marRight w:val="0"/>
              <w:marTop w:val="0"/>
              <w:marBottom w:val="0"/>
              <w:divBdr>
                <w:top w:val="none" w:sz="0" w:space="0" w:color="auto"/>
                <w:left w:val="none" w:sz="0" w:space="0" w:color="auto"/>
                <w:bottom w:val="none" w:sz="0" w:space="0" w:color="auto"/>
                <w:right w:val="none" w:sz="0" w:space="0" w:color="auto"/>
              </w:divBdr>
              <w:divsChild>
                <w:div w:id="1566145189">
                  <w:marLeft w:val="0"/>
                  <w:marRight w:val="0"/>
                  <w:marTop w:val="0"/>
                  <w:marBottom w:val="0"/>
                  <w:divBdr>
                    <w:top w:val="none" w:sz="0" w:space="0" w:color="auto"/>
                    <w:left w:val="none" w:sz="0" w:space="0" w:color="auto"/>
                    <w:bottom w:val="none" w:sz="0" w:space="0" w:color="auto"/>
                    <w:right w:val="none" w:sz="0" w:space="0" w:color="auto"/>
                  </w:divBdr>
                  <w:divsChild>
                    <w:div w:id="14819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4559">
          <w:marLeft w:val="0"/>
          <w:marRight w:val="0"/>
          <w:marTop w:val="0"/>
          <w:marBottom w:val="0"/>
          <w:divBdr>
            <w:top w:val="none" w:sz="0" w:space="0" w:color="auto"/>
            <w:left w:val="none" w:sz="0" w:space="0" w:color="auto"/>
            <w:bottom w:val="none" w:sz="0" w:space="0" w:color="auto"/>
            <w:right w:val="none" w:sz="0" w:space="0" w:color="auto"/>
          </w:divBdr>
          <w:divsChild>
            <w:div w:id="1796870151">
              <w:marLeft w:val="0"/>
              <w:marRight w:val="0"/>
              <w:marTop w:val="0"/>
              <w:marBottom w:val="0"/>
              <w:divBdr>
                <w:top w:val="none" w:sz="0" w:space="0" w:color="auto"/>
                <w:left w:val="none" w:sz="0" w:space="0" w:color="auto"/>
                <w:bottom w:val="none" w:sz="0" w:space="0" w:color="auto"/>
                <w:right w:val="none" w:sz="0" w:space="0" w:color="auto"/>
              </w:divBdr>
              <w:divsChild>
                <w:div w:id="44137800">
                  <w:marLeft w:val="0"/>
                  <w:marRight w:val="0"/>
                  <w:marTop w:val="0"/>
                  <w:marBottom w:val="0"/>
                  <w:divBdr>
                    <w:top w:val="none" w:sz="0" w:space="0" w:color="auto"/>
                    <w:left w:val="none" w:sz="0" w:space="0" w:color="auto"/>
                    <w:bottom w:val="none" w:sz="0" w:space="0" w:color="auto"/>
                    <w:right w:val="none" w:sz="0" w:space="0" w:color="auto"/>
                  </w:divBdr>
                  <w:divsChild>
                    <w:div w:id="687874377">
                      <w:marLeft w:val="0"/>
                      <w:marRight w:val="0"/>
                      <w:marTop w:val="0"/>
                      <w:marBottom w:val="0"/>
                      <w:divBdr>
                        <w:top w:val="none" w:sz="0" w:space="0" w:color="auto"/>
                        <w:left w:val="none" w:sz="0" w:space="0" w:color="auto"/>
                        <w:bottom w:val="none" w:sz="0" w:space="0" w:color="auto"/>
                        <w:right w:val="none" w:sz="0" w:space="0" w:color="auto"/>
                      </w:divBdr>
                      <w:divsChild>
                        <w:div w:id="569311697">
                          <w:marLeft w:val="0"/>
                          <w:marRight w:val="0"/>
                          <w:marTop w:val="0"/>
                          <w:marBottom w:val="0"/>
                          <w:divBdr>
                            <w:top w:val="none" w:sz="0" w:space="0" w:color="auto"/>
                            <w:left w:val="none" w:sz="0" w:space="0" w:color="auto"/>
                            <w:bottom w:val="none" w:sz="0" w:space="0" w:color="auto"/>
                            <w:right w:val="none" w:sz="0" w:space="0" w:color="auto"/>
                          </w:divBdr>
                          <w:divsChild>
                            <w:div w:id="73212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23954">
      <w:bodyDiv w:val="1"/>
      <w:marLeft w:val="0"/>
      <w:marRight w:val="0"/>
      <w:marTop w:val="0"/>
      <w:marBottom w:val="0"/>
      <w:divBdr>
        <w:top w:val="none" w:sz="0" w:space="0" w:color="auto"/>
        <w:left w:val="none" w:sz="0" w:space="0" w:color="auto"/>
        <w:bottom w:val="none" w:sz="0" w:space="0" w:color="auto"/>
        <w:right w:val="none" w:sz="0" w:space="0" w:color="auto"/>
      </w:divBdr>
      <w:divsChild>
        <w:div w:id="1433236488">
          <w:marLeft w:val="0"/>
          <w:marRight w:val="0"/>
          <w:marTop w:val="0"/>
          <w:marBottom w:val="0"/>
          <w:divBdr>
            <w:top w:val="none" w:sz="0" w:space="0" w:color="auto"/>
            <w:left w:val="none" w:sz="0" w:space="0" w:color="auto"/>
            <w:bottom w:val="none" w:sz="0" w:space="0" w:color="auto"/>
            <w:right w:val="none" w:sz="0" w:space="0" w:color="auto"/>
          </w:divBdr>
          <w:divsChild>
            <w:div w:id="9590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2358">
      <w:bodyDiv w:val="1"/>
      <w:marLeft w:val="0"/>
      <w:marRight w:val="0"/>
      <w:marTop w:val="0"/>
      <w:marBottom w:val="0"/>
      <w:divBdr>
        <w:top w:val="none" w:sz="0" w:space="0" w:color="auto"/>
        <w:left w:val="none" w:sz="0" w:space="0" w:color="auto"/>
        <w:bottom w:val="none" w:sz="0" w:space="0" w:color="auto"/>
        <w:right w:val="none" w:sz="0" w:space="0" w:color="auto"/>
      </w:divBdr>
      <w:divsChild>
        <w:div w:id="1659453726">
          <w:marLeft w:val="0"/>
          <w:marRight w:val="0"/>
          <w:marTop w:val="0"/>
          <w:marBottom w:val="0"/>
          <w:divBdr>
            <w:top w:val="none" w:sz="0" w:space="0" w:color="auto"/>
            <w:left w:val="none" w:sz="0" w:space="0" w:color="auto"/>
            <w:bottom w:val="none" w:sz="0" w:space="0" w:color="auto"/>
            <w:right w:val="none" w:sz="0" w:space="0" w:color="auto"/>
          </w:divBdr>
          <w:divsChild>
            <w:div w:id="317661399">
              <w:marLeft w:val="0"/>
              <w:marRight w:val="0"/>
              <w:marTop w:val="0"/>
              <w:marBottom w:val="0"/>
              <w:divBdr>
                <w:top w:val="none" w:sz="0" w:space="0" w:color="auto"/>
                <w:left w:val="none" w:sz="0" w:space="0" w:color="auto"/>
                <w:bottom w:val="none" w:sz="0" w:space="0" w:color="auto"/>
                <w:right w:val="none" w:sz="0" w:space="0" w:color="auto"/>
              </w:divBdr>
              <w:divsChild>
                <w:div w:id="1494032590">
                  <w:marLeft w:val="0"/>
                  <w:marRight w:val="0"/>
                  <w:marTop w:val="0"/>
                  <w:marBottom w:val="0"/>
                  <w:divBdr>
                    <w:top w:val="none" w:sz="0" w:space="0" w:color="auto"/>
                    <w:left w:val="none" w:sz="0" w:space="0" w:color="auto"/>
                    <w:bottom w:val="none" w:sz="0" w:space="0" w:color="auto"/>
                    <w:right w:val="none" w:sz="0" w:space="0" w:color="auto"/>
                  </w:divBdr>
                  <w:divsChild>
                    <w:div w:id="1384409461">
                      <w:marLeft w:val="0"/>
                      <w:marRight w:val="0"/>
                      <w:marTop w:val="0"/>
                      <w:marBottom w:val="0"/>
                      <w:divBdr>
                        <w:top w:val="none" w:sz="0" w:space="0" w:color="auto"/>
                        <w:left w:val="none" w:sz="0" w:space="0" w:color="auto"/>
                        <w:bottom w:val="none" w:sz="0" w:space="0" w:color="auto"/>
                        <w:right w:val="none" w:sz="0" w:space="0" w:color="auto"/>
                      </w:divBdr>
                      <w:divsChild>
                        <w:div w:id="17798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303612">
          <w:marLeft w:val="0"/>
          <w:marRight w:val="0"/>
          <w:marTop w:val="0"/>
          <w:marBottom w:val="0"/>
          <w:divBdr>
            <w:top w:val="none" w:sz="0" w:space="0" w:color="auto"/>
            <w:left w:val="none" w:sz="0" w:space="0" w:color="auto"/>
            <w:bottom w:val="none" w:sz="0" w:space="0" w:color="auto"/>
            <w:right w:val="none" w:sz="0" w:space="0" w:color="auto"/>
          </w:divBdr>
          <w:divsChild>
            <w:div w:id="1966692813">
              <w:marLeft w:val="0"/>
              <w:marRight w:val="0"/>
              <w:marTop w:val="0"/>
              <w:marBottom w:val="0"/>
              <w:divBdr>
                <w:top w:val="none" w:sz="0" w:space="0" w:color="auto"/>
                <w:left w:val="none" w:sz="0" w:space="0" w:color="auto"/>
                <w:bottom w:val="none" w:sz="0" w:space="0" w:color="auto"/>
                <w:right w:val="none" w:sz="0" w:space="0" w:color="auto"/>
              </w:divBdr>
              <w:divsChild>
                <w:div w:id="1756852191">
                  <w:marLeft w:val="0"/>
                  <w:marRight w:val="0"/>
                  <w:marTop w:val="0"/>
                  <w:marBottom w:val="0"/>
                  <w:divBdr>
                    <w:top w:val="none" w:sz="0" w:space="0" w:color="auto"/>
                    <w:left w:val="none" w:sz="0" w:space="0" w:color="auto"/>
                    <w:bottom w:val="none" w:sz="0" w:space="0" w:color="auto"/>
                    <w:right w:val="none" w:sz="0" w:space="0" w:color="auto"/>
                  </w:divBdr>
                  <w:divsChild>
                    <w:div w:id="779683256">
                      <w:marLeft w:val="0"/>
                      <w:marRight w:val="0"/>
                      <w:marTop w:val="0"/>
                      <w:marBottom w:val="0"/>
                      <w:divBdr>
                        <w:top w:val="none" w:sz="0" w:space="0" w:color="auto"/>
                        <w:left w:val="none" w:sz="0" w:space="0" w:color="auto"/>
                        <w:bottom w:val="none" w:sz="0" w:space="0" w:color="auto"/>
                        <w:right w:val="none" w:sz="0" w:space="0" w:color="auto"/>
                      </w:divBdr>
                      <w:divsChild>
                        <w:div w:id="1555971137">
                          <w:marLeft w:val="0"/>
                          <w:marRight w:val="0"/>
                          <w:marTop w:val="0"/>
                          <w:marBottom w:val="0"/>
                          <w:divBdr>
                            <w:top w:val="none" w:sz="0" w:space="0" w:color="auto"/>
                            <w:left w:val="none" w:sz="0" w:space="0" w:color="auto"/>
                            <w:bottom w:val="none" w:sz="0" w:space="0" w:color="auto"/>
                            <w:right w:val="none" w:sz="0" w:space="0" w:color="auto"/>
                          </w:divBdr>
                          <w:divsChild>
                            <w:div w:id="8566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14010">
      <w:bodyDiv w:val="1"/>
      <w:marLeft w:val="0"/>
      <w:marRight w:val="0"/>
      <w:marTop w:val="0"/>
      <w:marBottom w:val="0"/>
      <w:divBdr>
        <w:top w:val="none" w:sz="0" w:space="0" w:color="auto"/>
        <w:left w:val="none" w:sz="0" w:space="0" w:color="auto"/>
        <w:bottom w:val="none" w:sz="0" w:space="0" w:color="auto"/>
        <w:right w:val="none" w:sz="0" w:space="0" w:color="auto"/>
      </w:divBdr>
      <w:divsChild>
        <w:div w:id="1178688485">
          <w:marLeft w:val="0"/>
          <w:marRight w:val="0"/>
          <w:marTop w:val="0"/>
          <w:marBottom w:val="0"/>
          <w:divBdr>
            <w:top w:val="none" w:sz="0" w:space="0" w:color="auto"/>
            <w:left w:val="none" w:sz="0" w:space="0" w:color="auto"/>
            <w:bottom w:val="none" w:sz="0" w:space="0" w:color="auto"/>
            <w:right w:val="none" w:sz="0" w:space="0" w:color="auto"/>
          </w:divBdr>
          <w:divsChild>
            <w:div w:id="1306932543">
              <w:marLeft w:val="0"/>
              <w:marRight w:val="0"/>
              <w:marTop w:val="0"/>
              <w:marBottom w:val="0"/>
              <w:divBdr>
                <w:top w:val="none" w:sz="0" w:space="0" w:color="auto"/>
                <w:left w:val="none" w:sz="0" w:space="0" w:color="auto"/>
                <w:bottom w:val="none" w:sz="0" w:space="0" w:color="auto"/>
                <w:right w:val="none" w:sz="0" w:space="0" w:color="auto"/>
              </w:divBdr>
              <w:divsChild>
                <w:div w:id="908883738">
                  <w:marLeft w:val="0"/>
                  <w:marRight w:val="0"/>
                  <w:marTop w:val="0"/>
                  <w:marBottom w:val="0"/>
                  <w:divBdr>
                    <w:top w:val="none" w:sz="0" w:space="0" w:color="auto"/>
                    <w:left w:val="none" w:sz="0" w:space="0" w:color="auto"/>
                    <w:bottom w:val="none" w:sz="0" w:space="0" w:color="auto"/>
                    <w:right w:val="none" w:sz="0" w:space="0" w:color="auto"/>
                  </w:divBdr>
                  <w:divsChild>
                    <w:div w:id="1686133908">
                      <w:marLeft w:val="0"/>
                      <w:marRight w:val="0"/>
                      <w:marTop w:val="0"/>
                      <w:marBottom w:val="0"/>
                      <w:divBdr>
                        <w:top w:val="none" w:sz="0" w:space="0" w:color="auto"/>
                        <w:left w:val="none" w:sz="0" w:space="0" w:color="auto"/>
                        <w:bottom w:val="none" w:sz="0" w:space="0" w:color="auto"/>
                        <w:right w:val="none" w:sz="0" w:space="0" w:color="auto"/>
                      </w:divBdr>
                      <w:divsChild>
                        <w:div w:id="1247690272">
                          <w:marLeft w:val="0"/>
                          <w:marRight w:val="0"/>
                          <w:marTop w:val="0"/>
                          <w:marBottom w:val="0"/>
                          <w:divBdr>
                            <w:top w:val="none" w:sz="0" w:space="0" w:color="auto"/>
                            <w:left w:val="none" w:sz="0" w:space="0" w:color="auto"/>
                            <w:bottom w:val="none" w:sz="0" w:space="0" w:color="auto"/>
                            <w:right w:val="none" w:sz="0" w:space="0" w:color="auto"/>
                          </w:divBdr>
                          <w:divsChild>
                            <w:div w:id="17740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5623">
      <w:bodyDiv w:val="1"/>
      <w:marLeft w:val="0"/>
      <w:marRight w:val="0"/>
      <w:marTop w:val="0"/>
      <w:marBottom w:val="0"/>
      <w:divBdr>
        <w:top w:val="none" w:sz="0" w:space="0" w:color="auto"/>
        <w:left w:val="none" w:sz="0" w:space="0" w:color="auto"/>
        <w:bottom w:val="none" w:sz="0" w:space="0" w:color="auto"/>
        <w:right w:val="none" w:sz="0" w:space="0" w:color="auto"/>
      </w:divBdr>
      <w:divsChild>
        <w:div w:id="394090728">
          <w:marLeft w:val="0"/>
          <w:marRight w:val="0"/>
          <w:marTop w:val="0"/>
          <w:marBottom w:val="0"/>
          <w:divBdr>
            <w:top w:val="none" w:sz="0" w:space="0" w:color="auto"/>
            <w:left w:val="none" w:sz="0" w:space="0" w:color="auto"/>
            <w:bottom w:val="none" w:sz="0" w:space="0" w:color="auto"/>
            <w:right w:val="none" w:sz="0" w:space="0" w:color="auto"/>
          </w:divBdr>
          <w:divsChild>
            <w:div w:id="692995207">
              <w:marLeft w:val="0"/>
              <w:marRight w:val="0"/>
              <w:marTop w:val="0"/>
              <w:marBottom w:val="0"/>
              <w:divBdr>
                <w:top w:val="none" w:sz="0" w:space="0" w:color="auto"/>
                <w:left w:val="none" w:sz="0" w:space="0" w:color="auto"/>
                <w:bottom w:val="none" w:sz="0" w:space="0" w:color="auto"/>
                <w:right w:val="none" w:sz="0" w:space="0" w:color="auto"/>
              </w:divBdr>
              <w:divsChild>
                <w:div w:id="1092164317">
                  <w:marLeft w:val="0"/>
                  <w:marRight w:val="0"/>
                  <w:marTop w:val="0"/>
                  <w:marBottom w:val="0"/>
                  <w:divBdr>
                    <w:top w:val="none" w:sz="0" w:space="0" w:color="auto"/>
                    <w:left w:val="none" w:sz="0" w:space="0" w:color="auto"/>
                    <w:bottom w:val="none" w:sz="0" w:space="0" w:color="auto"/>
                    <w:right w:val="none" w:sz="0" w:space="0" w:color="auto"/>
                  </w:divBdr>
                  <w:divsChild>
                    <w:div w:id="12195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747151">
          <w:marLeft w:val="0"/>
          <w:marRight w:val="0"/>
          <w:marTop w:val="0"/>
          <w:marBottom w:val="0"/>
          <w:divBdr>
            <w:top w:val="none" w:sz="0" w:space="0" w:color="auto"/>
            <w:left w:val="none" w:sz="0" w:space="0" w:color="auto"/>
            <w:bottom w:val="none" w:sz="0" w:space="0" w:color="auto"/>
            <w:right w:val="none" w:sz="0" w:space="0" w:color="auto"/>
          </w:divBdr>
          <w:divsChild>
            <w:div w:id="1473867582">
              <w:marLeft w:val="0"/>
              <w:marRight w:val="0"/>
              <w:marTop w:val="0"/>
              <w:marBottom w:val="0"/>
              <w:divBdr>
                <w:top w:val="none" w:sz="0" w:space="0" w:color="auto"/>
                <w:left w:val="none" w:sz="0" w:space="0" w:color="auto"/>
                <w:bottom w:val="none" w:sz="0" w:space="0" w:color="auto"/>
                <w:right w:val="none" w:sz="0" w:space="0" w:color="auto"/>
              </w:divBdr>
              <w:divsChild>
                <w:div w:id="149564071">
                  <w:marLeft w:val="0"/>
                  <w:marRight w:val="0"/>
                  <w:marTop w:val="0"/>
                  <w:marBottom w:val="0"/>
                  <w:divBdr>
                    <w:top w:val="none" w:sz="0" w:space="0" w:color="auto"/>
                    <w:left w:val="none" w:sz="0" w:space="0" w:color="auto"/>
                    <w:bottom w:val="none" w:sz="0" w:space="0" w:color="auto"/>
                    <w:right w:val="none" w:sz="0" w:space="0" w:color="auto"/>
                  </w:divBdr>
                  <w:divsChild>
                    <w:div w:id="1820657374">
                      <w:marLeft w:val="0"/>
                      <w:marRight w:val="0"/>
                      <w:marTop w:val="0"/>
                      <w:marBottom w:val="0"/>
                      <w:divBdr>
                        <w:top w:val="none" w:sz="0" w:space="0" w:color="auto"/>
                        <w:left w:val="none" w:sz="0" w:space="0" w:color="auto"/>
                        <w:bottom w:val="none" w:sz="0" w:space="0" w:color="auto"/>
                        <w:right w:val="none" w:sz="0" w:space="0" w:color="auto"/>
                      </w:divBdr>
                      <w:divsChild>
                        <w:div w:id="940140384">
                          <w:marLeft w:val="0"/>
                          <w:marRight w:val="0"/>
                          <w:marTop w:val="0"/>
                          <w:marBottom w:val="0"/>
                          <w:divBdr>
                            <w:top w:val="none" w:sz="0" w:space="0" w:color="auto"/>
                            <w:left w:val="none" w:sz="0" w:space="0" w:color="auto"/>
                            <w:bottom w:val="none" w:sz="0" w:space="0" w:color="auto"/>
                            <w:right w:val="none" w:sz="0" w:space="0" w:color="auto"/>
                          </w:divBdr>
                          <w:divsChild>
                            <w:div w:id="16422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56744">
      <w:bodyDiv w:val="1"/>
      <w:marLeft w:val="0"/>
      <w:marRight w:val="0"/>
      <w:marTop w:val="0"/>
      <w:marBottom w:val="0"/>
      <w:divBdr>
        <w:top w:val="none" w:sz="0" w:space="0" w:color="auto"/>
        <w:left w:val="none" w:sz="0" w:space="0" w:color="auto"/>
        <w:bottom w:val="none" w:sz="0" w:space="0" w:color="auto"/>
        <w:right w:val="none" w:sz="0" w:space="0" w:color="auto"/>
      </w:divBdr>
      <w:divsChild>
        <w:div w:id="350033007">
          <w:marLeft w:val="0"/>
          <w:marRight w:val="0"/>
          <w:marTop w:val="0"/>
          <w:marBottom w:val="0"/>
          <w:divBdr>
            <w:top w:val="none" w:sz="0" w:space="0" w:color="auto"/>
            <w:left w:val="none" w:sz="0" w:space="0" w:color="auto"/>
            <w:bottom w:val="none" w:sz="0" w:space="0" w:color="auto"/>
            <w:right w:val="none" w:sz="0" w:space="0" w:color="auto"/>
          </w:divBdr>
          <w:divsChild>
            <w:div w:id="1652979457">
              <w:marLeft w:val="0"/>
              <w:marRight w:val="0"/>
              <w:marTop w:val="0"/>
              <w:marBottom w:val="0"/>
              <w:divBdr>
                <w:top w:val="none" w:sz="0" w:space="0" w:color="auto"/>
                <w:left w:val="none" w:sz="0" w:space="0" w:color="auto"/>
                <w:bottom w:val="none" w:sz="0" w:space="0" w:color="auto"/>
                <w:right w:val="none" w:sz="0" w:space="0" w:color="auto"/>
              </w:divBdr>
              <w:divsChild>
                <w:div w:id="1040395940">
                  <w:marLeft w:val="0"/>
                  <w:marRight w:val="0"/>
                  <w:marTop w:val="0"/>
                  <w:marBottom w:val="0"/>
                  <w:divBdr>
                    <w:top w:val="none" w:sz="0" w:space="0" w:color="auto"/>
                    <w:left w:val="none" w:sz="0" w:space="0" w:color="auto"/>
                    <w:bottom w:val="none" w:sz="0" w:space="0" w:color="auto"/>
                    <w:right w:val="none" w:sz="0" w:space="0" w:color="auto"/>
                  </w:divBdr>
                  <w:divsChild>
                    <w:div w:id="1425423309">
                      <w:marLeft w:val="0"/>
                      <w:marRight w:val="0"/>
                      <w:marTop w:val="0"/>
                      <w:marBottom w:val="0"/>
                      <w:divBdr>
                        <w:top w:val="none" w:sz="0" w:space="0" w:color="auto"/>
                        <w:left w:val="none" w:sz="0" w:space="0" w:color="auto"/>
                        <w:bottom w:val="none" w:sz="0" w:space="0" w:color="auto"/>
                        <w:right w:val="none" w:sz="0" w:space="0" w:color="auto"/>
                      </w:divBdr>
                      <w:divsChild>
                        <w:div w:id="1976712378">
                          <w:marLeft w:val="0"/>
                          <w:marRight w:val="0"/>
                          <w:marTop w:val="0"/>
                          <w:marBottom w:val="0"/>
                          <w:divBdr>
                            <w:top w:val="none" w:sz="0" w:space="0" w:color="auto"/>
                            <w:left w:val="none" w:sz="0" w:space="0" w:color="auto"/>
                            <w:bottom w:val="none" w:sz="0" w:space="0" w:color="auto"/>
                            <w:right w:val="none" w:sz="0" w:space="0" w:color="auto"/>
                          </w:divBdr>
                          <w:divsChild>
                            <w:div w:id="14843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56859">
      <w:bodyDiv w:val="1"/>
      <w:marLeft w:val="0"/>
      <w:marRight w:val="0"/>
      <w:marTop w:val="0"/>
      <w:marBottom w:val="0"/>
      <w:divBdr>
        <w:top w:val="none" w:sz="0" w:space="0" w:color="auto"/>
        <w:left w:val="none" w:sz="0" w:space="0" w:color="auto"/>
        <w:bottom w:val="none" w:sz="0" w:space="0" w:color="auto"/>
        <w:right w:val="none" w:sz="0" w:space="0" w:color="auto"/>
      </w:divBdr>
      <w:divsChild>
        <w:div w:id="638263220">
          <w:marLeft w:val="0"/>
          <w:marRight w:val="0"/>
          <w:marTop w:val="0"/>
          <w:marBottom w:val="0"/>
          <w:divBdr>
            <w:top w:val="none" w:sz="0" w:space="0" w:color="auto"/>
            <w:left w:val="none" w:sz="0" w:space="0" w:color="auto"/>
            <w:bottom w:val="none" w:sz="0" w:space="0" w:color="auto"/>
            <w:right w:val="none" w:sz="0" w:space="0" w:color="auto"/>
          </w:divBdr>
          <w:divsChild>
            <w:div w:id="995261493">
              <w:marLeft w:val="0"/>
              <w:marRight w:val="0"/>
              <w:marTop w:val="0"/>
              <w:marBottom w:val="0"/>
              <w:divBdr>
                <w:top w:val="none" w:sz="0" w:space="0" w:color="auto"/>
                <w:left w:val="none" w:sz="0" w:space="0" w:color="auto"/>
                <w:bottom w:val="none" w:sz="0" w:space="0" w:color="auto"/>
                <w:right w:val="none" w:sz="0" w:space="0" w:color="auto"/>
              </w:divBdr>
              <w:divsChild>
                <w:div w:id="298458859">
                  <w:marLeft w:val="0"/>
                  <w:marRight w:val="0"/>
                  <w:marTop w:val="0"/>
                  <w:marBottom w:val="0"/>
                  <w:divBdr>
                    <w:top w:val="none" w:sz="0" w:space="0" w:color="auto"/>
                    <w:left w:val="none" w:sz="0" w:space="0" w:color="auto"/>
                    <w:bottom w:val="none" w:sz="0" w:space="0" w:color="auto"/>
                    <w:right w:val="none" w:sz="0" w:space="0" w:color="auto"/>
                  </w:divBdr>
                  <w:divsChild>
                    <w:div w:id="18484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3499">
          <w:marLeft w:val="0"/>
          <w:marRight w:val="0"/>
          <w:marTop w:val="0"/>
          <w:marBottom w:val="0"/>
          <w:divBdr>
            <w:top w:val="none" w:sz="0" w:space="0" w:color="auto"/>
            <w:left w:val="none" w:sz="0" w:space="0" w:color="auto"/>
            <w:bottom w:val="none" w:sz="0" w:space="0" w:color="auto"/>
            <w:right w:val="none" w:sz="0" w:space="0" w:color="auto"/>
          </w:divBdr>
          <w:divsChild>
            <w:div w:id="789473194">
              <w:marLeft w:val="0"/>
              <w:marRight w:val="0"/>
              <w:marTop w:val="0"/>
              <w:marBottom w:val="0"/>
              <w:divBdr>
                <w:top w:val="none" w:sz="0" w:space="0" w:color="auto"/>
                <w:left w:val="none" w:sz="0" w:space="0" w:color="auto"/>
                <w:bottom w:val="none" w:sz="0" w:space="0" w:color="auto"/>
                <w:right w:val="none" w:sz="0" w:space="0" w:color="auto"/>
              </w:divBdr>
              <w:divsChild>
                <w:div w:id="1268074906">
                  <w:marLeft w:val="0"/>
                  <w:marRight w:val="0"/>
                  <w:marTop w:val="0"/>
                  <w:marBottom w:val="0"/>
                  <w:divBdr>
                    <w:top w:val="none" w:sz="0" w:space="0" w:color="auto"/>
                    <w:left w:val="none" w:sz="0" w:space="0" w:color="auto"/>
                    <w:bottom w:val="none" w:sz="0" w:space="0" w:color="auto"/>
                    <w:right w:val="none" w:sz="0" w:space="0" w:color="auto"/>
                  </w:divBdr>
                  <w:divsChild>
                    <w:div w:id="1666666817">
                      <w:marLeft w:val="0"/>
                      <w:marRight w:val="0"/>
                      <w:marTop w:val="0"/>
                      <w:marBottom w:val="0"/>
                      <w:divBdr>
                        <w:top w:val="none" w:sz="0" w:space="0" w:color="auto"/>
                        <w:left w:val="none" w:sz="0" w:space="0" w:color="auto"/>
                        <w:bottom w:val="none" w:sz="0" w:space="0" w:color="auto"/>
                        <w:right w:val="none" w:sz="0" w:space="0" w:color="auto"/>
                      </w:divBdr>
                      <w:divsChild>
                        <w:div w:id="590164137">
                          <w:marLeft w:val="0"/>
                          <w:marRight w:val="0"/>
                          <w:marTop w:val="0"/>
                          <w:marBottom w:val="0"/>
                          <w:divBdr>
                            <w:top w:val="none" w:sz="0" w:space="0" w:color="auto"/>
                            <w:left w:val="none" w:sz="0" w:space="0" w:color="auto"/>
                            <w:bottom w:val="none" w:sz="0" w:space="0" w:color="auto"/>
                            <w:right w:val="none" w:sz="0" w:space="0" w:color="auto"/>
                          </w:divBdr>
                          <w:divsChild>
                            <w:div w:id="11698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36402">
      <w:bodyDiv w:val="1"/>
      <w:marLeft w:val="0"/>
      <w:marRight w:val="0"/>
      <w:marTop w:val="0"/>
      <w:marBottom w:val="0"/>
      <w:divBdr>
        <w:top w:val="none" w:sz="0" w:space="0" w:color="auto"/>
        <w:left w:val="none" w:sz="0" w:space="0" w:color="auto"/>
        <w:bottom w:val="none" w:sz="0" w:space="0" w:color="auto"/>
        <w:right w:val="none" w:sz="0" w:space="0" w:color="auto"/>
      </w:divBdr>
      <w:divsChild>
        <w:div w:id="2064329940">
          <w:marLeft w:val="0"/>
          <w:marRight w:val="0"/>
          <w:marTop w:val="0"/>
          <w:marBottom w:val="0"/>
          <w:divBdr>
            <w:top w:val="none" w:sz="0" w:space="0" w:color="auto"/>
            <w:left w:val="none" w:sz="0" w:space="0" w:color="auto"/>
            <w:bottom w:val="none" w:sz="0" w:space="0" w:color="auto"/>
            <w:right w:val="none" w:sz="0" w:space="0" w:color="auto"/>
          </w:divBdr>
          <w:divsChild>
            <w:div w:id="1304047796">
              <w:marLeft w:val="0"/>
              <w:marRight w:val="0"/>
              <w:marTop w:val="0"/>
              <w:marBottom w:val="0"/>
              <w:divBdr>
                <w:top w:val="none" w:sz="0" w:space="0" w:color="auto"/>
                <w:left w:val="none" w:sz="0" w:space="0" w:color="auto"/>
                <w:bottom w:val="none" w:sz="0" w:space="0" w:color="auto"/>
                <w:right w:val="none" w:sz="0" w:space="0" w:color="auto"/>
              </w:divBdr>
              <w:divsChild>
                <w:div w:id="14619865">
                  <w:marLeft w:val="0"/>
                  <w:marRight w:val="0"/>
                  <w:marTop w:val="0"/>
                  <w:marBottom w:val="0"/>
                  <w:divBdr>
                    <w:top w:val="none" w:sz="0" w:space="0" w:color="auto"/>
                    <w:left w:val="none" w:sz="0" w:space="0" w:color="auto"/>
                    <w:bottom w:val="none" w:sz="0" w:space="0" w:color="auto"/>
                    <w:right w:val="none" w:sz="0" w:space="0" w:color="auto"/>
                  </w:divBdr>
                  <w:divsChild>
                    <w:div w:id="131538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6153">
          <w:marLeft w:val="0"/>
          <w:marRight w:val="0"/>
          <w:marTop w:val="0"/>
          <w:marBottom w:val="0"/>
          <w:divBdr>
            <w:top w:val="none" w:sz="0" w:space="0" w:color="auto"/>
            <w:left w:val="none" w:sz="0" w:space="0" w:color="auto"/>
            <w:bottom w:val="none" w:sz="0" w:space="0" w:color="auto"/>
            <w:right w:val="none" w:sz="0" w:space="0" w:color="auto"/>
          </w:divBdr>
          <w:divsChild>
            <w:div w:id="302932078">
              <w:marLeft w:val="0"/>
              <w:marRight w:val="0"/>
              <w:marTop w:val="0"/>
              <w:marBottom w:val="0"/>
              <w:divBdr>
                <w:top w:val="none" w:sz="0" w:space="0" w:color="auto"/>
                <w:left w:val="none" w:sz="0" w:space="0" w:color="auto"/>
                <w:bottom w:val="none" w:sz="0" w:space="0" w:color="auto"/>
                <w:right w:val="none" w:sz="0" w:space="0" w:color="auto"/>
              </w:divBdr>
              <w:divsChild>
                <w:div w:id="163740104">
                  <w:marLeft w:val="0"/>
                  <w:marRight w:val="0"/>
                  <w:marTop w:val="0"/>
                  <w:marBottom w:val="0"/>
                  <w:divBdr>
                    <w:top w:val="none" w:sz="0" w:space="0" w:color="auto"/>
                    <w:left w:val="none" w:sz="0" w:space="0" w:color="auto"/>
                    <w:bottom w:val="none" w:sz="0" w:space="0" w:color="auto"/>
                    <w:right w:val="none" w:sz="0" w:space="0" w:color="auto"/>
                  </w:divBdr>
                  <w:divsChild>
                    <w:div w:id="974607059">
                      <w:marLeft w:val="0"/>
                      <w:marRight w:val="0"/>
                      <w:marTop w:val="0"/>
                      <w:marBottom w:val="0"/>
                      <w:divBdr>
                        <w:top w:val="none" w:sz="0" w:space="0" w:color="auto"/>
                        <w:left w:val="none" w:sz="0" w:space="0" w:color="auto"/>
                        <w:bottom w:val="none" w:sz="0" w:space="0" w:color="auto"/>
                        <w:right w:val="none" w:sz="0" w:space="0" w:color="auto"/>
                      </w:divBdr>
                      <w:divsChild>
                        <w:div w:id="1550797460">
                          <w:marLeft w:val="0"/>
                          <w:marRight w:val="0"/>
                          <w:marTop w:val="0"/>
                          <w:marBottom w:val="0"/>
                          <w:divBdr>
                            <w:top w:val="none" w:sz="0" w:space="0" w:color="auto"/>
                            <w:left w:val="none" w:sz="0" w:space="0" w:color="auto"/>
                            <w:bottom w:val="none" w:sz="0" w:space="0" w:color="auto"/>
                            <w:right w:val="none" w:sz="0" w:space="0" w:color="auto"/>
                          </w:divBdr>
                          <w:divsChild>
                            <w:div w:id="14628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15322">
      <w:bodyDiv w:val="1"/>
      <w:marLeft w:val="0"/>
      <w:marRight w:val="0"/>
      <w:marTop w:val="0"/>
      <w:marBottom w:val="0"/>
      <w:divBdr>
        <w:top w:val="none" w:sz="0" w:space="0" w:color="auto"/>
        <w:left w:val="none" w:sz="0" w:space="0" w:color="auto"/>
        <w:bottom w:val="none" w:sz="0" w:space="0" w:color="auto"/>
        <w:right w:val="none" w:sz="0" w:space="0" w:color="auto"/>
      </w:divBdr>
      <w:divsChild>
        <w:div w:id="979266029">
          <w:marLeft w:val="0"/>
          <w:marRight w:val="0"/>
          <w:marTop w:val="0"/>
          <w:marBottom w:val="0"/>
          <w:divBdr>
            <w:top w:val="none" w:sz="0" w:space="0" w:color="auto"/>
            <w:left w:val="none" w:sz="0" w:space="0" w:color="auto"/>
            <w:bottom w:val="none" w:sz="0" w:space="0" w:color="auto"/>
            <w:right w:val="none" w:sz="0" w:space="0" w:color="auto"/>
          </w:divBdr>
          <w:divsChild>
            <w:div w:id="1184514871">
              <w:marLeft w:val="0"/>
              <w:marRight w:val="0"/>
              <w:marTop w:val="0"/>
              <w:marBottom w:val="0"/>
              <w:divBdr>
                <w:top w:val="none" w:sz="0" w:space="0" w:color="auto"/>
                <w:left w:val="none" w:sz="0" w:space="0" w:color="auto"/>
                <w:bottom w:val="none" w:sz="0" w:space="0" w:color="auto"/>
                <w:right w:val="none" w:sz="0" w:space="0" w:color="auto"/>
              </w:divBdr>
              <w:divsChild>
                <w:div w:id="1637837890">
                  <w:marLeft w:val="0"/>
                  <w:marRight w:val="0"/>
                  <w:marTop w:val="0"/>
                  <w:marBottom w:val="0"/>
                  <w:divBdr>
                    <w:top w:val="none" w:sz="0" w:space="0" w:color="auto"/>
                    <w:left w:val="none" w:sz="0" w:space="0" w:color="auto"/>
                    <w:bottom w:val="none" w:sz="0" w:space="0" w:color="auto"/>
                    <w:right w:val="none" w:sz="0" w:space="0" w:color="auto"/>
                  </w:divBdr>
                  <w:divsChild>
                    <w:div w:id="15371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38205">
          <w:marLeft w:val="0"/>
          <w:marRight w:val="0"/>
          <w:marTop w:val="0"/>
          <w:marBottom w:val="0"/>
          <w:divBdr>
            <w:top w:val="none" w:sz="0" w:space="0" w:color="auto"/>
            <w:left w:val="none" w:sz="0" w:space="0" w:color="auto"/>
            <w:bottom w:val="none" w:sz="0" w:space="0" w:color="auto"/>
            <w:right w:val="none" w:sz="0" w:space="0" w:color="auto"/>
          </w:divBdr>
          <w:divsChild>
            <w:div w:id="1129399315">
              <w:marLeft w:val="0"/>
              <w:marRight w:val="0"/>
              <w:marTop w:val="0"/>
              <w:marBottom w:val="0"/>
              <w:divBdr>
                <w:top w:val="none" w:sz="0" w:space="0" w:color="auto"/>
                <w:left w:val="none" w:sz="0" w:space="0" w:color="auto"/>
                <w:bottom w:val="none" w:sz="0" w:space="0" w:color="auto"/>
                <w:right w:val="none" w:sz="0" w:space="0" w:color="auto"/>
              </w:divBdr>
              <w:divsChild>
                <w:div w:id="1643004120">
                  <w:marLeft w:val="0"/>
                  <w:marRight w:val="0"/>
                  <w:marTop w:val="0"/>
                  <w:marBottom w:val="0"/>
                  <w:divBdr>
                    <w:top w:val="none" w:sz="0" w:space="0" w:color="auto"/>
                    <w:left w:val="none" w:sz="0" w:space="0" w:color="auto"/>
                    <w:bottom w:val="none" w:sz="0" w:space="0" w:color="auto"/>
                    <w:right w:val="none" w:sz="0" w:space="0" w:color="auto"/>
                  </w:divBdr>
                  <w:divsChild>
                    <w:div w:id="1176577276">
                      <w:marLeft w:val="0"/>
                      <w:marRight w:val="0"/>
                      <w:marTop w:val="0"/>
                      <w:marBottom w:val="0"/>
                      <w:divBdr>
                        <w:top w:val="none" w:sz="0" w:space="0" w:color="auto"/>
                        <w:left w:val="none" w:sz="0" w:space="0" w:color="auto"/>
                        <w:bottom w:val="none" w:sz="0" w:space="0" w:color="auto"/>
                        <w:right w:val="none" w:sz="0" w:space="0" w:color="auto"/>
                      </w:divBdr>
                      <w:divsChild>
                        <w:div w:id="244803239">
                          <w:marLeft w:val="0"/>
                          <w:marRight w:val="0"/>
                          <w:marTop w:val="0"/>
                          <w:marBottom w:val="0"/>
                          <w:divBdr>
                            <w:top w:val="none" w:sz="0" w:space="0" w:color="auto"/>
                            <w:left w:val="none" w:sz="0" w:space="0" w:color="auto"/>
                            <w:bottom w:val="none" w:sz="0" w:space="0" w:color="auto"/>
                            <w:right w:val="none" w:sz="0" w:space="0" w:color="auto"/>
                          </w:divBdr>
                          <w:divsChild>
                            <w:div w:id="14727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69986">
      <w:bodyDiv w:val="1"/>
      <w:marLeft w:val="0"/>
      <w:marRight w:val="0"/>
      <w:marTop w:val="0"/>
      <w:marBottom w:val="0"/>
      <w:divBdr>
        <w:top w:val="none" w:sz="0" w:space="0" w:color="auto"/>
        <w:left w:val="none" w:sz="0" w:space="0" w:color="auto"/>
        <w:bottom w:val="none" w:sz="0" w:space="0" w:color="auto"/>
        <w:right w:val="none" w:sz="0" w:space="0" w:color="auto"/>
      </w:divBdr>
      <w:divsChild>
        <w:div w:id="668098009">
          <w:marLeft w:val="0"/>
          <w:marRight w:val="0"/>
          <w:marTop w:val="0"/>
          <w:marBottom w:val="0"/>
          <w:divBdr>
            <w:top w:val="none" w:sz="0" w:space="0" w:color="auto"/>
            <w:left w:val="none" w:sz="0" w:space="0" w:color="auto"/>
            <w:bottom w:val="none" w:sz="0" w:space="0" w:color="auto"/>
            <w:right w:val="none" w:sz="0" w:space="0" w:color="auto"/>
          </w:divBdr>
          <w:divsChild>
            <w:div w:id="1667634375">
              <w:marLeft w:val="0"/>
              <w:marRight w:val="0"/>
              <w:marTop w:val="0"/>
              <w:marBottom w:val="0"/>
              <w:divBdr>
                <w:top w:val="none" w:sz="0" w:space="0" w:color="auto"/>
                <w:left w:val="none" w:sz="0" w:space="0" w:color="auto"/>
                <w:bottom w:val="none" w:sz="0" w:space="0" w:color="auto"/>
                <w:right w:val="none" w:sz="0" w:space="0" w:color="auto"/>
              </w:divBdr>
              <w:divsChild>
                <w:div w:id="1980501382">
                  <w:marLeft w:val="0"/>
                  <w:marRight w:val="0"/>
                  <w:marTop w:val="0"/>
                  <w:marBottom w:val="0"/>
                  <w:divBdr>
                    <w:top w:val="none" w:sz="0" w:space="0" w:color="auto"/>
                    <w:left w:val="none" w:sz="0" w:space="0" w:color="auto"/>
                    <w:bottom w:val="none" w:sz="0" w:space="0" w:color="auto"/>
                    <w:right w:val="none" w:sz="0" w:space="0" w:color="auto"/>
                  </w:divBdr>
                  <w:divsChild>
                    <w:div w:id="70860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1525">
          <w:marLeft w:val="0"/>
          <w:marRight w:val="0"/>
          <w:marTop w:val="0"/>
          <w:marBottom w:val="0"/>
          <w:divBdr>
            <w:top w:val="none" w:sz="0" w:space="0" w:color="auto"/>
            <w:left w:val="none" w:sz="0" w:space="0" w:color="auto"/>
            <w:bottom w:val="none" w:sz="0" w:space="0" w:color="auto"/>
            <w:right w:val="none" w:sz="0" w:space="0" w:color="auto"/>
          </w:divBdr>
          <w:divsChild>
            <w:div w:id="1380057733">
              <w:marLeft w:val="0"/>
              <w:marRight w:val="0"/>
              <w:marTop w:val="0"/>
              <w:marBottom w:val="0"/>
              <w:divBdr>
                <w:top w:val="none" w:sz="0" w:space="0" w:color="auto"/>
                <w:left w:val="none" w:sz="0" w:space="0" w:color="auto"/>
                <w:bottom w:val="none" w:sz="0" w:space="0" w:color="auto"/>
                <w:right w:val="none" w:sz="0" w:space="0" w:color="auto"/>
              </w:divBdr>
              <w:divsChild>
                <w:div w:id="1196625599">
                  <w:marLeft w:val="0"/>
                  <w:marRight w:val="0"/>
                  <w:marTop w:val="0"/>
                  <w:marBottom w:val="0"/>
                  <w:divBdr>
                    <w:top w:val="none" w:sz="0" w:space="0" w:color="auto"/>
                    <w:left w:val="none" w:sz="0" w:space="0" w:color="auto"/>
                    <w:bottom w:val="none" w:sz="0" w:space="0" w:color="auto"/>
                    <w:right w:val="none" w:sz="0" w:space="0" w:color="auto"/>
                  </w:divBdr>
                  <w:divsChild>
                    <w:div w:id="683437309">
                      <w:marLeft w:val="0"/>
                      <w:marRight w:val="0"/>
                      <w:marTop w:val="0"/>
                      <w:marBottom w:val="0"/>
                      <w:divBdr>
                        <w:top w:val="none" w:sz="0" w:space="0" w:color="auto"/>
                        <w:left w:val="none" w:sz="0" w:space="0" w:color="auto"/>
                        <w:bottom w:val="none" w:sz="0" w:space="0" w:color="auto"/>
                        <w:right w:val="none" w:sz="0" w:space="0" w:color="auto"/>
                      </w:divBdr>
                      <w:divsChild>
                        <w:div w:id="820659676">
                          <w:marLeft w:val="0"/>
                          <w:marRight w:val="0"/>
                          <w:marTop w:val="0"/>
                          <w:marBottom w:val="0"/>
                          <w:divBdr>
                            <w:top w:val="none" w:sz="0" w:space="0" w:color="auto"/>
                            <w:left w:val="none" w:sz="0" w:space="0" w:color="auto"/>
                            <w:bottom w:val="none" w:sz="0" w:space="0" w:color="auto"/>
                            <w:right w:val="none" w:sz="0" w:space="0" w:color="auto"/>
                          </w:divBdr>
                          <w:divsChild>
                            <w:div w:id="445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08565">
      <w:bodyDiv w:val="1"/>
      <w:marLeft w:val="0"/>
      <w:marRight w:val="0"/>
      <w:marTop w:val="0"/>
      <w:marBottom w:val="0"/>
      <w:divBdr>
        <w:top w:val="none" w:sz="0" w:space="0" w:color="auto"/>
        <w:left w:val="none" w:sz="0" w:space="0" w:color="auto"/>
        <w:bottom w:val="none" w:sz="0" w:space="0" w:color="auto"/>
        <w:right w:val="none" w:sz="0" w:space="0" w:color="auto"/>
      </w:divBdr>
      <w:divsChild>
        <w:div w:id="1219441327">
          <w:marLeft w:val="0"/>
          <w:marRight w:val="0"/>
          <w:marTop w:val="0"/>
          <w:marBottom w:val="0"/>
          <w:divBdr>
            <w:top w:val="none" w:sz="0" w:space="0" w:color="auto"/>
            <w:left w:val="none" w:sz="0" w:space="0" w:color="auto"/>
            <w:bottom w:val="none" w:sz="0" w:space="0" w:color="auto"/>
            <w:right w:val="none" w:sz="0" w:space="0" w:color="auto"/>
          </w:divBdr>
          <w:divsChild>
            <w:div w:id="16689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72165">
      <w:bodyDiv w:val="1"/>
      <w:marLeft w:val="0"/>
      <w:marRight w:val="0"/>
      <w:marTop w:val="0"/>
      <w:marBottom w:val="0"/>
      <w:divBdr>
        <w:top w:val="none" w:sz="0" w:space="0" w:color="auto"/>
        <w:left w:val="none" w:sz="0" w:space="0" w:color="auto"/>
        <w:bottom w:val="none" w:sz="0" w:space="0" w:color="auto"/>
        <w:right w:val="none" w:sz="0" w:space="0" w:color="auto"/>
      </w:divBdr>
      <w:divsChild>
        <w:div w:id="850027624">
          <w:marLeft w:val="0"/>
          <w:marRight w:val="0"/>
          <w:marTop w:val="0"/>
          <w:marBottom w:val="0"/>
          <w:divBdr>
            <w:top w:val="none" w:sz="0" w:space="0" w:color="auto"/>
            <w:left w:val="none" w:sz="0" w:space="0" w:color="auto"/>
            <w:bottom w:val="none" w:sz="0" w:space="0" w:color="auto"/>
            <w:right w:val="none" w:sz="0" w:space="0" w:color="auto"/>
          </w:divBdr>
          <w:divsChild>
            <w:div w:id="2121339763">
              <w:marLeft w:val="0"/>
              <w:marRight w:val="0"/>
              <w:marTop w:val="0"/>
              <w:marBottom w:val="0"/>
              <w:divBdr>
                <w:top w:val="none" w:sz="0" w:space="0" w:color="auto"/>
                <w:left w:val="none" w:sz="0" w:space="0" w:color="auto"/>
                <w:bottom w:val="none" w:sz="0" w:space="0" w:color="auto"/>
                <w:right w:val="none" w:sz="0" w:space="0" w:color="auto"/>
              </w:divBdr>
              <w:divsChild>
                <w:div w:id="1228568581">
                  <w:marLeft w:val="0"/>
                  <w:marRight w:val="0"/>
                  <w:marTop w:val="0"/>
                  <w:marBottom w:val="0"/>
                  <w:divBdr>
                    <w:top w:val="none" w:sz="0" w:space="0" w:color="auto"/>
                    <w:left w:val="none" w:sz="0" w:space="0" w:color="auto"/>
                    <w:bottom w:val="none" w:sz="0" w:space="0" w:color="auto"/>
                    <w:right w:val="none" w:sz="0" w:space="0" w:color="auto"/>
                  </w:divBdr>
                  <w:divsChild>
                    <w:div w:id="1988431424">
                      <w:marLeft w:val="0"/>
                      <w:marRight w:val="0"/>
                      <w:marTop w:val="0"/>
                      <w:marBottom w:val="0"/>
                      <w:divBdr>
                        <w:top w:val="none" w:sz="0" w:space="0" w:color="auto"/>
                        <w:left w:val="none" w:sz="0" w:space="0" w:color="auto"/>
                        <w:bottom w:val="none" w:sz="0" w:space="0" w:color="auto"/>
                        <w:right w:val="none" w:sz="0" w:space="0" w:color="auto"/>
                      </w:divBdr>
                      <w:divsChild>
                        <w:div w:id="1253123741">
                          <w:marLeft w:val="0"/>
                          <w:marRight w:val="0"/>
                          <w:marTop w:val="0"/>
                          <w:marBottom w:val="0"/>
                          <w:divBdr>
                            <w:top w:val="none" w:sz="0" w:space="0" w:color="auto"/>
                            <w:left w:val="none" w:sz="0" w:space="0" w:color="auto"/>
                            <w:bottom w:val="none" w:sz="0" w:space="0" w:color="auto"/>
                            <w:right w:val="none" w:sz="0" w:space="0" w:color="auto"/>
                          </w:divBdr>
                          <w:divsChild>
                            <w:div w:id="13851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53910">
      <w:bodyDiv w:val="1"/>
      <w:marLeft w:val="0"/>
      <w:marRight w:val="0"/>
      <w:marTop w:val="0"/>
      <w:marBottom w:val="0"/>
      <w:divBdr>
        <w:top w:val="none" w:sz="0" w:space="0" w:color="auto"/>
        <w:left w:val="none" w:sz="0" w:space="0" w:color="auto"/>
        <w:bottom w:val="none" w:sz="0" w:space="0" w:color="auto"/>
        <w:right w:val="none" w:sz="0" w:space="0" w:color="auto"/>
      </w:divBdr>
      <w:divsChild>
        <w:div w:id="1414399967">
          <w:marLeft w:val="0"/>
          <w:marRight w:val="0"/>
          <w:marTop w:val="0"/>
          <w:marBottom w:val="0"/>
          <w:divBdr>
            <w:top w:val="none" w:sz="0" w:space="0" w:color="auto"/>
            <w:left w:val="none" w:sz="0" w:space="0" w:color="auto"/>
            <w:bottom w:val="none" w:sz="0" w:space="0" w:color="auto"/>
            <w:right w:val="none" w:sz="0" w:space="0" w:color="auto"/>
          </w:divBdr>
          <w:divsChild>
            <w:div w:id="2053919508">
              <w:marLeft w:val="0"/>
              <w:marRight w:val="0"/>
              <w:marTop w:val="0"/>
              <w:marBottom w:val="0"/>
              <w:divBdr>
                <w:top w:val="none" w:sz="0" w:space="0" w:color="auto"/>
                <w:left w:val="none" w:sz="0" w:space="0" w:color="auto"/>
                <w:bottom w:val="none" w:sz="0" w:space="0" w:color="auto"/>
                <w:right w:val="none" w:sz="0" w:space="0" w:color="auto"/>
              </w:divBdr>
              <w:divsChild>
                <w:div w:id="808326956">
                  <w:marLeft w:val="0"/>
                  <w:marRight w:val="0"/>
                  <w:marTop w:val="0"/>
                  <w:marBottom w:val="0"/>
                  <w:divBdr>
                    <w:top w:val="none" w:sz="0" w:space="0" w:color="auto"/>
                    <w:left w:val="none" w:sz="0" w:space="0" w:color="auto"/>
                    <w:bottom w:val="none" w:sz="0" w:space="0" w:color="auto"/>
                    <w:right w:val="none" w:sz="0" w:space="0" w:color="auto"/>
                  </w:divBdr>
                  <w:divsChild>
                    <w:div w:id="376928516">
                      <w:marLeft w:val="0"/>
                      <w:marRight w:val="0"/>
                      <w:marTop w:val="0"/>
                      <w:marBottom w:val="0"/>
                      <w:divBdr>
                        <w:top w:val="none" w:sz="0" w:space="0" w:color="auto"/>
                        <w:left w:val="none" w:sz="0" w:space="0" w:color="auto"/>
                        <w:bottom w:val="none" w:sz="0" w:space="0" w:color="auto"/>
                        <w:right w:val="none" w:sz="0" w:space="0" w:color="auto"/>
                      </w:divBdr>
                      <w:divsChild>
                        <w:div w:id="466893515">
                          <w:marLeft w:val="0"/>
                          <w:marRight w:val="0"/>
                          <w:marTop w:val="0"/>
                          <w:marBottom w:val="0"/>
                          <w:divBdr>
                            <w:top w:val="none" w:sz="0" w:space="0" w:color="auto"/>
                            <w:left w:val="none" w:sz="0" w:space="0" w:color="auto"/>
                            <w:bottom w:val="none" w:sz="0" w:space="0" w:color="auto"/>
                            <w:right w:val="none" w:sz="0" w:space="0" w:color="auto"/>
                          </w:divBdr>
                          <w:divsChild>
                            <w:div w:id="16516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68132">
      <w:bodyDiv w:val="1"/>
      <w:marLeft w:val="0"/>
      <w:marRight w:val="0"/>
      <w:marTop w:val="0"/>
      <w:marBottom w:val="0"/>
      <w:divBdr>
        <w:top w:val="none" w:sz="0" w:space="0" w:color="auto"/>
        <w:left w:val="none" w:sz="0" w:space="0" w:color="auto"/>
        <w:bottom w:val="none" w:sz="0" w:space="0" w:color="auto"/>
        <w:right w:val="none" w:sz="0" w:space="0" w:color="auto"/>
      </w:divBdr>
      <w:divsChild>
        <w:div w:id="1228766243">
          <w:marLeft w:val="0"/>
          <w:marRight w:val="0"/>
          <w:marTop w:val="0"/>
          <w:marBottom w:val="0"/>
          <w:divBdr>
            <w:top w:val="none" w:sz="0" w:space="0" w:color="auto"/>
            <w:left w:val="none" w:sz="0" w:space="0" w:color="auto"/>
            <w:bottom w:val="none" w:sz="0" w:space="0" w:color="auto"/>
            <w:right w:val="none" w:sz="0" w:space="0" w:color="auto"/>
          </w:divBdr>
          <w:divsChild>
            <w:div w:id="45884624">
              <w:marLeft w:val="0"/>
              <w:marRight w:val="0"/>
              <w:marTop w:val="0"/>
              <w:marBottom w:val="0"/>
              <w:divBdr>
                <w:top w:val="none" w:sz="0" w:space="0" w:color="auto"/>
                <w:left w:val="none" w:sz="0" w:space="0" w:color="auto"/>
                <w:bottom w:val="none" w:sz="0" w:space="0" w:color="auto"/>
                <w:right w:val="none" w:sz="0" w:space="0" w:color="auto"/>
              </w:divBdr>
              <w:divsChild>
                <w:div w:id="1148328074">
                  <w:marLeft w:val="0"/>
                  <w:marRight w:val="0"/>
                  <w:marTop w:val="0"/>
                  <w:marBottom w:val="0"/>
                  <w:divBdr>
                    <w:top w:val="none" w:sz="0" w:space="0" w:color="auto"/>
                    <w:left w:val="none" w:sz="0" w:space="0" w:color="auto"/>
                    <w:bottom w:val="none" w:sz="0" w:space="0" w:color="auto"/>
                    <w:right w:val="none" w:sz="0" w:space="0" w:color="auto"/>
                  </w:divBdr>
                  <w:divsChild>
                    <w:div w:id="1422529302">
                      <w:marLeft w:val="0"/>
                      <w:marRight w:val="0"/>
                      <w:marTop w:val="0"/>
                      <w:marBottom w:val="0"/>
                      <w:divBdr>
                        <w:top w:val="none" w:sz="0" w:space="0" w:color="auto"/>
                        <w:left w:val="none" w:sz="0" w:space="0" w:color="auto"/>
                        <w:bottom w:val="none" w:sz="0" w:space="0" w:color="auto"/>
                        <w:right w:val="none" w:sz="0" w:space="0" w:color="auto"/>
                      </w:divBdr>
                      <w:divsChild>
                        <w:div w:id="1113137390">
                          <w:marLeft w:val="0"/>
                          <w:marRight w:val="0"/>
                          <w:marTop w:val="0"/>
                          <w:marBottom w:val="0"/>
                          <w:divBdr>
                            <w:top w:val="none" w:sz="0" w:space="0" w:color="auto"/>
                            <w:left w:val="none" w:sz="0" w:space="0" w:color="auto"/>
                            <w:bottom w:val="none" w:sz="0" w:space="0" w:color="auto"/>
                            <w:right w:val="none" w:sz="0" w:space="0" w:color="auto"/>
                          </w:divBdr>
                          <w:divsChild>
                            <w:div w:id="1522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26770">
      <w:bodyDiv w:val="1"/>
      <w:marLeft w:val="0"/>
      <w:marRight w:val="0"/>
      <w:marTop w:val="0"/>
      <w:marBottom w:val="0"/>
      <w:divBdr>
        <w:top w:val="none" w:sz="0" w:space="0" w:color="auto"/>
        <w:left w:val="none" w:sz="0" w:space="0" w:color="auto"/>
        <w:bottom w:val="none" w:sz="0" w:space="0" w:color="auto"/>
        <w:right w:val="none" w:sz="0" w:space="0" w:color="auto"/>
      </w:divBdr>
      <w:divsChild>
        <w:div w:id="390278050">
          <w:marLeft w:val="0"/>
          <w:marRight w:val="0"/>
          <w:marTop w:val="0"/>
          <w:marBottom w:val="0"/>
          <w:divBdr>
            <w:top w:val="none" w:sz="0" w:space="0" w:color="auto"/>
            <w:left w:val="none" w:sz="0" w:space="0" w:color="auto"/>
            <w:bottom w:val="none" w:sz="0" w:space="0" w:color="auto"/>
            <w:right w:val="none" w:sz="0" w:space="0" w:color="auto"/>
          </w:divBdr>
          <w:divsChild>
            <w:div w:id="941843977">
              <w:marLeft w:val="0"/>
              <w:marRight w:val="0"/>
              <w:marTop w:val="0"/>
              <w:marBottom w:val="0"/>
              <w:divBdr>
                <w:top w:val="none" w:sz="0" w:space="0" w:color="auto"/>
                <w:left w:val="none" w:sz="0" w:space="0" w:color="auto"/>
                <w:bottom w:val="none" w:sz="0" w:space="0" w:color="auto"/>
                <w:right w:val="none" w:sz="0" w:space="0" w:color="auto"/>
              </w:divBdr>
              <w:divsChild>
                <w:div w:id="116608497">
                  <w:marLeft w:val="0"/>
                  <w:marRight w:val="0"/>
                  <w:marTop w:val="0"/>
                  <w:marBottom w:val="0"/>
                  <w:divBdr>
                    <w:top w:val="none" w:sz="0" w:space="0" w:color="auto"/>
                    <w:left w:val="none" w:sz="0" w:space="0" w:color="auto"/>
                    <w:bottom w:val="none" w:sz="0" w:space="0" w:color="auto"/>
                    <w:right w:val="none" w:sz="0" w:space="0" w:color="auto"/>
                  </w:divBdr>
                  <w:divsChild>
                    <w:div w:id="1075781975">
                      <w:marLeft w:val="0"/>
                      <w:marRight w:val="0"/>
                      <w:marTop w:val="0"/>
                      <w:marBottom w:val="0"/>
                      <w:divBdr>
                        <w:top w:val="none" w:sz="0" w:space="0" w:color="auto"/>
                        <w:left w:val="none" w:sz="0" w:space="0" w:color="auto"/>
                        <w:bottom w:val="none" w:sz="0" w:space="0" w:color="auto"/>
                        <w:right w:val="none" w:sz="0" w:space="0" w:color="auto"/>
                      </w:divBdr>
                      <w:divsChild>
                        <w:div w:id="715587776">
                          <w:marLeft w:val="0"/>
                          <w:marRight w:val="0"/>
                          <w:marTop w:val="0"/>
                          <w:marBottom w:val="0"/>
                          <w:divBdr>
                            <w:top w:val="none" w:sz="0" w:space="0" w:color="auto"/>
                            <w:left w:val="none" w:sz="0" w:space="0" w:color="auto"/>
                            <w:bottom w:val="none" w:sz="0" w:space="0" w:color="auto"/>
                            <w:right w:val="none" w:sz="0" w:space="0" w:color="auto"/>
                          </w:divBdr>
                          <w:divsChild>
                            <w:div w:id="1536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9598">
      <w:bodyDiv w:val="1"/>
      <w:marLeft w:val="0"/>
      <w:marRight w:val="0"/>
      <w:marTop w:val="0"/>
      <w:marBottom w:val="0"/>
      <w:divBdr>
        <w:top w:val="none" w:sz="0" w:space="0" w:color="auto"/>
        <w:left w:val="none" w:sz="0" w:space="0" w:color="auto"/>
        <w:bottom w:val="none" w:sz="0" w:space="0" w:color="auto"/>
        <w:right w:val="none" w:sz="0" w:space="0" w:color="auto"/>
      </w:divBdr>
      <w:divsChild>
        <w:div w:id="1508865643">
          <w:marLeft w:val="0"/>
          <w:marRight w:val="0"/>
          <w:marTop w:val="0"/>
          <w:marBottom w:val="0"/>
          <w:divBdr>
            <w:top w:val="none" w:sz="0" w:space="0" w:color="auto"/>
            <w:left w:val="none" w:sz="0" w:space="0" w:color="auto"/>
            <w:bottom w:val="none" w:sz="0" w:space="0" w:color="auto"/>
            <w:right w:val="none" w:sz="0" w:space="0" w:color="auto"/>
          </w:divBdr>
          <w:divsChild>
            <w:div w:id="1466459819">
              <w:marLeft w:val="0"/>
              <w:marRight w:val="0"/>
              <w:marTop w:val="0"/>
              <w:marBottom w:val="0"/>
              <w:divBdr>
                <w:top w:val="none" w:sz="0" w:space="0" w:color="auto"/>
                <w:left w:val="none" w:sz="0" w:space="0" w:color="auto"/>
                <w:bottom w:val="none" w:sz="0" w:space="0" w:color="auto"/>
                <w:right w:val="none" w:sz="0" w:space="0" w:color="auto"/>
              </w:divBdr>
              <w:divsChild>
                <w:div w:id="906843214">
                  <w:marLeft w:val="0"/>
                  <w:marRight w:val="0"/>
                  <w:marTop w:val="0"/>
                  <w:marBottom w:val="0"/>
                  <w:divBdr>
                    <w:top w:val="none" w:sz="0" w:space="0" w:color="auto"/>
                    <w:left w:val="none" w:sz="0" w:space="0" w:color="auto"/>
                    <w:bottom w:val="none" w:sz="0" w:space="0" w:color="auto"/>
                    <w:right w:val="none" w:sz="0" w:space="0" w:color="auto"/>
                  </w:divBdr>
                  <w:divsChild>
                    <w:div w:id="1291135227">
                      <w:marLeft w:val="0"/>
                      <w:marRight w:val="0"/>
                      <w:marTop w:val="0"/>
                      <w:marBottom w:val="0"/>
                      <w:divBdr>
                        <w:top w:val="none" w:sz="0" w:space="0" w:color="auto"/>
                        <w:left w:val="none" w:sz="0" w:space="0" w:color="auto"/>
                        <w:bottom w:val="none" w:sz="0" w:space="0" w:color="auto"/>
                        <w:right w:val="none" w:sz="0" w:space="0" w:color="auto"/>
                      </w:divBdr>
                      <w:divsChild>
                        <w:div w:id="131872430">
                          <w:marLeft w:val="0"/>
                          <w:marRight w:val="0"/>
                          <w:marTop w:val="0"/>
                          <w:marBottom w:val="0"/>
                          <w:divBdr>
                            <w:top w:val="none" w:sz="0" w:space="0" w:color="auto"/>
                            <w:left w:val="none" w:sz="0" w:space="0" w:color="auto"/>
                            <w:bottom w:val="none" w:sz="0" w:space="0" w:color="auto"/>
                            <w:right w:val="none" w:sz="0" w:space="0" w:color="auto"/>
                          </w:divBdr>
                          <w:divsChild>
                            <w:div w:id="115109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82277">
      <w:bodyDiv w:val="1"/>
      <w:marLeft w:val="0"/>
      <w:marRight w:val="0"/>
      <w:marTop w:val="0"/>
      <w:marBottom w:val="0"/>
      <w:divBdr>
        <w:top w:val="none" w:sz="0" w:space="0" w:color="auto"/>
        <w:left w:val="none" w:sz="0" w:space="0" w:color="auto"/>
        <w:bottom w:val="none" w:sz="0" w:space="0" w:color="auto"/>
        <w:right w:val="none" w:sz="0" w:space="0" w:color="auto"/>
      </w:divBdr>
      <w:divsChild>
        <w:div w:id="2123305541">
          <w:marLeft w:val="0"/>
          <w:marRight w:val="0"/>
          <w:marTop w:val="0"/>
          <w:marBottom w:val="0"/>
          <w:divBdr>
            <w:top w:val="none" w:sz="0" w:space="0" w:color="auto"/>
            <w:left w:val="none" w:sz="0" w:space="0" w:color="auto"/>
            <w:bottom w:val="none" w:sz="0" w:space="0" w:color="auto"/>
            <w:right w:val="none" w:sz="0" w:space="0" w:color="auto"/>
          </w:divBdr>
          <w:divsChild>
            <w:div w:id="1652444509">
              <w:marLeft w:val="0"/>
              <w:marRight w:val="0"/>
              <w:marTop w:val="0"/>
              <w:marBottom w:val="0"/>
              <w:divBdr>
                <w:top w:val="none" w:sz="0" w:space="0" w:color="auto"/>
                <w:left w:val="none" w:sz="0" w:space="0" w:color="auto"/>
                <w:bottom w:val="none" w:sz="0" w:space="0" w:color="auto"/>
                <w:right w:val="none" w:sz="0" w:space="0" w:color="auto"/>
              </w:divBdr>
              <w:divsChild>
                <w:div w:id="1457023122">
                  <w:marLeft w:val="0"/>
                  <w:marRight w:val="0"/>
                  <w:marTop w:val="0"/>
                  <w:marBottom w:val="0"/>
                  <w:divBdr>
                    <w:top w:val="none" w:sz="0" w:space="0" w:color="auto"/>
                    <w:left w:val="none" w:sz="0" w:space="0" w:color="auto"/>
                    <w:bottom w:val="none" w:sz="0" w:space="0" w:color="auto"/>
                    <w:right w:val="none" w:sz="0" w:space="0" w:color="auto"/>
                  </w:divBdr>
                  <w:divsChild>
                    <w:div w:id="10781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930037">
          <w:marLeft w:val="0"/>
          <w:marRight w:val="0"/>
          <w:marTop w:val="0"/>
          <w:marBottom w:val="0"/>
          <w:divBdr>
            <w:top w:val="none" w:sz="0" w:space="0" w:color="auto"/>
            <w:left w:val="none" w:sz="0" w:space="0" w:color="auto"/>
            <w:bottom w:val="none" w:sz="0" w:space="0" w:color="auto"/>
            <w:right w:val="none" w:sz="0" w:space="0" w:color="auto"/>
          </w:divBdr>
          <w:divsChild>
            <w:div w:id="2025552423">
              <w:marLeft w:val="0"/>
              <w:marRight w:val="0"/>
              <w:marTop w:val="0"/>
              <w:marBottom w:val="0"/>
              <w:divBdr>
                <w:top w:val="none" w:sz="0" w:space="0" w:color="auto"/>
                <w:left w:val="none" w:sz="0" w:space="0" w:color="auto"/>
                <w:bottom w:val="none" w:sz="0" w:space="0" w:color="auto"/>
                <w:right w:val="none" w:sz="0" w:space="0" w:color="auto"/>
              </w:divBdr>
              <w:divsChild>
                <w:div w:id="1609921767">
                  <w:marLeft w:val="0"/>
                  <w:marRight w:val="0"/>
                  <w:marTop w:val="0"/>
                  <w:marBottom w:val="0"/>
                  <w:divBdr>
                    <w:top w:val="none" w:sz="0" w:space="0" w:color="auto"/>
                    <w:left w:val="none" w:sz="0" w:space="0" w:color="auto"/>
                    <w:bottom w:val="none" w:sz="0" w:space="0" w:color="auto"/>
                    <w:right w:val="none" w:sz="0" w:space="0" w:color="auto"/>
                  </w:divBdr>
                  <w:divsChild>
                    <w:div w:id="1285162674">
                      <w:marLeft w:val="0"/>
                      <w:marRight w:val="0"/>
                      <w:marTop w:val="0"/>
                      <w:marBottom w:val="0"/>
                      <w:divBdr>
                        <w:top w:val="none" w:sz="0" w:space="0" w:color="auto"/>
                        <w:left w:val="none" w:sz="0" w:space="0" w:color="auto"/>
                        <w:bottom w:val="none" w:sz="0" w:space="0" w:color="auto"/>
                        <w:right w:val="none" w:sz="0" w:space="0" w:color="auto"/>
                      </w:divBdr>
                      <w:divsChild>
                        <w:div w:id="106436174">
                          <w:marLeft w:val="0"/>
                          <w:marRight w:val="0"/>
                          <w:marTop w:val="0"/>
                          <w:marBottom w:val="0"/>
                          <w:divBdr>
                            <w:top w:val="none" w:sz="0" w:space="0" w:color="auto"/>
                            <w:left w:val="none" w:sz="0" w:space="0" w:color="auto"/>
                            <w:bottom w:val="none" w:sz="0" w:space="0" w:color="auto"/>
                            <w:right w:val="none" w:sz="0" w:space="0" w:color="auto"/>
                          </w:divBdr>
                          <w:divsChild>
                            <w:div w:id="16196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34177">
      <w:bodyDiv w:val="1"/>
      <w:marLeft w:val="0"/>
      <w:marRight w:val="0"/>
      <w:marTop w:val="0"/>
      <w:marBottom w:val="0"/>
      <w:divBdr>
        <w:top w:val="none" w:sz="0" w:space="0" w:color="auto"/>
        <w:left w:val="none" w:sz="0" w:space="0" w:color="auto"/>
        <w:bottom w:val="none" w:sz="0" w:space="0" w:color="auto"/>
        <w:right w:val="none" w:sz="0" w:space="0" w:color="auto"/>
      </w:divBdr>
      <w:divsChild>
        <w:div w:id="889809196">
          <w:marLeft w:val="0"/>
          <w:marRight w:val="0"/>
          <w:marTop w:val="0"/>
          <w:marBottom w:val="0"/>
          <w:divBdr>
            <w:top w:val="none" w:sz="0" w:space="0" w:color="auto"/>
            <w:left w:val="none" w:sz="0" w:space="0" w:color="auto"/>
            <w:bottom w:val="none" w:sz="0" w:space="0" w:color="auto"/>
            <w:right w:val="none" w:sz="0" w:space="0" w:color="auto"/>
          </w:divBdr>
          <w:divsChild>
            <w:div w:id="510146275">
              <w:marLeft w:val="0"/>
              <w:marRight w:val="0"/>
              <w:marTop w:val="0"/>
              <w:marBottom w:val="0"/>
              <w:divBdr>
                <w:top w:val="none" w:sz="0" w:space="0" w:color="auto"/>
                <w:left w:val="none" w:sz="0" w:space="0" w:color="auto"/>
                <w:bottom w:val="none" w:sz="0" w:space="0" w:color="auto"/>
                <w:right w:val="none" w:sz="0" w:space="0" w:color="auto"/>
              </w:divBdr>
              <w:divsChild>
                <w:div w:id="2018842550">
                  <w:marLeft w:val="0"/>
                  <w:marRight w:val="0"/>
                  <w:marTop w:val="0"/>
                  <w:marBottom w:val="0"/>
                  <w:divBdr>
                    <w:top w:val="none" w:sz="0" w:space="0" w:color="auto"/>
                    <w:left w:val="none" w:sz="0" w:space="0" w:color="auto"/>
                    <w:bottom w:val="none" w:sz="0" w:space="0" w:color="auto"/>
                    <w:right w:val="none" w:sz="0" w:space="0" w:color="auto"/>
                  </w:divBdr>
                  <w:divsChild>
                    <w:div w:id="70418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77614">
          <w:marLeft w:val="0"/>
          <w:marRight w:val="0"/>
          <w:marTop w:val="0"/>
          <w:marBottom w:val="0"/>
          <w:divBdr>
            <w:top w:val="none" w:sz="0" w:space="0" w:color="auto"/>
            <w:left w:val="none" w:sz="0" w:space="0" w:color="auto"/>
            <w:bottom w:val="none" w:sz="0" w:space="0" w:color="auto"/>
            <w:right w:val="none" w:sz="0" w:space="0" w:color="auto"/>
          </w:divBdr>
          <w:divsChild>
            <w:div w:id="1359938928">
              <w:marLeft w:val="0"/>
              <w:marRight w:val="0"/>
              <w:marTop w:val="0"/>
              <w:marBottom w:val="0"/>
              <w:divBdr>
                <w:top w:val="none" w:sz="0" w:space="0" w:color="auto"/>
                <w:left w:val="none" w:sz="0" w:space="0" w:color="auto"/>
                <w:bottom w:val="none" w:sz="0" w:space="0" w:color="auto"/>
                <w:right w:val="none" w:sz="0" w:space="0" w:color="auto"/>
              </w:divBdr>
              <w:divsChild>
                <w:div w:id="1679238032">
                  <w:marLeft w:val="0"/>
                  <w:marRight w:val="0"/>
                  <w:marTop w:val="0"/>
                  <w:marBottom w:val="0"/>
                  <w:divBdr>
                    <w:top w:val="none" w:sz="0" w:space="0" w:color="auto"/>
                    <w:left w:val="none" w:sz="0" w:space="0" w:color="auto"/>
                    <w:bottom w:val="none" w:sz="0" w:space="0" w:color="auto"/>
                    <w:right w:val="none" w:sz="0" w:space="0" w:color="auto"/>
                  </w:divBdr>
                  <w:divsChild>
                    <w:div w:id="323630903">
                      <w:marLeft w:val="0"/>
                      <w:marRight w:val="0"/>
                      <w:marTop w:val="0"/>
                      <w:marBottom w:val="0"/>
                      <w:divBdr>
                        <w:top w:val="none" w:sz="0" w:space="0" w:color="auto"/>
                        <w:left w:val="none" w:sz="0" w:space="0" w:color="auto"/>
                        <w:bottom w:val="none" w:sz="0" w:space="0" w:color="auto"/>
                        <w:right w:val="none" w:sz="0" w:space="0" w:color="auto"/>
                      </w:divBdr>
                      <w:divsChild>
                        <w:div w:id="102923560">
                          <w:marLeft w:val="0"/>
                          <w:marRight w:val="0"/>
                          <w:marTop w:val="0"/>
                          <w:marBottom w:val="0"/>
                          <w:divBdr>
                            <w:top w:val="none" w:sz="0" w:space="0" w:color="auto"/>
                            <w:left w:val="none" w:sz="0" w:space="0" w:color="auto"/>
                            <w:bottom w:val="none" w:sz="0" w:space="0" w:color="auto"/>
                            <w:right w:val="none" w:sz="0" w:space="0" w:color="auto"/>
                          </w:divBdr>
                          <w:divsChild>
                            <w:div w:id="17445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3440">
      <w:bodyDiv w:val="1"/>
      <w:marLeft w:val="0"/>
      <w:marRight w:val="0"/>
      <w:marTop w:val="0"/>
      <w:marBottom w:val="0"/>
      <w:divBdr>
        <w:top w:val="none" w:sz="0" w:space="0" w:color="auto"/>
        <w:left w:val="none" w:sz="0" w:space="0" w:color="auto"/>
        <w:bottom w:val="none" w:sz="0" w:space="0" w:color="auto"/>
        <w:right w:val="none" w:sz="0" w:space="0" w:color="auto"/>
      </w:divBdr>
      <w:divsChild>
        <w:div w:id="499007733">
          <w:marLeft w:val="0"/>
          <w:marRight w:val="0"/>
          <w:marTop w:val="0"/>
          <w:marBottom w:val="0"/>
          <w:divBdr>
            <w:top w:val="none" w:sz="0" w:space="0" w:color="auto"/>
            <w:left w:val="none" w:sz="0" w:space="0" w:color="auto"/>
            <w:bottom w:val="none" w:sz="0" w:space="0" w:color="auto"/>
            <w:right w:val="none" w:sz="0" w:space="0" w:color="auto"/>
          </w:divBdr>
          <w:divsChild>
            <w:div w:id="1226065962">
              <w:marLeft w:val="0"/>
              <w:marRight w:val="0"/>
              <w:marTop w:val="0"/>
              <w:marBottom w:val="0"/>
              <w:divBdr>
                <w:top w:val="none" w:sz="0" w:space="0" w:color="auto"/>
                <w:left w:val="none" w:sz="0" w:space="0" w:color="auto"/>
                <w:bottom w:val="none" w:sz="0" w:space="0" w:color="auto"/>
                <w:right w:val="none" w:sz="0" w:space="0" w:color="auto"/>
              </w:divBdr>
              <w:divsChild>
                <w:div w:id="1539664041">
                  <w:marLeft w:val="0"/>
                  <w:marRight w:val="0"/>
                  <w:marTop w:val="0"/>
                  <w:marBottom w:val="0"/>
                  <w:divBdr>
                    <w:top w:val="none" w:sz="0" w:space="0" w:color="auto"/>
                    <w:left w:val="none" w:sz="0" w:space="0" w:color="auto"/>
                    <w:bottom w:val="none" w:sz="0" w:space="0" w:color="auto"/>
                    <w:right w:val="none" w:sz="0" w:space="0" w:color="auto"/>
                  </w:divBdr>
                  <w:divsChild>
                    <w:div w:id="31086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77404">
          <w:marLeft w:val="0"/>
          <w:marRight w:val="0"/>
          <w:marTop w:val="0"/>
          <w:marBottom w:val="0"/>
          <w:divBdr>
            <w:top w:val="none" w:sz="0" w:space="0" w:color="auto"/>
            <w:left w:val="none" w:sz="0" w:space="0" w:color="auto"/>
            <w:bottom w:val="none" w:sz="0" w:space="0" w:color="auto"/>
            <w:right w:val="none" w:sz="0" w:space="0" w:color="auto"/>
          </w:divBdr>
          <w:divsChild>
            <w:div w:id="1792236847">
              <w:marLeft w:val="0"/>
              <w:marRight w:val="0"/>
              <w:marTop w:val="0"/>
              <w:marBottom w:val="0"/>
              <w:divBdr>
                <w:top w:val="none" w:sz="0" w:space="0" w:color="auto"/>
                <w:left w:val="none" w:sz="0" w:space="0" w:color="auto"/>
                <w:bottom w:val="none" w:sz="0" w:space="0" w:color="auto"/>
                <w:right w:val="none" w:sz="0" w:space="0" w:color="auto"/>
              </w:divBdr>
              <w:divsChild>
                <w:div w:id="1456411749">
                  <w:marLeft w:val="0"/>
                  <w:marRight w:val="0"/>
                  <w:marTop w:val="0"/>
                  <w:marBottom w:val="0"/>
                  <w:divBdr>
                    <w:top w:val="none" w:sz="0" w:space="0" w:color="auto"/>
                    <w:left w:val="none" w:sz="0" w:space="0" w:color="auto"/>
                    <w:bottom w:val="none" w:sz="0" w:space="0" w:color="auto"/>
                    <w:right w:val="none" w:sz="0" w:space="0" w:color="auto"/>
                  </w:divBdr>
                  <w:divsChild>
                    <w:div w:id="43679415">
                      <w:marLeft w:val="0"/>
                      <w:marRight w:val="0"/>
                      <w:marTop w:val="0"/>
                      <w:marBottom w:val="0"/>
                      <w:divBdr>
                        <w:top w:val="none" w:sz="0" w:space="0" w:color="auto"/>
                        <w:left w:val="none" w:sz="0" w:space="0" w:color="auto"/>
                        <w:bottom w:val="none" w:sz="0" w:space="0" w:color="auto"/>
                        <w:right w:val="none" w:sz="0" w:space="0" w:color="auto"/>
                      </w:divBdr>
                      <w:divsChild>
                        <w:div w:id="425228226">
                          <w:marLeft w:val="0"/>
                          <w:marRight w:val="0"/>
                          <w:marTop w:val="0"/>
                          <w:marBottom w:val="0"/>
                          <w:divBdr>
                            <w:top w:val="none" w:sz="0" w:space="0" w:color="auto"/>
                            <w:left w:val="none" w:sz="0" w:space="0" w:color="auto"/>
                            <w:bottom w:val="none" w:sz="0" w:space="0" w:color="auto"/>
                            <w:right w:val="none" w:sz="0" w:space="0" w:color="auto"/>
                          </w:divBdr>
                          <w:divsChild>
                            <w:div w:id="2810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65299">
      <w:bodyDiv w:val="1"/>
      <w:marLeft w:val="0"/>
      <w:marRight w:val="0"/>
      <w:marTop w:val="0"/>
      <w:marBottom w:val="0"/>
      <w:divBdr>
        <w:top w:val="none" w:sz="0" w:space="0" w:color="auto"/>
        <w:left w:val="none" w:sz="0" w:space="0" w:color="auto"/>
        <w:bottom w:val="none" w:sz="0" w:space="0" w:color="auto"/>
        <w:right w:val="none" w:sz="0" w:space="0" w:color="auto"/>
      </w:divBdr>
      <w:divsChild>
        <w:div w:id="1757706229">
          <w:marLeft w:val="0"/>
          <w:marRight w:val="0"/>
          <w:marTop w:val="0"/>
          <w:marBottom w:val="0"/>
          <w:divBdr>
            <w:top w:val="none" w:sz="0" w:space="0" w:color="auto"/>
            <w:left w:val="none" w:sz="0" w:space="0" w:color="auto"/>
            <w:bottom w:val="none" w:sz="0" w:space="0" w:color="auto"/>
            <w:right w:val="none" w:sz="0" w:space="0" w:color="auto"/>
          </w:divBdr>
          <w:divsChild>
            <w:div w:id="1501382617">
              <w:marLeft w:val="0"/>
              <w:marRight w:val="0"/>
              <w:marTop w:val="0"/>
              <w:marBottom w:val="0"/>
              <w:divBdr>
                <w:top w:val="none" w:sz="0" w:space="0" w:color="auto"/>
                <w:left w:val="none" w:sz="0" w:space="0" w:color="auto"/>
                <w:bottom w:val="none" w:sz="0" w:space="0" w:color="auto"/>
                <w:right w:val="none" w:sz="0" w:space="0" w:color="auto"/>
              </w:divBdr>
              <w:divsChild>
                <w:div w:id="1703480296">
                  <w:marLeft w:val="0"/>
                  <w:marRight w:val="0"/>
                  <w:marTop w:val="0"/>
                  <w:marBottom w:val="0"/>
                  <w:divBdr>
                    <w:top w:val="none" w:sz="0" w:space="0" w:color="auto"/>
                    <w:left w:val="none" w:sz="0" w:space="0" w:color="auto"/>
                    <w:bottom w:val="none" w:sz="0" w:space="0" w:color="auto"/>
                    <w:right w:val="none" w:sz="0" w:space="0" w:color="auto"/>
                  </w:divBdr>
                  <w:divsChild>
                    <w:div w:id="3805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0570">
          <w:marLeft w:val="0"/>
          <w:marRight w:val="0"/>
          <w:marTop w:val="0"/>
          <w:marBottom w:val="0"/>
          <w:divBdr>
            <w:top w:val="none" w:sz="0" w:space="0" w:color="auto"/>
            <w:left w:val="none" w:sz="0" w:space="0" w:color="auto"/>
            <w:bottom w:val="none" w:sz="0" w:space="0" w:color="auto"/>
            <w:right w:val="none" w:sz="0" w:space="0" w:color="auto"/>
          </w:divBdr>
          <w:divsChild>
            <w:div w:id="1676834838">
              <w:marLeft w:val="0"/>
              <w:marRight w:val="0"/>
              <w:marTop w:val="0"/>
              <w:marBottom w:val="0"/>
              <w:divBdr>
                <w:top w:val="none" w:sz="0" w:space="0" w:color="auto"/>
                <w:left w:val="none" w:sz="0" w:space="0" w:color="auto"/>
                <w:bottom w:val="none" w:sz="0" w:space="0" w:color="auto"/>
                <w:right w:val="none" w:sz="0" w:space="0" w:color="auto"/>
              </w:divBdr>
              <w:divsChild>
                <w:div w:id="876432569">
                  <w:marLeft w:val="0"/>
                  <w:marRight w:val="0"/>
                  <w:marTop w:val="0"/>
                  <w:marBottom w:val="0"/>
                  <w:divBdr>
                    <w:top w:val="none" w:sz="0" w:space="0" w:color="auto"/>
                    <w:left w:val="none" w:sz="0" w:space="0" w:color="auto"/>
                    <w:bottom w:val="none" w:sz="0" w:space="0" w:color="auto"/>
                    <w:right w:val="none" w:sz="0" w:space="0" w:color="auto"/>
                  </w:divBdr>
                  <w:divsChild>
                    <w:div w:id="39206491">
                      <w:marLeft w:val="0"/>
                      <w:marRight w:val="0"/>
                      <w:marTop w:val="0"/>
                      <w:marBottom w:val="0"/>
                      <w:divBdr>
                        <w:top w:val="none" w:sz="0" w:space="0" w:color="auto"/>
                        <w:left w:val="none" w:sz="0" w:space="0" w:color="auto"/>
                        <w:bottom w:val="none" w:sz="0" w:space="0" w:color="auto"/>
                        <w:right w:val="none" w:sz="0" w:space="0" w:color="auto"/>
                      </w:divBdr>
                      <w:divsChild>
                        <w:div w:id="1409157531">
                          <w:marLeft w:val="0"/>
                          <w:marRight w:val="0"/>
                          <w:marTop w:val="0"/>
                          <w:marBottom w:val="0"/>
                          <w:divBdr>
                            <w:top w:val="none" w:sz="0" w:space="0" w:color="auto"/>
                            <w:left w:val="none" w:sz="0" w:space="0" w:color="auto"/>
                            <w:bottom w:val="none" w:sz="0" w:space="0" w:color="auto"/>
                            <w:right w:val="none" w:sz="0" w:space="0" w:color="auto"/>
                          </w:divBdr>
                          <w:divsChild>
                            <w:div w:id="7410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99170">
      <w:bodyDiv w:val="1"/>
      <w:marLeft w:val="0"/>
      <w:marRight w:val="0"/>
      <w:marTop w:val="0"/>
      <w:marBottom w:val="0"/>
      <w:divBdr>
        <w:top w:val="none" w:sz="0" w:space="0" w:color="auto"/>
        <w:left w:val="none" w:sz="0" w:space="0" w:color="auto"/>
        <w:bottom w:val="none" w:sz="0" w:space="0" w:color="auto"/>
        <w:right w:val="none" w:sz="0" w:space="0" w:color="auto"/>
      </w:divBdr>
      <w:divsChild>
        <w:div w:id="1542476812">
          <w:marLeft w:val="0"/>
          <w:marRight w:val="0"/>
          <w:marTop w:val="0"/>
          <w:marBottom w:val="0"/>
          <w:divBdr>
            <w:top w:val="none" w:sz="0" w:space="0" w:color="auto"/>
            <w:left w:val="none" w:sz="0" w:space="0" w:color="auto"/>
            <w:bottom w:val="none" w:sz="0" w:space="0" w:color="auto"/>
            <w:right w:val="none" w:sz="0" w:space="0" w:color="auto"/>
          </w:divBdr>
          <w:divsChild>
            <w:div w:id="67655008">
              <w:marLeft w:val="0"/>
              <w:marRight w:val="0"/>
              <w:marTop w:val="0"/>
              <w:marBottom w:val="0"/>
              <w:divBdr>
                <w:top w:val="none" w:sz="0" w:space="0" w:color="auto"/>
                <w:left w:val="none" w:sz="0" w:space="0" w:color="auto"/>
                <w:bottom w:val="none" w:sz="0" w:space="0" w:color="auto"/>
                <w:right w:val="none" w:sz="0" w:space="0" w:color="auto"/>
              </w:divBdr>
              <w:divsChild>
                <w:div w:id="1301619201">
                  <w:marLeft w:val="0"/>
                  <w:marRight w:val="0"/>
                  <w:marTop w:val="0"/>
                  <w:marBottom w:val="0"/>
                  <w:divBdr>
                    <w:top w:val="none" w:sz="0" w:space="0" w:color="auto"/>
                    <w:left w:val="none" w:sz="0" w:space="0" w:color="auto"/>
                    <w:bottom w:val="none" w:sz="0" w:space="0" w:color="auto"/>
                    <w:right w:val="none" w:sz="0" w:space="0" w:color="auto"/>
                  </w:divBdr>
                  <w:divsChild>
                    <w:div w:id="15818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0577">
          <w:marLeft w:val="0"/>
          <w:marRight w:val="0"/>
          <w:marTop w:val="0"/>
          <w:marBottom w:val="0"/>
          <w:divBdr>
            <w:top w:val="none" w:sz="0" w:space="0" w:color="auto"/>
            <w:left w:val="none" w:sz="0" w:space="0" w:color="auto"/>
            <w:bottom w:val="none" w:sz="0" w:space="0" w:color="auto"/>
            <w:right w:val="none" w:sz="0" w:space="0" w:color="auto"/>
          </w:divBdr>
          <w:divsChild>
            <w:div w:id="1918246864">
              <w:marLeft w:val="0"/>
              <w:marRight w:val="0"/>
              <w:marTop w:val="0"/>
              <w:marBottom w:val="0"/>
              <w:divBdr>
                <w:top w:val="none" w:sz="0" w:space="0" w:color="auto"/>
                <w:left w:val="none" w:sz="0" w:space="0" w:color="auto"/>
                <w:bottom w:val="none" w:sz="0" w:space="0" w:color="auto"/>
                <w:right w:val="none" w:sz="0" w:space="0" w:color="auto"/>
              </w:divBdr>
              <w:divsChild>
                <w:div w:id="426852366">
                  <w:marLeft w:val="0"/>
                  <w:marRight w:val="0"/>
                  <w:marTop w:val="0"/>
                  <w:marBottom w:val="0"/>
                  <w:divBdr>
                    <w:top w:val="none" w:sz="0" w:space="0" w:color="auto"/>
                    <w:left w:val="none" w:sz="0" w:space="0" w:color="auto"/>
                    <w:bottom w:val="none" w:sz="0" w:space="0" w:color="auto"/>
                    <w:right w:val="none" w:sz="0" w:space="0" w:color="auto"/>
                  </w:divBdr>
                  <w:divsChild>
                    <w:div w:id="1693993833">
                      <w:marLeft w:val="0"/>
                      <w:marRight w:val="0"/>
                      <w:marTop w:val="0"/>
                      <w:marBottom w:val="0"/>
                      <w:divBdr>
                        <w:top w:val="none" w:sz="0" w:space="0" w:color="auto"/>
                        <w:left w:val="none" w:sz="0" w:space="0" w:color="auto"/>
                        <w:bottom w:val="none" w:sz="0" w:space="0" w:color="auto"/>
                        <w:right w:val="none" w:sz="0" w:space="0" w:color="auto"/>
                      </w:divBdr>
                      <w:divsChild>
                        <w:div w:id="1464813712">
                          <w:marLeft w:val="0"/>
                          <w:marRight w:val="0"/>
                          <w:marTop w:val="0"/>
                          <w:marBottom w:val="0"/>
                          <w:divBdr>
                            <w:top w:val="none" w:sz="0" w:space="0" w:color="auto"/>
                            <w:left w:val="none" w:sz="0" w:space="0" w:color="auto"/>
                            <w:bottom w:val="none" w:sz="0" w:space="0" w:color="auto"/>
                            <w:right w:val="none" w:sz="0" w:space="0" w:color="auto"/>
                          </w:divBdr>
                          <w:divsChild>
                            <w:div w:id="169799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9030">
      <w:bodyDiv w:val="1"/>
      <w:marLeft w:val="0"/>
      <w:marRight w:val="0"/>
      <w:marTop w:val="0"/>
      <w:marBottom w:val="0"/>
      <w:divBdr>
        <w:top w:val="none" w:sz="0" w:space="0" w:color="auto"/>
        <w:left w:val="none" w:sz="0" w:space="0" w:color="auto"/>
        <w:bottom w:val="none" w:sz="0" w:space="0" w:color="auto"/>
        <w:right w:val="none" w:sz="0" w:space="0" w:color="auto"/>
      </w:divBdr>
      <w:divsChild>
        <w:div w:id="421075950">
          <w:marLeft w:val="0"/>
          <w:marRight w:val="0"/>
          <w:marTop w:val="0"/>
          <w:marBottom w:val="0"/>
          <w:divBdr>
            <w:top w:val="none" w:sz="0" w:space="0" w:color="auto"/>
            <w:left w:val="none" w:sz="0" w:space="0" w:color="auto"/>
            <w:bottom w:val="none" w:sz="0" w:space="0" w:color="auto"/>
            <w:right w:val="none" w:sz="0" w:space="0" w:color="auto"/>
          </w:divBdr>
          <w:divsChild>
            <w:div w:id="1270892586">
              <w:marLeft w:val="0"/>
              <w:marRight w:val="0"/>
              <w:marTop w:val="0"/>
              <w:marBottom w:val="0"/>
              <w:divBdr>
                <w:top w:val="none" w:sz="0" w:space="0" w:color="auto"/>
                <w:left w:val="none" w:sz="0" w:space="0" w:color="auto"/>
                <w:bottom w:val="none" w:sz="0" w:space="0" w:color="auto"/>
                <w:right w:val="none" w:sz="0" w:space="0" w:color="auto"/>
              </w:divBdr>
              <w:divsChild>
                <w:div w:id="1058698867">
                  <w:marLeft w:val="0"/>
                  <w:marRight w:val="0"/>
                  <w:marTop w:val="0"/>
                  <w:marBottom w:val="0"/>
                  <w:divBdr>
                    <w:top w:val="none" w:sz="0" w:space="0" w:color="auto"/>
                    <w:left w:val="none" w:sz="0" w:space="0" w:color="auto"/>
                    <w:bottom w:val="none" w:sz="0" w:space="0" w:color="auto"/>
                    <w:right w:val="none" w:sz="0" w:space="0" w:color="auto"/>
                  </w:divBdr>
                  <w:divsChild>
                    <w:div w:id="376666099">
                      <w:marLeft w:val="0"/>
                      <w:marRight w:val="0"/>
                      <w:marTop w:val="0"/>
                      <w:marBottom w:val="0"/>
                      <w:divBdr>
                        <w:top w:val="none" w:sz="0" w:space="0" w:color="auto"/>
                        <w:left w:val="none" w:sz="0" w:space="0" w:color="auto"/>
                        <w:bottom w:val="none" w:sz="0" w:space="0" w:color="auto"/>
                        <w:right w:val="none" w:sz="0" w:space="0" w:color="auto"/>
                      </w:divBdr>
                      <w:divsChild>
                        <w:div w:id="1429891847">
                          <w:marLeft w:val="0"/>
                          <w:marRight w:val="0"/>
                          <w:marTop w:val="0"/>
                          <w:marBottom w:val="0"/>
                          <w:divBdr>
                            <w:top w:val="none" w:sz="0" w:space="0" w:color="auto"/>
                            <w:left w:val="none" w:sz="0" w:space="0" w:color="auto"/>
                            <w:bottom w:val="none" w:sz="0" w:space="0" w:color="auto"/>
                            <w:right w:val="none" w:sz="0" w:space="0" w:color="auto"/>
                          </w:divBdr>
                          <w:divsChild>
                            <w:div w:id="55790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4390">
      <w:bodyDiv w:val="1"/>
      <w:marLeft w:val="0"/>
      <w:marRight w:val="0"/>
      <w:marTop w:val="0"/>
      <w:marBottom w:val="0"/>
      <w:divBdr>
        <w:top w:val="none" w:sz="0" w:space="0" w:color="auto"/>
        <w:left w:val="none" w:sz="0" w:space="0" w:color="auto"/>
        <w:bottom w:val="none" w:sz="0" w:space="0" w:color="auto"/>
        <w:right w:val="none" w:sz="0" w:space="0" w:color="auto"/>
      </w:divBdr>
      <w:divsChild>
        <w:div w:id="1223906063">
          <w:marLeft w:val="0"/>
          <w:marRight w:val="0"/>
          <w:marTop w:val="0"/>
          <w:marBottom w:val="0"/>
          <w:divBdr>
            <w:top w:val="none" w:sz="0" w:space="0" w:color="auto"/>
            <w:left w:val="none" w:sz="0" w:space="0" w:color="auto"/>
            <w:bottom w:val="none" w:sz="0" w:space="0" w:color="auto"/>
            <w:right w:val="none" w:sz="0" w:space="0" w:color="auto"/>
          </w:divBdr>
          <w:divsChild>
            <w:div w:id="1062212771">
              <w:marLeft w:val="0"/>
              <w:marRight w:val="0"/>
              <w:marTop w:val="0"/>
              <w:marBottom w:val="0"/>
              <w:divBdr>
                <w:top w:val="none" w:sz="0" w:space="0" w:color="auto"/>
                <w:left w:val="none" w:sz="0" w:space="0" w:color="auto"/>
                <w:bottom w:val="none" w:sz="0" w:space="0" w:color="auto"/>
                <w:right w:val="none" w:sz="0" w:space="0" w:color="auto"/>
              </w:divBdr>
              <w:divsChild>
                <w:div w:id="1906911790">
                  <w:marLeft w:val="0"/>
                  <w:marRight w:val="0"/>
                  <w:marTop w:val="0"/>
                  <w:marBottom w:val="0"/>
                  <w:divBdr>
                    <w:top w:val="none" w:sz="0" w:space="0" w:color="auto"/>
                    <w:left w:val="none" w:sz="0" w:space="0" w:color="auto"/>
                    <w:bottom w:val="none" w:sz="0" w:space="0" w:color="auto"/>
                    <w:right w:val="none" w:sz="0" w:space="0" w:color="auto"/>
                  </w:divBdr>
                  <w:divsChild>
                    <w:div w:id="213154654">
                      <w:marLeft w:val="0"/>
                      <w:marRight w:val="0"/>
                      <w:marTop w:val="0"/>
                      <w:marBottom w:val="0"/>
                      <w:divBdr>
                        <w:top w:val="none" w:sz="0" w:space="0" w:color="auto"/>
                        <w:left w:val="none" w:sz="0" w:space="0" w:color="auto"/>
                        <w:bottom w:val="none" w:sz="0" w:space="0" w:color="auto"/>
                        <w:right w:val="none" w:sz="0" w:space="0" w:color="auto"/>
                      </w:divBdr>
                      <w:divsChild>
                        <w:div w:id="259796819">
                          <w:marLeft w:val="0"/>
                          <w:marRight w:val="0"/>
                          <w:marTop w:val="0"/>
                          <w:marBottom w:val="0"/>
                          <w:divBdr>
                            <w:top w:val="none" w:sz="0" w:space="0" w:color="auto"/>
                            <w:left w:val="none" w:sz="0" w:space="0" w:color="auto"/>
                            <w:bottom w:val="none" w:sz="0" w:space="0" w:color="auto"/>
                            <w:right w:val="none" w:sz="0" w:space="0" w:color="auto"/>
                          </w:divBdr>
                          <w:divsChild>
                            <w:div w:id="109454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8570">
      <w:bodyDiv w:val="1"/>
      <w:marLeft w:val="0"/>
      <w:marRight w:val="0"/>
      <w:marTop w:val="0"/>
      <w:marBottom w:val="0"/>
      <w:divBdr>
        <w:top w:val="none" w:sz="0" w:space="0" w:color="auto"/>
        <w:left w:val="none" w:sz="0" w:space="0" w:color="auto"/>
        <w:bottom w:val="none" w:sz="0" w:space="0" w:color="auto"/>
        <w:right w:val="none" w:sz="0" w:space="0" w:color="auto"/>
      </w:divBdr>
      <w:divsChild>
        <w:div w:id="323707170">
          <w:marLeft w:val="0"/>
          <w:marRight w:val="0"/>
          <w:marTop w:val="0"/>
          <w:marBottom w:val="0"/>
          <w:divBdr>
            <w:top w:val="none" w:sz="0" w:space="0" w:color="auto"/>
            <w:left w:val="none" w:sz="0" w:space="0" w:color="auto"/>
            <w:bottom w:val="none" w:sz="0" w:space="0" w:color="auto"/>
            <w:right w:val="none" w:sz="0" w:space="0" w:color="auto"/>
          </w:divBdr>
          <w:divsChild>
            <w:div w:id="267857140">
              <w:marLeft w:val="0"/>
              <w:marRight w:val="0"/>
              <w:marTop w:val="0"/>
              <w:marBottom w:val="0"/>
              <w:divBdr>
                <w:top w:val="none" w:sz="0" w:space="0" w:color="auto"/>
                <w:left w:val="none" w:sz="0" w:space="0" w:color="auto"/>
                <w:bottom w:val="none" w:sz="0" w:space="0" w:color="auto"/>
                <w:right w:val="none" w:sz="0" w:space="0" w:color="auto"/>
              </w:divBdr>
              <w:divsChild>
                <w:div w:id="629020284">
                  <w:marLeft w:val="0"/>
                  <w:marRight w:val="0"/>
                  <w:marTop w:val="0"/>
                  <w:marBottom w:val="0"/>
                  <w:divBdr>
                    <w:top w:val="none" w:sz="0" w:space="0" w:color="auto"/>
                    <w:left w:val="none" w:sz="0" w:space="0" w:color="auto"/>
                    <w:bottom w:val="none" w:sz="0" w:space="0" w:color="auto"/>
                    <w:right w:val="none" w:sz="0" w:space="0" w:color="auto"/>
                  </w:divBdr>
                  <w:divsChild>
                    <w:div w:id="1360661049">
                      <w:marLeft w:val="0"/>
                      <w:marRight w:val="0"/>
                      <w:marTop w:val="0"/>
                      <w:marBottom w:val="0"/>
                      <w:divBdr>
                        <w:top w:val="none" w:sz="0" w:space="0" w:color="auto"/>
                        <w:left w:val="none" w:sz="0" w:space="0" w:color="auto"/>
                        <w:bottom w:val="none" w:sz="0" w:space="0" w:color="auto"/>
                        <w:right w:val="none" w:sz="0" w:space="0" w:color="auto"/>
                      </w:divBdr>
                      <w:divsChild>
                        <w:div w:id="282352221">
                          <w:marLeft w:val="0"/>
                          <w:marRight w:val="0"/>
                          <w:marTop w:val="0"/>
                          <w:marBottom w:val="0"/>
                          <w:divBdr>
                            <w:top w:val="none" w:sz="0" w:space="0" w:color="auto"/>
                            <w:left w:val="none" w:sz="0" w:space="0" w:color="auto"/>
                            <w:bottom w:val="none" w:sz="0" w:space="0" w:color="auto"/>
                            <w:right w:val="none" w:sz="0" w:space="0" w:color="auto"/>
                          </w:divBdr>
                          <w:divsChild>
                            <w:div w:id="163814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06607">
      <w:bodyDiv w:val="1"/>
      <w:marLeft w:val="0"/>
      <w:marRight w:val="0"/>
      <w:marTop w:val="0"/>
      <w:marBottom w:val="0"/>
      <w:divBdr>
        <w:top w:val="none" w:sz="0" w:space="0" w:color="auto"/>
        <w:left w:val="none" w:sz="0" w:space="0" w:color="auto"/>
        <w:bottom w:val="none" w:sz="0" w:space="0" w:color="auto"/>
        <w:right w:val="none" w:sz="0" w:space="0" w:color="auto"/>
      </w:divBdr>
      <w:divsChild>
        <w:div w:id="1566798813">
          <w:marLeft w:val="0"/>
          <w:marRight w:val="0"/>
          <w:marTop w:val="0"/>
          <w:marBottom w:val="0"/>
          <w:divBdr>
            <w:top w:val="none" w:sz="0" w:space="0" w:color="auto"/>
            <w:left w:val="none" w:sz="0" w:space="0" w:color="auto"/>
            <w:bottom w:val="none" w:sz="0" w:space="0" w:color="auto"/>
            <w:right w:val="none" w:sz="0" w:space="0" w:color="auto"/>
          </w:divBdr>
          <w:divsChild>
            <w:div w:id="1287270349">
              <w:marLeft w:val="0"/>
              <w:marRight w:val="0"/>
              <w:marTop w:val="0"/>
              <w:marBottom w:val="0"/>
              <w:divBdr>
                <w:top w:val="none" w:sz="0" w:space="0" w:color="auto"/>
                <w:left w:val="none" w:sz="0" w:space="0" w:color="auto"/>
                <w:bottom w:val="none" w:sz="0" w:space="0" w:color="auto"/>
                <w:right w:val="none" w:sz="0" w:space="0" w:color="auto"/>
              </w:divBdr>
              <w:divsChild>
                <w:div w:id="440496815">
                  <w:marLeft w:val="0"/>
                  <w:marRight w:val="0"/>
                  <w:marTop w:val="0"/>
                  <w:marBottom w:val="0"/>
                  <w:divBdr>
                    <w:top w:val="none" w:sz="0" w:space="0" w:color="auto"/>
                    <w:left w:val="none" w:sz="0" w:space="0" w:color="auto"/>
                    <w:bottom w:val="none" w:sz="0" w:space="0" w:color="auto"/>
                    <w:right w:val="none" w:sz="0" w:space="0" w:color="auto"/>
                  </w:divBdr>
                  <w:divsChild>
                    <w:div w:id="8146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37228">
          <w:marLeft w:val="0"/>
          <w:marRight w:val="0"/>
          <w:marTop w:val="0"/>
          <w:marBottom w:val="0"/>
          <w:divBdr>
            <w:top w:val="none" w:sz="0" w:space="0" w:color="auto"/>
            <w:left w:val="none" w:sz="0" w:space="0" w:color="auto"/>
            <w:bottom w:val="none" w:sz="0" w:space="0" w:color="auto"/>
            <w:right w:val="none" w:sz="0" w:space="0" w:color="auto"/>
          </w:divBdr>
          <w:divsChild>
            <w:div w:id="1775899815">
              <w:marLeft w:val="0"/>
              <w:marRight w:val="0"/>
              <w:marTop w:val="0"/>
              <w:marBottom w:val="0"/>
              <w:divBdr>
                <w:top w:val="none" w:sz="0" w:space="0" w:color="auto"/>
                <w:left w:val="none" w:sz="0" w:space="0" w:color="auto"/>
                <w:bottom w:val="none" w:sz="0" w:space="0" w:color="auto"/>
                <w:right w:val="none" w:sz="0" w:space="0" w:color="auto"/>
              </w:divBdr>
              <w:divsChild>
                <w:div w:id="483089567">
                  <w:marLeft w:val="0"/>
                  <w:marRight w:val="0"/>
                  <w:marTop w:val="0"/>
                  <w:marBottom w:val="0"/>
                  <w:divBdr>
                    <w:top w:val="none" w:sz="0" w:space="0" w:color="auto"/>
                    <w:left w:val="none" w:sz="0" w:space="0" w:color="auto"/>
                    <w:bottom w:val="none" w:sz="0" w:space="0" w:color="auto"/>
                    <w:right w:val="none" w:sz="0" w:space="0" w:color="auto"/>
                  </w:divBdr>
                  <w:divsChild>
                    <w:div w:id="1529947823">
                      <w:marLeft w:val="0"/>
                      <w:marRight w:val="0"/>
                      <w:marTop w:val="0"/>
                      <w:marBottom w:val="0"/>
                      <w:divBdr>
                        <w:top w:val="none" w:sz="0" w:space="0" w:color="auto"/>
                        <w:left w:val="none" w:sz="0" w:space="0" w:color="auto"/>
                        <w:bottom w:val="none" w:sz="0" w:space="0" w:color="auto"/>
                        <w:right w:val="none" w:sz="0" w:space="0" w:color="auto"/>
                      </w:divBdr>
                      <w:divsChild>
                        <w:div w:id="249390233">
                          <w:marLeft w:val="0"/>
                          <w:marRight w:val="0"/>
                          <w:marTop w:val="0"/>
                          <w:marBottom w:val="0"/>
                          <w:divBdr>
                            <w:top w:val="none" w:sz="0" w:space="0" w:color="auto"/>
                            <w:left w:val="none" w:sz="0" w:space="0" w:color="auto"/>
                            <w:bottom w:val="none" w:sz="0" w:space="0" w:color="auto"/>
                            <w:right w:val="none" w:sz="0" w:space="0" w:color="auto"/>
                          </w:divBdr>
                          <w:divsChild>
                            <w:div w:id="214553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687576">
      <w:bodyDiv w:val="1"/>
      <w:marLeft w:val="0"/>
      <w:marRight w:val="0"/>
      <w:marTop w:val="0"/>
      <w:marBottom w:val="0"/>
      <w:divBdr>
        <w:top w:val="none" w:sz="0" w:space="0" w:color="auto"/>
        <w:left w:val="none" w:sz="0" w:space="0" w:color="auto"/>
        <w:bottom w:val="none" w:sz="0" w:space="0" w:color="auto"/>
        <w:right w:val="none" w:sz="0" w:space="0" w:color="auto"/>
      </w:divBdr>
      <w:divsChild>
        <w:div w:id="101076574">
          <w:marLeft w:val="0"/>
          <w:marRight w:val="0"/>
          <w:marTop w:val="0"/>
          <w:marBottom w:val="0"/>
          <w:divBdr>
            <w:top w:val="none" w:sz="0" w:space="0" w:color="auto"/>
            <w:left w:val="none" w:sz="0" w:space="0" w:color="auto"/>
            <w:bottom w:val="none" w:sz="0" w:space="0" w:color="auto"/>
            <w:right w:val="none" w:sz="0" w:space="0" w:color="auto"/>
          </w:divBdr>
          <w:divsChild>
            <w:div w:id="880559936">
              <w:marLeft w:val="0"/>
              <w:marRight w:val="0"/>
              <w:marTop w:val="0"/>
              <w:marBottom w:val="0"/>
              <w:divBdr>
                <w:top w:val="none" w:sz="0" w:space="0" w:color="auto"/>
                <w:left w:val="none" w:sz="0" w:space="0" w:color="auto"/>
                <w:bottom w:val="none" w:sz="0" w:space="0" w:color="auto"/>
                <w:right w:val="none" w:sz="0" w:space="0" w:color="auto"/>
              </w:divBdr>
              <w:divsChild>
                <w:div w:id="994141482">
                  <w:marLeft w:val="0"/>
                  <w:marRight w:val="0"/>
                  <w:marTop w:val="0"/>
                  <w:marBottom w:val="0"/>
                  <w:divBdr>
                    <w:top w:val="none" w:sz="0" w:space="0" w:color="auto"/>
                    <w:left w:val="none" w:sz="0" w:space="0" w:color="auto"/>
                    <w:bottom w:val="none" w:sz="0" w:space="0" w:color="auto"/>
                    <w:right w:val="none" w:sz="0" w:space="0" w:color="auto"/>
                  </w:divBdr>
                  <w:divsChild>
                    <w:div w:id="1020859385">
                      <w:marLeft w:val="0"/>
                      <w:marRight w:val="0"/>
                      <w:marTop w:val="0"/>
                      <w:marBottom w:val="0"/>
                      <w:divBdr>
                        <w:top w:val="none" w:sz="0" w:space="0" w:color="auto"/>
                        <w:left w:val="none" w:sz="0" w:space="0" w:color="auto"/>
                        <w:bottom w:val="none" w:sz="0" w:space="0" w:color="auto"/>
                        <w:right w:val="none" w:sz="0" w:space="0" w:color="auto"/>
                      </w:divBdr>
                      <w:divsChild>
                        <w:div w:id="673993498">
                          <w:marLeft w:val="0"/>
                          <w:marRight w:val="0"/>
                          <w:marTop w:val="0"/>
                          <w:marBottom w:val="0"/>
                          <w:divBdr>
                            <w:top w:val="none" w:sz="0" w:space="0" w:color="auto"/>
                            <w:left w:val="none" w:sz="0" w:space="0" w:color="auto"/>
                            <w:bottom w:val="none" w:sz="0" w:space="0" w:color="auto"/>
                            <w:right w:val="none" w:sz="0" w:space="0" w:color="auto"/>
                          </w:divBdr>
                          <w:divsChild>
                            <w:div w:id="6219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384569">
      <w:bodyDiv w:val="1"/>
      <w:marLeft w:val="0"/>
      <w:marRight w:val="0"/>
      <w:marTop w:val="0"/>
      <w:marBottom w:val="0"/>
      <w:divBdr>
        <w:top w:val="none" w:sz="0" w:space="0" w:color="auto"/>
        <w:left w:val="none" w:sz="0" w:space="0" w:color="auto"/>
        <w:bottom w:val="none" w:sz="0" w:space="0" w:color="auto"/>
        <w:right w:val="none" w:sz="0" w:space="0" w:color="auto"/>
      </w:divBdr>
    </w:div>
    <w:div w:id="257106641">
      <w:bodyDiv w:val="1"/>
      <w:marLeft w:val="0"/>
      <w:marRight w:val="0"/>
      <w:marTop w:val="0"/>
      <w:marBottom w:val="0"/>
      <w:divBdr>
        <w:top w:val="none" w:sz="0" w:space="0" w:color="auto"/>
        <w:left w:val="none" w:sz="0" w:space="0" w:color="auto"/>
        <w:bottom w:val="none" w:sz="0" w:space="0" w:color="auto"/>
        <w:right w:val="none" w:sz="0" w:space="0" w:color="auto"/>
      </w:divBdr>
      <w:divsChild>
        <w:div w:id="629556818">
          <w:marLeft w:val="0"/>
          <w:marRight w:val="0"/>
          <w:marTop w:val="0"/>
          <w:marBottom w:val="0"/>
          <w:divBdr>
            <w:top w:val="none" w:sz="0" w:space="0" w:color="auto"/>
            <w:left w:val="none" w:sz="0" w:space="0" w:color="auto"/>
            <w:bottom w:val="none" w:sz="0" w:space="0" w:color="auto"/>
            <w:right w:val="none" w:sz="0" w:space="0" w:color="auto"/>
          </w:divBdr>
          <w:divsChild>
            <w:div w:id="1550410573">
              <w:marLeft w:val="0"/>
              <w:marRight w:val="0"/>
              <w:marTop w:val="0"/>
              <w:marBottom w:val="0"/>
              <w:divBdr>
                <w:top w:val="none" w:sz="0" w:space="0" w:color="auto"/>
                <w:left w:val="none" w:sz="0" w:space="0" w:color="auto"/>
                <w:bottom w:val="none" w:sz="0" w:space="0" w:color="auto"/>
                <w:right w:val="none" w:sz="0" w:space="0" w:color="auto"/>
              </w:divBdr>
              <w:divsChild>
                <w:div w:id="1493180864">
                  <w:marLeft w:val="0"/>
                  <w:marRight w:val="0"/>
                  <w:marTop w:val="0"/>
                  <w:marBottom w:val="0"/>
                  <w:divBdr>
                    <w:top w:val="none" w:sz="0" w:space="0" w:color="auto"/>
                    <w:left w:val="none" w:sz="0" w:space="0" w:color="auto"/>
                    <w:bottom w:val="none" w:sz="0" w:space="0" w:color="auto"/>
                    <w:right w:val="none" w:sz="0" w:space="0" w:color="auto"/>
                  </w:divBdr>
                  <w:divsChild>
                    <w:div w:id="11065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938899">
          <w:marLeft w:val="0"/>
          <w:marRight w:val="0"/>
          <w:marTop w:val="0"/>
          <w:marBottom w:val="0"/>
          <w:divBdr>
            <w:top w:val="none" w:sz="0" w:space="0" w:color="auto"/>
            <w:left w:val="none" w:sz="0" w:space="0" w:color="auto"/>
            <w:bottom w:val="none" w:sz="0" w:space="0" w:color="auto"/>
            <w:right w:val="none" w:sz="0" w:space="0" w:color="auto"/>
          </w:divBdr>
          <w:divsChild>
            <w:div w:id="1148942044">
              <w:marLeft w:val="0"/>
              <w:marRight w:val="0"/>
              <w:marTop w:val="0"/>
              <w:marBottom w:val="0"/>
              <w:divBdr>
                <w:top w:val="none" w:sz="0" w:space="0" w:color="auto"/>
                <w:left w:val="none" w:sz="0" w:space="0" w:color="auto"/>
                <w:bottom w:val="none" w:sz="0" w:space="0" w:color="auto"/>
                <w:right w:val="none" w:sz="0" w:space="0" w:color="auto"/>
              </w:divBdr>
              <w:divsChild>
                <w:div w:id="1819420333">
                  <w:marLeft w:val="0"/>
                  <w:marRight w:val="0"/>
                  <w:marTop w:val="0"/>
                  <w:marBottom w:val="0"/>
                  <w:divBdr>
                    <w:top w:val="none" w:sz="0" w:space="0" w:color="auto"/>
                    <w:left w:val="none" w:sz="0" w:space="0" w:color="auto"/>
                    <w:bottom w:val="none" w:sz="0" w:space="0" w:color="auto"/>
                    <w:right w:val="none" w:sz="0" w:space="0" w:color="auto"/>
                  </w:divBdr>
                  <w:divsChild>
                    <w:div w:id="1990551662">
                      <w:marLeft w:val="0"/>
                      <w:marRight w:val="0"/>
                      <w:marTop w:val="0"/>
                      <w:marBottom w:val="0"/>
                      <w:divBdr>
                        <w:top w:val="none" w:sz="0" w:space="0" w:color="auto"/>
                        <w:left w:val="none" w:sz="0" w:space="0" w:color="auto"/>
                        <w:bottom w:val="none" w:sz="0" w:space="0" w:color="auto"/>
                        <w:right w:val="none" w:sz="0" w:space="0" w:color="auto"/>
                      </w:divBdr>
                      <w:divsChild>
                        <w:div w:id="2048601918">
                          <w:marLeft w:val="0"/>
                          <w:marRight w:val="0"/>
                          <w:marTop w:val="0"/>
                          <w:marBottom w:val="0"/>
                          <w:divBdr>
                            <w:top w:val="none" w:sz="0" w:space="0" w:color="auto"/>
                            <w:left w:val="none" w:sz="0" w:space="0" w:color="auto"/>
                            <w:bottom w:val="none" w:sz="0" w:space="0" w:color="auto"/>
                            <w:right w:val="none" w:sz="0" w:space="0" w:color="auto"/>
                          </w:divBdr>
                          <w:divsChild>
                            <w:div w:id="118131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875827">
      <w:bodyDiv w:val="1"/>
      <w:marLeft w:val="0"/>
      <w:marRight w:val="0"/>
      <w:marTop w:val="0"/>
      <w:marBottom w:val="0"/>
      <w:divBdr>
        <w:top w:val="none" w:sz="0" w:space="0" w:color="auto"/>
        <w:left w:val="none" w:sz="0" w:space="0" w:color="auto"/>
        <w:bottom w:val="none" w:sz="0" w:space="0" w:color="auto"/>
        <w:right w:val="none" w:sz="0" w:space="0" w:color="auto"/>
      </w:divBdr>
      <w:divsChild>
        <w:div w:id="1610357889">
          <w:marLeft w:val="0"/>
          <w:marRight w:val="0"/>
          <w:marTop w:val="0"/>
          <w:marBottom w:val="0"/>
          <w:divBdr>
            <w:top w:val="none" w:sz="0" w:space="0" w:color="auto"/>
            <w:left w:val="none" w:sz="0" w:space="0" w:color="auto"/>
            <w:bottom w:val="none" w:sz="0" w:space="0" w:color="auto"/>
            <w:right w:val="none" w:sz="0" w:space="0" w:color="auto"/>
          </w:divBdr>
          <w:divsChild>
            <w:div w:id="273710071">
              <w:marLeft w:val="0"/>
              <w:marRight w:val="0"/>
              <w:marTop w:val="0"/>
              <w:marBottom w:val="0"/>
              <w:divBdr>
                <w:top w:val="none" w:sz="0" w:space="0" w:color="auto"/>
                <w:left w:val="none" w:sz="0" w:space="0" w:color="auto"/>
                <w:bottom w:val="none" w:sz="0" w:space="0" w:color="auto"/>
                <w:right w:val="none" w:sz="0" w:space="0" w:color="auto"/>
              </w:divBdr>
              <w:divsChild>
                <w:div w:id="1208446787">
                  <w:marLeft w:val="0"/>
                  <w:marRight w:val="0"/>
                  <w:marTop w:val="0"/>
                  <w:marBottom w:val="0"/>
                  <w:divBdr>
                    <w:top w:val="none" w:sz="0" w:space="0" w:color="auto"/>
                    <w:left w:val="none" w:sz="0" w:space="0" w:color="auto"/>
                    <w:bottom w:val="none" w:sz="0" w:space="0" w:color="auto"/>
                    <w:right w:val="none" w:sz="0" w:space="0" w:color="auto"/>
                  </w:divBdr>
                  <w:divsChild>
                    <w:div w:id="2069911373">
                      <w:marLeft w:val="0"/>
                      <w:marRight w:val="0"/>
                      <w:marTop w:val="0"/>
                      <w:marBottom w:val="0"/>
                      <w:divBdr>
                        <w:top w:val="none" w:sz="0" w:space="0" w:color="auto"/>
                        <w:left w:val="none" w:sz="0" w:space="0" w:color="auto"/>
                        <w:bottom w:val="none" w:sz="0" w:space="0" w:color="auto"/>
                        <w:right w:val="none" w:sz="0" w:space="0" w:color="auto"/>
                      </w:divBdr>
                      <w:divsChild>
                        <w:div w:id="837615729">
                          <w:marLeft w:val="0"/>
                          <w:marRight w:val="0"/>
                          <w:marTop w:val="0"/>
                          <w:marBottom w:val="0"/>
                          <w:divBdr>
                            <w:top w:val="none" w:sz="0" w:space="0" w:color="auto"/>
                            <w:left w:val="none" w:sz="0" w:space="0" w:color="auto"/>
                            <w:bottom w:val="none" w:sz="0" w:space="0" w:color="auto"/>
                            <w:right w:val="none" w:sz="0" w:space="0" w:color="auto"/>
                          </w:divBdr>
                          <w:divsChild>
                            <w:div w:id="7253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363138">
      <w:bodyDiv w:val="1"/>
      <w:marLeft w:val="0"/>
      <w:marRight w:val="0"/>
      <w:marTop w:val="0"/>
      <w:marBottom w:val="0"/>
      <w:divBdr>
        <w:top w:val="none" w:sz="0" w:space="0" w:color="auto"/>
        <w:left w:val="none" w:sz="0" w:space="0" w:color="auto"/>
        <w:bottom w:val="none" w:sz="0" w:space="0" w:color="auto"/>
        <w:right w:val="none" w:sz="0" w:space="0" w:color="auto"/>
      </w:divBdr>
      <w:divsChild>
        <w:div w:id="1397315747">
          <w:marLeft w:val="0"/>
          <w:marRight w:val="0"/>
          <w:marTop w:val="0"/>
          <w:marBottom w:val="0"/>
          <w:divBdr>
            <w:top w:val="none" w:sz="0" w:space="0" w:color="auto"/>
            <w:left w:val="none" w:sz="0" w:space="0" w:color="auto"/>
            <w:bottom w:val="none" w:sz="0" w:space="0" w:color="auto"/>
            <w:right w:val="none" w:sz="0" w:space="0" w:color="auto"/>
          </w:divBdr>
          <w:divsChild>
            <w:div w:id="134015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70402">
      <w:bodyDiv w:val="1"/>
      <w:marLeft w:val="0"/>
      <w:marRight w:val="0"/>
      <w:marTop w:val="0"/>
      <w:marBottom w:val="0"/>
      <w:divBdr>
        <w:top w:val="none" w:sz="0" w:space="0" w:color="auto"/>
        <w:left w:val="none" w:sz="0" w:space="0" w:color="auto"/>
        <w:bottom w:val="none" w:sz="0" w:space="0" w:color="auto"/>
        <w:right w:val="none" w:sz="0" w:space="0" w:color="auto"/>
      </w:divBdr>
      <w:divsChild>
        <w:div w:id="1929659212">
          <w:marLeft w:val="0"/>
          <w:marRight w:val="0"/>
          <w:marTop w:val="0"/>
          <w:marBottom w:val="0"/>
          <w:divBdr>
            <w:top w:val="none" w:sz="0" w:space="0" w:color="auto"/>
            <w:left w:val="none" w:sz="0" w:space="0" w:color="auto"/>
            <w:bottom w:val="none" w:sz="0" w:space="0" w:color="auto"/>
            <w:right w:val="none" w:sz="0" w:space="0" w:color="auto"/>
          </w:divBdr>
          <w:divsChild>
            <w:div w:id="1676615955">
              <w:marLeft w:val="0"/>
              <w:marRight w:val="0"/>
              <w:marTop w:val="0"/>
              <w:marBottom w:val="0"/>
              <w:divBdr>
                <w:top w:val="none" w:sz="0" w:space="0" w:color="auto"/>
                <w:left w:val="none" w:sz="0" w:space="0" w:color="auto"/>
                <w:bottom w:val="none" w:sz="0" w:space="0" w:color="auto"/>
                <w:right w:val="none" w:sz="0" w:space="0" w:color="auto"/>
              </w:divBdr>
              <w:divsChild>
                <w:div w:id="723527068">
                  <w:marLeft w:val="0"/>
                  <w:marRight w:val="0"/>
                  <w:marTop w:val="0"/>
                  <w:marBottom w:val="0"/>
                  <w:divBdr>
                    <w:top w:val="none" w:sz="0" w:space="0" w:color="auto"/>
                    <w:left w:val="none" w:sz="0" w:space="0" w:color="auto"/>
                    <w:bottom w:val="none" w:sz="0" w:space="0" w:color="auto"/>
                    <w:right w:val="none" w:sz="0" w:space="0" w:color="auto"/>
                  </w:divBdr>
                  <w:divsChild>
                    <w:div w:id="21100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030604">
          <w:marLeft w:val="0"/>
          <w:marRight w:val="0"/>
          <w:marTop w:val="0"/>
          <w:marBottom w:val="0"/>
          <w:divBdr>
            <w:top w:val="none" w:sz="0" w:space="0" w:color="auto"/>
            <w:left w:val="none" w:sz="0" w:space="0" w:color="auto"/>
            <w:bottom w:val="none" w:sz="0" w:space="0" w:color="auto"/>
            <w:right w:val="none" w:sz="0" w:space="0" w:color="auto"/>
          </w:divBdr>
          <w:divsChild>
            <w:div w:id="1752435281">
              <w:marLeft w:val="0"/>
              <w:marRight w:val="0"/>
              <w:marTop w:val="0"/>
              <w:marBottom w:val="0"/>
              <w:divBdr>
                <w:top w:val="none" w:sz="0" w:space="0" w:color="auto"/>
                <w:left w:val="none" w:sz="0" w:space="0" w:color="auto"/>
                <w:bottom w:val="none" w:sz="0" w:space="0" w:color="auto"/>
                <w:right w:val="none" w:sz="0" w:space="0" w:color="auto"/>
              </w:divBdr>
              <w:divsChild>
                <w:div w:id="1070226111">
                  <w:marLeft w:val="0"/>
                  <w:marRight w:val="0"/>
                  <w:marTop w:val="0"/>
                  <w:marBottom w:val="0"/>
                  <w:divBdr>
                    <w:top w:val="none" w:sz="0" w:space="0" w:color="auto"/>
                    <w:left w:val="none" w:sz="0" w:space="0" w:color="auto"/>
                    <w:bottom w:val="none" w:sz="0" w:space="0" w:color="auto"/>
                    <w:right w:val="none" w:sz="0" w:space="0" w:color="auto"/>
                  </w:divBdr>
                  <w:divsChild>
                    <w:div w:id="1043601264">
                      <w:marLeft w:val="0"/>
                      <w:marRight w:val="0"/>
                      <w:marTop w:val="0"/>
                      <w:marBottom w:val="0"/>
                      <w:divBdr>
                        <w:top w:val="none" w:sz="0" w:space="0" w:color="auto"/>
                        <w:left w:val="none" w:sz="0" w:space="0" w:color="auto"/>
                        <w:bottom w:val="none" w:sz="0" w:space="0" w:color="auto"/>
                        <w:right w:val="none" w:sz="0" w:space="0" w:color="auto"/>
                      </w:divBdr>
                      <w:divsChild>
                        <w:div w:id="645625669">
                          <w:marLeft w:val="0"/>
                          <w:marRight w:val="0"/>
                          <w:marTop w:val="0"/>
                          <w:marBottom w:val="0"/>
                          <w:divBdr>
                            <w:top w:val="none" w:sz="0" w:space="0" w:color="auto"/>
                            <w:left w:val="none" w:sz="0" w:space="0" w:color="auto"/>
                            <w:bottom w:val="none" w:sz="0" w:space="0" w:color="auto"/>
                            <w:right w:val="none" w:sz="0" w:space="0" w:color="auto"/>
                          </w:divBdr>
                          <w:divsChild>
                            <w:div w:id="11522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326454">
      <w:bodyDiv w:val="1"/>
      <w:marLeft w:val="0"/>
      <w:marRight w:val="0"/>
      <w:marTop w:val="0"/>
      <w:marBottom w:val="0"/>
      <w:divBdr>
        <w:top w:val="none" w:sz="0" w:space="0" w:color="auto"/>
        <w:left w:val="none" w:sz="0" w:space="0" w:color="auto"/>
        <w:bottom w:val="none" w:sz="0" w:space="0" w:color="auto"/>
        <w:right w:val="none" w:sz="0" w:space="0" w:color="auto"/>
      </w:divBdr>
      <w:divsChild>
        <w:div w:id="1571422876">
          <w:marLeft w:val="0"/>
          <w:marRight w:val="0"/>
          <w:marTop w:val="0"/>
          <w:marBottom w:val="0"/>
          <w:divBdr>
            <w:top w:val="none" w:sz="0" w:space="0" w:color="auto"/>
            <w:left w:val="none" w:sz="0" w:space="0" w:color="auto"/>
            <w:bottom w:val="none" w:sz="0" w:space="0" w:color="auto"/>
            <w:right w:val="none" w:sz="0" w:space="0" w:color="auto"/>
          </w:divBdr>
          <w:divsChild>
            <w:div w:id="1167138837">
              <w:marLeft w:val="0"/>
              <w:marRight w:val="0"/>
              <w:marTop w:val="0"/>
              <w:marBottom w:val="0"/>
              <w:divBdr>
                <w:top w:val="none" w:sz="0" w:space="0" w:color="auto"/>
                <w:left w:val="none" w:sz="0" w:space="0" w:color="auto"/>
                <w:bottom w:val="none" w:sz="0" w:space="0" w:color="auto"/>
                <w:right w:val="none" w:sz="0" w:space="0" w:color="auto"/>
              </w:divBdr>
              <w:divsChild>
                <w:div w:id="37710774">
                  <w:marLeft w:val="0"/>
                  <w:marRight w:val="0"/>
                  <w:marTop w:val="0"/>
                  <w:marBottom w:val="0"/>
                  <w:divBdr>
                    <w:top w:val="none" w:sz="0" w:space="0" w:color="auto"/>
                    <w:left w:val="none" w:sz="0" w:space="0" w:color="auto"/>
                    <w:bottom w:val="none" w:sz="0" w:space="0" w:color="auto"/>
                    <w:right w:val="none" w:sz="0" w:space="0" w:color="auto"/>
                  </w:divBdr>
                  <w:divsChild>
                    <w:div w:id="1397556675">
                      <w:marLeft w:val="0"/>
                      <w:marRight w:val="0"/>
                      <w:marTop w:val="0"/>
                      <w:marBottom w:val="0"/>
                      <w:divBdr>
                        <w:top w:val="none" w:sz="0" w:space="0" w:color="auto"/>
                        <w:left w:val="none" w:sz="0" w:space="0" w:color="auto"/>
                        <w:bottom w:val="none" w:sz="0" w:space="0" w:color="auto"/>
                        <w:right w:val="none" w:sz="0" w:space="0" w:color="auto"/>
                      </w:divBdr>
                      <w:divsChild>
                        <w:div w:id="1044405460">
                          <w:marLeft w:val="0"/>
                          <w:marRight w:val="0"/>
                          <w:marTop w:val="0"/>
                          <w:marBottom w:val="0"/>
                          <w:divBdr>
                            <w:top w:val="none" w:sz="0" w:space="0" w:color="auto"/>
                            <w:left w:val="none" w:sz="0" w:space="0" w:color="auto"/>
                            <w:bottom w:val="none" w:sz="0" w:space="0" w:color="auto"/>
                            <w:right w:val="none" w:sz="0" w:space="0" w:color="auto"/>
                          </w:divBdr>
                          <w:divsChild>
                            <w:div w:id="119730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717221">
      <w:bodyDiv w:val="1"/>
      <w:marLeft w:val="0"/>
      <w:marRight w:val="0"/>
      <w:marTop w:val="0"/>
      <w:marBottom w:val="0"/>
      <w:divBdr>
        <w:top w:val="none" w:sz="0" w:space="0" w:color="auto"/>
        <w:left w:val="none" w:sz="0" w:space="0" w:color="auto"/>
        <w:bottom w:val="none" w:sz="0" w:space="0" w:color="auto"/>
        <w:right w:val="none" w:sz="0" w:space="0" w:color="auto"/>
      </w:divBdr>
      <w:divsChild>
        <w:div w:id="63256854">
          <w:marLeft w:val="0"/>
          <w:marRight w:val="0"/>
          <w:marTop w:val="0"/>
          <w:marBottom w:val="0"/>
          <w:divBdr>
            <w:top w:val="none" w:sz="0" w:space="0" w:color="auto"/>
            <w:left w:val="none" w:sz="0" w:space="0" w:color="auto"/>
            <w:bottom w:val="none" w:sz="0" w:space="0" w:color="auto"/>
            <w:right w:val="none" w:sz="0" w:space="0" w:color="auto"/>
          </w:divBdr>
          <w:divsChild>
            <w:div w:id="1122386752">
              <w:marLeft w:val="0"/>
              <w:marRight w:val="0"/>
              <w:marTop w:val="0"/>
              <w:marBottom w:val="0"/>
              <w:divBdr>
                <w:top w:val="none" w:sz="0" w:space="0" w:color="auto"/>
                <w:left w:val="none" w:sz="0" w:space="0" w:color="auto"/>
                <w:bottom w:val="none" w:sz="0" w:space="0" w:color="auto"/>
                <w:right w:val="none" w:sz="0" w:space="0" w:color="auto"/>
              </w:divBdr>
              <w:divsChild>
                <w:div w:id="2016763025">
                  <w:marLeft w:val="0"/>
                  <w:marRight w:val="0"/>
                  <w:marTop w:val="0"/>
                  <w:marBottom w:val="0"/>
                  <w:divBdr>
                    <w:top w:val="none" w:sz="0" w:space="0" w:color="auto"/>
                    <w:left w:val="none" w:sz="0" w:space="0" w:color="auto"/>
                    <w:bottom w:val="none" w:sz="0" w:space="0" w:color="auto"/>
                    <w:right w:val="none" w:sz="0" w:space="0" w:color="auto"/>
                  </w:divBdr>
                  <w:divsChild>
                    <w:div w:id="1596016838">
                      <w:marLeft w:val="0"/>
                      <w:marRight w:val="0"/>
                      <w:marTop w:val="0"/>
                      <w:marBottom w:val="0"/>
                      <w:divBdr>
                        <w:top w:val="none" w:sz="0" w:space="0" w:color="auto"/>
                        <w:left w:val="none" w:sz="0" w:space="0" w:color="auto"/>
                        <w:bottom w:val="none" w:sz="0" w:space="0" w:color="auto"/>
                        <w:right w:val="none" w:sz="0" w:space="0" w:color="auto"/>
                      </w:divBdr>
                      <w:divsChild>
                        <w:div w:id="2027902457">
                          <w:marLeft w:val="0"/>
                          <w:marRight w:val="0"/>
                          <w:marTop w:val="0"/>
                          <w:marBottom w:val="0"/>
                          <w:divBdr>
                            <w:top w:val="none" w:sz="0" w:space="0" w:color="auto"/>
                            <w:left w:val="none" w:sz="0" w:space="0" w:color="auto"/>
                            <w:bottom w:val="none" w:sz="0" w:space="0" w:color="auto"/>
                            <w:right w:val="none" w:sz="0" w:space="0" w:color="auto"/>
                          </w:divBdr>
                          <w:divsChild>
                            <w:div w:id="124761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811380">
      <w:bodyDiv w:val="1"/>
      <w:marLeft w:val="0"/>
      <w:marRight w:val="0"/>
      <w:marTop w:val="0"/>
      <w:marBottom w:val="0"/>
      <w:divBdr>
        <w:top w:val="none" w:sz="0" w:space="0" w:color="auto"/>
        <w:left w:val="none" w:sz="0" w:space="0" w:color="auto"/>
        <w:bottom w:val="none" w:sz="0" w:space="0" w:color="auto"/>
        <w:right w:val="none" w:sz="0" w:space="0" w:color="auto"/>
      </w:divBdr>
      <w:divsChild>
        <w:div w:id="147863400">
          <w:marLeft w:val="0"/>
          <w:marRight w:val="0"/>
          <w:marTop w:val="0"/>
          <w:marBottom w:val="0"/>
          <w:divBdr>
            <w:top w:val="none" w:sz="0" w:space="0" w:color="auto"/>
            <w:left w:val="none" w:sz="0" w:space="0" w:color="auto"/>
            <w:bottom w:val="none" w:sz="0" w:space="0" w:color="auto"/>
            <w:right w:val="none" w:sz="0" w:space="0" w:color="auto"/>
          </w:divBdr>
          <w:divsChild>
            <w:div w:id="149368919">
              <w:marLeft w:val="0"/>
              <w:marRight w:val="0"/>
              <w:marTop w:val="0"/>
              <w:marBottom w:val="0"/>
              <w:divBdr>
                <w:top w:val="none" w:sz="0" w:space="0" w:color="auto"/>
                <w:left w:val="none" w:sz="0" w:space="0" w:color="auto"/>
                <w:bottom w:val="none" w:sz="0" w:space="0" w:color="auto"/>
                <w:right w:val="none" w:sz="0" w:space="0" w:color="auto"/>
              </w:divBdr>
              <w:divsChild>
                <w:div w:id="1592084121">
                  <w:marLeft w:val="0"/>
                  <w:marRight w:val="0"/>
                  <w:marTop w:val="0"/>
                  <w:marBottom w:val="0"/>
                  <w:divBdr>
                    <w:top w:val="none" w:sz="0" w:space="0" w:color="auto"/>
                    <w:left w:val="none" w:sz="0" w:space="0" w:color="auto"/>
                    <w:bottom w:val="none" w:sz="0" w:space="0" w:color="auto"/>
                    <w:right w:val="none" w:sz="0" w:space="0" w:color="auto"/>
                  </w:divBdr>
                  <w:divsChild>
                    <w:div w:id="1779253271">
                      <w:marLeft w:val="0"/>
                      <w:marRight w:val="0"/>
                      <w:marTop w:val="0"/>
                      <w:marBottom w:val="0"/>
                      <w:divBdr>
                        <w:top w:val="none" w:sz="0" w:space="0" w:color="auto"/>
                        <w:left w:val="none" w:sz="0" w:space="0" w:color="auto"/>
                        <w:bottom w:val="none" w:sz="0" w:space="0" w:color="auto"/>
                        <w:right w:val="none" w:sz="0" w:space="0" w:color="auto"/>
                      </w:divBdr>
                      <w:divsChild>
                        <w:div w:id="1359963643">
                          <w:marLeft w:val="0"/>
                          <w:marRight w:val="0"/>
                          <w:marTop w:val="0"/>
                          <w:marBottom w:val="0"/>
                          <w:divBdr>
                            <w:top w:val="none" w:sz="0" w:space="0" w:color="auto"/>
                            <w:left w:val="none" w:sz="0" w:space="0" w:color="auto"/>
                            <w:bottom w:val="none" w:sz="0" w:space="0" w:color="auto"/>
                            <w:right w:val="none" w:sz="0" w:space="0" w:color="auto"/>
                          </w:divBdr>
                          <w:divsChild>
                            <w:div w:id="169850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307204">
      <w:bodyDiv w:val="1"/>
      <w:marLeft w:val="0"/>
      <w:marRight w:val="0"/>
      <w:marTop w:val="0"/>
      <w:marBottom w:val="0"/>
      <w:divBdr>
        <w:top w:val="none" w:sz="0" w:space="0" w:color="auto"/>
        <w:left w:val="none" w:sz="0" w:space="0" w:color="auto"/>
        <w:bottom w:val="none" w:sz="0" w:space="0" w:color="auto"/>
        <w:right w:val="none" w:sz="0" w:space="0" w:color="auto"/>
      </w:divBdr>
      <w:divsChild>
        <w:div w:id="195429907">
          <w:marLeft w:val="0"/>
          <w:marRight w:val="0"/>
          <w:marTop w:val="0"/>
          <w:marBottom w:val="0"/>
          <w:divBdr>
            <w:top w:val="none" w:sz="0" w:space="0" w:color="auto"/>
            <w:left w:val="none" w:sz="0" w:space="0" w:color="auto"/>
            <w:bottom w:val="none" w:sz="0" w:space="0" w:color="auto"/>
            <w:right w:val="none" w:sz="0" w:space="0" w:color="auto"/>
          </w:divBdr>
          <w:divsChild>
            <w:div w:id="105585606">
              <w:marLeft w:val="0"/>
              <w:marRight w:val="0"/>
              <w:marTop w:val="0"/>
              <w:marBottom w:val="0"/>
              <w:divBdr>
                <w:top w:val="none" w:sz="0" w:space="0" w:color="auto"/>
                <w:left w:val="none" w:sz="0" w:space="0" w:color="auto"/>
                <w:bottom w:val="none" w:sz="0" w:space="0" w:color="auto"/>
                <w:right w:val="none" w:sz="0" w:space="0" w:color="auto"/>
              </w:divBdr>
              <w:divsChild>
                <w:div w:id="1428506225">
                  <w:marLeft w:val="0"/>
                  <w:marRight w:val="0"/>
                  <w:marTop w:val="0"/>
                  <w:marBottom w:val="0"/>
                  <w:divBdr>
                    <w:top w:val="none" w:sz="0" w:space="0" w:color="auto"/>
                    <w:left w:val="none" w:sz="0" w:space="0" w:color="auto"/>
                    <w:bottom w:val="none" w:sz="0" w:space="0" w:color="auto"/>
                    <w:right w:val="none" w:sz="0" w:space="0" w:color="auto"/>
                  </w:divBdr>
                  <w:divsChild>
                    <w:div w:id="471170633">
                      <w:marLeft w:val="0"/>
                      <w:marRight w:val="0"/>
                      <w:marTop w:val="0"/>
                      <w:marBottom w:val="0"/>
                      <w:divBdr>
                        <w:top w:val="none" w:sz="0" w:space="0" w:color="auto"/>
                        <w:left w:val="none" w:sz="0" w:space="0" w:color="auto"/>
                        <w:bottom w:val="none" w:sz="0" w:space="0" w:color="auto"/>
                        <w:right w:val="none" w:sz="0" w:space="0" w:color="auto"/>
                      </w:divBdr>
                      <w:divsChild>
                        <w:div w:id="316999928">
                          <w:marLeft w:val="0"/>
                          <w:marRight w:val="0"/>
                          <w:marTop w:val="0"/>
                          <w:marBottom w:val="0"/>
                          <w:divBdr>
                            <w:top w:val="none" w:sz="0" w:space="0" w:color="auto"/>
                            <w:left w:val="none" w:sz="0" w:space="0" w:color="auto"/>
                            <w:bottom w:val="none" w:sz="0" w:space="0" w:color="auto"/>
                            <w:right w:val="none" w:sz="0" w:space="0" w:color="auto"/>
                          </w:divBdr>
                          <w:divsChild>
                            <w:div w:id="11998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350979">
      <w:bodyDiv w:val="1"/>
      <w:marLeft w:val="0"/>
      <w:marRight w:val="0"/>
      <w:marTop w:val="0"/>
      <w:marBottom w:val="0"/>
      <w:divBdr>
        <w:top w:val="none" w:sz="0" w:space="0" w:color="auto"/>
        <w:left w:val="none" w:sz="0" w:space="0" w:color="auto"/>
        <w:bottom w:val="none" w:sz="0" w:space="0" w:color="auto"/>
        <w:right w:val="none" w:sz="0" w:space="0" w:color="auto"/>
      </w:divBdr>
      <w:divsChild>
        <w:div w:id="745029280">
          <w:marLeft w:val="0"/>
          <w:marRight w:val="0"/>
          <w:marTop w:val="0"/>
          <w:marBottom w:val="0"/>
          <w:divBdr>
            <w:top w:val="none" w:sz="0" w:space="0" w:color="auto"/>
            <w:left w:val="none" w:sz="0" w:space="0" w:color="auto"/>
            <w:bottom w:val="none" w:sz="0" w:space="0" w:color="auto"/>
            <w:right w:val="none" w:sz="0" w:space="0" w:color="auto"/>
          </w:divBdr>
          <w:divsChild>
            <w:div w:id="42703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83699">
      <w:bodyDiv w:val="1"/>
      <w:marLeft w:val="0"/>
      <w:marRight w:val="0"/>
      <w:marTop w:val="0"/>
      <w:marBottom w:val="0"/>
      <w:divBdr>
        <w:top w:val="none" w:sz="0" w:space="0" w:color="auto"/>
        <w:left w:val="none" w:sz="0" w:space="0" w:color="auto"/>
        <w:bottom w:val="none" w:sz="0" w:space="0" w:color="auto"/>
        <w:right w:val="none" w:sz="0" w:space="0" w:color="auto"/>
      </w:divBdr>
      <w:divsChild>
        <w:div w:id="1826848447">
          <w:marLeft w:val="0"/>
          <w:marRight w:val="0"/>
          <w:marTop w:val="0"/>
          <w:marBottom w:val="0"/>
          <w:divBdr>
            <w:top w:val="none" w:sz="0" w:space="0" w:color="auto"/>
            <w:left w:val="none" w:sz="0" w:space="0" w:color="auto"/>
            <w:bottom w:val="none" w:sz="0" w:space="0" w:color="auto"/>
            <w:right w:val="none" w:sz="0" w:space="0" w:color="auto"/>
          </w:divBdr>
          <w:divsChild>
            <w:div w:id="1399865938">
              <w:marLeft w:val="0"/>
              <w:marRight w:val="0"/>
              <w:marTop w:val="0"/>
              <w:marBottom w:val="0"/>
              <w:divBdr>
                <w:top w:val="none" w:sz="0" w:space="0" w:color="auto"/>
                <w:left w:val="none" w:sz="0" w:space="0" w:color="auto"/>
                <w:bottom w:val="none" w:sz="0" w:space="0" w:color="auto"/>
                <w:right w:val="none" w:sz="0" w:space="0" w:color="auto"/>
              </w:divBdr>
              <w:divsChild>
                <w:div w:id="1087001721">
                  <w:marLeft w:val="0"/>
                  <w:marRight w:val="0"/>
                  <w:marTop w:val="0"/>
                  <w:marBottom w:val="0"/>
                  <w:divBdr>
                    <w:top w:val="none" w:sz="0" w:space="0" w:color="auto"/>
                    <w:left w:val="none" w:sz="0" w:space="0" w:color="auto"/>
                    <w:bottom w:val="none" w:sz="0" w:space="0" w:color="auto"/>
                    <w:right w:val="none" w:sz="0" w:space="0" w:color="auto"/>
                  </w:divBdr>
                  <w:divsChild>
                    <w:div w:id="2101828059">
                      <w:marLeft w:val="0"/>
                      <w:marRight w:val="0"/>
                      <w:marTop w:val="0"/>
                      <w:marBottom w:val="0"/>
                      <w:divBdr>
                        <w:top w:val="none" w:sz="0" w:space="0" w:color="auto"/>
                        <w:left w:val="none" w:sz="0" w:space="0" w:color="auto"/>
                        <w:bottom w:val="none" w:sz="0" w:space="0" w:color="auto"/>
                        <w:right w:val="none" w:sz="0" w:space="0" w:color="auto"/>
                      </w:divBdr>
                      <w:divsChild>
                        <w:div w:id="1785071893">
                          <w:marLeft w:val="0"/>
                          <w:marRight w:val="0"/>
                          <w:marTop w:val="0"/>
                          <w:marBottom w:val="0"/>
                          <w:divBdr>
                            <w:top w:val="none" w:sz="0" w:space="0" w:color="auto"/>
                            <w:left w:val="none" w:sz="0" w:space="0" w:color="auto"/>
                            <w:bottom w:val="none" w:sz="0" w:space="0" w:color="auto"/>
                            <w:right w:val="none" w:sz="0" w:space="0" w:color="auto"/>
                          </w:divBdr>
                          <w:divsChild>
                            <w:div w:id="3145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310657">
      <w:bodyDiv w:val="1"/>
      <w:marLeft w:val="0"/>
      <w:marRight w:val="0"/>
      <w:marTop w:val="0"/>
      <w:marBottom w:val="0"/>
      <w:divBdr>
        <w:top w:val="none" w:sz="0" w:space="0" w:color="auto"/>
        <w:left w:val="none" w:sz="0" w:space="0" w:color="auto"/>
        <w:bottom w:val="none" w:sz="0" w:space="0" w:color="auto"/>
        <w:right w:val="none" w:sz="0" w:space="0" w:color="auto"/>
      </w:divBdr>
      <w:divsChild>
        <w:div w:id="805663602">
          <w:marLeft w:val="0"/>
          <w:marRight w:val="0"/>
          <w:marTop w:val="0"/>
          <w:marBottom w:val="0"/>
          <w:divBdr>
            <w:top w:val="none" w:sz="0" w:space="0" w:color="auto"/>
            <w:left w:val="none" w:sz="0" w:space="0" w:color="auto"/>
            <w:bottom w:val="none" w:sz="0" w:space="0" w:color="auto"/>
            <w:right w:val="none" w:sz="0" w:space="0" w:color="auto"/>
          </w:divBdr>
          <w:divsChild>
            <w:div w:id="7871725">
              <w:marLeft w:val="0"/>
              <w:marRight w:val="0"/>
              <w:marTop w:val="0"/>
              <w:marBottom w:val="0"/>
              <w:divBdr>
                <w:top w:val="none" w:sz="0" w:space="0" w:color="auto"/>
                <w:left w:val="none" w:sz="0" w:space="0" w:color="auto"/>
                <w:bottom w:val="none" w:sz="0" w:space="0" w:color="auto"/>
                <w:right w:val="none" w:sz="0" w:space="0" w:color="auto"/>
              </w:divBdr>
              <w:divsChild>
                <w:div w:id="267005161">
                  <w:marLeft w:val="0"/>
                  <w:marRight w:val="0"/>
                  <w:marTop w:val="0"/>
                  <w:marBottom w:val="0"/>
                  <w:divBdr>
                    <w:top w:val="none" w:sz="0" w:space="0" w:color="auto"/>
                    <w:left w:val="none" w:sz="0" w:space="0" w:color="auto"/>
                    <w:bottom w:val="none" w:sz="0" w:space="0" w:color="auto"/>
                    <w:right w:val="none" w:sz="0" w:space="0" w:color="auto"/>
                  </w:divBdr>
                  <w:divsChild>
                    <w:div w:id="20589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4540">
          <w:marLeft w:val="0"/>
          <w:marRight w:val="0"/>
          <w:marTop w:val="0"/>
          <w:marBottom w:val="0"/>
          <w:divBdr>
            <w:top w:val="none" w:sz="0" w:space="0" w:color="auto"/>
            <w:left w:val="none" w:sz="0" w:space="0" w:color="auto"/>
            <w:bottom w:val="none" w:sz="0" w:space="0" w:color="auto"/>
            <w:right w:val="none" w:sz="0" w:space="0" w:color="auto"/>
          </w:divBdr>
          <w:divsChild>
            <w:div w:id="524372806">
              <w:marLeft w:val="0"/>
              <w:marRight w:val="0"/>
              <w:marTop w:val="0"/>
              <w:marBottom w:val="0"/>
              <w:divBdr>
                <w:top w:val="none" w:sz="0" w:space="0" w:color="auto"/>
                <w:left w:val="none" w:sz="0" w:space="0" w:color="auto"/>
                <w:bottom w:val="none" w:sz="0" w:space="0" w:color="auto"/>
                <w:right w:val="none" w:sz="0" w:space="0" w:color="auto"/>
              </w:divBdr>
              <w:divsChild>
                <w:div w:id="1336306289">
                  <w:marLeft w:val="0"/>
                  <w:marRight w:val="0"/>
                  <w:marTop w:val="0"/>
                  <w:marBottom w:val="0"/>
                  <w:divBdr>
                    <w:top w:val="none" w:sz="0" w:space="0" w:color="auto"/>
                    <w:left w:val="none" w:sz="0" w:space="0" w:color="auto"/>
                    <w:bottom w:val="none" w:sz="0" w:space="0" w:color="auto"/>
                    <w:right w:val="none" w:sz="0" w:space="0" w:color="auto"/>
                  </w:divBdr>
                  <w:divsChild>
                    <w:div w:id="1192887815">
                      <w:marLeft w:val="0"/>
                      <w:marRight w:val="0"/>
                      <w:marTop w:val="0"/>
                      <w:marBottom w:val="0"/>
                      <w:divBdr>
                        <w:top w:val="none" w:sz="0" w:space="0" w:color="auto"/>
                        <w:left w:val="none" w:sz="0" w:space="0" w:color="auto"/>
                        <w:bottom w:val="none" w:sz="0" w:space="0" w:color="auto"/>
                        <w:right w:val="none" w:sz="0" w:space="0" w:color="auto"/>
                      </w:divBdr>
                      <w:divsChild>
                        <w:div w:id="968631080">
                          <w:marLeft w:val="0"/>
                          <w:marRight w:val="0"/>
                          <w:marTop w:val="0"/>
                          <w:marBottom w:val="0"/>
                          <w:divBdr>
                            <w:top w:val="none" w:sz="0" w:space="0" w:color="auto"/>
                            <w:left w:val="none" w:sz="0" w:space="0" w:color="auto"/>
                            <w:bottom w:val="none" w:sz="0" w:space="0" w:color="auto"/>
                            <w:right w:val="none" w:sz="0" w:space="0" w:color="auto"/>
                          </w:divBdr>
                          <w:divsChild>
                            <w:div w:id="2555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73591">
      <w:bodyDiv w:val="1"/>
      <w:marLeft w:val="0"/>
      <w:marRight w:val="0"/>
      <w:marTop w:val="0"/>
      <w:marBottom w:val="0"/>
      <w:divBdr>
        <w:top w:val="none" w:sz="0" w:space="0" w:color="auto"/>
        <w:left w:val="none" w:sz="0" w:space="0" w:color="auto"/>
        <w:bottom w:val="none" w:sz="0" w:space="0" w:color="auto"/>
        <w:right w:val="none" w:sz="0" w:space="0" w:color="auto"/>
      </w:divBdr>
      <w:divsChild>
        <w:div w:id="1526477214">
          <w:marLeft w:val="0"/>
          <w:marRight w:val="0"/>
          <w:marTop w:val="0"/>
          <w:marBottom w:val="0"/>
          <w:divBdr>
            <w:top w:val="none" w:sz="0" w:space="0" w:color="auto"/>
            <w:left w:val="none" w:sz="0" w:space="0" w:color="auto"/>
            <w:bottom w:val="none" w:sz="0" w:space="0" w:color="auto"/>
            <w:right w:val="none" w:sz="0" w:space="0" w:color="auto"/>
          </w:divBdr>
          <w:divsChild>
            <w:div w:id="1389571151">
              <w:marLeft w:val="0"/>
              <w:marRight w:val="0"/>
              <w:marTop w:val="0"/>
              <w:marBottom w:val="0"/>
              <w:divBdr>
                <w:top w:val="none" w:sz="0" w:space="0" w:color="auto"/>
                <w:left w:val="none" w:sz="0" w:space="0" w:color="auto"/>
                <w:bottom w:val="none" w:sz="0" w:space="0" w:color="auto"/>
                <w:right w:val="none" w:sz="0" w:space="0" w:color="auto"/>
              </w:divBdr>
              <w:divsChild>
                <w:div w:id="2011179757">
                  <w:marLeft w:val="0"/>
                  <w:marRight w:val="0"/>
                  <w:marTop w:val="0"/>
                  <w:marBottom w:val="0"/>
                  <w:divBdr>
                    <w:top w:val="none" w:sz="0" w:space="0" w:color="auto"/>
                    <w:left w:val="none" w:sz="0" w:space="0" w:color="auto"/>
                    <w:bottom w:val="none" w:sz="0" w:space="0" w:color="auto"/>
                    <w:right w:val="none" w:sz="0" w:space="0" w:color="auto"/>
                  </w:divBdr>
                  <w:divsChild>
                    <w:div w:id="646590357">
                      <w:marLeft w:val="0"/>
                      <w:marRight w:val="0"/>
                      <w:marTop w:val="0"/>
                      <w:marBottom w:val="0"/>
                      <w:divBdr>
                        <w:top w:val="none" w:sz="0" w:space="0" w:color="auto"/>
                        <w:left w:val="none" w:sz="0" w:space="0" w:color="auto"/>
                        <w:bottom w:val="none" w:sz="0" w:space="0" w:color="auto"/>
                        <w:right w:val="none" w:sz="0" w:space="0" w:color="auto"/>
                      </w:divBdr>
                      <w:divsChild>
                        <w:div w:id="629094301">
                          <w:marLeft w:val="0"/>
                          <w:marRight w:val="0"/>
                          <w:marTop w:val="0"/>
                          <w:marBottom w:val="0"/>
                          <w:divBdr>
                            <w:top w:val="none" w:sz="0" w:space="0" w:color="auto"/>
                            <w:left w:val="none" w:sz="0" w:space="0" w:color="auto"/>
                            <w:bottom w:val="none" w:sz="0" w:space="0" w:color="auto"/>
                            <w:right w:val="none" w:sz="0" w:space="0" w:color="auto"/>
                          </w:divBdr>
                          <w:divsChild>
                            <w:div w:id="4238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156898">
      <w:bodyDiv w:val="1"/>
      <w:marLeft w:val="0"/>
      <w:marRight w:val="0"/>
      <w:marTop w:val="0"/>
      <w:marBottom w:val="0"/>
      <w:divBdr>
        <w:top w:val="none" w:sz="0" w:space="0" w:color="auto"/>
        <w:left w:val="none" w:sz="0" w:space="0" w:color="auto"/>
        <w:bottom w:val="none" w:sz="0" w:space="0" w:color="auto"/>
        <w:right w:val="none" w:sz="0" w:space="0" w:color="auto"/>
      </w:divBdr>
      <w:divsChild>
        <w:div w:id="671177996">
          <w:marLeft w:val="0"/>
          <w:marRight w:val="0"/>
          <w:marTop w:val="0"/>
          <w:marBottom w:val="0"/>
          <w:divBdr>
            <w:top w:val="none" w:sz="0" w:space="0" w:color="auto"/>
            <w:left w:val="none" w:sz="0" w:space="0" w:color="auto"/>
            <w:bottom w:val="none" w:sz="0" w:space="0" w:color="auto"/>
            <w:right w:val="none" w:sz="0" w:space="0" w:color="auto"/>
          </w:divBdr>
          <w:divsChild>
            <w:div w:id="886067904">
              <w:marLeft w:val="0"/>
              <w:marRight w:val="0"/>
              <w:marTop w:val="0"/>
              <w:marBottom w:val="0"/>
              <w:divBdr>
                <w:top w:val="none" w:sz="0" w:space="0" w:color="auto"/>
                <w:left w:val="none" w:sz="0" w:space="0" w:color="auto"/>
                <w:bottom w:val="none" w:sz="0" w:space="0" w:color="auto"/>
                <w:right w:val="none" w:sz="0" w:space="0" w:color="auto"/>
              </w:divBdr>
              <w:divsChild>
                <w:div w:id="1893610487">
                  <w:marLeft w:val="0"/>
                  <w:marRight w:val="0"/>
                  <w:marTop w:val="0"/>
                  <w:marBottom w:val="0"/>
                  <w:divBdr>
                    <w:top w:val="none" w:sz="0" w:space="0" w:color="auto"/>
                    <w:left w:val="none" w:sz="0" w:space="0" w:color="auto"/>
                    <w:bottom w:val="none" w:sz="0" w:space="0" w:color="auto"/>
                    <w:right w:val="none" w:sz="0" w:space="0" w:color="auto"/>
                  </w:divBdr>
                  <w:divsChild>
                    <w:div w:id="147024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3267">
          <w:marLeft w:val="0"/>
          <w:marRight w:val="0"/>
          <w:marTop w:val="0"/>
          <w:marBottom w:val="0"/>
          <w:divBdr>
            <w:top w:val="none" w:sz="0" w:space="0" w:color="auto"/>
            <w:left w:val="none" w:sz="0" w:space="0" w:color="auto"/>
            <w:bottom w:val="none" w:sz="0" w:space="0" w:color="auto"/>
            <w:right w:val="none" w:sz="0" w:space="0" w:color="auto"/>
          </w:divBdr>
          <w:divsChild>
            <w:div w:id="1660697440">
              <w:marLeft w:val="0"/>
              <w:marRight w:val="0"/>
              <w:marTop w:val="0"/>
              <w:marBottom w:val="0"/>
              <w:divBdr>
                <w:top w:val="none" w:sz="0" w:space="0" w:color="auto"/>
                <w:left w:val="none" w:sz="0" w:space="0" w:color="auto"/>
                <w:bottom w:val="none" w:sz="0" w:space="0" w:color="auto"/>
                <w:right w:val="none" w:sz="0" w:space="0" w:color="auto"/>
              </w:divBdr>
              <w:divsChild>
                <w:div w:id="1817408906">
                  <w:marLeft w:val="0"/>
                  <w:marRight w:val="0"/>
                  <w:marTop w:val="0"/>
                  <w:marBottom w:val="0"/>
                  <w:divBdr>
                    <w:top w:val="none" w:sz="0" w:space="0" w:color="auto"/>
                    <w:left w:val="none" w:sz="0" w:space="0" w:color="auto"/>
                    <w:bottom w:val="none" w:sz="0" w:space="0" w:color="auto"/>
                    <w:right w:val="none" w:sz="0" w:space="0" w:color="auto"/>
                  </w:divBdr>
                  <w:divsChild>
                    <w:div w:id="1574466347">
                      <w:marLeft w:val="0"/>
                      <w:marRight w:val="0"/>
                      <w:marTop w:val="0"/>
                      <w:marBottom w:val="0"/>
                      <w:divBdr>
                        <w:top w:val="none" w:sz="0" w:space="0" w:color="auto"/>
                        <w:left w:val="none" w:sz="0" w:space="0" w:color="auto"/>
                        <w:bottom w:val="none" w:sz="0" w:space="0" w:color="auto"/>
                        <w:right w:val="none" w:sz="0" w:space="0" w:color="auto"/>
                      </w:divBdr>
                      <w:divsChild>
                        <w:div w:id="643437715">
                          <w:marLeft w:val="0"/>
                          <w:marRight w:val="0"/>
                          <w:marTop w:val="0"/>
                          <w:marBottom w:val="0"/>
                          <w:divBdr>
                            <w:top w:val="none" w:sz="0" w:space="0" w:color="auto"/>
                            <w:left w:val="none" w:sz="0" w:space="0" w:color="auto"/>
                            <w:bottom w:val="none" w:sz="0" w:space="0" w:color="auto"/>
                            <w:right w:val="none" w:sz="0" w:space="0" w:color="auto"/>
                          </w:divBdr>
                          <w:divsChild>
                            <w:div w:id="8393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004418">
      <w:bodyDiv w:val="1"/>
      <w:marLeft w:val="0"/>
      <w:marRight w:val="0"/>
      <w:marTop w:val="0"/>
      <w:marBottom w:val="0"/>
      <w:divBdr>
        <w:top w:val="none" w:sz="0" w:space="0" w:color="auto"/>
        <w:left w:val="none" w:sz="0" w:space="0" w:color="auto"/>
        <w:bottom w:val="none" w:sz="0" w:space="0" w:color="auto"/>
        <w:right w:val="none" w:sz="0" w:space="0" w:color="auto"/>
      </w:divBdr>
      <w:divsChild>
        <w:div w:id="294650571">
          <w:marLeft w:val="0"/>
          <w:marRight w:val="0"/>
          <w:marTop w:val="0"/>
          <w:marBottom w:val="0"/>
          <w:divBdr>
            <w:top w:val="none" w:sz="0" w:space="0" w:color="auto"/>
            <w:left w:val="none" w:sz="0" w:space="0" w:color="auto"/>
            <w:bottom w:val="none" w:sz="0" w:space="0" w:color="auto"/>
            <w:right w:val="none" w:sz="0" w:space="0" w:color="auto"/>
          </w:divBdr>
          <w:divsChild>
            <w:div w:id="641739312">
              <w:marLeft w:val="0"/>
              <w:marRight w:val="0"/>
              <w:marTop w:val="0"/>
              <w:marBottom w:val="0"/>
              <w:divBdr>
                <w:top w:val="none" w:sz="0" w:space="0" w:color="auto"/>
                <w:left w:val="none" w:sz="0" w:space="0" w:color="auto"/>
                <w:bottom w:val="none" w:sz="0" w:space="0" w:color="auto"/>
                <w:right w:val="none" w:sz="0" w:space="0" w:color="auto"/>
              </w:divBdr>
              <w:divsChild>
                <w:div w:id="458301974">
                  <w:marLeft w:val="0"/>
                  <w:marRight w:val="0"/>
                  <w:marTop w:val="0"/>
                  <w:marBottom w:val="0"/>
                  <w:divBdr>
                    <w:top w:val="none" w:sz="0" w:space="0" w:color="auto"/>
                    <w:left w:val="none" w:sz="0" w:space="0" w:color="auto"/>
                    <w:bottom w:val="none" w:sz="0" w:space="0" w:color="auto"/>
                    <w:right w:val="none" w:sz="0" w:space="0" w:color="auto"/>
                  </w:divBdr>
                  <w:divsChild>
                    <w:div w:id="2102144367">
                      <w:marLeft w:val="0"/>
                      <w:marRight w:val="0"/>
                      <w:marTop w:val="0"/>
                      <w:marBottom w:val="0"/>
                      <w:divBdr>
                        <w:top w:val="none" w:sz="0" w:space="0" w:color="auto"/>
                        <w:left w:val="none" w:sz="0" w:space="0" w:color="auto"/>
                        <w:bottom w:val="none" w:sz="0" w:space="0" w:color="auto"/>
                        <w:right w:val="none" w:sz="0" w:space="0" w:color="auto"/>
                      </w:divBdr>
                      <w:divsChild>
                        <w:div w:id="221791954">
                          <w:marLeft w:val="0"/>
                          <w:marRight w:val="0"/>
                          <w:marTop w:val="0"/>
                          <w:marBottom w:val="0"/>
                          <w:divBdr>
                            <w:top w:val="none" w:sz="0" w:space="0" w:color="auto"/>
                            <w:left w:val="none" w:sz="0" w:space="0" w:color="auto"/>
                            <w:bottom w:val="none" w:sz="0" w:space="0" w:color="auto"/>
                            <w:right w:val="none" w:sz="0" w:space="0" w:color="auto"/>
                          </w:divBdr>
                          <w:divsChild>
                            <w:div w:id="95795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936835">
      <w:bodyDiv w:val="1"/>
      <w:marLeft w:val="0"/>
      <w:marRight w:val="0"/>
      <w:marTop w:val="0"/>
      <w:marBottom w:val="0"/>
      <w:divBdr>
        <w:top w:val="none" w:sz="0" w:space="0" w:color="auto"/>
        <w:left w:val="none" w:sz="0" w:space="0" w:color="auto"/>
        <w:bottom w:val="none" w:sz="0" w:space="0" w:color="auto"/>
        <w:right w:val="none" w:sz="0" w:space="0" w:color="auto"/>
      </w:divBdr>
      <w:divsChild>
        <w:div w:id="209808259">
          <w:marLeft w:val="0"/>
          <w:marRight w:val="0"/>
          <w:marTop w:val="0"/>
          <w:marBottom w:val="0"/>
          <w:divBdr>
            <w:top w:val="none" w:sz="0" w:space="0" w:color="auto"/>
            <w:left w:val="none" w:sz="0" w:space="0" w:color="auto"/>
            <w:bottom w:val="none" w:sz="0" w:space="0" w:color="auto"/>
            <w:right w:val="none" w:sz="0" w:space="0" w:color="auto"/>
          </w:divBdr>
          <w:divsChild>
            <w:div w:id="818501048">
              <w:marLeft w:val="0"/>
              <w:marRight w:val="0"/>
              <w:marTop w:val="0"/>
              <w:marBottom w:val="0"/>
              <w:divBdr>
                <w:top w:val="none" w:sz="0" w:space="0" w:color="auto"/>
                <w:left w:val="none" w:sz="0" w:space="0" w:color="auto"/>
                <w:bottom w:val="none" w:sz="0" w:space="0" w:color="auto"/>
                <w:right w:val="none" w:sz="0" w:space="0" w:color="auto"/>
              </w:divBdr>
              <w:divsChild>
                <w:div w:id="1420057584">
                  <w:marLeft w:val="0"/>
                  <w:marRight w:val="0"/>
                  <w:marTop w:val="0"/>
                  <w:marBottom w:val="0"/>
                  <w:divBdr>
                    <w:top w:val="none" w:sz="0" w:space="0" w:color="auto"/>
                    <w:left w:val="none" w:sz="0" w:space="0" w:color="auto"/>
                    <w:bottom w:val="none" w:sz="0" w:space="0" w:color="auto"/>
                    <w:right w:val="none" w:sz="0" w:space="0" w:color="auto"/>
                  </w:divBdr>
                  <w:divsChild>
                    <w:div w:id="437915828">
                      <w:marLeft w:val="0"/>
                      <w:marRight w:val="0"/>
                      <w:marTop w:val="0"/>
                      <w:marBottom w:val="0"/>
                      <w:divBdr>
                        <w:top w:val="none" w:sz="0" w:space="0" w:color="auto"/>
                        <w:left w:val="none" w:sz="0" w:space="0" w:color="auto"/>
                        <w:bottom w:val="none" w:sz="0" w:space="0" w:color="auto"/>
                        <w:right w:val="none" w:sz="0" w:space="0" w:color="auto"/>
                      </w:divBdr>
                      <w:divsChild>
                        <w:div w:id="1396391484">
                          <w:marLeft w:val="0"/>
                          <w:marRight w:val="0"/>
                          <w:marTop w:val="0"/>
                          <w:marBottom w:val="0"/>
                          <w:divBdr>
                            <w:top w:val="none" w:sz="0" w:space="0" w:color="auto"/>
                            <w:left w:val="none" w:sz="0" w:space="0" w:color="auto"/>
                            <w:bottom w:val="none" w:sz="0" w:space="0" w:color="auto"/>
                            <w:right w:val="none" w:sz="0" w:space="0" w:color="auto"/>
                          </w:divBdr>
                          <w:divsChild>
                            <w:div w:id="12709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988963">
      <w:bodyDiv w:val="1"/>
      <w:marLeft w:val="0"/>
      <w:marRight w:val="0"/>
      <w:marTop w:val="0"/>
      <w:marBottom w:val="0"/>
      <w:divBdr>
        <w:top w:val="none" w:sz="0" w:space="0" w:color="auto"/>
        <w:left w:val="none" w:sz="0" w:space="0" w:color="auto"/>
        <w:bottom w:val="none" w:sz="0" w:space="0" w:color="auto"/>
        <w:right w:val="none" w:sz="0" w:space="0" w:color="auto"/>
      </w:divBdr>
      <w:divsChild>
        <w:div w:id="1947880330">
          <w:marLeft w:val="0"/>
          <w:marRight w:val="0"/>
          <w:marTop w:val="0"/>
          <w:marBottom w:val="0"/>
          <w:divBdr>
            <w:top w:val="none" w:sz="0" w:space="0" w:color="auto"/>
            <w:left w:val="none" w:sz="0" w:space="0" w:color="auto"/>
            <w:bottom w:val="none" w:sz="0" w:space="0" w:color="auto"/>
            <w:right w:val="none" w:sz="0" w:space="0" w:color="auto"/>
          </w:divBdr>
          <w:divsChild>
            <w:div w:id="1515994820">
              <w:marLeft w:val="0"/>
              <w:marRight w:val="0"/>
              <w:marTop w:val="0"/>
              <w:marBottom w:val="0"/>
              <w:divBdr>
                <w:top w:val="none" w:sz="0" w:space="0" w:color="auto"/>
                <w:left w:val="none" w:sz="0" w:space="0" w:color="auto"/>
                <w:bottom w:val="none" w:sz="0" w:space="0" w:color="auto"/>
                <w:right w:val="none" w:sz="0" w:space="0" w:color="auto"/>
              </w:divBdr>
              <w:divsChild>
                <w:div w:id="1623921024">
                  <w:marLeft w:val="0"/>
                  <w:marRight w:val="0"/>
                  <w:marTop w:val="0"/>
                  <w:marBottom w:val="0"/>
                  <w:divBdr>
                    <w:top w:val="none" w:sz="0" w:space="0" w:color="auto"/>
                    <w:left w:val="none" w:sz="0" w:space="0" w:color="auto"/>
                    <w:bottom w:val="none" w:sz="0" w:space="0" w:color="auto"/>
                    <w:right w:val="none" w:sz="0" w:space="0" w:color="auto"/>
                  </w:divBdr>
                  <w:divsChild>
                    <w:div w:id="1570265800">
                      <w:marLeft w:val="0"/>
                      <w:marRight w:val="0"/>
                      <w:marTop w:val="0"/>
                      <w:marBottom w:val="0"/>
                      <w:divBdr>
                        <w:top w:val="none" w:sz="0" w:space="0" w:color="auto"/>
                        <w:left w:val="none" w:sz="0" w:space="0" w:color="auto"/>
                        <w:bottom w:val="none" w:sz="0" w:space="0" w:color="auto"/>
                        <w:right w:val="none" w:sz="0" w:space="0" w:color="auto"/>
                      </w:divBdr>
                      <w:divsChild>
                        <w:div w:id="54554144">
                          <w:marLeft w:val="0"/>
                          <w:marRight w:val="0"/>
                          <w:marTop w:val="0"/>
                          <w:marBottom w:val="0"/>
                          <w:divBdr>
                            <w:top w:val="none" w:sz="0" w:space="0" w:color="auto"/>
                            <w:left w:val="none" w:sz="0" w:space="0" w:color="auto"/>
                            <w:bottom w:val="none" w:sz="0" w:space="0" w:color="auto"/>
                            <w:right w:val="none" w:sz="0" w:space="0" w:color="auto"/>
                          </w:divBdr>
                          <w:divsChild>
                            <w:div w:id="200154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072919">
      <w:bodyDiv w:val="1"/>
      <w:marLeft w:val="0"/>
      <w:marRight w:val="0"/>
      <w:marTop w:val="0"/>
      <w:marBottom w:val="0"/>
      <w:divBdr>
        <w:top w:val="none" w:sz="0" w:space="0" w:color="auto"/>
        <w:left w:val="none" w:sz="0" w:space="0" w:color="auto"/>
        <w:bottom w:val="none" w:sz="0" w:space="0" w:color="auto"/>
        <w:right w:val="none" w:sz="0" w:space="0" w:color="auto"/>
      </w:divBdr>
      <w:divsChild>
        <w:div w:id="932972795">
          <w:marLeft w:val="0"/>
          <w:marRight w:val="0"/>
          <w:marTop w:val="0"/>
          <w:marBottom w:val="0"/>
          <w:divBdr>
            <w:top w:val="none" w:sz="0" w:space="0" w:color="auto"/>
            <w:left w:val="none" w:sz="0" w:space="0" w:color="auto"/>
            <w:bottom w:val="none" w:sz="0" w:space="0" w:color="auto"/>
            <w:right w:val="none" w:sz="0" w:space="0" w:color="auto"/>
          </w:divBdr>
          <w:divsChild>
            <w:div w:id="1402369077">
              <w:marLeft w:val="0"/>
              <w:marRight w:val="0"/>
              <w:marTop w:val="0"/>
              <w:marBottom w:val="0"/>
              <w:divBdr>
                <w:top w:val="none" w:sz="0" w:space="0" w:color="auto"/>
                <w:left w:val="none" w:sz="0" w:space="0" w:color="auto"/>
                <w:bottom w:val="none" w:sz="0" w:space="0" w:color="auto"/>
                <w:right w:val="none" w:sz="0" w:space="0" w:color="auto"/>
              </w:divBdr>
              <w:divsChild>
                <w:div w:id="1802310453">
                  <w:marLeft w:val="0"/>
                  <w:marRight w:val="0"/>
                  <w:marTop w:val="0"/>
                  <w:marBottom w:val="0"/>
                  <w:divBdr>
                    <w:top w:val="none" w:sz="0" w:space="0" w:color="auto"/>
                    <w:left w:val="none" w:sz="0" w:space="0" w:color="auto"/>
                    <w:bottom w:val="none" w:sz="0" w:space="0" w:color="auto"/>
                    <w:right w:val="none" w:sz="0" w:space="0" w:color="auto"/>
                  </w:divBdr>
                  <w:divsChild>
                    <w:div w:id="526530817">
                      <w:marLeft w:val="0"/>
                      <w:marRight w:val="0"/>
                      <w:marTop w:val="0"/>
                      <w:marBottom w:val="0"/>
                      <w:divBdr>
                        <w:top w:val="none" w:sz="0" w:space="0" w:color="auto"/>
                        <w:left w:val="none" w:sz="0" w:space="0" w:color="auto"/>
                        <w:bottom w:val="none" w:sz="0" w:space="0" w:color="auto"/>
                        <w:right w:val="none" w:sz="0" w:space="0" w:color="auto"/>
                      </w:divBdr>
                      <w:divsChild>
                        <w:div w:id="80764398">
                          <w:marLeft w:val="0"/>
                          <w:marRight w:val="0"/>
                          <w:marTop w:val="0"/>
                          <w:marBottom w:val="0"/>
                          <w:divBdr>
                            <w:top w:val="none" w:sz="0" w:space="0" w:color="auto"/>
                            <w:left w:val="none" w:sz="0" w:space="0" w:color="auto"/>
                            <w:bottom w:val="none" w:sz="0" w:space="0" w:color="auto"/>
                            <w:right w:val="none" w:sz="0" w:space="0" w:color="auto"/>
                          </w:divBdr>
                          <w:divsChild>
                            <w:div w:id="16382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6967">
      <w:bodyDiv w:val="1"/>
      <w:marLeft w:val="0"/>
      <w:marRight w:val="0"/>
      <w:marTop w:val="0"/>
      <w:marBottom w:val="0"/>
      <w:divBdr>
        <w:top w:val="none" w:sz="0" w:space="0" w:color="auto"/>
        <w:left w:val="none" w:sz="0" w:space="0" w:color="auto"/>
        <w:bottom w:val="none" w:sz="0" w:space="0" w:color="auto"/>
        <w:right w:val="none" w:sz="0" w:space="0" w:color="auto"/>
      </w:divBdr>
      <w:divsChild>
        <w:div w:id="1582061835">
          <w:marLeft w:val="0"/>
          <w:marRight w:val="0"/>
          <w:marTop w:val="0"/>
          <w:marBottom w:val="0"/>
          <w:divBdr>
            <w:top w:val="none" w:sz="0" w:space="0" w:color="auto"/>
            <w:left w:val="none" w:sz="0" w:space="0" w:color="auto"/>
            <w:bottom w:val="none" w:sz="0" w:space="0" w:color="auto"/>
            <w:right w:val="none" w:sz="0" w:space="0" w:color="auto"/>
          </w:divBdr>
          <w:divsChild>
            <w:div w:id="403768856">
              <w:marLeft w:val="0"/>
              <w:marRight w:val="0"/>
              <w:marTop w:val="0"/>
              <w:marBottom w:val="0"/>
              <w:divBdr>
                <w:top w:val="none" w:sz="0" w:space="0" w:color="auto"/>
                <w:left w:val="none" w:sz="0" w:space="0" w:color="auto"/>
                <w:bottom w:val="none" w:sz="0" w:space="0" w:color="auto"/>
                <w:right w:val="none" w:sz="0" w:space="0" w:color="auto"/>
              </w:divBdr>
              <w:divsChild>
                <w:div w:id="1386446150">
                  <w:marLeft w:val="0"/>
                  <w:marRight w:val="0"/>
                  <w:marTop w:val="0"/>
                  <w:marBottom w:val="0"/>
                  <w:divBdr>
                    <w:top w:val="none" w:sz="0" w:space="0" w:color="auto"/>
                    <w:left w:val="none" w:sz="0" w:space="0" w:color="auto"/>
                    <w:bottom w:val="none" w:sz="0" w:space="0" w:color="auto"/>
                    <w:right w:val="none" w:sz="0" w:space="0" w:color="auto"/>
                  </w:divBdr>
                  <w:divsChild>
                    <w:div w:id="14268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1176">
          <w:marLeft w:val="0"/>
          <w:marRight w:val="0"/>
          <w:marTop w:val="0"/>
          <w:marBottom w:val="0"/>
          <w:divBdr>
            <w:top w:val="none" w:sz="0" w:space="0" w:color="auto"/>
            <w:left w:val="none" w:sz="0" w:space="0" w:color="auto"/>
            <w:bottom w:val="none" w:sz="0" w:space="0" w:color="auto"/>
            <w:right w:val="none" w:sz="0" w:space="0" w:color="auto"/>
          </w:divBdr>
          <w:divsChild>
            <w:div w:id="94713648">
              <w:marLeft w:val="0"/>
              <w:marRight w:val="0"/>
              <w:marTop w:val="0"/>
              <w:marBottom w:val="0"/>
              <w:divBdr>
                <w:top w:val="none" w:sz="0" w:space="0" w:color="auto"/>
                <w:left w:val="none" w:sz="0" w:space="0" w:color="auto"/>
                <w:bottom w:val="none" w:sz="0" w:space="0" w:color="auto"/>
                <w:right w:val="none" w:sz="0" w:space="0" w:color="auto"/>
              </w:divBdr>
              <w:divsChild>
                <w:div w:id="1790779651">
                  <w:marLeft w:val="0"/>
                  <w:marRight w:val="0"/>
                  <w:marTop w:val="0"/>
                  <w:marBottom w:val="0"/>
                  <w:divBdr>
                    <w:top w:val="none" w:sz="0" w:space="0" w:color="auto"/>
                    <w:left w:val="none" w:sz="0" w:space="0" w:color="auto"/>
                    <w:bottom w:val="none" w:sz="0" w:space="0" w:color="auto"/>
                    <w:right w:val="none" w:sz="0" w:space="0" w:color="auto"/>
                  </w:divBdr>
                  <w:divsChild>
                    <w:div w:id="1760712739">
                      <w:marLeft w:val="0"/>
                      <w:marRight w:val="0"/>
                      <w:marTop w:val="0"/>
                      <w:marBottom w:val="0"/>
                      <w:divBdr>
                        <w:top w:val="none" w:sz="0" w:space="0" w:color="auto"/>
                        <w:left w:val="none" w:sz="0" w:space="0" w:color="auto"/>
                        <w:bottom w:val="none" w:sz="0" w:space="0" w:color="auto"/>
                        <w:right w:val="none" w:sz="0" w:space="0" w:color="auto"/>
                      </w:divBdr>
                      <w:divsChild>
                        <w:div w:id="1931231413">
                          <w:marLeft w:val="0"/>
                          <w:marRight w:val="0"/>
                          <w:marTop w:val="0"/>
                          <w:marBottom w:val="0"/>
                          <w:divBdr>
                            <w:top w:val="none" w:sz="0" w:space="0" w:color="auto"/>
                            <w:left w:val="none" w:sz="0" w:space="0" w:color="auto"/>
                            <w:bottom w:val="none" w:sz="0" w:space="0" w:color="auto"/>
                            <w:right w:val="none" w:sz="0" w:space="0" w:color="auto"/>
                          </w:divBdr>
                          <w:divsChild>
                            <w:div w:id="7179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333478">
      <w:bodyDiv w:val="1"/>
      <w:marLeft w:val="0"/>
      <w:marRight w:val="0"/>
      <w:marTop w:val="0"/>
      <w:marBottom w:val="0"/>
      <w:divBdr>
        <w:top w:val="none" w:sz="0" w:space="0" w:color="auto"/>
        <w:left w:val="none" w:sz="0" w:space="0" w:color="auto"/>
        <w:bottom w:val="none" w:sz="0" w:space="0" w:color="auto"/>
        <w:right w:val="none" w:sz="0" w:space="0" w:color="auto"/>
      </w:divBdr>
      <w:divsChild>
        <w:div w:id="1798451718">
          <w:marLeft w:val="0"/>
          <w:marRight w:val="0"/>
          <w:marTop w:val="0"/>
          <w:marBottom w:val="0"/>
          <w:divBdr>
            <w:top w:val="none" w:sz="0" w:space="0" w:color="auto"/>
            <w:left w:val="none" w:sz="0" w:space="0" w:color="auto"/>
            <w:bottom w:val="none" w:sz="0" w:space="0" w:color="auto"/>
            <w:right w:val="none" w:sz="0" w:space="0" w:color="auto"/>
          </w:divBdr>
          <w:divsChild>
            <w:div w:id="2133014751">
              <w:marLeft w:val="0"/>
              <w:marRight w:val="0"/>
              <w:marTop w:val="0"/>
              <w:marBottom w:val="0"/>
              <w:divBdr>
                <w:top w:val="none" w:sz="0" w:space="0" w:color="auto"/>
                <w:left w:val="none" w:sz="0" w:space="0" w:color="auto"/>
                <w:bottom w:val="none" w:sz="0" w:space="0" w:color="auto"/>
                <w:right w:val="none" w:sz="0" w:space="0" w:color="auto"/>
              </w:divBdr>
              <w:divsChild>
                <w:div w:id="1541357976">
                  <w:marLeft w:val="0"/>
                  <w:marRight w:val="0"/>
                  <w:marTop w:val="0"/>
                  <w:marBottom w:val="0"/>
                  <w:divBdr>
                    <w:top w:val="none" w:sz="0" w:space="0" w:color="auto"/>
                    <w:left w:val="none" w:sz="0" w:space="0" w:color="auto"/>
                    <w:bottom w:val="none" w:sz="0" w:space="0" w:color="auto"/>
                    <w:right w:val="none" w:sz="0" w:space="0" w:color="auto"/>
                  </w:divBdr>
                  <w:divsChild>
                    <w:div w:id="1351877017">
                      <w:marLeft w:val="0"/>
                      <w:marRight w:val="0"/>
                      <w:marTop w:val="0"/>
                      <w:marBottom w:val="0"/>
                      <w:divBdr>
                        <w:top w:val="none" w:sz="0" w:space="0" w:color="auto"/>
                        <w:left w:val="none" w:sz="0" w:space="0" w:color="auto"/>
                        <w:bottom w:val="none" w:sz="0" w:space="0" w:color="auto"/>
                        <w:right w:val="none" w:sz="0" w:space="0" w:color="auto"/>
                      </w:divBdr>
                      <w:divsChild>
                        <w:div w:id="870074572">
                          <w:marLeft w:val="0"/>
                          <w:marRight w:val="0"/>
                          <w:marTop w:val="0"/>
                          <w:marBottom w:val="0"/>
                          <w:divBdr>
                            <w:top w:val="none" w:sz="0" w:space="0" w:color="auto"/>
                            <w:left w:val="none" w:sz="0" w:space="0" w:color="auto"/>
                            <w:bottom w:val="none" w:sz="0" w:space="0" w:color="auto"/>
                            <w:right w:val="none" w:sz="0" w:space="0" w:color="auto"/>
                          </w:divBdr>
                          <w:divsChild>
                            <w:div w:id="7998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319883">
      <w:bodyDiv w:val="1"/>
      <w:marLeft w:val="0"/>
      <w:marRight w:val="0"/>
      <w:marTop w:val="0"/>
      <w:marBottom w:val="0"/>
      <w:divBdr>
        <w:top w:val="none" w:sz="0" w:space="0" w:color="auto"/>
        <w:left w:val="none" w:sz="0" w:space="0" w:color="auto"/>
        <w:bottom w:val="none" w:sz="0" w:space="0" w:color="auto"/>
        <w:right w:val="none" w:sz="0" w:space="0" w:color="auto"/>
      </w:divBdr>
      <w:divsChild>
        <w:div w:id="1027562757">
          <w:marLeft w:val="0"/>
          <w:marRight w:val="0"/>
          <w:marTop w:val="0"/>
          <w:marBottom w:val="0"/>
          <w:divBdr>
            <w:top w:val="none" w:sz="0" w:space="0" w:color="auto"/>
            <w:left w:val="none" w:sz="0" w:space="0" w:color="auto"/>
            <w:bottom w:val="none" w:sz="0" w:space="0" w:color="auto"/>
            <w:right w:val="none" w:sz="0" w:space="0" w:color="auto"/>
          </w:divBdr>
          <w:divsChild>
            <w:div w:id="84810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80873">
      <w:bodyDiv w:val="1"/>
      <w:marLeft w:val="0"/>
      <w:marRight w:val="0"/>
      <w:marTop w:val="0"/>
      <w:marBottom w:val="0"/>
      <w:divBdr>
        <w:top w:val="none" w:sz="0" w:space="0" w:color="auto"/>
        <w:left w:val="none" w:sz="0" w:space="0" w:color="auto"/>
        <w:bottom w:val="none" w:sz="0" w:space="0" w:color="auto"/>
        <w:right w:val="none" w:sz="0" w:space="0" w:color="auto"/>
      </w:divBdr>
      <w:divsChild>
        <w:div w:id="1787120871">
          <w:marLeft w:val="0"/>
          <w:marRight w:val="0"/>
          <w:marTop w:val="0"/>
          <w:marBottom w:val="0"/>
          <w:divBdr>
            <w:top w:val="none" w:sz="0" w:space="0" w:color="auto"/>
            <w:left w:val="none" w:sz="0" w:space="0" w:color="auto"/>
            <w:bottom w:val="none" w:sz="0" w:space="0" w:color="auto"/>
            <w:right w:val="none" w:sz="0" w:space="0" w:color="auto"/>
          </w:divBdr>
          <w:divsChild>
            <w:div w:id="1206065667">
              <w:marLeft w:val="0"/>
              <w:marRight w:val="0"/>
              <w:marTop w:val="0"/>
              <w:marBottom w:val="0"/>
              <w:divBdr>
                <w:top w:val="none" w:sz="0" w:space="0" w:color="auto"/>
                <w:left w:val="none" w:sz="0" w:space="0" w:color="auto"/>
                <w:bottom w:val="none" w:sz="0" w:space="0" w:color="auto"/>
                <w:right w:val="none" w:sz="0" w:space="0" w:color="auto"/>
              </w:divBdr>
              <w:divsChild>
                <w:div w:id="1790775439">
                  <w:marLeft w:val="0"/>
                  <w:marRight w:val="0"/>
                  <w:marTop w:val="0"/>
                  <w:marBottom w:val="0"/>
                  <w:divBdr>
                    <w:top w:val="none" w:sz="0" w:space="0" w:color="auto"/>
                    <w:left w:val="none" w:sz="0" w:space="0" w:color="auto"/>
                    <w:bottom w:val="none" w:sz="0" w:space="0" w:color="auto"/>
                    <w:right w:val="none" w:sz="0" w:space="0" w:color="auto"/>
                  </w:divBdr>
                  <w:divsChild>
                    <w:div w:id="2401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522068">
          <w:marLeft w:val="0"/>
          <w:marRight w:val="0"/>
          <w:marTop w:val="0"/>
          <w:marBottom w:val="0"/>
          <w:divBdr>
            <w:top w:val="none" w:sz="0" w:space="0" w:color="auto"/>
            <w:left w:val="none" w:sz="0" w:space="0" w:color="auto"/>
            <w:bottom w:val="none" w:sz="0" w:space="0" w:color="auto"/>
            <w:right w:val="none" w:sz="0" w:space="0" w:color="auto"/>
          </w:divBdr>
          <w:divsChild>
            <w:div w:id="667753243">
              <w:marLeft w:val="0"/>
              <w:marRight w:val="0"/>
              <w:marTop w:val="0"/>
              <w:marBottom w:val="0"/>
              <w:divBdr>
                <w:top w:val="none" w:sz="0" w:space="0" w:color="auto"/>
                <w:left w:val="none" w:sz="0" w:space="0" w:color="auto"/>
                <w:bottom w:val="none" w:sz="0" w:space="0" w:color="auto"/>
                <w:right w:val="none" w:sz="0" w:space="0" w:color="auto"/>
              </w:divBdr>
              <w:divsChild>
                <w:div w:id="1737900741">
                  <w:marLeft w:val="0"/>
                  <w:marRight w:val="0"/>
                  <w:marTop w:val="0"/>
                  <w:marBottom w:val="0"/>
                  <w:divBdr>
                    <w:top w:val="none" w:sz="0" w:space="0" w:color="auto"/>
                    <w:left w:val="none" w:sz="0" w:space="0" w:color="auto"/>
                    <w:bottom w:val="none" w:sz="0" w:space="0" w:color="auto"/>
                    <w:right w:val="none" w:sz="0" w:space="0" w:color="auto"/>
                  </w:divBdr>
                  <w:divsChild>
                    <w:div w:id="1411347310">
                      <w:marLeft w:val="0"/>
                      <w:marRight w:val="0"/>
                      <w:marTop w:val="0"/>
                      <w:marBottom w:val="0"/>
                      <w:divBdr>
                        <w:top w:val="none" w:sz="0" w:space="0" w:color="auto"/>
                        <w:left w:val="none" w:sz="0" w:space="0" w:color="auto"/>
                        <w:bottom w:val="none" w:sz="0" w:space="0" w:color="auto"/>
                        <w:right w:val="none" w:sz="0" w:space="0" w:color="auto"/>
                      </w:divBdr>
                      <w:divsChild>
                        <w:div w:id="227809624">
                          <w:marLeft w:val="0"/>
                          <w:marRight w:val="0"/>
                          <w:marTop w:val="0"/>
                          <w:marBottom w:val="0"/>
                          <w:divBdr>
                            <w:top w:val="none" w:sz="0" w:space="0" w:color="auto"/>
                            <w:left w:val="none" w:sz="0" w:space="0" w:color="auto"/>
                            <w:bottom w:val="none" w:sz="0" w:space="0" w:color="auto"/>
                            <w:right w:val="none" w:sz="0" w:space="0" w:color="auto"/>
                          </w:divBdr>
                          <w:divsChild>
                            <w:div w:id="153708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528971">
      <w:bodyDiv w:val="1"/>
      <w:marLeft w:val="0"/>
      <w:marRight w:val="0"/>
      <w:marTop w:val="0"/>
      <w:marBottom w:val="0"/>
      <w:divBdr>
        <w:top w:val="none" w:sz="0" w:space="0" w:color="auto"/>
        <w:left w:val="none" w:sz="0" w:space="0" w:color="auto"/>
        <w:bottom w:val="none" w:sz="0" w:space="0" w:color="auto"/>
        <w:right w:val="none" w:sz="0" w:space="0" w:color="auto"/>
      </w:divBdr>
      <w:divsChild>
        <w:div w:id="154149911">
          <w:marLeft w:val="0"/>
          <w:marRight w:val="0"/>
          <w:marTop w:val="0"/>
          <w:marBottom w:val="0"/>
          <w:divBdr>
            <w:top w:val="none" w:sz="0" w:space="0" w:color="auto"/>
            <w:left w:val="none" w:sz="0" w:space="0" w:color="auto"/>
            <w:bottom w:val="none" w:sz="0" w:space="0" w:color="auto"/>
            <w:right w:val="none" w:sz="0" w:space="0" w:color="auto"/>
          </w:divBdr>
          <w:divsChild>
            <w:div w:id="1913005776">
              <w:marLeft w:val="0"/>
              <w:marRight w:val="0"/>
              <w:marTop w:val="0"/>
              <w:marBottom w:val="0"/>
              <w:divBdr>
                <w:top w:val="none" w:sz="0" w:space="0" w:color="auto"/>
                <w:left w:val="none" w:sz="0" w:space="0" w:color="auto"/>
                <w:bottom w:val="none" w:sz="0" w:space="0" w:color="auto"/>
                <w:right w:val="none" w:sz="0" w:space="0" w:color="auto"/>
              </w:divBdr>
              <w:divsChild>
                <w:div w:id="151257825">
                  <w:marLeft w:val="0"/>
                  <w:marRight w:val="0"/>
                  <w:marTop w:val="0"/>
                  <w:marBottom w:val="0"/>
                  <w:divBdr>
                    <w:top w:val="none" w:sz="0" w:space="0" w:color="auto"/>
                    <w:left w:val="none" w:sz="0" w:space="0" w:color="auto"/>
                    <w:bottom w:val="none" w:sz="0" w:space="0" w:color="auto"/>
                    <w:right w:val="none" w:sz="0" w:space="0" w:color="auto"/>
                  </w:divBdr>
                  <w:divsChild>
                    <w:div w:id="1346251429">
                      <w:marLeft w:val="0"/>
                      <w:marRight w:val="0"/>
                      <w:marTop w:val="0"/>
                      <w:marBottom w:val="0"/>
                      <w:divBdr>
                        <w:top w:val="none" w:sz="0" w:space="0" w:color="auto"/>
                        <w:left w:val="none" w:sz="0" w:space="0" w:color="auto"/>
                        <w:bottom w:val="none" w:sz="0" w:space="0" w:color="auto"/>
                        <w:right w:val="none" w:sz="0" w:space="0" w:color="auto"/>
                      </w:divBdr>
                      <w:divsChild>
                        <w:div w:id="29116880">
                          <w:marLeft w:val="0"/>
                          <w:marRight w:val="0"/>
                          <w:marTop w:val="0"/>
                          <w:marBottom w:val="0"/>
                          <w:divBdr>
                            <w:top w:val="none" w:sz="0" w:space="0" w:color="auto"/>
                            <w:left w:val="none" w:sz="0" w:space="0" w:color="auto"/>
                            <w:bottom w:val="none" w:sz="0" w:space="0" w:color="auto"/>
                            <w:right w:val="none" w:sz="0" w:space="0" w:color="auto"/>
                          </w:divBdr>
                          <w:divsChild>
                            <w:div w:id="1339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630748">
      <w:bodyDiv w:val="1"/>
      <w:marLeft w:val="0"/>
      <w:marRight w:val="0"/>
      <w:marTop w:val="0"/>
      <w:marBottom w:val="0"/>
      <w:divBdr>
        <w:top w:val="none" w:sz="0" w:space="0" w:color="auto"/>
        <w:left w:val="none" w:sz="0" w:space="0" w:color="auto"/>
        <w:bottom w:val="none" w:sz="0" w:space="0" w:color="auto"/>
        <w:right w:val="none" w:sz="0" w:space="0" w:color="auto"/>
      </w:divBdr>
      <w:divsChild>
        <w:div w:id="1974170066">
          <w:marLeft w:val="0"/>
          <w:marRight w:val="0"/>
          <w:marTop w:val="0"/>
          <w:marBottom w:val="0"/>
          <w:divBdr>
            <w:top w:val="none" w:sz="0" w:space="0" w:color="auto"/>
            <w:left w:val="none" w:sz="0" w:space="0" w:color="auto"/>
            <w:bottom w:val="none" w:sz="0" w:space="0" w:color="auto"/>
            <w:right w:val="none" w:sz="0" w:space="0" w:color="auto"/>
          </w:divBdr>
          <w:divsChild>
            <w:div w:id="1689411237">
              <w:marLeft w:val="0"/>
              <w:marRight w:val="0"/>
              <w:marTop w:val="0"/>
              <w:marBottom w:val="0"/>
              <w:divBdr>
                <w:top w:val="none" w:sz="0" w:space="0" w:color="auto"/>
                <w:left w:val="none" w:sz="0" w:space="0" w:color="auto"/>
                <w:bottom w:val="none" w:sz="0" w:space="0" w:color="auto"/>
                <w:right w:val="none" w:sz="0" w:space="0" w:color="auto"/>
              </w:divBdr>
              <w:divsChild>
                <w:div w:id="408581201">
                  <w:marLeft w:val="0"/>
                  <w:marRight w:val="0"/>
                  <w:marTop w:val="0"/>
                  <w:marBottom w:val="0"/>
                  <w:divBdr>
                    <w:top w:val="none" w:sz="0" w:space="0" w:color="auto"/>
                    <w:left w:val="none" w:sz="0" w:space="0" w:color="auto"/>
                    <w:bottom w:val="none" w:sz="0" w:space="0" w:color="auto"/>
                    <w:right w:val="none" w:sz="0" w:space="0" w:color="auto"/>
                  </w:divBdr>
                  <w:divsChild>
                    <w:div w:id="1466121998">
                      <w:marLeft w:val="0"/>
                      <w:marRight w:val="0"/>
                      <w:marTop w:val="0"/>
                      <w:marBottom w:val="0"/>
                      <w:divBdr>
                        <w:top w:val="none" w:sz="0" w:space="0" w:color="auto"/>
                        <w:left w:val="none" w:sz="0" w:space="0" w:color="auto"/>
                        <w:bottom w:val="none" w:sz="0" w:space="0" w:color="auto"/>
                        <w:right w:val="none" w:sz="0" w:space="0" w:color="auto"/>
                      </w:divBdr>
                      <w:divsChild>
                        <w:div w:id="401485553">
                          <w:marLeft w:val="0"/>
                          <w:marRight w:val="0"/>
                          <w:marTop w:val="0"/>
                          <w:marBottom w:val="0"/>
                          <w:divBdr>
                            <w:top w:val="none" w:sz="0" w:space="0" w:color="auto"/>
                            <w:left w:val="none" w:sz="0" w:space="0" w:color="auto"/>
                            <w:bottom w:val="none" w:sz="0" w:space="0" w:color="auto"/>
                            <w:right w:val="none" w:sz="0" w:space="0" w:color="auto"/>
                          </w:divBdr>
                          <w:divsChild>
                            <w:div w:id="16394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38318">
      <w:bodyDiv w:val="1"/>
      <w:marLeft w:val="0"/>
      <w:marRight w:val="0"/>
      <w:marTop w:val="0"/>
      <w:marBottom w:val="0"/>
      <w:divBdr>
        <w:top w:val="none" w:sz="0" w:space="0" w:color="auto"/>
        <w:left w:val="none" w:sz="0" w:space="0" w:color="auto"/>
        <w:bottom w:val="none" w:sz="0" w:space="0" w:color="auto"/>
        <w:right w:val="none" w:sz="0" w:space="0" w:color="auto"/>
      </w:divBdr>
      <w:divsChild>
        <w:div w:id="561719226">
          <w:marLeft w:val="0"/>
          <w:marRight w:val="0"/>
          <w:marTop w:val="0"/>
          <w:marBottom w:val="0"/>
          <w:divBdr>
            <w:top w:val="none" w:sz="0" w:space="0" w:color="auto"/>
            <w:left w:val="none" w:sz="0" w:space="0" w:color="auto"/>
            <w:bottom w:val="none" w:sz="0" w:space="0" w:color="auto"/>
            <w:right w:val="none" w:sz="0" w:space="0" w:color="auto"/>
          </w:divBdr>
          <w:divsChild>
            <w:div w:id="11123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5532">
      <w:bodyDiv w:val="1"/>
      <w:marLeft w:val="0"/>
      <w:marRight w:val="0"/>
      <w:marTop w:val="0"/>
      <w:marBottom w:val="0"/>
      <w:divBdr>
        <w:top w:val="none" w:sz="0" w:space="0" w:color="auto"/>
        <w:left w:val="none" w:sz="0" w:space="0" w:color="auto"/>
        <w:bottom w:val="none" w:sz="0" w:space="0" w:color="auto"/>
        <w:right w:val="none" w:sz="0" w:space="0" w:color="auto"/>
      </w:divBdr>
      <w:divsChild>
        <w:div w:id="726341629">
          <w:marLeft w:val="0"/>
          <w:marRight w:val="0"/>
          <w:marTop w:val="0"/>
          <w:marBottom w:val="0"/>
          <w:divBdr>
            <w:top w:val="none" w:sz="0" w:space="0" w:color="auto"/>
            <w:left w:val="none" w:sz="0" w:space="0" w:color="auto"/>
            <w:bottom w:val="none" w:sz="0" w:space="0" w:color="auto"/>
            <w:right w:val="none" w:sz="0" w:space="0" w:color="auto"/>
          </w:divBdr>
          <w:divsChild>
            <w:div w:id="1961103129">
              <w:marLeft w:val="0"/>
              <w:marRight w:val="0"/>
              <w:marTop w:val="0"/>
              <w:marBottom w:val="0"/>
              <w:divBdr>
                <w:top w:val="none" w:sz="0" w:space="0" w:color="auto"/>
                <w:left w:val="none" w:sz="0" w:space="0" w:color="auto"/>
                <w:bottom w:val="none" w:sz="0" w:space="0" w:color="auto"/>
                <w:right w:val="none" w:sz="0" w:space="0" w:color="auto"/>
              </w:divBdr>
              <w:divsChild>
                <w:div w:id="2048093792">
                  <w:marLeft w:val="0"/>
                  <w:marRight w:val="0"/>
                  <w:marTop w:val="0"/>
                  <w:marBottom w:val="0"/>
                  <w:divBdr>
                    <w:top w:val="none" w:sz="0" w:space="0" w:color="auto"/>
                    <w:left w:val="none" w:sz="0" w:space="0" w:color="auto"/>
                    <w:bottom w:val="none" w:sz="0" w:space="0" w:color="auto"/>
                    <w:right w:val="none" w:sz="0" w:space="0" w:color="auto"/>
                  </w:divBdr>
                  <w:divsChild>
                    <w:div w:id="10340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9624">
          <w:marLeft w:val="0"/>
          <w:marRight w:val="0"/>
          <w:marTop w:val="0"/>
          <w:marBottom w:val="0"/>
          <w:divBdr>
            <w:top w:val="none" w:sz="0" w:space="0" w:color="auto"/>
            <w:left w:val="none" w:sz="0" w:space="0" w:color="auto"/>
            <w:bottom w:val="none" w:sz="0" w:space="0" w:color="auto"/>
            <w:right w:val="none" w:sz="0" w:space="0" w:color="auto"/>
          </w:divBdr>
          <w:divsChild>
            <w:div w:id="2053918065">
              <w:marLeft w:val="0"/>
              <w:marRight w:val="0"/>
              <w:marTop w:val="0"/>
              <w:marBottom w:val="0"/>
              <w:divBdr>
                <w:top w:val="none" w:sz="0" w:space="0" w:color="auto"/>
                <w:left w:val="none" w:sz="0" w:space="0" w:color="auto"/>
                <w:bottom w:val="none" w:sz="0" w:space="0" w:color="auto"/>
                <w:right w:val="none" w:sz="0" w:space="0" w:color="auto"/>
              </w:divBdr>
              <w:divsChild>
                <w:div w:id="697389669">
                  <w:marLeft w:val="0"/>
                  <w:marRight w:val="0"/>
                  <w:marTop w:val="0"/>
                  <w:marBottom w:val="0"/>
                  <w:divBdr>
                    <w:top w:val="none" w:sz="0" w:space="0" w:color="auto"/>
                    <w:left w:val="none" w:sz="0" w:space="0" w:color="auto"/>
                    <w:bottom w:val="none" w:sz="0" w:space="0" w:color="auto"/>
                    <w:right w:val="none" w:sz="0" w:space="0" w:color="auto"/>
                  </w:divBdr>
                  <w:divsChild>
                    <w:div w:id="82593">
                      <w:marLeft w:val="0"/>
                      <w:marRight w:val="0"/>
                      <w:marTop w:val="0"/>
                      <w:marBottom w:val="0"/>
                      <w:divBdr>
                        <w:top w:val="none" w:sz="0" w:space="0" w:color="auto"/>
                        <w:left w:val="none" w:sz="0" w:space="0" w:color="auto"/>
                        <w:bottom w:val="none" w:sz="0" w:space="0" w:color="auto"/>
                        <w:right w:val="none" w:sz="0" w:space="0" w:color="auto"/>
                      </w:divBdr>
                      <w:divsChild>
                        <w:div w:id="212695475">
                          <w:marLeft w:val="0"/>
                          <w:marRight w:val="0"/>
                          <w:marTop w:val="0"/>
                          <w:marBottom w:val="0"/>
                          <w:divBdr>
                            <w:top w:val="none" w:sz="0" w:space="0" w:color="auto"/>
                            <w:left w:val="none" w:sz="0" w:space="0" w:color="auto"/>
                            <w:bottom w:val="none" w:sz="0" w:space="0" w:color="auto"/>
                            <w:right w:val="none" w:sz="0" w:space="0" w:color="auto"/>
                          </w:divBdr>
                          <w:divsChild>
                            <w:div w:id="157099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643513">
      <w:bodyDiv w:val="1"/>
      <w:marLeft w:val="0"/>
      <w:marRight w:val="0"/>
      <w:marTop w:val="0"/>
      <w:marBottom w:val="0"/>
      <w:divBdr>
        <w:top w:val="none" w:sz="0" w:space="0" w:color="auto"/>
        <w:left w:val="none" w:sz="0" w:space="0" w:color="auto"/>
        <w:bottom w:val="none" w:sz="0" w:space="0" w:color="auto"/>
        <w:right w:val="none" w:sz="0" w:space="0" w:color="auto"/>
      </w:divBdr>
      <w:divsChild>
        <w:div w:id="61147590">
          <w:marLeft w:val="0"/>
          <w:marRight w:val="0"/>
          <w:marTop w:val="0"/>
          <w:marBottom w:val="0"/>
          <w:divBdr>
            <w:top w:val="none" w:sz="0" w:space="0" w:color="auto"/>
            <w:left w:val="none" w:sz="0" w:space="0" w:color="auto"/>
            <w:bottom w:val="none" w:sz="0" w:space="0" w:color="auto"/>
            <w:right w:val="none" w:sz="0" w:space="0" w:color="auto"/>
          </w:divBdr>
          <w:divsChild>
            <w:div w:id="944576864">
              <w:marLeft w:val="0"/>
              <w:marRight w:val="0"/>
              <w:marTop w:val="0"/>
              <w:marBottom w:val="0"/>
              <w:divBdr>
                <w:top w:val="none" w:sz="0" w:space="0" w:color="auto"/>
                <w:left w:val="none" w:sz="0" w:space="0" w:color="auto"/>
                <w:bottom w:val="none" w:sz="0" w:space="0" w:color="auto"/>
                <w:right w:val="none" w:sz="0" w:space="0" w:color="auto"/>
              </w:divBdr>
              <w:divsChild>
                <w:div w:id="800616944">
                  <w:marLeft w:val="0"/>
                  <w:marRight w:val="0"/>
                  <w:marTop w:val="0"/>
                  <w:marBottom w:val="0"/>
                  <w:divBdr>
                    <w:top w:val="none" w:sz="0" w:space="0" w:color="auto"/>
                    <w:left w:val="none" w:sz="0" w:space="0" w:color="auto"/>
                    <w:bottom w:val="none" w:sz="0" w:space="0" w:color="auto"/>
                    <w:right w:val="none" w:sz="0" w:space="0" w:color="auto"/>
                  </w:divBdr>
                  <w:divsChild>
                    <w:div w:id="18762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373286">
          <w:marLeft w:val="0"/>
          <w:marRight w:val="0"/>
          <w:marTop w:val="0"/>
          <w:marBottom w:val="0"/>
          <w:divBdr>
            <w:top w:val="none" w:sz="0" w:space="0" w:color="auto"/>
            <w:left w:val="none" w:sz="0" w:space="0" w:color="auto"/>
            <w:bottom w:val="none" w:sz="0" w:space="0" w:color="auto"/>
            <w:right w:val="none" w:sz="0" w:space="0" w:color="auto"/>
          </w:divBdr>
          <w:divsChild>
            <w:div w:id="1216314372">
              <w:marLeft w:val="0"/>
              <w:marRight w:val="0"/>
              <w:marTop w:val="0"/>
              <w:marBottom w:val="0"/>
              <w:divBdr>
                <w:top w:val="none" w:sz="0" w:space="0" w:color="auto"/>
                <w:left w:val="none" w:sz="0" w:space="0" w:color="auto"/>
                <w:bottom w:val="none" w:sz="0" w:space="0" w:color="auto"/>
                <w:right w:val="none" w:sz="0" w:space="0" w:color="auto"/>
              </w:divBdr>
              <w:divsChild>
                <w:div w:id="372392666">
                  <w:marLeft w:val="0"/>
                  <w:marRight w:val="0"/>
                  <w:marTop w:val="0"/>
                  <w:marBottom w:val="0"/>
                  <w:divBdr>
                    <w:top w:val="none" w:sz="0" w:space="0" w:color="auto"/>
                    <w:left w:val="none" w:sz="0" w:space="0" w:color="auto"/>
                    <w:bottom w:val="none" w:sz="0" w:space="0" w:color="auto"/>
                    <w:right w:val="none" w:sz="0" w:space="0" w:color="auto"/>
                  </w:divBdr>
                  <w:divsChild>
                    <w:div w:id="1575966837">
                      <w:marLeft w:val="0"/>
                      <w:marRight w:val="0"/>
                      <w:marTop w:val="0"/>
                      <w:marBottom w:val="0"/>
                      <w:divBdr>
                        <w:top w:val="none" w:sz="0" w:space="0" w:color="auto"/>
                        <w:left w:val="none" w:sz="0" w:space="0" w:color="auto"/>
                        <w:bottom w:val="none" w:sz="0" w:space="0" w:color="auto"/>
                        <w:right w:val="none" w:sz="0" w:space="0" w:color="auto"/>
                      </w:divBdr>
                      <w:divsChild>
                        <w:div w:id="919363369">
                          <w:marLeft w:val="0"/>
                          <w:marRight w:val="0"/>
                          <w:marTop w:val="0"/>
                          <w:marBottom w:val="0"/>
                          <w:divBdr>
                            <w:top w:val="none" w:sz="0" w:space="0" w:color="auto"/>
                            <w:left w:val="none" w:sz="0" w:space="0" w:color="auto"/>
                            <w:bottom w:val="none" w:sz="0" w:space="0" w:color="auto"/>
                            <w:right w:val="none" w:sz="0" w:space="0" w:color="auto"/>
                          </w:divBdr>
                          <w:divsChild>
                            <w:div w:id="3474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734092">
      <w:bodyDiv w:val="1"/>
      <w:marLeft w:val="0"/>
      <w:marRight w:val="0"/>
      <w:marTop w:val="0"/>
      <w:marBottom w:val="0"/>
      <w:divBdr>
        <w:top w:val="none" w:sz="0" w:space="0" w:color="auto"/>
        <w:left w:val="none" w:sz="0" w:space="0" w:color="auto"/>
        <w:bottom w:val="none" w:sz="0" w:space="0" w:color="auto"/>
        <w:right w:val="none" w:sz="0" w:space="0" w:color="auto"/>
      </w:divBdr>
    </w:div>
    <w:div w:id="672562357">
      <w:bodyDiv w:val="1"/>
      <w:marLeft w:val="0"/>
      <w:marRight w:val="0"/>
      <w:marTop w:val="0"/>
      <w:marBottom w:val="0"/>
      <w:divBdr>
        <w:top w:val="none" w:sz="0" w:space="0" w:color="auto"/>
        <w:left w:val="none" w:sz="0" w:space="0" w:color="auto"/>
        <w:bottom w:val="none" w:sz="0" w:space="0" w:color="auto"/>
        <w:right w:val="none" w:sz="0" w:space="0" w:color="auto"/>
      </w:divBdr>
      <w:divsChild>
        <w:div w:id="283007589">
          <w:marLeft w:val="0"/>
          <w:marRight w:val="0"/>
          <w:marTop w:val="0"/>
          <w:marBottom w:val="0"/>
          <w:divBdr>
            <w:top w:val="none" w:sz="0" w:space="0" w:color="auto"/>
            <w:left w:val="none" w:sz="0" w:space="0" w:color="auto"/>
            <w:bottom w:val="none" w:sz="0" w:space="0" w:color="auto"/>
            <w:right w:val="none" w:sz="0" w:space="0" w:color="auto"/>
          </w:divBdr>
          <w:divsChild>
            <w:div w:id="789588842">
              <w:marLeft w:val="0"/>
              <w:marRight w:val="0"/>
              <w:marTop w:val="0"/>
              <w:marBottom w:val="0"/>
              <w:divBdr>
                <w:top w:val="none" w:sz="0" w:space="0" w:color="auto"/>
                <w:left w:val="none" w:sz="0" w:space="0" w:color="auto"/>
                <w:bottom w:val="none" w:sz="0" w:space="0" w:color="auto"/>
                <w:right w:val="none" w:sz="0" w:space="0" w:color="auto"/>
              </w:divBdr>
              <w:divsChild>
                <w:div w:id="976715192">
                  <w:marLeft w:val="0"/>
                  <w:marRight w:val="0"/>
                  <w:marTop w:val="0"/>
                  <w:marBottom w:val="0"/>
                  <w:divBdr>
                    <w:top w:val="none" w:sz="0" w:space="0" w:color="auto"/>
                    <w:left w:val="none" w:sz="0" w:space="0" w:color="auto"/>
                    <w:bottom w:val="none" w:sz="0" w:space="0" w:color="auto"/>
                    <w:right w:val="none" w:sz="0" w:space="0" w:color="auto"/>
                  </w:divBdr>
                  <w:divsChild>
                    <w:div w:id="13899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743209">
          <w:marLeft w:val="0"/>
          <w:marRight w:val="0"/>
          <w:marTop w:val="0"/>
          <w:marBottom w:val="0"/>
          <w:divBdr>
            <w:top w:val="none" w:sz="0" w:space="0" w:color="auto"/>
            <w:left w:val="none" w:sz="0" w:space="0" w:color="auto"/>
            <w:bottom w:val="none" w:sz="0" w:space="0" w:color="auto"/>
            <w:right w:val="none" w:sz="0" w:space="0" w:color="auto"/>
          </w:divBdr>
          <w:divsChild>
            <w:div w:id="1234126836">
              <w:marLeft w:val="0"/>
              <w:marRight w:val="0"/>
              <w:marTop w:val="0"/>
              <w:marBottom w:val="0"/>
              <w:divBdr>
                <w:top w:val="none" w:sz="0" w:space="0" w:color="auto"/>
                <w:left w:val="none" w:sz="0" w:space="0" w:color="auto"/>
                <w:bottom w:val="none" w:sz="0" w:space="0" w:color="auto"/>
                <w:right w:val="none" w:sz="0" w:space="0" w:color="auto"/>
              </w:divBdr>
              <w:divsChild>
                <w:div w:id="469133064">
                  <w:marLeft w:val="0"/>
                  <w:marRight w:val="0"/>
                  <w:marTop w:val="0"/>
                  <w:marBottom w:val="0"/>
                  <w:divBdr>
                    <w:top w:val="none" w:sz="0" w:space="0" w:color="auto"/>
                    <w:left w:val="none" w:sz="0" w:space="0" w:color="auto"/>
                    <w:bottom w:val="none" w:sz="0" w:space="0" w:color="auto"/>
                    <w:right w:val="none" w:sz="0" w:space="0" w:color="auto"/>
                  </w:divBdr>
                  <w:divsChild>
                    <w:div w:id="473909958">
                      <w:marLeft w:val="0"/>
                      <w:marRight w:val="0"/>
                      <w:marTop w:val="0"/>
                      <w:marBottom w:val="0"/>
                      <w:divBdr>
                        <w:top w:val="none" w:sz="0" w:space="0" w:color="auto"/>
                        <w:left w:val="none" w:sz="0" w:space="0" w:color="auto"/>
                        <w:bottom w:val="none" w:sz="0" w:space="0" w:color="auto"/>
                        <w:right w:val="none" w:sz="0" w:space="0" w:color="auto"/>
                      </w:divBdr>
                      <w:divsChild>
                        <w:div w:id="1627348842">
                          <w:marLeft w:val="0"/>
                          <w:marRight w:val="0"/>
                          <w:marTop w:val="0"/>
                          <w:marBottom w:val="0"/>
                          <w:divBdr>
                            <w:top w:val="none" w:sz="0" w:space="0" w:color="auto"/>
                            <w:left w:val="none" w:sz="0" w:space="0" w:color="auto"/>
                            <w:bottom w:val="none" w:sz="0" w:space="0" w:color="auto"/>
                            <w:right w:val="none" w:sz="0" w:space="0" w:color="auto"/>
                          </w:divBdr>
                          <w:divsChild>
                            <w:div w:id="20168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970175">
      <w:bodyDiv w:val="1"/>
      <w:marLeft w:val="0"/>
      <w:marRight w:val="0"/>
      <w:marTop w:val="0"/>
      <w:marBottom w:val="0"/>
      <w:divBdr>
        <w:top w:val="none" w:sz="0" w:space="0" w:color="auto"/>
        <w:left w:val="none" w:sz="0" w:space="0" w:color="auto"/>
        <w:bottom w:val="none" w:sz="0" w:space="0" w:color="auto"/>
        <w:right w:val="none" w:sz="0" w:space="0" w:color="auto"/>
      </w:divBdr>
      <w:divsChild>
        <w:div w:id="773742621">
          <w:marLeft w:val="0"/>
          <w:marRight w:val="0"/>
          <w:marTop w:val="0"/>
          <w:marBottom w:val="0"/>
          <w:divBdr>
            <w:top w:val="none" w:sz="0" w:space="0" w:color="auto"/>
            <w:left w:val="none" w:sz="0" w:space="0" w:color="auto"/>
            <w:bottom w:val="none" w:sz="0" w:space="0" w:color="auto"/>
            <w:right w:val="none" w:sz="0" w:space="0" w:color="auto"/>
          </w:divBdr>
          <w:divsChild>
            <w:div w:id="1918318253">
              <w:marLeft w:val="0"/>
              <w:marRight w:val="0"/>
              <w:marTop w:val="0"/>
              <w:marBottom w:val="0"/>
              <w:divBdr>
                <w:top w:val="none" w:sz="0" w:space="0" w:color="auto"/>
                <w:left w:val="none" w:sz="0" w:space="0" w:color="auto"/>
                <w:bottom w:val="none" w:sz="0" w:space="0" w:color="auto"/>
                <w:right w:val="none" w:sz="0" w:space="0" w:color="auto"/>
              </w:divBdr>
              <w:divsChild>
                <w:div w:id="791634527">
                  <w:marLeft w:val="0"/>
                  <w:marRight w:val="0"/>
                  <w:marTop w:val="0"/>
                  <w:marBottom w:val="0"/>
                  <w:divBdr>
                    <w:top w:val="none" w:sz="0" w:space="0" w:color="auto"/>
                    <w:left w:val="none" w:sz="0" w:space="0" w:color="auto"/>
                    <w:bottom w:val="none" w:sz="0" w:space="0" w:color="auto"/>
                    <w:right w:val="none" w:sz="0" w:space="0" w:color="auto"/>
                  </w:divBdr>
                  <w:divsChild>
                    <w:div w:id="12089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2830">
          <w:marLeft w:val="0"/>
          <w:marRight w:val="0"/>
          <w:marTop w:val="0"/>
          <w:marBottom w:val="0"/>
          <w:divBdr>
            <w:top w:val="none" w:sz="0" w:space="0" w:color="auto"/>
            <w:left w:val="none" w:sz="0" w:space="0" w:color="auto"/>
            <w:bottom w:val="none" w:sz="0" w:space="0" w:color="auto"/>
            <w:right w:val="none" w:sz="0" w:space="0" w:color="auto"/>
          </w:divBdr>
          <w:divsChild>
            <w:div w:id="1972244421">
              <w:marLeft w:val="0"/>
              <w:marRight w:val="0"/>
              <w:marTop w:val="0"/>
              <w:marBottom w:val="0"/>
              <w:divBdr>
                <w:top w:val="none" w:sz="0" w:space="0" w:color="auto"/>
                <w:left w:val="none" w:sz="0" w:space="0" w:color="auto"/>
                <w:bottom w:val="none" w:sz="0" w:space="0" w:color="auto"/>
                <w:right w:val="none" w:sz="0" w:space="0" w:color="auto"/>
              </w:divBdr>
              <w:divsChild>
                <w:div w:id="577177427">
                  <w:marLeft w:val="0"/>
                  <w:marRight w:val="0"/>
                  <w:marTop w:val="0"/>
                  <w:marBottom w:val="0"/>
                  <w:divBdr>
                    <w:top w:val="none" w:sz="0" w:space="0" w:color="auto"/>
                    <w:left w:val="none" w:sz="0" w:space="0" w:color="auto"/>
                    <w:bottom w:val="none" w:sz="0" w:space="0" w:color="auto"/>
                    <w:right w:val="none" w:sz="0" w:space="0" w:color="auto"/>
                  </w:divBdr>
                  <w:divsChild>
                    <w:div w:id="1538352189">
                      <w:marLeft w:val="0"/>
                      <w:marRight w:val="0"/>
                      <w:marTop w:val="0"/>
                      <w:marBottom w:val="0"/>
                      <w:divBdr>
                        <w:top w:val="none" w:sz="0" w:space="0" w:color="auto"/>
                        <w:left w:val="none" w:sz="0" w:space="0" w:color="auto"/>
                        <w:bottom w:val="none" w:sz="0" w:space="0" w:color="auto"/>
                        <w:right w:val="none" w:sz="0" w:space="0" w:color="auto"/>
                      </w:divBdr>
                      <w:divsChild>
                        <w:div w:id="1331179105">
                          <w:marLeft w:val="0"/>
                          <w:marRight w:val="0"/>
                          <w:marTop w:val="0"/>
                          <w:marBottom w:val="0"/>
                          <w:divBdr>
                            <w:top w:val="none" w:sz="0" w:space="0" w:color="auto"/>
                            <w:left w:val="none" w:sz="0" w:space="0" w:color="auto"/>
                            <w:bottom w:val="none" w:sz="0" w:space="0" w:color="auto"/>
                            <w:right w:val="none" w:sz="0" w:space="0" w:color="auto"/>
                          </w:divBdr>
                          <w:divsChild>
                            <w:div w:id="133248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062660">
      <w:bodyDiv w:val="1"/>
      <w:marLeft w:val="0"/>
      <w:marRight w:val="0"/>
      <w:marTop w:val="0"/>
      <w:marBottom w:val="0"/>
      <w:divBdr>
        <w:top w:val="none" w:sz="0" w:space="0" w:color="auto"/>
        <w:left w:val="none" w:sz="0" w:space="0" w:color="auto"/>
        <w:bottom w:val="none" w:sz="0" w:space="0" w:color="auto"/>
        <w:right w:val="none" w:sz="0" w:space="0" w:color="auto"/>
      </w:divBdr>
      <w:divsChild>
        <w:div w:id="2116514521">
          <w:marLeft w:val="0"/>
          <w:marRight w:val="0"/>
          <w:marTop w:val="0"/>
          <w:marBottom w:val="0"/>
          <w:divBdr>
            <w:top w:val="none" w:sz="0" w:space="0" w:color="auto"/>
            <w:left w:val="none" w:sz="0" w:space="0" w:color="auto"/>
            <w:bottom w:val="none" w:sz="0" w:space="0" w:color="auto"/>
            <w:right w:val="none" w:sz="0" w:space="0" w:color="auto"/>
          </w:divBdr>
          <w:divsChild>
            <w:div w:id="912467941">
              <w:marLeft w:val="0"/>
              <w:marRight w:val="0"/>
              <w:marTop w:val="0"/>
              <w:marBottom w:val="0"/>
              <w:divBdr>
                <w:top w:val="none" w:sz="0" w:space="0" w:color="auto"/>
                <w:left w:val="none" w:sz="0" w:space="0" w:color="auto"/>
                <w:bottom w:val="none" w:sz="0" w:space="0" w:color="auto"/>
                <w:right w:val="none" w:sz="0" w:space="0" w:color="auto"/>
              </w:divBdr>
              <w:divsChild>
                <w:div w:id="1165703133">
                  <w:marLeft w:val="0"/>
                  <w:marRight w:val="0"/>
                  <w:marTop w:val="0"/>
                  <w:marBottom w:val="0"/>
                  <w:divBdr>
                    <w:top w:val="none" w:sz="0" w:space="0" w:color="auto"/>
                    <w:left w:val="none" w:sz="0" w:space="0" w:color="auto"/>
                    <w:bottom w:val="none" w:sz="0" w:space="0" w:color="auto"/>
                    <w:right w:val="none" w:sz="0" w:space="0" w:color="auto"/>
                  </w:divBdr>
                  <w:divsChild>
                    <w:div w:id="974985309">
                      <w:marLeft w:val="0"/>
                      <w:marRight w:val="0"/>
                      <w:marTop w:val="0"/>
                      <w:marBottom w:val="0"/>
                      <w:divBdr>
                        <w:top w:val="none" w:sz="0" w:space="0" w:color="auto"/>
                        <w:left w:val="none" w:sz="0" w:space="0" w:color="auto"/>
                        <w:bottom w:val="none" w:sz="0" w:space="0" w:color="auto"/>
                        <w:right w:val="none" w:sz="0" w:space="0" w:color="auto"/>
                      </w:divBdr>
                      <w:divsChild>
                        <w:div w:id="467089707">
                          <w:marLeft w:val="0"/>
                          <w:marRight w:val="0"/>
                          <w:marTop w:val="0"/>
                          <w:marBottom w:val="0"/>
                          <w:divBdr>
                            <w:top w:val="none" w:sz="0" w:space="0" w:color="auto"/>
                            <w:left w:val="none" w:sz="0" w:space="0" w:color="auto"/>
                            <w:bottom w:val="none" w:sz="0" w:space="0" w:color="auto"/>
                            <w:right w:val="none" w:sz="0" w:space="0" w:color="auto"/>
                          </w:divBdr>
                          <w:divsChild>
                            <w:div w:id="65831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178945">
      <w:bodyDiv w:val="1"/>
      <w:marLeft w:val="0"/>
      <w:marRight w:val="0"/>
      <w:marTop w:val="0"/>
      <w:marBottom w:val="0"/>
      <w:divBdr>
        <w:top w:val="none" w:sz="0" w:space="0" w:color="auto"/>
        <w:left w:val="none" w:sz="0" w:space="0" w:color="auto"/>
        <w:bottom w:val="none" w:sz="0" w:space="0" w:color="auto"/>
        <w:right w:val="none" w:sz="0" w:space="0" w:color="auto"/>
      </w:divBdr>
      <w:divsChild>
        <w:div w:id="328951766">
          <w:marLeft w:val="0"/>
          <w:marRight w:val="0"/>
          <w:marTop w:val="0"/>
          <w:marBottom w:val="0"/>
          <w:divBdr>
            <w:top w:val="none" w:sz="0" w:space="0" w:color="auto"/>
            <w:left w:val="none" w:sz="0" w:space="0" w:color="auto"/>
            <w:bottom w:val="none" w:sz="0" w:space="0" w:color="auto"/>
            <w:right w:val="none" w:sz="0" w:space="0" w:color="auto"/>
          </w:divBdr>
          <w:divsChild>
            <w:div w:id="13805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954716">
      <w:bodyDiv w:val="1"/>
      <w:marLeft w:val="0"/>
      <w:marRight w:val="0"/>
      <w:marTop w:val="0"/>
      <w:marBottom w:val="0"/>
      <w:divBdr>
        <w:top w:val="none" w:sz="0" w:space="0" w:color="auto"/>
        <w:left w:val="none" w:sz="0" w:space="0" w:color="auto"/>
        <w:bottom w:val="none" w:sz="0" w:space="0" w:color="auto"/>
        <w:right w:val="none" w:sz="0" w:space="0" w:color="auto"/>
      </w:divBdr>
      <w:divsChild>
        <w:div w:id="1157500173">
          <w:marLeft w:val="0"/>
          <w:marRight w:val="0"/>
          <w:marTop w:val="0"/>
          <w:marBottom w:val="0"/>
          <w:divBdr>
            <w:top w:val="none" w:sz="0" w:space="0" w:color="auto"/>
            <w:left w:val="none" w:sz="0" w:space="0" w:color="auto"/>
            <w:bottom w:val="none" w:sz="0" w:space="0" w:color="auto"/>
            <w:right w:val="none" w:sz="0" w:space="0" w:color="auto"/>
          </w:divBdr>
          <w:divsChild>
            <w:div w:id="162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213472">
      <w:bodyDiv w:val="1"/>
      <w:marLeft w:val="0"/>
      <w:marRight w:val="0"/>
      <w:marTop w:val="0"/>
      <w:marBottom w:val="0"/>
      <w:divBdr>
        <w:top w:val="none" w:sz="0" w:space="0" w:color="auto"/>
        <w:left w:val="none" w:sz="0" w:space="0" w:color="auto"/>
        <w:bottom w:val="none" w:sz="0" w:space="0" w:color="auto"/>
        <w:right w:val="none" w:sz="0" w:space="0" w:color="auto"/>
      </w:divBdr>
      <w:divsChild>
        <w:div w:id="577255422">
          <w:marLeft w:val="0"/>
          <w:marRight w:val="0"/>
          <w:marTop w:val="0"/>
          <w:marBottom w:val="0"/>
          <w:divBdr>
            <w:top w:val="none" w:sz="0" w:space="0" w:color="auto"/>
            <w:left w:val="none" w:sz="0" w:space="0" w:color="auto"/>
            <w:bottom w:val="none" w:sz="0" w:space="0" w:color="auto"/>
            <w:right w:val="none" w:sz="0" w:space="0" w:color="auto"/>
          </w:divBdr>
          <w:divsChild>
            <w:div w:id="67190466">
              <w:marLeft w:val="0"/>
              <w:marRight w:val="0"/>
              <w:marTop w:val="0"/>
              <w:marBottom w:val="0"/>
              <w:divBdr>
                <w:top w:val="none" w:sz="0" w:space="0" w:color="auto"/>
                <w:left w:val="none" w:sz="0" w:space="0" w:color="auto"/>
                <w:bottom w:val="none" w:sz="0" w:space="0" w:color="auto"/>
                <w:right w:val="none" w:sz="0" w:space="0" w:color="auto"/>
              </w:divBdr>
              <w:divsChild>
                <w:div w:id="112285816">
                  <w:marLeft w:val="0"/>
                  <w:marRight w:val="0"/>
                  <w:marTop w:val="0"/>
                  <w:marBottom w:val="0"/>
                  <w:divBdr>
                    <w:top w:val="none" w:sz="0" w:space="0" w:color="auto"/>
                    <w:left w:val="none" w:sz="0" w:space="0" w:color="auto"/>
                    <w:bottom w:val="none" w:sz="0" w:space="0" w:color="auto"/>
                    <w:right w:val="none" w:sz="0" w:space="0" w:color="auto"/>
                  </w:divBdr>
                  <w:divsChild>
                    <w:div w:id="925577696">
                      <w:marLeft w:val="0"/>
                      <w:marRight w:val="0"/>
                      <w:marTop w:val="0"/>
                      <w:marBottom w:val="0"/>
                      <w:divBdr>
                        <w:top w:val="none" w:sz="0" w:space="0" w:color="auto"/>
                        <w:left w:val="none" w:sz="0" w:space="0" w:color="auto"/>
                        <w:bottom w:val="none" w:sz="0" w:space="0" w:color="auto"/>
                        <w:right w:val="none" w:sz="0" w:space="0" w:color="auto"/>
                      </w:divBdr>
                      <w:divsChild>
                        <w:div w:id="1660034672">
                          <w:marLeft w:val="0"/>
                          <w:marRight w:val="0"/>
                          <w:marTop w:val="0"/>
                          <w:marBottom w:val="0"/>
                          <w:divBdr>
                            <w:top w:val="none" w:sz="0" w:space="0" w:color="auto"/>
                            <w:left w:val="none" w:sz="0" w:space="0" w:color="auto"/>
                            <w:bottom w:val="none" w:sz="0" w:space="0" w:color="auto"/>
                            <w:right w:val="none" w:sz="0" w:space="0" w:color="auto"/>
                          </w:divBdr>
                          <w:divsChild>
                            <w:div w:id="195613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441545">
      <w:bodyDiv w:val="1"/>
      <w:marLeft w:val="0"/>
      <w:marRight w:val="0"/>
      <w:marTop w:val="0"/>
      <w:marBottom w:val="0"/>
      <w:divBdr>
        <w:top w:val="none" w:sz="0" w:space="0" w:color="auto"/>
        <w:left w:val="none" w:sz="0" w:space="0" w:color="auto"/>
        <w:bottom w:val="none" w:sz="0" w:space="0" w:color="auto"/>
        <w:right w:val="none" w:sz="0" w:space="0" w:color="auto"/>
      </w:divBdr>
      <w:divsChild>
        <w:div w:id="1975794797">
          <w:marLeft w:val="0"/>
          <w:marRight w:val="0"/>
          <w:marTop w:val="0"/>
          <w:marBottom w:val="0"/>
          <w:divBdr>
            <w:top w:val="none" w:sz="0" w:space="0" w:color="auto"/>
            <w:left w:val="none" w:sz="0" w:space="0" w:color="auto"/>
            <w:bottom w:val="none" w:sz="0" w:space="0" w:color="auto"/>
            <w:right w:val="none" w:sz="0" w:space="0" w:color="auto"/>
          </w:divBdr>
          <w:divsChild>
            <w:div w:id="1471551729">
              <w:marLeft w:val="0"/>
              <w:marRight w:val="0"/>
              <w:marTop w:val="0"/>
              <w:marBottom w:val="0"/>
              <w:divBdr>
                <w:top w:val="none" w:sz="0" w:space="0" w:color="auto"/>
                <w:left w:val="none" w:sz="0" w:space="0" w:color="auto"/>
                <w:bottom w:val="none" w:sz="0" w:space="0" w:color="auto"/>
                <w:right w:val="none" w:sz="0" w:space="0" w:color="auto"/>
              </w:divBdr>
              <w:divsChild>
                <w:div w:id="98718468">
                  <w:marLeft w:val="0"/>
                  <w:marRight w:val="0"/>
                  <w:marTop w:val="0"/>
                  <w:marBottom w:val="0"/>
                  <w:divBdr>
                    <w:top w:val="none" w:sz="0" w:space="0" w:color="auto"/>
                    <w:left w:val="none" w:sz="0" w:space="0" w:color="auto"/>
                    <w:bottom w:val="none" w:sz="0" w:space="0" w:color="auto"/>
                    <w:right w:val="none" w:sz="0" w:space="0" w:color="auto"/>
                  </w:divBdr>
                  <w:divsChild>
                    <w:div w:id="1561331182">
                      <w:marLeft w:val="0"/>
                      <w:marRight w:val="0"/>
                      <w:marTop w:val="0"/>
                      <w:marBottom w:val="0"/>
                      <w:divBdr>
                        <w:top w:val="none" w:sz="0" w:space="0" w:color="auto"/>
                        <w:left w:val="none" w:sz="0" w:space="0" w:color="auto"/>
                        <w:bottom w:val="none" w:sz="0" w:space="0" w:color="auto"/>
                        <w:right w:val="none" w:sz="0" w:space="0" w:color="auto"/>
                      </w:divBdr>
                      <w:divsChild>
                        <w:div w:id="591820907">
                          <w:marLeft w:val="0"/>
                          <w:marRight w:val="0"/>
                          <w:marTop w:val="0"/>
                          <w:marBottom w:val="0"/>
                          <w:divBdr>
                            <w:top w:val="none" w:sz="0" w:space="0" w:color="auto"/>
                            <w:left w:val="none" w:sz="0" w:space="0" w:color="auto"/>
                            <w:bottom w:val="none" w:sz="0" w:space="0" w:color="auto"/>
                            <w:right w:val="none" w:sz="0" w:space="0" w:color="auto"/>
                          </w:divBdr>
                          <w:divsChild>
                            <w:div w:id="3416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149562">
      <w:bodyDiv w:val="1"/>
      <w:marLeft w:val="0"/>
      <w:marRight w:val="0"/>
      <w:marTop w:val="0"/>
      <w:marBottom w:val="0"/>
      <w:divBdr>
        <w:top w:val="none" w:sz="0" w:space="0" w:color="auto"/>
        <w:left w:val="none" w:sz="0" w:space="0" w:color="auto"/>
        <w:bottom w:val="none" w:sz="0" w:space="0" w:color="auto"/>
        <w:right w:val="none" w:sz="0" w:space="0" w:color="auto"/>
      </w:divBdr>
      <w:divsChild>
        <w:div w:id="438186315">
          <w:marLeft w:val="0"/>
          <w:marRight w:val="0"/>
          <w:marTop w:val="0"/>
          <w:marBottom w:val="0"/>
          <w:divBdr>
            <w:top w:val="none" w:sz="0" w:space="0" w:color="auto"/>
            <w:left w:val="none" w:sz="0" w:space="0" w:color="auto"/>
            <w:bottom w:val="none" w:sz="0" w:space="0" w:color="auto"/>
            <w:right w:val="none" w:sz="0" w:space="0" w:color="auto"/>
          </w:divBdr>
          <w:divsChild>
            <w:div w:id="6535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7711">
      <w:bodyDiv w:val="1"/>
      <w:marLeft w:val="0"/>
      <w:marRight w:val="0"/>
      <w:marTop w:val="0"/>
      <w:marBottom w:val="0"/>
      <w:divBdr>
        <w:top w:val="none" w:sz="0" w:space="0" w:color="auto"/>
        <w:left w:val="none" w:sz="0" w:space="0" w:color="auto"/>
        <w:bottom w:val="none" w:sz="0" w:space="0" w:color="auto"/>
        <w:right w:val="none" w:sz="0" w:space="0" w:color="auto"/>
      </w:divBdr>
    </w:div>
    <w:div w:id="789057796">
      <w:bodyDiv w:val="1"/>
      <w:marLeft w:val="0"/>
      <w:marRight w:val="0"/>
      <w:marTop w:val="0"/>
      <w:marBottom w:val="0"/>
      <w:divBdr>
        <w:top w:val="none" w:sz="0" w:space="0" w:color="auto"/>
        <w:left w:val="none" w:sz="0" w:space="0" w:color="auto"/>
        <w:bottom w:val="none" w:sz="0" w:space="0" w:color="auto"/>
        <w:right w:val="none" w:sz="0" w:space="0" w:color="auto"/>
      </w:divBdr>
      <w:divsChild>
        <w:div w:id="1452943044">
          <w:marLeft w:val="0"/>
          <w:marRight w:val="0"/>
          <w:marTop w:val="0"/>
          <w:marBottom w:val="0"/>
          <w:divBdr>
            <w:top w:val="none" w:sz="0" w:space="0" w:color="auto"/>
            <w:left w:val="none" w:sz="0" w:space="0" w:color="auto"/>
            <w:bottom w:val="none" w:sz="0" w:space="0" w:color="auto"/>
            <w:right w:val="none" w:sz="0" w:space="0" w:color="auto"/>
          </w:divBdr>
          <w:divsChild>
            <w:div w:id="890776067">
              <w:marLeft w:val="0"/>
              <w:marRight w:val="0"/>
              <w:marTop w:val="0"/>
              <w:marBottom w:val="0"/>
              <w:divBdr>
                <w:top w:val="none" w:sz="0" w:space="0" w:color="auto"/>
                <w:left w:val="none" w:sz="0" w:space="0" w:color="auto"/>
                <w:bottom w:val="none" w:sz="0" w:space="0" w:color="auto"/>
                <w:right w:val="none" w:sz="0" w:space="0" w:color="auto"/>
              </w:divBdr>
              <w:divsChild>
                <w:div w:id="742027273">
                  <w:marLeft w:val="0"/>
                  <w:marRight w:val="0"/>
                  <w:marTop w:val="0"/>
                  <w:marBottom w:val="0"/>
                  <w:divBdr>
                    <w:top w:val="none" w:sz="0" w:space="0" w:color="auto"/>
                    <w:left w:val="none" w:sz="0" w:space="0" w:color="auto"/>
                    <w:bottom w:val="none" w:sz="0" w:space="0" w:color="auto"/>
                    <w:right w:val="none" w:sz="0" w:space="0" w:color="auto"/>
                  </w:divBdr>
                  <w:divsChild>
                    <w:div w:id="111630650">
                      <w:marLeft w:val="0"/>
                      <w:marRight w:val="0"/>
                      <w:marTop w:val="0"/>
                      <w:marBottom w:val="0"/>
                      <w:divBdr>
                        <w:top w:val="none" w:sz="0" w:space="0" w:color="auto"/>
                        <w:left w:val="none" w:sz="0" w:space="0" w:color="auto"/>
                        <w:bottom w:val="none" w:sz="0" w:space="0" w:color="auto"/>
                        <w:right w:val="none" w:sz="0" w:space="0" w:color="auto"/>
                      </w:divBdr>
                      <w:divsChild>
                        <w:div w:id="186674824">
                          <w:marLeft w:val="0"/>
                          <w:marRight w:val="0"/>
                          <w:marTop w:val="0"/>
                          <w:marBottom w:val="0"/>
                          <w:divBdr>
                            <w:top w:val="none" w:sz="0" w:space="0" w:color="auto"/>
                            <w:left w:val="none" w:sz="0" w:space="0" w:color="auto"/>
                            <w:bottom w:val="none" w:sz="0" w:space="0" w:color="auto"/>
                            <w:right w:val="none" w:sz="0" w:space="0" w:color="auto"/>
                          </w:divBdr>
                          <w:divsChild>
                            <w:div w:id="808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518946">
          <w:marLeft w:val="0"/>
          <w:marRight w:val="0"/>
          <w:marTop w:val="0"/>
          <w:marBottom w:val="0"/>
          <w:divBdr>
            <w:top w:val="none" w:sz="0" w:space="0" w:color="auto"/>
            <w:left w:val="none" w:sz="0" w:space="0" w:color="auto"/>
            <w:bottom w:val="none" w:sz="0" w:space="0" w:color="auto"/>
            <w:right w:val="none" w:sz="0" w:space="0" w:color="auto"/>
          </w:divBdr>
          <w:divsChild>
            <w:div w:id="1477264679">
              <w:marLeft w:val="0"/>
              <w:marRight w:val="0"/>
              <w:marTop w:val="0"/>
              <w:marBottom w:val="0"/>
              <w:divBdr>
                <w:top w:val="none" w:sz="0" w:space="0" w:color="auto"/>
                <w:left w:val="none" w:sz="0" w:space="0" w:color="auto"/>
                <w:bottom w:val="none" w:sz="0" w:space="0" w:color="auto"/>
                <w:right w:val="none" w:sz="0" w:space="0" w:color="auto"/>
              </w:divBdr>
              <w:divsChild>
                <w:div w:id="1263225893">
                  <w:marLeft w:val="0"/>
                  <w:marRight w:val="0"/>
                  <w:marTop w:val="0"/>
                  <w:marBottom w:val="0"/>
                  <w:divBdr>
                    <w:top w:val="none" w:sz="0" w:space="0" w:color="auto"/>
                    <w:left w:val="none" w:sz="0" w:space="0" w:color="auto"/>
                    <w:bottom w:val="none" w:sz="0" w:space="0" w:color="auto"/>
                    <w:right w:val="none" w:sz="0" w:space="0" w:color="auto"/>
                  </w:divBdr>
                  <w:divsChild>
                    <w:div w:id="2748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636821">
      <w:bodyDiv w:val="1"/>
      <w:marLeft w:val="0"/>
      <w:marRight w:val="0"/>
      <w:marTop w:val="0"/>
      <w:marBottom w:val="0"/>
      <w:divBdr>
        <w:top w:val="none" w:sz="0" w:space="0" w:color="auto"/>
        <w:left w:val="none" w:sz="0" w:space="0" w:color="auto"/>
        <w:bottom w:val="none" w:sz="0" w:space="0" w:color="auto"/>
        <w:right w:val="none" w:sz="0" w:space="0" w:color="auto"/>
      </w:divBdr>
      <w:divsChild>
        <w:div w:id="238751906">
          <w:marLeft w:val="0"/>
          <w:marRight w:val="0"/>
          <w:marTop w:val="0"/>
          <w:marBottom w:val="0"/>
          <w:divBdr>
            <w:top w:val="none" w:sz="0" w:space="0" w:color="auto"/>
            <w:left w:val="none" w:sz="0" w:space="0" w:color="auto"/>
            <w:bottom w:val="none" w:sz="0" w:space="0" w:color="auto"/>
            <w:right w:val="none" w:sz="0" w:space="0" w:color="auto"/>
          </w:divBdr>
          <w:divsChild>
            <w:div w:id="731587447">
              <w:marLeft w:val="0"/>
              <w:marRight w:val="0"/>
              <w:marTop w:val="0"/>
              <w:marBottom w:val="0"/>
              <w:divBdr>
                <w:top w:val="none" w:sz="0" w:space="0" w:color="auto"/>
                <w:left w:val="none" w:sz="0" w:space="0" w:color="auto"/>
                <w:bottom w:val="none" w:sz="0" w:space="0" w:color="auto"/>
                <w:right w:val="none" w:sz="0" w:space="0" w:color="auto"/>
              </w:divBdr>
              <w:divsChild>
                <w:div w:id="1709528184">
                  <w:marLeft w:val="0"/>
                  <w:marRight w:val="0"/>
                  <w:marTop w:val="0"/>
                  <w:marBottom w:val="0"/>
                  <w:divBdr>
                    <w:top w:val="none" w:sz="0" w:space="0" w:color="auto"/>
                    <w:left w:val="none" w:sz="0" w:space="0" w:color="auto"/>
                    <w:bottom w:val="none" w:sz="0" w:space="0" w:color="auto"/>
                    <w:right w:val="none" w:sz="0" w:space="0" w:color="auto"/>
                  </w:divBdr>
                  <w:divsChild>
                    <w:div w:id="528838980">
                      <w:marLeft w:val="0"/>
                      <w:marRight w:val="0"/>
                      <w:marTop w:val="0"/>
                      <w:marBottom w:val="0"/>
                      <w:divBdr>
                        <w:top w:val="none" w:sz="0" w:space="0" w:color="auto"/>
                        <w:left w:val="none" w:sz="0" w:space="0" w:color="auto"/>
                        <w:bottom w:val="none" w:sz="0" w:space="0" w:color="auto"/>
                        <w:right w:val="none" w:sz="0" w:space="0" w:color="auto"/>
                      </w:divBdr>
                      <w:divsChild>
                        <w:div w:id="915014040">
                          <w:marLeft w:val="0"/>
                          <w:marRight w:val="0"/>
                          <w:marTop w:val="0"/>
                          <w:marBottom w:val="0"/>
                          <w:divBdr>
                            <w:top w:val="none" w:sz="0" w:space="0" w:color="auto"/>
                            <w:left w:val="none" w:sz="0" w:space="0" w:color="auto"/>
                            <w:bottom w:val="none" w:sz="0" w:space="0" w:color="auto"/>
                            <w:right w:val="none" w:sz="0" w:space="0" w:color="auto"/>
                          </w:divBdr>
                          <w:divsChild>
                            <w:div w:id="133176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539518">
      <w:bodyDiv w:val="1"/>
      <w:marLeft w:val="0"/>
      <w:marRight w:val="0"/>
      <w:marTop w:val="0"/>
      <w:marBottom w:val="0"/>
      <w:divBdr>
        <w:top w:val="none" w:sz="0" w:space="0" w:color="auto"/>
        <w:left w:val="none" w:sz="0" w:space="0" w:color="auto"/>
        <w:bottom w:val="none" w:sz="0" w:space="0" w:color="auto"/>
        <w:right w:val="none" w:sz="0" w:space="0" w:color="auto"/>
      </w:divBdr>
      <w:divsChild>
        <w:div w:id="1666585525">
          <w:marLeft w:val="0"/>
          <w:marRight w:val="0"/>
          <w:marTop w:val="0"/>
          <w:marBottom w:val="0"/>
          <w:divBdr>
            <w:top w:val="none" w:sz="0" w:space="0" w:color="auto"/>
            <w:left w:val="none" w:sz="0" w:space="0" w:color="auto"/>
            <w:bottom w:val="none" w:sz="0" w:space="0" w:color="auto"/>
            <w:right w:val="none" w:sz="0" w:space="0" w:color="auto"/>
          </w:divBdr>
          <w:divsChild>
            <w:div w:id="529533101">
              <w:marLeft w:val="0"/>
              <w:marRight w:val="0"/>
              <w:marTop w:val="0"/>
              <w:marBottom w:val="0"/>
              <w:divBdr>
                <w:top w:val="none" w:sz="0" w:space="0" w:color="auto"/>
                <w:left w:val="none" w:sz="0" w:space="0" w:color="auto"/>
                <w:bottom w:val="none" w:sz="0" w:space="0" w:color="auto"/>
                <w:right w:val="none" w:sz="0" w:space="0" w:color="auto"/>
              </w:divBdr>
              <w:divsChild>
                <w:div w:id="774598291">
                  <w:marLeft w:val="0"/>
                  <w:marRight w:val="0"/>
                  <w:marTop w:val="0"/>
                  <w:marBottom w:val="0"/>
                  <w:divBdr>
                    <w:top w:val="none" w:sz="0" w:space="0" w:color="auto"/>
                    <w:left w:val="none" w:sz="0" w:space="0" w:color="auto"/>
                    <w:bottom w:val="none" w:sz="0" w:space="0" w:color="auto"/>
                    <w:right w:val="none" w:sz="0" w:space="0" w:color="auto"/>
                  </w:divBdr>
                  <w:divsChild>
                    <w:div w:id="1248732701">
                      <w:marLeft w:val="0"/>
                      <w:marRight w:val="0"/>
                      <w:marTop w:val="0"/>
                      <w:marBottom w:val="0"/>
                      <w:divBdr>
                        <w:top w:val="none" w:sz="0" w:space="0" w:color="auto"/>
                        <w:left w:val="none" w:sz="0" w:space="0" w:color="auto"/>
                        <w:bottom w:val="none" w:sz="0" w:space="0" w:color="auto"/>
                        <w:right w:val="none" w:sz="0" w:space="0" w:color="auto"/>
                      </w:divBdr>
                      <w:divsChild>
                        <w:div w:id="20778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507621">
          <w:marLeft w:val="0"/>
          <w:marRight w:val="0"/>
          <w:marTop w:val="0"/>
          <w:marBottom w:val="0"/>
          <w:divBdr>
            <w:top w:val="none" w:sz="0" w:space="0" w:color="auto"/>
            <w:left w:val="none" w:sz="0" w:space="0" w:color="auto"/>
            <w:bottom w:val="none" w:sz="0" w:space="0" w:color="auto"/>
            <w:right w:val="none" w:sz="0" w:space="0" w:color="auto"/>
          </w:divBdr>
          <w:divsChild>
            <w:div w:id="1769038686">
              <w:marLeft w:val="0"/>
              <w:marRight w:val="0"/>
              <w:marTop w:val="0"/>
              <w:marBottom w:val="0"/>
              <w:divBdr>
                <w:top w:val="none" w:sz="0" w:space="0" w:color="auto"/>
                <w:left w:val="none" w:sz="0" w:space="0" w:color="auto"/>
                <w:bottom w:val="none" w:sz="0" w:space="0" w:color="auto"/>
                <w:right w:val="none" w:sz="0" w:space="0" w:color="auto"/>
              </w:divBdr>
              <w:divsChild>
                <w:div w:id="1853494062">
                  <w:marLeft w:val="0"/>
                  <w:marRight w:val="0"/>
                  <w:marTop w:val="0"/>
                  <w:marBottom w:val="0"/>
                  <w:divBdr>
                    <w:top w:val="none" w:sz="0" w:space="0" w:color="auto"/>
                    <w:left w:val="none" w:sz="0" w:space="0" w:color="auto"/>
                    <w:bottom w:val="none" w:sz="0" w:space="0" w:color="auto"/>
                    <w:right w:val="none" w:sz="0" w:space="0" w:color="auto"/>
                  </w:divBdr>
                  <w:divsChild>
                    <w:div w:id="850802948">
                      <w:marLeft w:val="0"/>
                      <w:marRight w:val="0"/>
                      <w:marTop w:val="0"/>
                      <w:marBottom w:val="0"/>
                      <w:divBdr>
                        <w:top w:val="none" w:sz="0" w:space="0" w:color="auto"/>
                        <w:left w:val="none" w:sz="0" w:space="0" w:color="auto"/>
                        <w:bottom w:val="none" w:sz="0" w:space="0" w:color="auto"/>
                        <w:right w:val="none" w:sz="0" w:space="0" w:color="auto"/>
                      </w:divBdr>
                      <w:divsChild>
                        <w:div w:id="538786247">
                          <w:marLeft w:val="0"/>
                          <w:marRight w:val="0"/>
                          <w:marTop w:val="0"/>
                          <w:marBottom w:val="0"/>
                          <w:divBdr>
                            <w:top w:val="none" w:sz="0" w:space="0" w:color="auto"/>
                            <w:left w:val="none" w:sz="0" w:space="0" w:color="auto"/>
                            <w:bottom w:val="none" w:sz="0" w:space="0" w:color="auto"/>
                            <w:right w:val="none" w:sz="0" w:space="0" w:color="auto"/>
                          </w:divBdr>
                          <w:divsChild>
                            <w:div w:id="333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672479">
      <w:bodyDiv w:val="1"/>
      <w:marLeft w:val="0"/>
      <w:marRight w:val="0"/>
      <w:marTop w:val="0"/>
      <w:marBottom w:val="0"/>
      <w:divBdr>
        <w:top w:val="none" w:sz="0" w:space="0" w:color="auto"/>
        <w:left w:val="none" w:sz="0" w:space="0" w:color="auto"/>
        <w:bottom w:val="none" w:sz="0" w:space="0" w:color="auto"/>
        <w:right w:val="none" w:sz="0" w:space="0" w:color="auto"/>
      </w:divBdr>
      <w:divsChild>
        <w:div w:id="586231949">
          <w:marLeft w:val="0"/>
          <w:marRight w:val="0"/>
          <w:marTop w:val="0"/>
          <w:marBottom w:val="0"/>
          <w:divBdr>
            <w:top w:val="none" w:sz="0" w:space="0" w:color="auto"/>
            <w:left w:val="none" w:sz="0" w:space="0" w:color="auto"/>
            <w:bottom w:val="none" w:sz="0" w:space="0" w:color="auto"/>
            <w:right w:val="none" w:sz="0" w:space="0" w:color="auto"/>
          </w:divBdr>
          <w:divsChild>
            <w:div w:id="1339235951">
              <w:marLeft w:val="0"/>
              <w:marRight w:val="0"/>
              <w:marTop w:val="0"/>
              <w:marBottom w:val="0"/>
              <w:divBdr>
                <w:top w:val="none" w:sz="0" w:space="0" w:color="auto"/>
                <w:left w:val="none" w:sz="0" w:space="0" w:color="auto"/>
                <w:bottom w:val="none" w:sz="0" w:space="0" w:color="auto"/>
                <w:right w:val="none" w:sz="0" w:space="0" w:color="auto"/>
              </w:divBdr>
              <w:divsChild>
                <w:div w:id="99418531">
                  <w:marLeft w:val="0"/>
                  <w:marRight w:val="0"/>
                  <w:marTop w:val="0"/>
                  <w:marBottom w:val="0"/>
                  <w:divBdr>
                    <w:top w:val="none" w:sz="0" w:space="0" w:color="auto"/>
                    <w:left w:val="none" w:sz="0" w:space="0" w:color="auto"/>
                    <w:bottom w:val="none" w:sz="0" w:space="0" w:color="auto"/>
                    <w:right w:val="none" w:sz="0" w:space="0" w:color="auto"/>
                  </w:divBdr>
                  <w:divsChild>
                    <w:div w:id="1671790291">
                      <w:marLeft w:val="0"/>
                      <w:marRight w:val="0"/>
                      <w:marTop w:val="0"/>
                      <w:marBottom w:val="0"/>
                      <w:divBdr>
                        <w:top w:val="none" w:sz="0" w:space="0" w:color="auto"/>
                        <w:left w:val="none" w:sz="0" w:space="0" w:color="auto"/>
                        <w:bottom w:val="none" w:sz="0" w:space="0" w:color="auto"/>
                        <w:right w:val="none" w:sz="0" w:space="0" w:color="auto"/>
                      </w:divBdr>
                      <w:divsChild>
                        <w:div w:id="904099337">
                          <w:marLeft w:val="0"/>
                          <w:marRight w:val="0"/>
                          <w:marTop w:val="0"/>
                          <w:marBottom w:val="0"/>
                          <w:divBdr>
                            <w:top w:val="none" w:sz="0" w:space="0" w:color="auto"/>
                            <w:left w:val="none" w:sz="0" w:space="0" w:color="auto"/>
                            <w:bottom w:val="none" w:sz="0" w:space="0" w:color="auto"/>
                            <w:right w:val="none" w:sz="0" w:space="0" w:color="auto"/>
                          </w:divBdr>
                          <w:divsChild>
                            <w:div w:id="174807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948274">
      <w:bodyDiv w:val="1"/>
      <w:marLeft w:val="0"/>
      <w:marRight w:val="0"/>
      <w:marTop w:val="0"/>
      <w:marBottom w:val="0"/>
      <w:divBdr>
        <w:top w:val="none" w:sz="0" w:space="0" w:color="auto"/>
        <w:left w:val="none" w:sz="0" w:space="0" w:color="auto"/>
        <w:bottom w:val="none" w:sz="0" w:space="0" w:color="auto"/>
        <w:right w:val="none" w:sz="0" w:space="0" w:color="auto"/>
      </w:divBdr>
      <w:divsChild>
        <w:div w:id="193735154">
          <w:marLeft w:val="0"/>
          <w:marRight w:val="0"/>
          <w:marTop w:val="0"/>
          <w:marBottom w:val="0"/>
          <w:divBdr>
            <w:top w:val="none" w:sz="0" w:space="0" w:color="auto"/>
            <w:left w:val="none" w:sz="0" w:space="0" w:color="auto"/>
            <w:bottom w:val="none" w:sz="0" w:space="0" w:color="auto"/>
            <w:right w:val="none" w:sz="0" w:space="0" w:color="auto"/>
          </w:divBdr>
          <w:divsChild>
            <w:div w:id="1346135337">
              <w:marLeft w:val="0"/>
              <w:marRight w:val="0"/>
              <w:marTop w:val="0"/>
              <w:marBottom w:val="0"/>
              <w:divBdr>
                <w:top w:val="none" w:sz="0" w:space="0" w:color="auto"/>
                <w:left w:val="none" w:sz="0" w:space="0" w:color="auto"/>
                <w:bottom w:val="none" w:sz="0" w:space="0" w:color="auto"/>
                <w:right w:val="none" w:sz="0" w:space="0" w:color="auto"/>
              </w:divBdr>
              <w:divsChild>
                <w:div w:id="881290393">
                  <w:marLeft w:val="0"/>
                  <w:marRight w:val="0"/>
                  <w:marTop w:val="0"/>
                  <w:marBottom w:val="0"/>
                  <w:divBdr>
                    <w:top w:val="none" w:sz="0" w:space="0" w:color="auto"/>
                    <w:left w:val="none" w:sz="0" w:space="0" w:color="auto"/>
                    <w:bottom w:val="none" w:sz="0" w:space="0" w:color="auto"/>
                    <w:right w:val="none" w:sz="0" w:space="0" w:color="auto"/>
                  </w:divBdr>
                  <w:divsChild>
                    <w:div w:id="19848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41251">
          <w:marLeft w:val="0"/>
          <w:marRight w:val="0"/>
          <w:marTop w:val="0"/>
          <w:marBottom w:val="0"/>
          <w:divBdr>
            <w:top w:val="none" w:sz="0" w:space="0" w:color="auto"/>
            <w:left w:val="none" w:sz="0" w:space="0" w:color="auto"/>
            <w:bottom w:val="none" w:sz="0" w:space="0" w:color="auto"/>
            <w:right w:val="none" w:sz="0" w:space="0" w:color="auto"/>
          </w:divBdr>
          <w:divsChild>
            <w:div w:id="1493834628">
              <w:marLeft w:val="0"/>
              <w:marRight w:val="0"/>
              <w:marTop w:val="0"/>
              <w:marBottom w:val="0"/>
              <w:divBdr>
                <w:top w:val="none" w:sz="0" w:space="0" w:color="auto"/>
                <w:left w:val="none" w:sz="0" w:space="0" w:color="auto"/>
                <w:bottom w:val="none" w:sz="0" w:space="0" w:color="auto"/>
                <w:right w:val="none" w:sz="0" w:space="0" w:color="auto"/>
              </w:divBdr>
              <w:divsChild>
                <w:div w:id="2134640593">
                  <w:marLeft w:val="0"/>
                  <w:marRight w:val="0"/>
                  <w:marTop w:val="0"/>
                  <w:marBottom w:val="0"/>
                  <w:divBdr>
                    <w:top w:val="none" w:sz="0" w:space="0" w:color="auto"/>
                    <w:left w:val="none" w:sz="0" w:space="0" w:color="auto"/>
                    <w:bottom w:val="none" w:sz="0" w:space="0" w:color="auto"/>
                    <w:right w:val="none" w:sz="0" w:space="0" w:color="auto"/>
                  </w:divBdr>
                  <w:divsChild>
                    <w:div w:id="1768816993">
                      <w:marLeft w:val="0"/>
                      <w:marRight w:val="0"/>
                      <w:marTop w:val="0"/>
                      <w:marBottom w:val="0"/>
                      <w:divBdr>
                        <w:top w:val="none" w:sz="0" w:space="0" w:color="auto"/>
                        <w:left w:val="none" w:sz="0" w:space="0" w:color="auto"/>
                        <w:bottom w:val="none" w:sz="0" w:space="0" w:color="auto"/>
                        <w:right w:val="none" w:sz="0" w:space="0" w:color="auto"/>
                      </w:divBdr>
                      <w:divsChild>
                        <w:div w:id="349071950">
                          <w:marLeft w:val="0"/>
                          <w:marRight w:val="0"/>
                          <w:marTop w:val="0"/>
                          <w:marBottom w:val="0"/>
                          <w:divBdr>
                            <w:top w:val="none" w:sz="0" w:space="0" w:color="auto"/>
                            <w:left w:val="none" w:sz="0" w:space="0" w:color="auto"/>
                            <w:bottom w:val="none" w:sz="0" w:space="0" w:color="auto"/>
                            <w:right w:val="none" w:sz="0" w:space="0" w:color="auto"/>
                          </w:divBdr>
                          <w:divsChild>
                            <w:div w:id="9879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992100">
      <w:bodyDiv w:val="1"/>
      <w:marLeft w:val="0"/>
      <w:marRight w:val="0"/>
      <w:marTop w:val="0"/>
      <w:marBottom w:val="0"/>
      <w:divBdr>
        <w:top w:val="none" w:sz="0" w:space="0" w:color="auto"/>
        <w:left w:val="none" w:sz="0" w:space="0" w:color="auto"/>
        <w:bottom w:val="none" w:sz="0" w:space="0" w:color="auto"/>
        <w:right w:val="none" w:sz="0" w:space="0" w:color="auto"/>
      </w:divBdr>
      <w:divsChild>
        <w:div w:id="1751583388">
          <w:marLeft w:val="0"/>
          <w:marRight w:val="0"/>
          <w:marTop w:val="0"/>
          <w:marBottom w:val="0"/>
          <w:divBdr>
            <w:top w:val="none" w:sz="0" w:space="0" w:color="auto"/>
            <w:left w:val="none" w:sz="0" w:space="0" w:color="auto"/>
            <w:bottom w:val="none" w:sz="0" w:space="0" w:color="auto"/>
            <w:right w:val="none" w:sz="0" w:space="0" w:color="auto"/>
          </w:divBdr>
          <w:divsChild>
            <w:div w:id="1767189646">
              <w:marLeft w:val="0"/>
              <w:marRight w:val="0"/>
              <w:marTop w:val="0"/>
              <w:marBottom w:val="0"/>
              <w:divBdr>
                <w:top w:val="none" w:sz="0" w:space="0" w:color="auto"/>
                <w:left w:val="none" w:sz="0" w:space="0" w:color="auto"/>
                <w:bottom w:val="none" w:sz="0" w:space="0" w:color="auto"/>
                <w:right w:val="none" w:sz="0" w:space="0" w:color="auto"/>
              </w:divBdr>
              <w:divsChild>
                <w:div w:id="2108379998">
                  <w:marLeft w:val="0"/>
                  <w:marRight w:val="0"/>
                  <w:marTop w:val="0"/>
                  <w:marBottom w:val="0"/>
                  <w:divBdr>
                    <w:top w:val="none" w:sz="0" w:space="0" w:color="auto"/>
                    <w:left w:val="none" w:sz="0" w:space="0" w:color="auto"/>
                    <w:bottom w:val="none" w:sz="0" w:space="0" w:color="auto"/>
                    <w:right w:val="none" w:sz="0" w:space="0" w:color="auto"/>
                  </w:divBdr>
                  <w:divsChild>
                    <w:div w:id="12621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6721">
          <w:marLeft w:val="0"/>
          <w:marRight w:val="0"/>
          <w:marTop w:val="0"/>
          <w:marBottom w:val="0"/>
          <w:divBdr>
            <w:top w:val="none" w:sz="0" w:space="0" w:color="auto"/>
            <w:left w:val="none" w:sz="0" w:space="0" w:color="auto"/>
            <w:bottom w:val="none" w:sz="0" w:space="0" w:color="auto"/>
            <w:right w:val="none" w:sz="0" w:space="0" w:color="auto"/>
          </w:divBdr>
          <w:divsChild>
            <w:div w:id="1970085987">
              <w:marLeft w:val="0"/>
              <w:marRight w:val="0"/>
              <w:marTop w:val="0"/>
              <w:marBottom w:val="0"/>
              <w:divBdr>
                <w:top w:val="none" w:sz="0" w:space="0" w:color="auto"/>
                <w:left w:val="none" w:sz="0" w:space="0" w:color="auto"/>
                <w:bottom w:val="none" w:sz="0" w:space="0" w:color="auto"/>
                <w:right w:val="none" w:sz="0" w:space="0" w:color="auto"/>
              </w:divBdr>
              <w:divsChild>
                <w:div w:id="1044788864">
                  <w:marLeft w:val="0"/>
                  <w:marRight w:val="0"/>
                  <w:marTop w:val="0"/>
                  <w:marBottom w:val="0"/>
                  <w:divBdr>
                    <w:top w:val="none" w:sz="0" w:space="0" w:color="auto"/>
                    <w:left w:val="none" w:sz="0" w:space="0" w:color="auto"/>
                    <w:bottom w:val="none" w:sz="0" w:space="0" w:color="auto"/>
                    <w:right w:val="none" w:sz="0" w:space="0" w:color="auto"/>
                  </w:divBdr>
                  <w:divsChild>
                    <w:div w:id="751396993">
                      <w:marLeft w:val="0"/>
                      <w:marRight w:val="0"/>
                      <w:marTop w:val="0"/>
                      <w:marBottom w:val="0"/>
                      <w:divBdr>
                        <w:top w:val="none" w:sz="0" w:space="0" w:color="auto"/>
                        <w:left w:val="none" w:sz="0" w:space="0" w:color="auto"/>
                        <w:bottom w:val="none" w:sz="0" w:space="0" w:color="auto"/>
                        <w:right w:val="none" w:sz="0" w:space="0" w:color="auto"/>
                      </w:divBdr>
                      <w:divsChild>
                        <w:div w:id="878012484">
                          <w:marLeft w:val="0"/>
                          <w:marRight w:val="0"/>
                          <w:marTop w:val="0"/>
                          <w:marBottom w:val="0"/>
                          <w:divBdr>
                            <w:top w:val="none" w:sz="0" w:space="0" w:color="auto"/>
                            <w:left w:val="none" w:sz="0" w:space="0" w:color="auto"/>
                            <w:bottom w:val="none" w:sz="0" w:space="0" w:color="auto"/>
                            <w:right w:val="none" w:sz="0" w:space="0" w:color="auto"/>
                          </w:divBdr>
                          <w:divsChild>
                            <w:div w:id="40136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552706">
      <w:bodyDiv w:val="1"/>
      <w:marLeft w:val="0"/>
      <w:marRight w:val="0"/>
      <w:marTop w:val="0"/>
      <w:marBottom w:val="0"/>
      <w:divBdr>
        <w:top w:val="none" w:sz="0" w:space="0" w:color="auto"/>
        <w:left w:val="none" w:sz="0" w:space="0" w:color="auto"/>
        <w:bottom w:val="none" w:sz="0" w:space="0" w:color="auto"/>
        <w:right w:val="none" w:sz="0" w:space="0" w:color="auto"/>
      </w:divBdr>
      <w:divsChild>
        <w:div w:id="953444864">
          <w:marLeft w:val="0"/>
          <w:marRight w:val="0"/>
          <w:marTop w:val="0"/>
          <w:marBottom w:val="0"/>
          <w:divBdr>
            <w:top w:val="none" w:sz="0" w:space="0" w:color="auto"/>
            <w:left w:val="none" w:sz="0" w:space="0" w:color="auto"/>
            <w:bottom w:val="none" w:sz="0" w:space="0" w:color="auto"/>
            <w:right w:val="none" w:sz="0" w:space="0" w:color="auto"/>
          </w:divBdr>
          <w:divsChild>
            <w:div w:id="559437471">
              <w:marLeft w:val="0"/>
              <w:marRight w:val="0"/>
              <w:marTop w:val="0"/>
              <w:marBottom w:val="0"/>
              <w:divBdr>
                <w:top w:val="none" w:sz="0" w:space="0" w:color="auto"/>
                <w:left w:val="none" w:sz="0" w:space="0" w:color="auto"/>
                <w:bottom w:val="none" w:sz="0" w:space="0" w:color="auto"/>
                <w:right w:val="none" w:sz="0" w:space="0" w:color="auto"/>
              </w:divBdr>
              <w:divsChild>
                <w:div w:id="1292440084">
                  <w:marLeft w:val="0"/>
                  <w:marRight w:val="0"/>
                  <w:marTop w:val="0"/>
                  <w:marBottom w:val="0"/>
                  <w:divBdr>
                    <w:top w:val="none" w:sz="0" w:space="0" w:color="auto"/>
                    <w:left w:val="none" w:sz="0" w:space="0" w:color="auto"/>
                    <w:bottom w:val="none" w:sz="0" w:space="0" w:color="auto"/>
                    <w:right w:val="none" w:sz="0" w:space="0" w:color="auto"/>
                  </w:divBdr>
                  <w:divsChild>
                    <w:div w:id="128785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3255">
          <w:marLeft w:val="0"/>
          <w:marRight w:val="0"/>
          <w:marTop w:val="0"/>
          <w:marBottom w:val="0"/>
          <w:divBdr>
            <w:top w:val="none" w:sz="0" w:space="0" w:color="auto"/>
            <w:left w:val="none" w:sz="0" w:space="0" w:color="auto"/>
            <w:bottom w:val="none" w:sz="0" w:space="0" w:color="auto"/>
            <w:right w:val="none" w:sz="0" w:space="0" w:color="auto"/>
          </w:divBdr>
          <w:divsChild>
            <w:div w:id="748885416">
              <w:marLeft w:val="0"/>
              <w:marRight w:val="0"/>
              <w:marTop w:val="0"/>
              <w:marBottom w:val="0"/>
              <w:divBdr>
                <w:top w:val="none" w:sz="0" w:space="0" w:color="auto"/>
                <w:left w:val="none" w:sz="0" w:space="0" w:color="auto"/>
                <w:bottom w:val="none" w:sz="0" w:space="0" w:color="auto"/>
                <w:right w:val="none" w:sz="0" w:space="0" w:color="auto"/>
              </w:divBdr>
              <w:divsChild>
                <w:div w:id="1221015757">
                  <w:marLeft w:val="0"/>
                  <w:marRight w:val="0"/>
                  <w:marTop w:val="0"/>
                  <w:marBottom w:val="0"/>
                  <w:divBdr>
                    <w:top w:val="none" w:sz="0" w:space="0" w:color="auto"/>
                    <w:left w:val="none" w:sz="0" w:space="0" w:color="auto"/>
                    <w:bottom w:val="none" w:sz="0" w:space="0" w:color="auto"/>
                    <w:right w:val="none" w:sz="0" w:space="0" w:color="auto"/>
                  </w:divBdr>
                  <w:divsChild>
                    <w:div w:id="1519002949">
                      <w:marLeft w:val="0"/>
                      <w:marRight w:val="0"/>
                      <w:marTop w:val="0"/>
                      <w:marBottom w:val="0"/>
                      <w:divBdr>
                        <w:top w:val="none" w:sz="0" w:space="0" w:color="auto"/>
                        <w:left w:val="none" w:sz="0" w:space="0" w:color="auto"/>
                        <w:bottom w:val="none" w:sz="0" w:space="0" w:color="auto"/>
                        <w:right w:val="none" w:sz="0" w:space="0" w:color="auto"/>
                      </w:divBdr>
                      <w:divsChild>
                        <w:div w:id="1210189313">
                          <w:marLeft w:val="0"/>
                          <w:marRight w:val="0"/>
                          <w:marTop w:val="0"/>
                          <w:marBottom w:val="0"/>
                          <w:divBdr>
                            <w:top w:val="none" w:sz="0" w:space="0" w:color="auto"/>
                            <w:left w:val="none" w:sz="0" w:space="0" w:color="auto"/>
                            <w:bottom w:val="none" w:sz="0" w:space="0" w:color="auto"/>
                            <w:right w:val="none" w:sz="0" w:space="0" w:color="auto"/>
                          </w:divBdr>
                          <w:divsChild>
                            <w:div w:id="3778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7790068">
      <w:bodyDiv w:val="1"/>
      <w:marLeft w:val="0"/>
      <w:marRight w:val="0"/>
      <w:marTop w:val="0"/>
      <w:marBottom w:val="0"/>
      <w:divBdr>
        <w:top w:val="none" w:sz="0" w:space="0" w:color="auto"/>
        <w:left w:val="none" w:sz="0" w:space="0" w:color="auto"/>
        <w:bottom w:val="none" w:sz="0" w:space="0" w:color="auto"/>
        <w:right w:val="none" w:sz="0" w:space="0" w:color="auto"/>
      </w:divBdr>
      <w:divsChild>
        <w:div w:id="2037534256">
          <w:marLeft w:val="0"/>
          <w:marRight w:val="0"/>
          <w:marTop w:val="0"/>
          <w:marBottom w:val="0"/>
          <w:divBdr>
            <w:top w:val="none" w:sz="0" w:space="0" w:color="auto"/>
            <w:left w:val="none" w:sz="0" w:space="0" w:color="auto"/>
            <w:bottom w:val="none" w:sz="0" w:space="0" w:color="auto"/>
            <w:right w:val="none" w:sz="0" w:space="0" w:color="auto"/>
          </w:divBdr>
          <w:divsChild>
            <w:div w:id="452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9947">
      <w:bodyDiv w:val="1"/>
      <w:marLeft w:val="0"/>
      <w:marRight w:val="0"/>
      <w:marTop w:val="0"/>
      <w:marBottom w:val="0"/>
      <w:divBdr>
        <w:top w:val="none" w:sz="0" w:space="0" w:color="auto"/>
        <w:left w:val="none" w:sz="0" w:space="0" w:color="auto"/>
        <w:bottom w:val="none" w:sz="0" w:space="0" w:color="auto"/>
        <w:right w:val="none" w:sz="0" w:space="0" w:color="auto"/>
      </w:divBdr>
      <w:divsChild>
        <w:div w:id="1935673826">
          <w:marLeft w:val="0"/>
          <w:marRight w:val="0"/>
          <w:marTop w:val="0"/>
          <w:marBottom w:val="0"/>
          <w:divBdr>
            <w:top w:val="none" w:sz="0" w:space="0" w:color="auto"/>
            <w:left w:val="none" w:sz="0" w:space="0" w:color="auto"/>
            <w:bottom w:val="none" w:sz="0" w:space="0" w:color="auto"/>
            <w:right w:val="none" w:sz="0" w:space="0" w:color="auto"/>
          </w:divBdr>
          <w:divsChild>
            <w:div w:id="1167399761">
              <w:marLeft w:val="0"/>
              <w:marRight w:val="0"/>
              <w:marTop w:val="0"/>
              <w:marBottom w:val="0"/>
              <w:divBdr>
                <w:top w:val="none" w:sz="0" w:space="0" w:color="auto"/>
                <w:left w:val="none" w:sz="0" w:space="0" w:color="auto"/>
                <w:bottom w:val="none" w:sz="0" w:space="0" w:color="auto"/>
                <w:right w:val="none" w:sz="0" w:space="0" w:color="auto"/>
              </w:divBdr>
              <w:divsChild>
                <w:div w:id="1376346311">
                  <w:marLeft w:val="0"/>
                  <w:marRight w:val="0"/>
                  <w:marTop w:val="0"/>
                  <w:marBottom w:val="0"/>
                  <w:divBdr>
                    <w:top w:val="none" w:sz="0" w:space="0" w:color="auto"/>
                    <w:left w:val="none" w:sz="0" w:space="0" w:color="auto"/>
                    <w:bottom w:val="none" w:sz="0" w:space="0" w:color="auto"/>
                    <w:right w:val="none" w:sz="0" w:space="0" w:color="auto"/>
                  </w:divBdr>
                  <w:divsChild>
                    <w:div w:id="1006709201">
                      <w:marLeft w:val="0"/>
                      <w:marRight w:val="0"/>
                      <w:marTop w:val="0"/>
                      <w:marBottom w:val="0"/>
                      <w:divBdr>
                        <w:top w:val="none" w:sz="0" w:space="0" w:color="auto"/>
                        <w:left w:val="none" w:sz="0" w:space="0" w:color="auto"/>
                        <w:bottom w:val="none" w:sz="0" w:space="0" w:color="auto"/>
                        <w:right w:val="none" w:sz="0" w:space="0" w:color="auto"/>
                      </w:divBdr>
                      <w:divsChild>
                        <w:div w:id="2069917642">
                          <w:marLeft w:val="0"/>
                          <w:marRight w:val="0"/>
                          <w:marTop w:val="0"/>
                          <w:marBottom w:val="0"/>
                          <w:divBdr>
                            <w:top w:val="none" w:sz="0" w:space="0" w:color="auto"/>
                            <w:left w:val="none" w:sz="0" w:space="0" w:color="auto"/>
                            <w:bottom w:val="none" w:sz="0" w:space="0" w:color="auto"/>
                            <w:right w:val="none" w:sz="0" w:space="0" w:color="auto"/>
                          </w:divBdr>
                          <w:divsChild>
                            <w:div w:id="65203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185142">
      <w:bodyDiv w:val="1"/>
      <w:marLeft w:val="0"/>
      <w:marRight w:val="0"/>
      <w:marTop w:val="0"/>
      <w:marBottom w:val="0"/>
      <w:divBdr>
        <w:top w:val="none" w:sz="0" w:space="0" w:color="auto"/>
        <w:left w:val="none" w:sz="0" w:space="0" w:color="auto"/>
        <w:bottom w:val="none" w:sz="0" w:space="0" w:color="auto"/>
        <w:right w:val="none" w:sz="0" w:space="0" w:color="auto"/>
      </w:divBdr>
      <w:divsChild>
        <w:div w:id="1452821984">
          <w:marLeft w:val="0"/>
          <w:marRight w:val="0"/>
          <w:marTop w:val="0"/>
          <w:marBottom w:val="0"/>
          <w:divBdr>
            <w:top w:val="none" w:sz="0" w:space="0" w:color="auto"/>
            <w:left w:val="none" w:sz="0" w:space="0" w:color="auto"/>
            <w:bottom w:val="none" w:sz="0" w:space="0" w:color="auto"/>
            <w:right w:val="none" w:sz="0" w:space="0" w:color="auto"/>
          </w:divBdr>
          <w:divsChild>
            <w:div w:id="184728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6334">
      <w:bodyDiv w:val="1"/>
      <w:marLeft w:val="0"/>
      <w:marRight w:val="0"/>
      <w:marTop w:val="0"/>
      <w:marBottom w:val="0"/>
      <w:divBdr>
        <w:top w:val="none" w:sz="0" w:space="0" w:color="auto"/>
        <w:left w:val="none" w:sz="0" w:space="0" w:color="auto"/>
        <w:bottom w:val="none" w:sz="0" w:space="0" w:color="auto"/>
        <w:right w:val="none" w:sz="0" w:space="0" w:color="auto"/>
      </w:divBdr>
      <w:divsChild>
        <w:div w:id="1954820758">
          <w:marLeft w:val="0"/>
          <w:marRight w:val="0"/>
          <w:marTop w:val="0"/>
          <w:marBottom w:val="0"/>
          <w:divBdr>
            <w:top w:val="none" w:sz="0" w:space="0" w:color="auto"/>
            <w:left w:val="none" w:sz="0" w:space="0" w:color="auto"/>
            <w:bottom w:val="none" w:sz="0" w:space="0" w:color="auto"/>
            <w:right w:val="none" w:sz="0" w:space="0" w:color="auto"/>
          </w:divBdr>
          <w:divsChild>
            <w:div w:id="170547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6505">
      <w:bodyDiv w:val="1"/>
      <w:marLeft w:val="0"/>
      <w:marRight w:val="0"/>
      <w:marTop w:val="0"/>
      <w:marBottom w:val="0"/>
      <w:divBdr>
        <w:top w:val="none" w:sz="0" w:space="0" w:color="auto"/>
        <w:left w:val="none" w:sz="0" w:space="0" w:color="auto"/>
        <w:bottom w:val="none" w:sz="0" w:space="0" w:color="auto"/>
        <w:right w:val="none" w:sz="0" w:space="0" w:color="auto"/>
      </w:divBdr>
      <w:divsChild>
        <w:div w:id="1345861245">
          <w:marLeft w:val="0"/>
          <w:marRight w:val="0"/>
          <w:marTop w:val="0"/>
          <w:marBottom w:val="0"/>
          <w:divBdr>
            <w:top w:val="none" w:sz="0" w:space="0" w:color="auto"/>
            <w:left w:val="none" w:sz="0" w:space="0" w:color="auto"/>
            <w:bottom w:val="none" w:sz="0" w:space="0" w:color="auto"/>
            <w:right w:val="none" w:sz="0" w:space="0" w:color="auto"/>
          </w:divBdr>
          <w:divsChild>
            <w:div w:id="1242982703">
              <w:marLeft w:val="0"/>
              <w:marRight w:val="0"/>
              <w:marTop w:val="0"/>
              <w:marBottom w:val="0"/>
              <w:divBdr>
                <w:top w:val="none" w:sz="0" w:space="0" w:color="auto"/>
                <w:left w:val="none" w:sz="0" w:space="0" w:color="auto"/>
                <w:bottom w:val="none" w:sz="0" w:space="0" w:color="auto"/>
                <w:right w:val="none" w:sz="0" w:space="0" w:color="auto"/>
              </w:divBdr>
              <w:divsChild>
                <w:div w:id="1089158600">
                  <w:marLeft w:val="0"/>
                  <w:marRight w:val="0"/>
                  <w:marTop w:val="0"/>
                  <w:marBottom w:val="0"/>
                  <w:divBdr>
                    <w:top w:val="none" w:sz="0" w:space="0" w:color="auto"/>
                    <w:left w:val="none" w:sz="0" w:space="0" w:color="auto"/>
                    <w:bottom w:val="none" w:sz="0" w:space="0" w:color="auto"/>
                    <w:right w:val="none" w:sz="0" w:space="0" w:color="auto"/>
                  </w:divBdr>
                  <w:divsChild>
                    <w:div w:id="160441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40634">
          <w:marLeft w:val="0"/>
          <w:marRight w:val="0"/>
          <w:marTop w:val="0"/>
          <w:marBottom w:val="0"/>
          <w:divBdr>
            <w:top w:val="none" w:sz="0" w:space="0" w:color="auto"/>
            <w:left w:val="none" w:sz="0" w:space="0" w:color="auto"/>
            <w:bottom w:val="none" w:sz="0" w:space="0" w:color="auto"/>
            <w:right w:val="none" w:sz="0" w:space="0" w:color="auto"/>
          </w:divBdr>
          <w:divsChild>
            <w:div w:id="1328090226">
              <w:marLeft w:val="0"/>
              <w:marRight w:val="0"/>
              <w:marTop w:val="0"/>
              <w:marBottom w:val="0"/>
              <w:divBdr>
                <w:top w:val="none" w:sz="0" w:space="0" w:color="auto"/>
                <w:left w:val="none" w:sz="0" w:space="0" w:color="auto"/>
                <w:bottom w:val="none" w:sz="0" w:space="0" w:color="auto"/>
                <w:right w:val="none" w:sz="0" w:space="0" w:color="auto"/>
              </w:divBdr>
              <w:divsChild>
                <w:div w:id="1615790155">
                  <w:marLeft w:val="0"/>
                  <w:marRight w:val="0"/>
                  <w:marTop w:val="0"/>
                  <w:marBottom w:val="0"/>
                  <w:divBdr>
                    <w:top w:val="none" w:sz="0" w:space="0" w:color="auto"/>
                    <w:left w:val="none" w:sz="0" w:space="0" w:color="auto"/>
                    <w:bottom w:val="none" w:sz="0" w:space="0" w:color="auto"/>
                    <w:right w:val="none" w:sz="0" w:space="0" w:color="auto"/>
                  </w:divBdr>
                  <w:divsChild>
                    <w:div w:id="1380396515">
                      <w:marLeft w:val="0"/>
                      <w:marRight w:val="0"/>
                      <w:marTop w:val="0"/>
                      <w:marBottom w:val="0"/>
                      <w:divBdr>
                        <w:top w:val="none" w:sz="0" w:space="0" w:color="auto"/>
                        <w:left w:val="none" w:sz="0" w:space="0" w:color="auto"/>
                        <w:bottom w:val="none" w:sz="0" w:space="0" w:color="auto"/>
                        <w:right w:val="none" w:sz="0" w:space="0" w:color="auto"/>
                      </w:divBdr>
                      <w:divsChild>
                        <w:div w:id="106775829">
                          <w:marLeft w:val="0"/>
                          <w:marRight w:val="0"/>
                          <w:marTop w:val="0"/>
                          <w:marBottom w:val="0"/>
                          <w:divBdr>
                            <w:top w:val="none" w:sz="0" w:space="0" w:color="auto"/>
                            <w:left w:val="none" w:sz="0" w:space="0" w:color="auto"/>
                            <w:bottom w:val="none" w:sz="0" w:space="0" w:color="auto"/>
                            <w:right w:val="none" w:sz="0" w:space="0" w:color="auto"/>
                          </w:divBdr>
                          <w:divsChild>
                            <w:div w:id="677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812406">
      <w:bodyDiv w:val="1"/>
      <w:marLeft w:val="0"/>
      <w:marRight w:val="0"/>
      <w:marTop w:val="0"/>
      <w:marBottom w:val="0"/>
      <w:divBdr>
        <w:top w:val="none" w:sz="0" w:space="0" w:color="auto"/>
        <w:left w:val="none" w:sz="0" w:space="0" w:color="auto"/>
        <w:bottom w:val="none" w:sz="0" w:space="0" w:color="auto"/>
        <w:right w:val="none" w:sz="0" w:space="0" w:color="auto"/>
      </w:divBdr>
    </w:div>
    <w:div w:id="948857267">
      <w:bodyDiv w:val="1"/>
      <w:marLeft w:val="0"/>
      <w:marRight w:val="0"/>
      <w:marTop w:val="0"/>
      <w:marBottom w:val="0"/>
      <w:divBdr>
        <w:top w:val="none" w:sz="0" w:space="0" w:color="auto"/>
        <w:left w:val="none" w:sz="0" w:space="0" w:color="auto"/>
        <w:bottom w:val="none" w:sz="0" w:space="0" w:color="auto"/>
        <w:right w:val="none" w:sz="0" w:space="0" w:color="auto"/>
      </w:divBdr>
      <w:divsChild>
        <w:div w:id="233903861">
          <w:marLeft w:val="0"/>
          <w:marRight w:val="0"/>
          <w:marTop w:val="0"/>
          <w:marBottom w:val="0"/>
          <w:divBdr>
            <w:top w:val="none" w:sz="0" w:space="0" w:color="auto"/>
            <w:left w:val="none" w:sz="0" w:space="0" w:color="auto"/>
            <w:bottom w:val="none" w:sz="0" w:space="0" w:color="auto"/>
            <w:right w:val="none" w:sz="0" w:space="0" w:color="auto"/>
          </w:divBdr>
          <w:divsChild>
            <w:div w:id="625165347">
              <w:marLeft w:val="0"/>
              <w:marRight w:val="0"/>
              <w:marTop w:val="0"/>
              <w:marBottom w:val="0"/>
              <w:divBdr>
                <w:top w:val="none" w:sz="0" w:space="0" w:color="auto"/>
                <w:left w:val="none" w:sz="0" w:space="0" w:color="auto"/>
                <w:bottom w:val="none" w:sz="0" w:space="0" w:color="auto"/>
                <w:right w:val="none" w:sz="0" w:space="0" w:color="auto"/>
              </w:divBdr>
              <w:divsChild>
                <w:div w:id="160657413">
                  <w:marLeft w:val="0"/>
                  <w:marRight w:val="0"/>
                  <w:marTop w:val="0"/>
                  <w:marBottom w:val="0"/>
                  <w:divBdr>
                    <w:top w:val="none" w:sz="0" w:space="0" w:color="auto"/>
                    <w:left w:val="none" w:sz="0" w:space="0" w:color="auto"/>
                    <w:bottom w:val="none" w:sz="0" w:space="0" w:color="auto"/>
                    <w:right w:val="none" w:sz="0" w:space="0" w:color="auto"/>
                  </w:divBdr>
                  <w:divsChild>
                    <w:div w:id="885219268">
                      <w:marLeft w:val="0"/>
                      <w:marRight w:val="0"/>
                      <w:marTop w:val="0"/>
                      <w:marBottom w:val="0"/>
                      <w:divBdr>
                        <w:top w:val="none" w:sz="0" w:space="0" w:color="auto"/>
                        <w:left w:val="none" w:sz="0" w:space="0" w:color="auto"/>
                        <w:bottom w:val="none" w:sz="0" w:space="0" w:color="auto"/>
                        <w:right w:val="none" w:sz="0" w:space="0" w:color="auto"/>
                      </w:divBdr>
                      <w:divsChild>
                        <w:div w:id="312754635">
                          <w:marLeft w:val="0"/>
                          <w:marRight w:val="0"/>
                          <w:marTop w:val="0"/>
                          <w:marBottom w:val="0"/>
                          <w:divBdr>
                            <w:top w:val="none" w:sz="0" w:space="0" w:color="auto"/>
                            <w:left w:val="none" w:sz="0" w:space="0" w:color="auto"/>
                            <w:bottom w:val="none" w:sz="0" w:space="0" w:color="auto"/>
                            <w:right w:val="none" w:sz="0" w:space="0" w:color="auto"/>
                          </w:divBdr>
                          <w:divsChild>
                            <w:div w:id="2275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697635">
      <w:bodyDiv w:val="1"/>
      <w:marLeft w:val="0"/>
      <w:marRight w:val="0"/>
      <w:marTop w:val="0"/>
      <w:marBottom w:val="0"/>
      <w:divBdr>
        <w:top w:val="none" w:sz="0" w:space="0" w:color="auto"/>
        <w:left w:val="none" w:sz="0" w:space="0" w:color="auto"/>
        <w:bottom w:val="none" w:sz="0" w:space="0" w:color="auto"/>
        <w:right w:val="none" w:sz="0" w:space="0" w:color="auto"/>
      </w:divBdr>
      <w:divsChild>
        <w:div w:id="120149453">
          <w:marLeft w:val="0"/>
          <w:marRight w:val="0"/>
          <w:marTop w:val="0"/>
          <w:marBottom w:val="0"/>
          <w:divBdr>
            <w:top w:val="none" w:sz="0" w:space="0" w:color="auto"/>
            <w:left w:val="none" w:sz="0" w:space="0" w:color="auto"/>
            <w:bottom w:val="none" w:sz="0" w:space="0" w:color="auto"/>
            <w:right w:val="none" w:sz="0" w:space="0" w:color="auto"/>
          </w:divBdr>
          <w:divsChild>
            <w:div w:id="187357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49647">
      <w:bodyDiv w:val="1"/>
      <w:marLeft w:val="0"/>
      <w:marRight w:val="0"/>
      <w:marTop w:val="0"/>
      <w:marBottom w:val="0"/>
      <w:divBdr>
        <w:top w:val="none" w:sz="0" w:space="0" w:color="auto"/>
        <w:left w:val="none" w:sz="0" w:space="0" w:color="auto"/>
        <w:bottom w:val="none" w:sz="0" w:space="0" w:color="auto"/>
        <w:right w:val="none" w:sz="0" w:space="0" w:color="auto"/>
      </w:divBdr>
      <w:divsChild>
        <w:div w:id="1612667585">
          <w:marLeft w:val="0"/>
          <w:marRight w:val="0"/>
          <w:marTop w:val="0"/>
          <w:marBottom w:val="0"/>
          <w:divBdr>
            <w:top w:val="none" w:sz="0" w:space="0" w:color="auto"/>
            <w:left w:val="none" w:sz="0" w:space="0" w:color="auto"/>
            <w:bottom w:val="none" w:sz="0" w:space="0" w:color="auto"/>
            <w:right w:val="none" w:sz="0" w:space="0" w:color="auto"/>
          </w:divBdr>
          <w:divsChild>
            <w:div w:id="249823595">
              <w:marLeft w:val="0"/>
              <w:marRight w:val="0"/>
              <w:marTop w:val="0"/>
              <w:marBottom w:val="0"/>
              <w:divBdr>
                <w:top w:val="none" w:sz="0" w:space="0" w:color="auto"/>
                <w:left w:val="none" w:sz="0" w:space="0" w:color="auto"/>
                <w:bottom w:val="none" w:sz="0" w:space="0" w:color="auto"/>
                <w:right w:val="none" w:sz="0" w:space="0" w:color="auto"/>
              </w:divBdr>
              <w:divsChild>
                <w:div w:id="1556039752">
                  <w:marLeft w:val="0"/>
                  <w:marRight w:val="0"/>
                  <w:marTop w:val="0"/>
                  <w:marBottom w:val="0"/>
                  <w:divBdr>
                    <w:top w:val="none" w:sz="0" w:space="0" w:color="auto"/>
                    <w:left w:val="none" w:sz="0" w:space="0" w:color="auto"/>
                    <w:bottom w:val="none" w:sz="0" w:space="0" w:color="auto"/>
                    <w:right w:val="none" w:sz="0" w:space="0" w:color="auto"/>
                  </w:divBdr>
                  <w:divsChild>
                    <w:div w:id="1324745213">
                      <w:marLeft w:val="0"/>
                      <w:marRight w:val="0"/>
                      <w:marTop w:val="0"/>
                      <w:marBottom w:val="0"/>
                      <w:divBdr>
                        <w:top w:val="none" w:sz="0" w:space="0" w:color="auto"/>
                        <w:left w:val="none" w:sz="0" w:space="0" w:color="auto"/>
                        <w:bottom w:val="none" w:sz="0" w:space="0" w:color="auto"/>
                        <w:right w:val="none" w:sz="0" w:space="0" w:color="auto"/>
                      </w:divBdr>
                      <w:divsChild>
                        <w:div w:id="1834755297">
                          <w:marLeft w:val="0"/>
                          <w:marRight w:val="0"/>
                          <w:marTop w:val="0"/>
                          <w:marBottom w:val="0"/>
                          <w:divBdr>
                            <w:top w:val="none" w:sz="0" w:space="0" w:color="auto"/>
                            <w:left w:val="none" w:sz="0" w:space="0" w:color="auto"/>
                            <w:bottom w:val="none" w:sz="0" w:space="0" w:color="auto"/>
                            <w:right w:val="none" w:sz="0" w:space="0" w:color="auto"/>
                          </w:divBdr>
                          <w:divsChild>
                            <w:div w:id="64732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332975">
      <w:bodyDiv w:val="1"/>
      <w:marLeft w:val="0"/>
      <w:marRight w:val="0"/>
      <w:marTop w:val="0"/>
      <w:marBottom w:val="0"/>
      <w:divBdr>
        <w:top w:val="none" w:sz="0" w:space="0" w:color="auto"/>
        <w:left w:val="none" w:sz="0" w:space="0" w:color="auto"/>
        <w:bottom w:val="none" w:sz="0" w:space="0" w:color="auto"/>
        <w:right w:val="none" w:sz="0" w:space="0" w:color="auto"/>
      </w:divBdr>
      <w:divsChild>
        <w:div w:id="569003272">
          <w:marLeft w:val="0"/>
          <w:marRight w:val="0"/>
          <w:marTop w:val="0"/>
          <w:marBottom w:val="0"/>
          <w:divBdr>
            <w:top w:val="none" w:sz="0" w:space="0" w:color="auto"/>
            <w:left w:val="none" w:sz="0" w:space="0" w:color="auto"/>
            <w:bottom w:val="none" w:sz="0" w:space="0" w:color="auto"/>
            <w:right w:val="none" w:sz="0" w:space="0" w:color="auto"/>
          </w:divBdr>
          <w:divsChild>
            <w:div w:id="1299796228">
              <w:marLeft w:val="0"/>
              <w:marRight w:val="0"/>
              <w:marTop w:val="0"/>
              <w:marBottom w:val="0"/>
              <w:divBdr>
                <w:top w:val="none" w:sz="0" w:space="0" w:color="auto"/>
                <w:left w:val="none" w:sz="0" w:space="0" w:color="auto"/>
                <w:bottom w:val="none" w:sz="0" w:space="0" w:color="auto"/>
                <w:right w:val="none" w:sz="0" w:space="0" w:color="auto"/>
              </w:divBdr>
              <w:divsChild>
                <w:div w:id="1171137534">
                  <w:marLeft w:val="0"/>
                  <w:marRight w:val="0"/>
                  <w:marTop w:val="0"/>
                  <w:marBottom w:val="0"/>
                  <w:divBdr>
                    <w:top w:val="none" w:sz="0" w:space="0" w:color="auto"/>
                    <w:left w:val="none" w:sz="0" w:space="0" w:color="auto"/>
                    <w:bottom w:val="none" w:sz="0" w:space="0" w:color="auto"/>
                    <w:right w:val="none" w:sz="0" w:space="0" w:color="auto"/>
                  </w:divBdr>
                  <w:divsChild>
                    <w:div w:id="17909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71837">
          <w:marLeft w:val="0"/>
          <w:marRight w:val="0"/>
          <w:marTop w:val="0"/>
          <w:marBottom w:val="0"/>
          <w:divBdr>
            <w:top w:val="none" w:sz="0" w:space="0" w:color="auto"/>
            <w:left w:val="none" w:sz="0" w:space="0" w:color="auto"/>
            <w:bottom w:val="none" w:sz="0" w:space="0" w:color="auto"/>
            <w:right w:val="none" w:sz="0" w:space="0" w:color="auto"/>
          </w:divBdr>
          <w:divsChild>
            <w:div w:id="1501694706">
              <w:marLeft w:val="0"/>
              <w:marRight w:val="0"/>
              <w:marTop w:val="0"/>
              <w:marBottom w:val="0"/>
              <w:divBdr>
                <w:top w:val="none" w:sz="0" w:space="0" w:color="auto"/>
                <w:left w:val="none" w:sz="0" w:space="0" w:color="auto"/>
                <w:bottom w:val="none" w:sz="0" w:space="0" w:color="auto"/>
                <w:right w:val="none" w:sz="0" w:space="0" w:color="auto"/>
              </w:divBdr>
              <w:divsChild>
                <w:div w:id="87047885">
                  <w:marLeft w:val="0"/>
                  <w:marRight w:val="0"/>
                  <w:marTop w:val="0"/>
                  <w:marBottom w:val="0"/>
                  <w:divBdr>
                    <w:top w:val="none" w:sz="0" w:space="0" w:color="auto"/>
                    <w:left w:val="none" w:sz="0" w:space="0" w:color="auto"/>
                    <w:bottom w:val="none" w:sz="0" w:space="0" w:color="auto"/>
                    <w:right w:val="none" w:sz="0" w:space="0" w:color="auto"/>
                  </w:divBdr>
                  <w:divsChild>
                    <w:div w:id="783692100">
                      <w:marLeft w:val="0"/>
                      <w:marRight w:val="0"/>
                      <w:marTop w:val="0"/>
                      <w:marBottom w:val="0"/>
                      <w:divBdr>
                        <w:top w:val="none" w:sz="0" w:space="0" w:color="auto"/>
                        <w:left w:val="none" w:sz="0" w:space="0" w:color="auto"/>
                        <w:bottom w:val="none" w:sz="0" w:space="0" w:color="auto"/>
                        <w:right w:val="none" w:sz="0" w:space="0" w:color="auto"/>
                      </w:divBdr>
                      <w:divsChild>
                        <w:div w:id="1051491034">
                          <w:marLeft w:val="0"/>
                          <w:marRight w:val="0"/>
                          <w:marTop w:val="0"/>
                          <w:marBottom w:val="0"/>
                          <w:divBdr>
                            <w:top w:val="none" w:sz="0" w:space="0" w:color="auto"/>
                            <w:left w:val="none" w:sz="0" w:space="0" w:color="auto"/>
                            <w:bottom w:val="none" w:sz="0" w:space="0" w:color="auto"/>
                            <w:right w:val="none" w:sz="0" w:space="0" w:color="auto"/>
                          </w:divBdr>
                          <w:divsChild>
                            <w:div w:id="10391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98621">
      <w:bodyDiv w:val="1"/>
      <w:marLeft w:val="0"/>
      <w:marRight w:val="0"/>
      <w:marTop w:val="0"/>
      <w:marBottom w:val="0"/>
      <w:divBdr>
        <w:top w:val="none" w:sz="0" w:space="0" w:color="auto"/>
        <w:left w:val="none" w:sz="0" w:space="0" w:color="auto"/>
        <w:bottom w:val="none" w:sz="0" w:space="0" w:color="auto"/>
        <w:right w:val="none" w:sz="0" w:space="0" w:color="auto"/>
      </w:divBdr>
      <w:divsChild>
        <w:div w:id="369230000">
          <w:marLeft w:val="0"/>
          <w:marRight w:val="0"/>
          <w:marTop w:val="0"/>
          <w:marBottom w:val="0"/>
          <w:divBdr>
            <w:top w:val="none" w:sz="0" w:space="0" w:color="auto"/>
            <w:left w:val="none" w:sz="0" w:space="0" w:color="auto"/>
            <w:bottom w:val="none" w:sz="0" w:space="0" w:color="auto"/>
            <w:right w:val="none" w:sz="0" w:space="0" w:color="auto"/>
          </w:divBdr>
          <w:divsChild>
            <w:div w:id="633828904">
              <w:marLeft w:val="0"/>
              <w:marRight w:val="0"/>
              <w:marTop w:val="0"/>
              <w:marBottom w:val="0"/>
              <w:divBdr>
                <w:top w:val="none" w:sz="0" w:space="0" w:color="auto"/>
                <w:left w:val="none" w:sz="0" w:space="0" w:color="auto"/>
                <w:bottom w:val="none" w:sz="0" w:space="0" w:color="auto"/>
                <w:right w:val="none" w:sz="0" w:space="0" w:color="auto"/>
              </w:divBdr>
              <w:divsChild>
                <w:div w:id="2095472804">
                  <w:marLeft w:val="0"/>
                  <w:marRight w:val="0"/>
                  <w:marTop w:val="0"/>
                  <w:marBottom w:val="0"/>
                  <w:divBdr>
                    <w:top w:val="none" w:sz="0" w:space="0" w:color="auto"/>
                    <w:left w:val="none" w:sz="0" w:space="0" w:color="auto"/>
                    <w:bottom w:val="none" w:sz="0" w:space="0" w:color="auto"/>
                    <w:right w:val="none" w:sz="0" w:space="0" w:color="auto"/>
                  </w:divBdr>
                  <w:divsChild>
                    <w:div w:id="16232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666">
          <w:marLeft w:val="0"/>
          <w:marRight w:val="0"/>
          <w:marTop w:val="0"/>
          <w:marBottom w:val="0"/>
          <w:divBdr>
            <w:top w:val="none" w:sz="0" w:space="0" w:color="auto"/>
            <w:left w:val="none" w:sz="0" w:space="0" w:color="auto"/>
            <w:bottom w:val="none" w:sz="0" w:space="0" w:color="auto"/>
            <w:right w:val="none" w:sz="0" w:space="0" w:color="auto"/>
          </w:divBdr>
          <w:divsChild>
            <w:div w:id="335960410">
              <w:marLeft w:val="0"/>
              <w:marRight w:val="0"/>
              <w:marTop w:val="0"/>
              <w:marBottom w:val="0"/>
              <w:divBdr>
                <w:top w:val="none" w:sz="0" w:space="0" w:color="auto"/>
                <w:left w:val="none" w:sz="0" w:space="0" w:color="auto"/>
                <w:bottom w:val="none" w:sz="0" w:space="0" w:color="auto"/>
                <w:right w:val="none" w:sz="0" w:space="0" w:color="auto"/>
              </w:divBdr>
              <w:divsChild>
                <w:div w:id="1936479585">
                  <w:marLeft w:val="0"/>
                  <w:marRight w:val="0"/>
                  <w:marTop w:val="0"/>
                  <w:marBottom w:val="0"/>
                  <w:divBdr>
                    <w:top w:val="none" w:sz="0" w:space="0" w:color="auto"/>
                    <w:left w:val="none" w:sz="0" w:space="0" w:color="auto"/>
                    <w:bottom w:val="none" w:sz="0" w:space="0" w:color="auto"/>
                    <w:right w:val="none" w:sz="0" w:space="0" w:color="auto"/>
                  </w:divBdr>
                  <w:divsChild>
                    <w:div w:id="319508378">
                      <w:marLeft w:val="0"/>
                      <w:marRight w:val="0"/>
                      <w:marTop w:val="0"/>
                      <w:marBottom w:val="0"/>
                      <w:divBdr>
                        <w:top w:val="none" w:sz="0" w:space="0" w:color="auto"/>
                        <w:left w:val="none" w:sz="0" w:space="0" w:color="auto"/>
                        <w:bottom w:val="none" w:sz="0" w:space="0" w:color="auto"/>
                        <w:right w:val="none" w:sz="0" w:space="0" w:color="auto"/>
                      </w:divBdr>
                      <w:divsChild>
                        <w:div w:id="794564029">
                          <w:marLeft w:val="0"/>
                          <w:marRight w:val="0"/>
                          <w:marTop w:val="0"/>
                          <w:marBottom w:val="0"/>
                          <w:divBdr>
                            <w:top w:val="none" w:sz="0" w:space="0" w:color="auto"/>
                            <w:left w:val="none" w:sz="0" w:space="0" w:color="auto"/>
                            <w:bottom w:val="none" w:sz="0" w:space="0" w:color="auto"/>
                            <w:right w:val="none" w:sz="0" w:space="0" w:color="auto"/>
                          </w:divBdr>
                          <w:divsChild>
                            <w:div w:id="198287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292646">
      <w:bodyDiv w:val="1"/>
      <w:marLeft w:val="0"/>
      <w:marRight w:val="0"/>
      <w:marTop w:val="0"/>
      <w:marBottom w:val="0"/>
      <w:divBdr>
        <w:top w:val="none" w:sz="0" w:space="0" w:color="auto"/>
        <w:left w:val="none" w:sz="0" w:space="0" w:color="auto"/>
        <w:bottom w:val="none" w:sz="0" w:space="0" w:color="auto"/>
        <w:right w:val="none" w:sz="0" w:space="0" w:color="auto"/>
      </w:divBdr>
      <w:divsChild>
        <w:div w:id="2081637859">
          <w:marLeft w:val="0"/>
          <w:marRight w:val="0"/>
          <w:marTop w:val="0"/>
          <w:marBottom w:val="0"/>
          <w:divBdr>
            <w:top w:val="none" w:sz="0" w:space="0" w:color="auto"/>
            <w:left w:val="none" w:sz="0" w:space="0" w:color="auto"/>
            <w:bottom w:val="none" w:sz="0" w:space="0" w:color="auto"/>
            <w:right w:val="none" w:sz="0" w:space="0" w:color="auto"/>
          </w:divBdr>
          <w:divsChild>
            <w:div w:id="595213596">
              <w:marLeft w:val="0"/>
              <w:marRight w:val="0"/>
              <w:marTop w:val="0"/>
              <w:marBottom w:val="0"/>
              <w:divBdr>
                <w:top w:val="none" w:sz="0" w:space="0" w:color="auto"/>
                <w:left w:val="none" w:sz="0" w:space="0" w:color="auto"/>
                <w:bottom w:val="none" w:sz="0" w:space="0" w:color="auto"/>
                <w:right w:val="none" w:sz="0" w:space="0" w:color="auto"/>
              </w:divBdr>
              <w:divsChild>
                <w:div w:id="738022577">
                  <w:marLeft w:val="0"/>
                  <w:marRight w:val="0"/>
                  <w:marTop w:val="0"/>
                  <w:marBottom w:val="0"/>
                  <w:divBdr>
                    <w:top w:val="none" w:sz="0" w:space="0" w:color="auto"/>
                    <w:left w:val="none" w:sz="0" w:space="0" w:color="auto"/>
                    <w:bottom w:val="none" w:sz="0" w:space="0" w:color="auto"/>
                    <w:right w:val="none" w:sz="0" w:space="0" w:color="auto"/>
                  </w:divBdr>
                  <w:divsChild>
                    <w:div w:id="142283949">
                      <w:marLeft w:val="0"/>
                      <w:marRight w:val="0"/>
                      <w:marTop w:val="0"/>
                      <w:marBottom w:val="0"/>
                      <w:divBdr>
                        <w:top w:val="none" w:sz="0" w:space="0" w:color="auto"/>
                        <w:left w:val="none" w:sz="0" w:space="0" w:color="auto"/>
                        <w:bottom w:val="none" w:sz="0" w:space="0" w:color="auto"/>
                        <w:right w:val="none" w:sz="0" w:space="0" w:color="auto"/>
                      </w:divBdr>
                      <w:divsChild>
                        <w:div w:id="986086315">
                          <w:marLeft w:val="0"/>
                          <w:marRight w:val="0"/>
                          <w:marTop w:val="0"/>
                          <w:marBottom w:val="0"/>
                          <w:divBdr>
                            <w:top w:val="none" w:sz="0" w:space="0" w:color="auto"/>
                            <w:left w:val="none" w:sz="0" w:space="0" w:color="auto"/>
                            <w:bottom w:val="none" w:sz="0" w:space="0" w:color="auto"/>
                            <w:right w:val="none" w:sz="0" w:space="0" w:color="auto"/>
                          </w:divBdr>
                          <w:divsChild>
                            <w:div w:id="11662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559820">
      <w:bodyDiv w:val="1"/>
      <w:marLeft w:val="0"/>
      <w:marRight w:val="0"/>
      <w:marTop w:val="0"/>
      <w:marBottom w:val="0"/>
      <w:divBdr>
        <w:top w:val="none" w:sz="0" w:space="0" w:color="auto"/>
        <w:left w:val="none" w:sz="0" w:space="0" w:color="auto"/>
        <w:bottom w:val="none" w:sz="0" w:space="0" w:color="auto"/>
        <w:right w:val="none" w:sz="0" w:space="0" w:color="auto"/>
      </w:divBdr>
      <w:divsChild>
        <w:div w:id="84500137">
          <w:marLeft w:val="0"/>
          <w:marRight w:val="0"/>
          <w:marTop w:val="0"/>
          <w:marBottom w:val="0"/>
          <w:divBdr>
            <w:top w:val="none" w:sz="0" w:space="0" w:color="auto"/>
            <w:left w:val="none" w:sz="0" w:space="0" w:color="auto"/>
            <w:bottom w:val="none" w:sz="0" w:space="0" w:color="auto"/>
            <w:right w:val="none" w:sz="0" w:space="0" w:color="auto"/>
          </w:divBdr>
          <w:divsChild>
            <w:div w:id="686298534">
              <w:marLeft w:val="0"/>
              <w:marRight w:val="0"/>
              <w:marTop w:val="0"/>
              <w:marBottom w:val="0"/>
              <w:divBdr>
                <w:top w:val="none" w:sz="0" w:space="0" w:color="auto"/>
                <w:left w:val="none" w:sz="0" w:space="0" w:color="auto"/>
                <w:bottom w:val="none" w:sz="0" w:space="0" w:color="auto"/>
                <w:right w:val="none" w:sz="0" w:space="0" w:color="auto"/>
              </w:divBdr>
              <w:divsChild>
                <w:div w:id="240801492">
                  <w:marLeft w:val="0"/>
                  <w:marRight w:val="0"/>
                  <w:marTop w:val="0"/>
                  <w:marBottom w:val="0"/>
                  <w:divBdr>
                    <w:top w:val="none" w:sz="0" w:space="0" w:color="auto"/>
                    <w:left w:val="none" w:sz="0" w:space="0" w:color="auto"/>
                    <w:bottom w:val="none" w:sz="0" w:space="0" w:color="auto"/>
                    <w:right w:val="none" w:sz="0" w:space="0" w:color="auto"/>
                  </w:divBdr>
                  <w:divsChild>
                    <w:div w:id="2559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88131">
          <w:marLeft w:val="0"/>
          <w:marRight w:val="0"/>
          <w:marTop w:val="0"/>
          <w:marBottom w:val="0"/>
          <w:divBdr>
            <w:top w:val="none" w:sz="0" w:space="0" w:color="auto"/>
            <w:left w:val="none" w:sz="0" w:space="0" w:color="auto"/>
            <w:bottom w:val="none" w:sz="0" w:space="0" w:color="auto"/>
            <w:right w:val="none" w:sz="0" w:space="0" w:color="auto"/>
          </w:divBdr>
          <w:divsChild>
            <w:div w:id="1287277402">
              <w:marLeft w:val="0"/>
              <w:marRight w:val="0"/>
              <w:marTop w:val="0"/>
              <w:marBottom w:val="0"/>
              <w:divBdr>
                <w:top w:val="none" w:sz="0" w:space="0" w:color="auto"/>
                <w:left w:val="none" w:sz="0" w:space="0" w:color="auto"/>
                <w:bottom w:val="none" w:sz="0" w:space="0" w:color="auto"/>
                <w:right w:val="none" w:sz="0" w:space="0" w:color="auto"/>
              </w:divBdr>
              <w:divsChild>
                <w:div w:id="1762484269">
                  <w:marLeft w:val="0"/>
                  <w:marRight w:val="0"/>
                  <w:marTop w:val="0"/>
                  <w:marBottom w:val="0"/>
                  <w:divBdr>
                    <w:top w:val="none" w:sz="0" w:space="0" w:color="auto"/>
                    <w:left w:val="none" w:sz="0" w:space="0" w:color="auto"/>
                    <w:bottom w:val="none" w:sz="0" w:space="0" w:color="auto"/>
                    <w:right w:val="none" w:sz="0" w:space="0" w:color="auto"/>
                  </w:divBdr>
                  <w:divsChild>
                    <w:div w:id="1000423918">
                      <w:marLeft w:val="0"/>
                      <w:marRight w:val="0"/>
                      <w:marTop w:val="0"/>
                      <w:marBottom w:val="0"/>
                      <w:divBdr>
                        <w:top w:val="none" w:sz="0" w:space="0" w:color="auto"/>
                        <w:left w:val="none" w:sz="0" w:space="0" w:color="auto"/>
                        <w:bottom w:val="none" w:sz="0" w:space="0" w:color="auto"/>
                        <w:right w:val="none" w:sz="0" w:space="0" w:color="auto"/>
                      </w:divBdr>
                      <w:divsChild>
                        <w:div w:id="737635000">
                          <w:marLeft w:val="0"/>
                          <w:marRight w:val="0"/>
                          <w:marTop w:val="0"/>
                          <w:marBottom w:val="0"/>
                          <w:divBdr>
                            <w:top w:val="none" w:sz="0" w:space="0" w:color="auto"/>
                            <w:left w:val="none" w:sz="0" w:space="0" w:color="auto"/>
                            <w:bottom w:val="none" w:sz="0" w:space="0" w:color="auto"/>
                            <w:right w:val="none" w:sz="0" w:space="0" w:color="auto"/>
                          </w:divBdr>
                          <w:divsChild>
                            <w:div w:id="28817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119844">
      <w:bodyDiv w:val="1"/>
      <w:marLeft w:val="0"/>
      <w:marRight w:val="0"/>
      <w:marTop w:val="0"/>
      <w:marBottom w:val="0"/>
      <w:divBdr>
        <w:top w:val="none" w:sz="0" w:space="0" w:color="auto"/>
        <w:left w:val="none" w:sz="0" w:space="0" w:color="auto"/>
        <w:bottom w:val="none" w:sz="0" w:space="0" w:color="auto"/>
        <w:right w:val="none" w:sz="0" w:space="0" w:color="auto"/>
      </w:divBdr>
      <w:divsChild>
        <w:div w:id="403114613">
          <w:marLeft w:val="0"/>
          <w:marRight w:val="0"/>
          <w:marTop w:val="0"/>
          <w:marBottom w:val="0"/>
          <w:divBdr>
            <w:top w:val="none" w:sz="0" w:space="0" w:color="auto"/>
            <w:left w:val="none" w:sz="0" w:space="0" w:color="auto"/>
            <w:bottom w:val="none" w:sz="0" w:space="0" w:color="auto"/>
            <w:right w:val="none" w:sz="0" w:space="0" w:color="auto"/>
          </w:divBdr>
          <w:divsChild>
            <w:div w:id="238251523">
              <w:marLeft w:val="0"/>
              <w:marRight w:val="0"/>
              <w:marTop w:val="0"/>
              <w:marBottom w:val="0"/>
              <w:divBdr>
                <w:top w:val="none" w:sz="0" w:space="0" w:color="auto"/>
                <w:left w:val="none" w:sz="0" w:space="0" w:color="auto"/>
                <w:bottom w:val="none" w:sz="0" w:space="0" w:color="auto"/>
                <w:right w:val="none" w:sz="0" w:space="0" w:color="auto"/>
              </w:divBdr>
              <w:divsChild>
                <w:div w:id="195580310">
                  <w:marLeft w:val="0"/>
                  <w:marRight w:val="0"/>
                  <w:marTop w:val="0"/>
                  <w:marBottom w:val="0"/>
                  <w:divBdr>
                    <w:top w:val="none" w:sz="0" w:space="0" w:color="auto"/>
                    <w:left w:val="none" w:sz="0" w:space="0" w:color="auto"/>
                    <w:bottom w:val="none" w:sz="0" w:space="0" w:color="auto"/>
                    <w:right w:val="none" w:sz="0" w:space="0" w:color="auto"/>
                  </w:divBdr>
                  <w:divsChild>
                    <w:div w:id="583296781">
                      <w:marLeft w:val="0"/>
                      <w:marRight w:val="0"/>
                      <w:marTop w:val="0"/>
                      <w:marBottom w:val="0"/>
                      <w:divBdr>
                        <w:top w:val="none" w:sz="0" w:space="0" w:color="auto"/>
                        <w:left w:val="none" w:sz="0" w:space="0" w:color="auto"/>
                        <w:bottom w:val="none" w:sz="0" w:space="0" w:color="auto"/>
                        <w:right w:val="none" w:sz="0" w:space="0" w:color="auto"/>
                      </w:divBdr>
                      <w:divsChild>
                        <w:div w:id="1145514661">
                          <w:marLeft w:val="0"/>
                          <w:marRight w:val="0"/>
                          <w:marTop w:val="0"/>
                          <w:marBottom w:val="0"/>
                          <w:divBdr>
                            <w:top w:val="none" w:sz="0" w:space="0" w:color="auto"/>
                            <w:left w:val="none" w:sz="0" w:space="0" w:color="auto"/>
                            <w:bottom w:val="none" w:sz="0" w:space="0" w:color="auto"/>
                            <w:right w:val="none" w:sz="0" w:space="0" w:color="auto"/>
                          </w:divBdr>
                          <w:divsChild>
                            <w:div w:id="119723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91358">
      <w:bodyDiv w:val="1"/>
      <w:marLeft w:val="0"/>
      <w:marRight w:val="0"/>
      <w:marTop w:val="0"/>
      <w:marBottom w:val="0"/>
      <w:divBdr>
        <w:top w:val="none" w:sz="0" w:space="0" w:color="auto"/>
        <w:left w:val="none" w:sz="0" w:space="0" w:color="auto"/>
        <w:bottom w:val="none" w:sz="0" w:space="0" w:color="auto"/>
        <w:right w:val="none" w:sz="0" w:space="0" w:color="auto"/>
      </w:divBdr>
      <w:divsChild>
        <w:div w:id="258300691">
          <w:marLeft w:val="0"/>
          <w:marRight w:val="0"/>
          <w:marTop w:val="0"/>
          <w:marBottom w:val="0"/>
          <w:divBdr>
            <w:top w:val="none" w:sz="0" w:space="0" w:color="auto"/>
            <w:left w:val="none" w:sz="0" w:space="0" w:color="auto"/>
            <w:bottom w:val="none" w:sz="0" w:space="0" w:color="auto"/>
            <w:right w:val="none" w:sz="0" w:space="0" w:color="auto"/>
          </w:divBdr>
          <w:divsChild>
            <w:div w:id="822282855">
              <w:marLeft w:val="0"/>
              <w:marRight w:val="0"/>
              <w:marTop w:val="0"/>
              <w:marBottom w:val="0"/>
              <w:divBdr>
                <w:top w:val="none" w:sz="0" w:space="0" w:color="auto"/>
                <w:left w:val="none" w:sz="0" w:space="0" w:color="auto"/>
                <w:bottom w:val="none" w:sz="0" w:space="0" w:color="auto"/>
                <w:right w:val="none" w:sz="0" w:space="0" w:color="auto"/>
              </w:divBdr>
              <w:divsChild>
                <w:div w:id="308091487">
                  <w:marLeft w:val="0"/>
                  <w:marRight w:val="0"/>
                  <w:marTop w:val="0"/>
                  <w:marBottom w:val="0"/>
                  <w:divBdr>
                    <w:top w:val="none" w:sz="0" w:space="0" w:color="auto"/>
                    <w:left w:val="none" w:sz="0" w:space="0" w:color="auto"/>
                    <w:bottom w:val="none" w:sz="0" w:space="0" w:color="auto"/>
                    <w:right w:val="none" w:sz="0" w:space="0" w:color="auto"/>
                  </w:divBdr>
                  <w:divsChild>
                    <w:div w:id="9487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31866">
          <w:marLeft w:val="0"/>
          <w:marRight w:val="0"/>
          <w:marTop w:val="0"/>
          <w:marBottom w:val="0"/>
          <w:divBdr>
            <w:top w:val="none" w:sz="0" w:space="0" w:color="auto"/>
            <w:left w:val="none" w:sz="0" w:space="0" w:color="auto"/>
            <w:bottom w:val="none" w:sz="0" w:space="0" w:color="auto"/>
            <w:right w:val="none" w:sz="0" w:space="0" w:color="auto"/>
          </w:divBdr>
          <w:divsChild>
            <w:div w:id="871767257">
              <w:marLeft w:val="0"/>
              <w:marRight w:val="0"/>
              <w:marTop w:val="0"/>
              <w:marBottom w:val="0"/>
              <w:divBdr>
                <w:top w:val="none" w:sz="0" w:space="0" w:color="auto"/>
                <w:left w:val="none" w:sz="0" w:space="0" w:color="auto"/>
                <w:bottom w:val="none" w:sz="0" w:space="0" w:color="auto"/>
                <w:right w:val="none" w:sz="0" w:space="0" w:color="auto"/>
              </w:divBdr>
              <w:divsChild>
                <w:div w:id="440761544">
                  <w:marLeft w:val="0"/>
                  <w:marRight w:val="0"/>
                  <w:marTop w:val="0"/>
                  <w:marBottom w:val="0"/>
                  <w:divBdr>
                    <w:top w:val="none" w:sz="0" w:space="0" w:color="auto"/>
                    <w:left w:val="none" w:sz="0" w:space="0" w:color="auto"/>
                    <w:bottom w:val="none" w:sz="0" w:space="0" w:color="auto"/>
                    <w:right w:val="none" w:sz="0" w:space="0" w:color="auto"/>
                  </w:divBdr>
                  <w:divsChild>
                    <w:div w:id="981275503">
                      <w:marLeft w:val="0"/>
                      <w:marRight w:val="0"/>
                      <w:marTop w:val="0"/>
                      <w:marBottom w:val="0"/>
                      <w:divBdr>
                        <w:top w:val="none" w:sz="0" w:space="0" w:color="auto"/>
                        <w:left w:val="none" w:sz="0" w:space="0" w:color="auto"/>
                        <w:bottom w:val="none" w:sz="0" w:space="0" w:color="auto"/>
                        <w:right w:val="none" w:sz="0" w:space="0" w:color="auto"/>
                      </w:divBdr>
                      <w:divsChild>
                        <w:div w:id="152454857">
                          <w:marLeft w:val="0"/>
                          <w:marRight w:val="0"/>
                          <w:marTop w:val="0"/>
                          <w:marBottom w:val="0"/>
                          <w:divBdr>
                            <w:top w:val="none" w:sz="0" w:space="0" w:color="auto"/>
                            <w:left w:val="none" w:sz="0" w:space="0" w:color="auto"/>
                            <w:bottom w:val="none" w:sz="0" w:space="0" w:color="auto"/>
                            <w:right w:val="none" w:sz="0" w:space="0" w:color="auto"/>
                          </w:divBdr>
                          <w:divsChild>
                            <w:div w:id="21431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048593">
      <w:bodyDiv w:val="1"/>
      <w:marLeft w:val="0"/>
      <w:marRight w:val="0"/>
      <w:marTop w:val="0"/>
      <w:marBottom w:val="0"/>
      <w:divBdr>
        <w:top w:val="none" w:sz="0" w:space="0" w:color="auto"/>
        <w:left w:val="none" w:sz="0" w:space="0" w:color="auto"/>
        <w:bottom w:val="none" w:sz="0" w:space="0" w:color="auto"/>
        <w:right w:val="none" w:sz="0" w:space="0" w:color="auto"/>
      </w:divBdr>
      <w:divsChild>
        <w:div w:id="645864035">
          <w:marLeft w:val="0"/>
          <w:marRight w:val="0"/>
          <w:marTop w:val="0"/>
          <w:marBottom w:val="0"/>
          <w:divBdr>
            <w:top w:val="none" w:sz="0" w:space="0" w:color="auto"/>
            <w:left w:val="none" w:sz="0" w:space="0" w:color="auto"/>
            <w:bottom w:val="none" w:sz="0" w:space="0" w:color="auto"/>
            <w:right w:val="none" w:sz="0" w:space="0" w:color="auto"/>
          </w:divBdr>
          <w:divsChild>
            <w:div w:id="1108499333">
              <w:marLeft w:val="0"/>
              <w:marRight w:val="0"/>
              <w:marTop w:val="0"/>
              <w:marBottom w:val="0"/>
              <w:divBdr>
                <w:top w:val="none" w:sz="0" w:space="0" w:color="auto"/>
                <w:left w:val="none" w:sz="0" w:space="0" w:color="auto"/>
                <w:bottom w:val="none" w:sz="0" w:space="0" w:color="auto"/>
                <w:right w:val="none" w:sz="0" w:space="0" w:color="auto"/>
              </w:divBdr>
              <w:divsChild>
                <w:div w:id="1905020321">
                  <w:marLeft w:val="0"/>
                  <w:marRight w:val="0"/>
                  <w:marTop w:val="0"/>
                  <w:marBottom w:val="0"/>
                  <w:divBdr>
                    <w:top w:val="none" w:sz="0" w:space="0" w:color="auto"/>
                    <w:left w:val="none" w:sz="0" w:space="0" w:color="auto"/>
                    <w:bottom w:val="none" w:sz="0" w:space="0" w:color="auto"/>
                    <w:right w:val="none" w:sz="0" w:space="0" w:color="auto"/>
                  </w:divBdr>
                  <w:divsChild>
                    <w:div w:id="742920763">
                      <w:marLeft w:val="0"/>
                      <w:marRight w:val="0"/>
                      <w:marTop w:val="0"/>
                      <w:marBottom w:val="0"/>
                      <w:divBdr>
                        <w:top w:val="none" w:sz="0" w:space="0" w:color="auto"/>
                        <w:left w:val="none" w:sz="0" w:space="0" w:color="auto"/>
                        <w:bottom w:val="none" w:sz="0" w:space="0" w:color="auto"/>
                        <w:right w:val="none" w:sz="0" w:space="0" w:color="auto"/>
                      </w:divBdr>
                      <w:divsChild>
                        <w:div w:id="63696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365633">
          <w:marLeft w:val="0"/>
          <w:marRight w:val="0"/>
          <w:marTop w:val="0"/>
          <w:marBottom w:val="0"/>
          <w:divBdr>
            <w:top w:val="none" w:sz="0" w:space="0" w:color="auto"/>
            <w:left w:val="none" w:sz="0" w:space="0" w:color="auto"/>
            <w:bottom w:val="none" w:sz="0" w:space="0" w:color="auto"/>
            <w:right w:val="none" w:sz="0" w:space="0" w:color="auto"/>
          </w:divBdr>
          <w:divsChild>
            <w:div w:id="1934629124">
              <w:marLeft w:val="0"/>
              <w:marRight w:val="0"/>
              <w:marTop w:val="0"/>
              <w:marBottom w:val="0"/>
              <w:divBdr>
                <w:top w:val="none" w:sz="0" w:space="0" w:color="auto"/>
                <w:left w:val="none" w:sz="0" w:space="0" w:color="auto"/>
                <w:bottom w:val="none" w:sz="0" w:space="0" w:color="auto"/>
                <w:right w:val="none" w:sz="0" w:space="0" w:color="auto"/>
              </w:divBdr>
              <w:divsChild>
                <w:div w:id="32121184">
                  <w:marLeft w:val="0"/>
                  <w:marRight w:val="0"/>
                  <w:marTop w:val="0"/>
                  <w:marBottom w:val="0"/>
                  <w:divBdr>
                    <w:top w:val="none" w:sz="0" w:space="0" w:color="auto"/>
                    <w:left w:val="none" w:sz="0" w:space="0" w:color="auto"/>
                    <w:bottom w:val="none" w:sz="0" w:space="0" w:color="auto"/>
                    <w:right w:val="none" w:sz="0" w:space="0" w:color="auto"/>
                  </w:divBdr>
                  <w:divsChild>
                    <w:div w:id="1034233852">
                      <w:marLeft w:val="0"/>
                      <w:marRight w:val="0"/>
                      <w:marTop w:val="0"/>
                      <w:marBottom w:val="0"/>
                      <w:divBdr>
                        <w:top w:val="none" w:sz="0" w:space="0" w:color="auto"/>
                        <w:left w:val="none" w:sz="0" w:space="0" w:color="auto"/>
                        <w:bottom w:val="none" w:sz="0" w:space="0" w:color="auto"/>
                        <w:right w:val="none" w:sz="0" w:space="0" w:color="auto"/>
                      </w:divBdr>
                      <w:divsChild>
                        <w:div w:id="1655255302">
                          <w:marLeft w:val="0"/>
                          <w:marRight w:val="0"/>
                          <w:marTop w:val="0"/>
                          <w:marBottom w:val="0"/>
                          <w:divBdr>
                            <w:top w:val="none" w:sz="0" w:space="0" w:color="auto"/>
                            <w:left w:val="none" w:sz="0" w:space="0" w:color="auto"/>
                            <w:bottom w:val="none" w:sz="0" w:space="0" w:color="auto"/>
                            <w:right w:val="none" w:sz="0" w:space="0" w:color="auto"/>
                          </w:divBdr>
                          <w:divsChild>
                            <w:div w:id="171534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130556">
      <w:bodyDiv w:val="1"/>
      <w:marLeft w:val="0"/>
      <w:marRight w:val="0"/>
      <w:marTop w:val="0"/>
      <w:marBottom w:val="0"/>
      <w:divBdr>
        <w:top w:val="none" w:sz="0" w:space="0" w:color="auto"/>
        <w:left w:val="none" w:sz="0" w:space="0" w:color="auto"/>
        <w:bottom w:val="none" w:sz="0" w:space="0" w:color="auto"/>
        <w:right w:val="none" w:sz="0" w:space="0" w:color="auto"/>
      </w:divBdr>
      <w:divsChild>
        <w:div w:id="204416024">
          <w:marLeft w:val="0"/>
          <w:marRight w:val="0"/>
          <w:marTop w:val="0"/>
          <w:marBottom w:val="0"/>
          <w:divBdr>
            <w:top w:val="none" w:sz="0" w:space="0" w:color="auto"/>
            <w:left w:val="none" w:sz="0" w:space="0" w:color="auto"/>
            <w:bottom w:val="none" w:sz="0" w:space="0" w:color="auto"/>
            <w:right w:val="none" w:sz="0" w:space="0" w:color="auto"/>
          </w:divBdr>
          <w:divsChild>
            <w:div w:id="1558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229647">
      <w:bodyDiv w:val="1"/>
      <w:marLeft w:val="0"/>
      <w:marRight w:val="0"/>
      <w:marTop w:val="0"/>
      <w:marBottom w:val="0"/>
      <w:divBdr>
        <w:top w:val="none" w:sz="0" w:space="0" w:color="auto"/>
        <w:left w:val="none" w:sz="0" w:space="0" w:color="auto"/>
        <w:bottom w:val="none" w:sz="0" w:space="0" w:color="auto"/>
        <w:right w:val="none" w:sz="0" w:space="0" w:color="auto"/>
      </w:divBdr>
      <w:divsChild>
        <w:div w:id="1807963727">
          <w:marLeft w:val="0"/>
          <w:marRight w:val="0"/>
          <w:marTop w:val="0"/>
          <w:marBottom w:val="0"/>
          <w:divBdr>
            <w:top w:val="none" w:sz="0" w:space="0" w:color="auto"/>
            <w:left w:val="none" w:sz="0" w:space="0" w:color="auto"/>
            <w:bottom w:val="none" w:sz="0" w:space="0" w:color="auto"/>
            <w:right w:val="none" w:sz="0" w:space="0" w:color="auto"/>
          </w:divBdr>
          <w:divsChild>
            <w:div w:id="213768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4969">
      <w:bodyDiv w:val="1"/>
      <w:marLeft w:val="0"/>
      <w:marRight w:val="0"/>
      <w:marTop w:val="0"/>
      <w:marBottom w:val="0"/>
      <w:divBdr>
        <w:top w:val="none" w:sz="0" w:space="0" w:color="auto"/>
        <w:left w:val="none" w:sz="0" w:space="0" w:color="auto"/>
        <w:bottom w:val="none" w:sz="0" w:space="0" w:color="auto"/>
        <w:right w:val="none" w:sz="0" w:space="0" w:color="auto"/>
      </w:divBdr>
      <w:divsChild>
        <w:div w:id="1637640705">
          <w:marLeft w:val="0"/>
          <w:marRight w:val="0"/>
          <w:marTop w:val="0"/>
          <w:marBottom w:val="0"/>
          <w:divBdr>
            <w:top w:val="none" w:sz="0" w:space="0" w:color="auto"/>
            <w:left w:val="none" w:sz="0" w:space="0" w:color="auto"/>
            <w:bottom w:val="none" w:sz="0" w:space="0" w:color="auto"/>
            <w:right w:val="none" w:sz="0" w:space="0" w:color="auto"/>
          </w:divBdr>
          <w:divsChild>
            <w:div w:id="1614091368">
              <w:marLeft w:val="0"/>
              <w:marRight w:val="0"/>
              <w:marTop w:val="0"/>
              <w:marBottom w:val="0"/>
              <w:divBdr>
                <w:top w:val="none" w:sz="0" w:space="0" w:color="auto"/>
                <w:left w:val="none" w:sz="0" w:space="0" w:color="auto"/>
                <w:bottom w:val="none" w:sz="0" w:space="0" w:color="auto"/>
                <w:right w:val="none" w:sz="0" w:space="0" w:color="auto"/>
              </w:divBdr>
              <w:divsChild>
                <w:div w:id="1682002752">
                  <w:marLeft w:val="0"/>
                  <w:marRight w:val="0"/>
                  <w:marTop w:val="0"/>
                  <w:marBottom w:val="0"/>
                  <w:divBdr>
                    <w:top w:val="none" w:sz="0" w:space="0" w:color="auto"/>
                    <w:left w:val="none" w:sz="0" w:space="0" w:color="auto"/>
                    <w:bottom w:val="none" w:sz="0" w:space="0" w:color="auto"/>
                    <w:right w:val="none" w:sz="0" w:space="0" w:color="auto"/>
                  </w:divBdr>
                  <w:divsChild>
                    <w:div w:id="2133546690">
                      <w:marLeft w:val="0"/>
                      <w:marRight w:val="0"/>
                      <w:marTop w:val="0"/>
                      <w:marBottom w:val="0"/>
                      <w:divBdr>
                        <w:top w:val="none" w:sz="0" w:space="0" w:color="auto"/>
                        <w:left w:val="none" w:sz="0" w:space="0" w:color="auto"/>
                        <w:bottom w:val="none" w:sz="0" w:space="0" w:color="auto"/>
                        <w:right w:val="none" w:sz="0" w:space="0" w:color="auto"/>
                      </w:divBdr>
                      <w:divsChild>
                        <w:div w:id="643892704">
                          <w:marLeft w:val="0"/>
                          <w:marRight w:val="0"/>
                          <w:marTop w:val="0"/>
                          <w:marBottom w:val="0"/>
                          <w:divBdr>
                            <w:top w:val="none" w:sz="0" w:space="0" w:color="auto"/>
                            <w:left w:val="none" w:sz="0" w:space="0" w:color="auto"/>
                            <w:bottom w:val="none" w:sz="0" w:space="0" w:color="auto"/>
                            <w:right w:val="none" w:sz="0" w:space="0" w:color="auto"/>
                          </w:divBdr>
                          <w:divsChild>
                            <w:div w:id="2162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785829">
      <w:bodyDiv w:val="1"/>
      <w:marLeft w:val="0"/>
      <w:marRight w:val="0"/>
      <w:marTop w:val="0"/>
      <w:marBottom w:val="0"/>
      <w:divBdr>
        <w:top w:val="none" w:sz="0" w:space="0" w:color="auto"/>
        <w:left w:val="none" w:sz="0" w:space="0" w:color="auto"/>
        <w:bottom w:val="none" w:sz="0" w:space="0" w:color="auto"/>
        <w:right w:val="none" w:sz="0" w:space="0" w:color="auto"/>
      </w:divBdr>
      <w:divsChild>
        <w:div w:id="41365025">
          <w:marLeft w:val="0"/>
          <w:marRight w:val="0"/>
          <w:marTop w:val="0"/>
          <w:marBottom w:val="0"/>
          <w:divBdr>
            <w:top w:val="none" w:sz="0" w:space="0" w:color="auto"/>
            <w:left w:val="none" w:sz="0" w:space="0" w:color="auto"/>
            <w:bottom w:val="none" w:sz="0" w:space="0" w:color="auto"/>
            <w:right w:val="none" w:sz="0" w:space="0" w:color="auto"/>
          </w:divBdr>
          <w:divsChild>
            <w:div w:id="1685857493">
              <w:marLeft w:val="0"/>
              <w:marRight w:val="0"/>
              <w:marTop w:val="0"/>
              <w:marBottom w:val="0"/>
              <w:divBdr>
                <w:top w:val="none" w:sz="0" w:space="0" w:color="auto"/>
                <w:left w:val="none" w:sz="0" w:space="0" w:color="auto"/>
                <w:bottom w:val="none" w:sz="0" w:space="0" w:color="auto"/>
                <w:right w:val="none" w:sz="0" w:space="0" w:color="auto"/>
              </w:divBdr>
              <w:divsChild>
                <w:div w:id="88046406">
                  <w:marLeft w:val="0"/>
                  <w:marRight w:val="0"/>
                  <w:marTop w:val="0"/>
                  <w:marBottom w:val="0"/>
                  <w:divBdr>
                    <w:top w:val="none" w:sz="0" w:space="0" w:color="auto"/>
                    <w:left w:val="none" w:sz="0" w:space="0" w:color="auto"/>
                    <w:bottom w:val="none" w:sz="0" w:space="0" w:color="auto"/>
                    <w:right w:val="none" w:sz="0" w:space="0" w:color="auto"/>
                  </w:divBdr>
                  <w:divsChild>
                    <w:div w:id="19681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43873">
          <w:marLeft w:val="0"/>
          <w:marRight w:val="0"/>
          <w:marTop w:val="0"/>
          <w:marBottom w:val="0"/>
          <w:divBdr>
            <w:top w:val="none" w:sz="0" w:space="0" w:color="auto"/>
            <w:left w:val="none" w:sz="0" w:space="0" w:color="auto"/>
            <w:bottom w:val="none" w:sz="0" w:space="0" w:color="auto"/>
            <w:right w:val="none" w:sz="0" w:space="0" w:color="auto"/>
          </w:divBdr>
          <w:divsChild>
            <w:div w:id="728462051">
              <w:marLeft w:val="0"/>
              <w:marRight w:val="0"/>
              <w:marTop w:val="0"/>
              <w:marBottom w:val="0"/>
              <w:divBdr>
                <w:top w:val="none" w:sz="0" w:space="0" w:color="auto"/>
                <w:left w:val="none" w:sz="0" w:space="0" w:color="auto"/>
                <w:bottom w:val="none" w:sz="0" w:space="0" w:color="auto"/>
                <w:right w:val="none" w:sz="0" w:space="0" w:color="auto"/>
              </w:divBdr>
              <w:divsChild>
                <w:div w:id="1151947523">
                  <w:marLeft w:val="0"/>
                  <w:marRight w:val="0"/>
                  <w:marTop w:val="0"/>
                  <w:marBottom w:val="0"/>
                  <w:divBdr>
                    <w:top w:val="none" w:sz="0" w:space="0" w:color="auto"/>
                    <w:left w:val="none" w:sz="0" w:space="0" w:color="auto"/>
                    <w:bottom w:val="none" w:sz="0" w:space="0" w:color="auto"/>
                    <w:right w:val="none" w:sz="0" w:space="0" w:color="auto"/>
                  </w:divBdr>
                  <w:divsChild>
                    <w:div w:id="1054307868">
                      <w:marLeft w:val="0"/>
                      <w:marRight w:val="0"/>
                      <w:marTop w:val="0"/>
                      <w:marBottom w:val="0"/>
                      <w:divBdr>
                        <w:top w:val="none" w:sz="0" w:space="0" w:color="auto"/>
                        <w:left w:val="none" w:sz="0" w:space="0" w:color="auto"/>
                        <w:bottom w:val="none" w:sz="0" w:space="0" w:color="auto"/>
                        <w:right w:val="none" w:sz="0" w:space="0" w:color="auto"/>
                      </w:divBdr>
                      <w:divsChild>
                        <w:div w:id="65685991">
                          <w:marLeft w:val="0"/>
                          <w:marRight w:val="0"/>
                          <w:marTop w:val="0"/>
                          <w:marBottom w:val="0"/>
                          <w:divBdr>
                            <w:top w:val="none" w:sz="0" w:space="0" w:color="auto"/>
                            <w:left w:val="none" w:sz="0" w:space="0" w:color="auto"/>
                            <w:bottom w:val="none" w:sz="0" w:space="0" w:color="auto"/>
                            <w:right w:val="none" w:sz="0" w:space="0" w:color="auto"/>
                          </w:divBdr>
                          <w:divsChild>
                            <w:div w:id="13151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9968">
      <w:bodyDiv w:val="1"/>
      <w:marLeft w:val="0"/>
      <w:marRight w:val="0"/>
      <w:marTop w:val="0"/>
      <w:marBottom w:val="0"/>
      <w:divBdr>
        <w:top w:val="none" w:sz="0" w:space="0" w:color="auto"/>
        <w:left w:val="none" w:sz="0" w:space="0" w:color="auto"/>
        <w:bottom w:val="none" w:sz="0" w:space="0" w:color="auto"/>
        <w:right w:val="none" w:sz="0" w:space="0" w:color="auto"/>
      </w:divBdr>
      <w:divsChild>
        <w:div w:id="1661809399">
          <w:marLeft w:val="0"/>
          <w:marRight w:val="0"/>
          <w:marTop w:val="0"/>
          <w:marBottom w:val="0"/>
          <w:divBdr>
            <w:top w:val="none" w:sz="0" w:space="0" w:color="auto"/>
            <w:left w:val="none" w:sz="0" w:space="0" w:color="auto"/>
            <w:bottom w:val="none" w:sz="0" w:space="0" w:color="auto"/>
            <w:right w:val="none" w:sz="0" w:space="0" w:color="auto"/>
          </w:divBdr>
          <w:divsChild>
            <w:div w:id="440565167">
              <w:marLeft w:val="0"/>
              <w:marRight w:val="0"/>
              <w:marTop w:val="0"/>
              <w:marBottom w:val="0"/>
              <w:divBdr>
                <w:top w:val="none" w:sz="0" w:space="0" w:color="auto"/>
                <w:left w:val="none" w:sz="0" w:space="0" w:color="auto"/>
                <w:bottom w:val="none" w:sz="0" w:space="0" w:color="auto"/>
                <w:right w:val="none" w:sz="0" w:space="0" w:color="auto"/>
              </w:divBdr>
              <w:divsChild>
                <w:div w:id="499928834">
                  <w:marLeft w:val="0"/>
                  <w:marRight w:val="0"/>
                  <w:marTop w:val="0"/>
                  <w:marBottom w:val="0"/>
                  <w:divBdr>
                    <w:top w:val="none" w:sz="0" w:space="0" w:color="auto"/>
                    <w:left w:val="none" w:sz="0" w:space="0" w:color="auto"/>
                    <w:bottom w:val="none" w:sz="0" w:space="0" w:color="auto"/>
                    <w:right w:val="none" w:sz="0" w:space="0" w:color="auto"/>
                  </w:divBdr>
                  <w:divsChild>
                    <w:div w:id="1741320648">
                      <w:marLeft w:val="0"/>
                      <w:marRight w:val="0"/>
                      <w:marTop w:val="0"/>
                      <w:marBottom w:val="0"/>
                      <w:divBdr>
                        <w:top w:val="none" w:sz="0" w:space="0" w:color="auto"/>
                        <w:left w:val="none" w:sz="0" w:space="0" w:color="auto"/>
                        <w:bottom w:val="none" w:sz="0" w:space="0" w:color="auto"/>
                        <w:right w:val="none" w:sz="0" w:space="0" w:color="auto"/>
                      </w:divBdr>
                      <w:divsChild>
                        <w:div w:id="1267889580">
                          <w:marLeft w:val="0"/>
                          <w:marRight w:val="0"/>
                          <w:marTop w:val="0"/>
                          <w:marBottom w:val="0"/>
                          <w:divBdr>
                            <w:top w:val="none" w:sz="0" w:space="0" w:color="auto"/>
                            <w:left w:val="none" w:sz="0" w:space="0" w:color="auto"/>
                            <w:bottom w:val="none" w:sz="0" w:space="0" w:color="auto"/>
                            <w:right w:val="none" w:sz="0" w:space="0" w:color="auto"/>
                          </w:divBdr>
                          <w:divsChild>
                            <w:div w:id="17873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940160">
      <w:bodyDiv w:val="1"/>
      <w:marLeft w:val="0"/>
      <w:marRight w:val="0"/>
      <w:marTop w:val="0"/>
      <w:marBottom w:val="0"/>
      <w:divBdr>
        <w:top w:val="none" w:sz="0" w:space="0" w:color="auto"/>
        <w:left w:val="none" w:sz="0" w:space="0" w:color="auto"/>
        <w:bottom w:val="none" w:sz="0" w:space="0" w:color="auto"/>
        <w:right w:val="none" w:sz="0" w:space="0" w:color="auto"/>
      </w:divBdr>
      <w:divsChild>
        <w:div w:id="459226021">
          <w:marLeft w:val="0"/>
          <w:marRight w:val="0"/>
          <w:marTop w:val="0"/>
          <w:marBottom w:val="0"/>
          <w:divBdr>
            <w:top w:val="none" w:sz="0" w:space="0" w:color="auto"/>
            <w:left w:val="none" w:sz="0" w:space="0" w:color="auto"/>
            <w:bottom w:val="none" w:sz="0" w:space="0" w:color="auto"/>
            <w:right w:val="none" w:sz="0" w:space="0" w:color="auto"/>
          </w:divBdr>
          <w:divsChild>
            <w:div w:id="1098528429">
              <w:marLeft w:val="0"/>
              <w:marRight w:val="0"/>
              <w:marTop w:val="0"/>
              <w:marBottom w:val="0"/>
              <w:divBdr>
                <w:top w:val="none" w:sz="0" w:space="0" w:color="auto"/>
                <w:left w:val="none" w:sz="0" w:space="0" w:color="auto"/>
                <w:bottom w:val="none" w:sz="0" w:space="0" w:color="auto"/>
                <w:right w:val="none" w:sz="0" w:space="0" w:color="auto"/>
              </w:divBdr>
              <w:divsChild>
                <w:div w:id="390689505">
                  <w:marLeft w:val="0"/>
                  <w:marRight w:val="0"/>
                  <w:marTop w:val="0"/>
                  <w:marBottom w:val="0"/>
                  <w:divBdr>
                    <w:top w:val="none" w:sz="0" w:space="0" w:color="auto"/>
                    <w:left w:val="none" w:sz="0" w:space="0" w:color="auto"/>
                    <w:bottom w:val="none" w:sz="0" w:space="0" w:color="auto"/>
                    <w:right w:val="none" w:sz="0" w:space="0" w:color="auto"/>
                  </w:divBdr>
                  <w:divsChild>
                    <w:div w:id="998266686">
                      <w:marLeft w:val="0"/>
                      <w:marRight w:val="0"/>
                      <w:marTop w:val="0"/>
                      <w:marBottom w:val="0"/>
                      <w:divBdr>
                        <w:top w:val="none" w:sz="0" w:space="0" w:color="auto"/>
                        <w:left w:val="none" w:sz="0" w:space="0" w:color="auto"/>
                        <w:bottom w:val="none" w:sz="0" w:space="0" w:color="auto"/>
                        <w:right w:val="none" w:sz="0" w:space="0" w:color="auto"/>
                      </w:divBdr>
                      <w:divsChild>
                        <w:div w:id="1766000075">
                          <w:marLeft w:val="0"/>
                          <w:marRight w:val="0"/>
                          <w:marTop w:val="0"/>
                          <w:marBottom w:val="0"/>
                          <w:divBdr>
                            <w:top w:val="none" w:sz="0" w:space="0" w:color="auto"/>
                            <w:left w:val="none" w:sz="0" w:space="0" w:color="auto"/>
                            <w:bottom w:val="none" w:sz="0" w:space="0" w:color="auto"/>
                            <w:right w:val="none" w:sz="0" w:space="0" w:color="auto"/>
                          </w:divBdr>
                          <w:divsChild>
                            <w:div w:id="72549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798894">
      <w:bodyDiv w:val="1"/>
      <w:marLeft w:val="0"/>
      <w:marRight w:val="0"/>
      <w:marTop w:val="0"/>
      <w:marBottom w:val="0"/>
      <w:divBdr>
        <w:top w:val="none" w:sz="0" w:space="0" w:color="auto"/>
        <w:left w:val="none" w:sz="0" w:space="0" w:color="auto"/>
        <w:bottom w:val="none" w:sz="0" w:space="0" w:color="auto"/>
        <w:right w:val="none" w:sz="0" w:space="0" w:color="auto"/>
      </w:divBdr>
      <w:divsChild>
        <w:div w:id="499933286">
          <w:marLeft w:val="0"/>
          <w:marRight w:val="0"/>
          <w:marTop w:val="0"/>
          <w:marBottom w:val="0"/>
          <w:divBdr>
            <w:top w:val="none" w:sz="0" w:space="0" w:color="auto"/>
            <w:left w:val="none" w:sz="0" w:space="0" w:color="auto"/>
            <w:bottom w:val="none" w:sz="0" w:space="0" w:color="auto"/>
            <w:right w:val="none" w:sz="0" w:space="0" w:color="auto"/>
          </w:divBdr>
          <w:divsChild>
            <w:div w:id="529953644">
              <w:marLeft w:val="0"/>
              <w:marRight w:val="0"/>
              <w:marTop w:val="0"/>
              <w:marBottom w:val="0"/>
              <w:divBdr>
                <w:top w:val="none" w:sz="0" w:space="0" w:color="auto"/>
                <w:left w:val="none" w:sz="0" w:space="0" w:color="auto"/>
                <w:bottom w:val="none" w:sz="0" w:space="0" w:color="auto"/>
                <w:right w:val="none" w:sz="0" w:space="0" w:color="auto"/>
              </w:divBdr>
              <w:divsChild>
                <w:div w:id="529951118">
                  <w:marLeft w:val="0"/>
                  <w:marRight w:val="0"/>
                  <w:marTop w:val="0"/>
                  <w:marBottom w:val="0"/>
                  <w:divBdr>
                    <w:top w:val="none" w:sz="0" w:space="0" w:color="auto"/>
                    <w:left w:val="none" w:sz="0" w:space="0" w:color="auto"/>
                    <w:bottom w:val="none" w:sz="0" w:space="0" w:color="auto"/>
                    <w:right w:val="none" w:sz="0" w:space="0" w:color="auto"/>
                  </w:divBdr>
                  <w:divsChild>
                    <w:div w:id="1815371924">
                      <w:marLeft w:val="0"/>
                      <w:marRight w:val="0"/>
                      <w:marTop w:val="0"/>
                      <w:marBottom w:val="0"/>
                      <w:divBdr>
                        <w:top w:val="none" w:sz="0" w:space="0" w:color="auto"/>
                        <w:left w:val="none" w:sz="0" w:space="0" w:color="auto"/>
                        <w:bottom w:val="none" w:sz="0" w:space="0" w:color="auto"/>
                        <w:right w:val="none" w:sz="0" w:space="0" w:color="auto"/>
                      </w:divBdr>
                      <w:divsChild>
                        <w:div w:id="1743486681">
                          <w:marLeft w:val="0"/>
                          <w:marRight w:val="0"/>
                          <w:marTop w:val="0"/>
                          <w:marBottom w:val="0"/>
                          <w:divBdr>
                            <w:top w:val="none" w:sz="0" w:space="0" w:color="auto"/>
                            <w:left w:val="none" w:sz="0" w:space="0" w:color="auto"/>
                            <w:bottom w:val="none" w:sz="0" w:space="0" w:color="auto"/>
                            <w:right w:val="none" w:sz="0" w:space="0" w:color="auto"/>
                          </w:divBdr>
                          <w:divsChild>
                            <w:div w:id="174275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879488">
      <w:bodyDiv w:val="1"/>
      <w:marLeft w:val="0"/>
      <w:marRight w:val="0"/>
      <w:marTop w:val="0"/>
      <w:marBottom w:val="0"/>
      <w:divBdr>
        <w:top w:val="none" w:sz="0" w:space="0" w:color="auto"/>
        <w:left w:val="none" w:sz="0" w:space="0" w:color="auto"/>
        <w:bottom w:val="none" w:sz="0" w:space="0" w:color="auto"/>
        <w:right w:val="none" w:sz="0" w:space="0" w:color="auto"/>
      </w:divBdr>
      <w:divsChild>
        <w:div w:id="680744154">
          <w:marLeft w:val="0"/>
          <w:marRight w:val="0"/>
          <w:marTop w:val="0"/>
          <w:marBottom w:val="0"/>
          <w:divBdr>
            <w:top w:val="none" w:sz="0" w:space="0" w:color="auto"/>
            <w:left w:val="none" w:sz="0" w:space="0" w:color="auto"/>
            <w:bottom w:val="none" w:sz="0" w:space="0" w:color="auto"/>
            <w:right w:val="none" w:sz="0" w:space="0" w:color="auto"/>
          </w:divBdr>
          <w:divsChild>
            <w:div w:id="266083041">
              <w:marLeft w:val="0"/>
              <w:marRight w:val="0"/>
              <w:marTop w:val="0"/>
              <w:marBottom w:val="0"/>
              <w:divBdr>
                <w:top w:val="none" w:sz="0" w:space="0" w:color="auto"/>
                <w:left w:val="none" w:sz="0" w:space="0" w:color="auto"/>
                <w:bottom w:val="none" w:sz="0" w:space="0" w:color="auto"/>
                <w:right w:val="none" w:sz="0" w:space="0" w:color="auto"/>
              </w:divBdr>
              <w:divsChild>
                <w:div w:id="1581521602">
                  <w:marLeft w:val="0"/>
                  <w:marRight w:val="0"/>
                  <w:marTop w:val="0"/>
                  <w:marBottom w:val="0"/>
                  <w:divBdr>
                    <w:top w:val="none" w:sz="0" w:space="0" w:color="auto"/>
                    <w:left w:val="none" w:sz="0" w:space="0" w:color="auto"/>
                    <w:bottom w:val="none" w:sz="0" w:space="0" w:color="auto"/>
                    <w:right w:val="none" w:sz="0" w:space="0" w:color="auto"/>
                  </w:divBdr>
                  <w:divsChild>
                    <w:div w:id="2070380195">
                      <w:marLeft w:val="0"/>
                      <w:marRight w:val="0"/>
                      <w:marTop w:val="0"/>
                      <w:marBottom w:val="0"/>
                      <w:divBdr>
                        <w:top w:val="none" w:sz="0" w:space="0" w:color="auto"/>
                        <w:left w:val="none" w:sz="0" w:space="0" w:color="auto"/>
                        <w:bottom w:val="none" w:sz="0" w:space="0" w:color="auto"/>
                        <w:right w:val="none" w:sz="0" w:space="0" w:color="auto"/>
                      </w:divBdr>
                      <w:divsChild>
                        <w:div w:id="1878661558">
                          <w:marLeft w:val="0"/>
                          <w:marRight w:val="0"/>
                          <w:marTop w:val="0"/>
                          <w:marBottom w:val="0"/>
                          <w:divBdr>
                            <w:top w:val="none" w:sz="0" w:space="0" w:color="auto"/>
                            <w:left w:val="none" w:sz="0" w:space="0" w:color="auto"/>
                            <w:bottom w:val="none" w:sz="0" w:space="0" w:color="auto"/>
                            <w:right w:val="none" w:sz="0" w:space="0" w:color="auto"/>
                          </w:divBdr>
                          <w:divsChild>
                            <w:div w:id="14235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056749">
      <w:bodyDiv w:val="1"/>
      <w:marLeft w:val="0"/>
      <w:marRight w:val="0"/>
      <w:marTop w:val="0"/>
      <w:marBottom w:val="0"/>
      <w:divBdr>
        <w:top w:val="none" w:sz="0" w:space="0" w:color="auto"/>
        <w:left w:val="none" w:sz="0" w:space="0" w:color="auto"/>
        <w:bottom w:val="none" w:sz="0" w:space="0" w:color="auto"/>
        <w:right w:val="none" w:sz="0" w:space="0" w:color="auto"/>
      </w:divBdr>
    </w:div>
    <w:div w:id="1232733535">
      <w:bodyDiv w:val="1"/>
      <w:marLeft w:val="0"/>
      <w:marRight w:val="0"/>
      <w:marTop w:val="0"/>
      <w:marBottom w:val="0"/>
      <w:divBdr>
        <w:top w:val="none" w:sz="0" w:space="0" w:color="auto"/>
        <w:left w:val="none" w:sz="0" w:space="0" w:color="auto"/>
        <w:bottom w:val="none" w:sz="0" w:space="0" w:color="auto"/>
        <w:right w:val="none" w:sz="0" w:space="0" w:color="auto"/>
      </w:divBdr>
      <w:divsChild>
        <w:div w:id="1239286296">
          <w:marLeft w:val="0"/>
          <w:marRight w:val="0"/>
          <w:marTop w:val="0"/>
          <w:marBottom w:val="0"/>
          <w:divBdr>
            <w:top w:val="none" w:sz="0" w:space="0" w:color="auto"/>
            <w:left w:val="none" w:sz="0" w:space="0" w:color="auto"/>
            <w:bottom w:val="none" w:sz="0" w:space="0" w:color="auto"/>
            <w:right w:val="none" w:sz="0" w:space="0" w:color="auto"/>
          </w:divBdr>
          <w:divsChild>
            <w:div w:id="2086410160">
              <w:marLeft w:val="0"/>
              <w:marRight w:val="0"/>
              <w:marTop w:val="0"/>
              <w:marBottom w:val="0"/>
              <w:divBdr>
                <w:top w:val="none" w:sz="0" w:space="0" w:color="auto"/>
                <w:left w:val="none" w:sz="0" w:space="0" w:color="auto"/>
                <w:bottom w:val="none" w:sz="0" w:space="0" w:color="auto"/>
                <w:right w:val="none" w:sz="0" w:space="0" w:color="auto"/>
              </w:divBdr>
              <w:divsChild>
                <w:div w:id="1001273291">
                  <w:marLeft w:val="0"/>
                  <w:marRight w:val="0"/>
                  <w:marTop w:val="0"/>
                  <w:marBottom w:val="0"/>
                  <w:divBdr>
                    <w:top w:val="none" w:sz="0" w:space="0" w:color="auto"/>
                    <w:left w:val="none" w:sz="0" w:space="0" w:color="auto"/>
                    <w:bottom w:val="none" w:sz="0" w:space="0" w:color="auto"/>
                    <w:right w:val="none" w:sz="0" w:space="0" w:color="auto"/>
                  </w:divBdr>
                  <w:divsChild>
                    <w:div w:id="276447445">
                      <w:marLeft w:val="0"/>
                      <w:marRight w:val="0"/>
                      <w:marTop w:val="0"/>
                      <w:marBottom w:val="0"/>
                      <w:divBdr>
                        <w:top w:val="none" w:sz="0" w:space="0" w:color="auto"/>
                        <w:left w:val="none" w:sz="0" w:space="0" w:color="auto"/>
                        <w:bottom w:val="none" w:sz="0" w:space="0" w:color="auto"/>
                        <w:right w:val="none" w:sz="0" w:space="0" w:color="auto"/>
                      </w:divBdr>
                      <w:divsChild>
                        <w:div w:id="1913271106">
                          <w:marLeft w:val="0"/>
                          <w:marRight w:val="0"/>
                          <w:marTop w:val="0"/>
                          <w:marBottom w:val="0"/>
                          <w:divBdr>
                            <w:top w:val="none" w:sz="0" w:space="0" w:color="auto"/>
                            <w:left w:val="none" w:sz="0" w:space="0" w:color="auto"/>
                            <w:bottom w:val="none" w:sz="0" w:space="0" w:color="auto"/>
                            <w:right w:val="none" w:sz="0" w:space="0" w:color="auto"/>
                          </w:divBdr>
                          <w:divsChild>
                            <w:div w:id="58152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159972">
      <w:bodyDiv w:val="1"/>
      <w:marLeft w:val="0"/>
      <w:marRight w:val="0"/>
      <w:marTop w:val="0"/>
      <w:marBottom w:val="0"/>
      <w:divBdr>
        <w:top w:val="none" w:sz="0" w:space="0" w:color="auto"/>
        <w:left w:val="none" w:sz="0" w:space="0" w:color="auto"/>
        <w:bottom w:val="none" w:sz="0" w:space="0" w:color="auto"/>
        <w:right w:val="none" w:sz="0" w:space="0" w:color="auto"/>
      </w:divBdr>
      <w:divsChild>
        <w:div w:id="136578801">
          <w:marLeft w:val="0"/>
          <w:marRight w:val="0"/>
          <w:marTop w:val="0"/>
          <w:marBottom w:val="0"/>
          <w:divBdr>
            <w:top w:val="none" w:sz="0" w:space="0" w:color="auto"/>
            <w:left w:val="none" w:sz="0" w:space="0" w:color="auto"/>
            <w:bottom w:val="none" w:sz="0" w:space="0" w:color="auto"/>
            <w:right w:val="none" w:sz="0" w:space="0" w:color="auto"/>
          </w:divBdr>
          <w:divsChild>
            <w:div w:id="1484656594">
              <w:marLeft w:val="0"/>
              <w:marRight w:val="0"/>
              <w:marTop w:val="0"/>
              <w:marBottom w:val="0"/>
              <w:divBdr>
                <w:top w:val="none" w:sz="0" w:space="0" w:color="auto"/>
                <w:left w:val="none" w:sz="0" w:space="0" w:color="auto"/>
                <w:bottom w:val="none" w:sz="0" w:space="0" w:color="auto"/>
                <w:right w:val="none" w:sz="0" w:space="0" w:color="auto"/>
              </w:divBdr>
              <w:divsChild>
                <w:div w:id="1701125071">
                  <w:marLeft w:val="0"/>
                  <w:marRight w:val="0"/>
                  <w:marTop w:val="0"/>
                  <w:marBottom w:val="0"/>
                  <w:divBdr>
                    <w:top w:val="none" w:sz="0" w:space="0" w:color="auto"/>
                    <w:left w:val="none" w:sz="0" w:space="0" w:color="auto"/>
                    <w:bottom w:val="none" w:sz="0" w:space="0" w:color="auto"/>
                    <w:right w:val="none" w:sz="0" w:space="0" w:color="auto"/>
                  </w:divBdr>
                  <w:divsChild>
                    <w:div w:id="1487671680">
                      <w:marLeft w:val="0"/>
                      <w:marRight w:val="0"/>
                      <w:marTop w:val="0"/>
                      <w:marBottom w:val="0"/>
                      <w:divBdr>
                        <w:top w:val="none" w:sz="0" w:space="0" w:color="auto"/>
                        <w:left w:val="none" w:sz="0" w:space="0" w:color="auto"/>
                        <w:bottom w:val="none" w:sz="0" w:space="0" w:color="auto"/>
                        <w:right w:val="none" w:sz="0" w:space="0" w:color="auto"/>
                      </w:divBdr>
                      <w:divsChild>
                        <w:div w:id="1880314671">
                          <w:marLeft w:val="0"/>
                          <w:marRight w:val="0"/>
                          <w:marTop w:val="0"/>
                          <w:marBottom w:val="0"/>
                          <w:divBdr>
                            <w:top w:val="none" w:sz="0" w:space="0" w:color="auto"/>
                            <w:left w:val="none" w:sz="0" w:space="0" w:color="auto"/>
                            <w:bottom w:val="none" w:sz="0" w:space="0" w:color="auto"/>
                            <w:right w:val="none" w:sz="0" w:space="0" w:color="auto"/>
                          </w:divBdr>
                          <w:divsChild>
                            <w:div w:id="138741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735435">
      <w:bodyDiv w:val="1"/>
      <w:marLeft w:val="0"/>
      <w:marRight w:val="0"/>
      <w:marTop w:val="0"/>
      <w:marBottom w:val="0"/>
      <w:divBdr>
        <w:top w:val="none" w:sz="0" w:space="0" w:color="auto"/>
        <w:left w:val="none" w:sz="0" w:space="0" w:color="auto"/>
        <w:bottom w:val="none" w:sz="0" w:space="0" w:color="auto"/>
        <w:right w:val="none" w:sz="0" w:space="0" w:color="auto"/>
      </w:divBdr>
      <w:divsChild>
        <w:div w:id="617226407">
          <w:marLeft w:val="0"/>
          <w:marRight w:val="0"/>
          <w:marTop w:val="0"/>
          <w:marBottom w:val="0"/>
          <w:divBdr>
            <w:top w:val="none" w:sz="0" w:space="0" w:color="auto"/>
            <w:left w:val="none" w:sz="0" w:space="0" w:color="auto"/>
            <w:bottom w:val="none" w:sz="0" w:space="0" w:color="auto"/>
            <w:right w:val="none" w:sz="0" w:space="0" w:color="auto"/>
          </w:divBdr>
          <w:divsChild>
            <w:div w:id="715087990">
              <w:marLeft w:val="0"/>
              <w:marRight w:val="0"/>
              <w:marTop w:val="0"/>
              <w:marBottom w:val="0"/>
              <w:divBdr>
                <w:top w:val="none" w:sz="0" w:space="0" w:color="auto"/>
                <w:left w:val="none" w:sz="0" w:space="0" w:color="auto"/>
                <w:bottom w:val="none" w:sz="0" w:space="0" w:color="auto"/>
                <w:right w:val="none" w:sz="0" w:space="0" w:color="auto"/>
              </w:divBdr>
              <w:divsChild>
                <w:div w:id="697779546">
                  <w:marLeft w:val="0"/>
                  <w:marRight w:val="0"/>
                  <w:marTop w:val="0"/>
                  <w:marBottom w:val="0"/>
                  <w:divBdr>
                    <w:top w:val="none" w:sz="0" w:space="0" w:color="auto"/>
                    <w:left w:val="none" w:sz="0" w:space="0" w:color="auto"/>
                    <w:bottom w:val="none" w:sz="0" w:space="0" w:color="auto"/>
                    <w:right w:val="none" w:sz="0" w:space="0" w:color="auto"/>
                  </w:divBdr>
                  <w:divsChild>
                    <w:div w:id="17585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618">
          <w:marLeft w:val="0"/>
          <w:marRight w:val="0"/>
          <w:marTop w:val="0"/>
          <w:marBottom w:val="0"/>
          <w:divBdr>
            <w:top w:val="none" w:sz="0" w:space="0" w:color="auto"/>
            <w:left w:val="none" w:sz="0" w:space="0" w:color="auto"/>
            <w:bottom w:val="none" w:sz="0" w:space="0" w:color="auto"/>
            <w:right w:val="none" w:sz="0" w:space="0" w:color="auto"/>
          </w:divBdr>
          <w:divsChild>
            <w:div w:id="961302019">
              <w:marLeft w:val="0"/>
              <w:marRight w:val="0"/>
              <w:marTop w:val="0"/>
              <w:marBottom w:val="0"/>
              <w:divBdr>
                <w:top w:val="none" w:sz="0" w:space="0" w:color="auto"/>
                <w:left w:val="none" w:sz="0" w:space="0" w:color="auto"/>
                <w:bottom w:val="none" w:sz="0" w:space="0" w:color="auto"/>
                <w:right w:val="none" w:sz="0" w:space="0" w:color="auto"/>
              </w:divBdr>
              <w:divsChild>
                <w:div w:id="1616407771">
                  <w:marLeft w:val="0"/>
                  <w:marRight w:val="0"/>
                  <w:marTop w:val="0"/>
                  <w:marBottom w:val="0"/>
                  <w:divBdr>
                    <w:top w:val="none" w:sz="0" w:space="0" w:color="auto"/>
                    <w:left w:val="none" w:sz="0" w:space="0" w:color="auto"/>
                    <w:bottom w:val="none" w:sz="0" w:space="0" w:color="auto"/>
                    <w:right w:val="none" w:sz="0" w:space="0" w:color="auto"/>
                  </w:divBdr>
                  <w:divsChild>
                    <w:div w:id="1498767146">
                      <w:marLeft w:val="0"/>
                      <w:marRight w:val="0"/>
                      <w:marTop w:val="0"/>
                      <w:marBottom w:val="0"/>
                      <w:divBdr>
                        <w:top w:val="none" w:sz="0" w:space="0" w:color="auto"/>
                        <w:left w:val="none" w:sz="0" w:space="0" w:color="auto"/>
                        <w:bottom w:val="none" w:sz="0" w:space="0" w:color="auto"/>
                        <w:right w:val="none" w:sz="0" w:space="0" w:color="auto"/>
                      </w:divBdr>
                      <w:divsChild>
                        <w:div w:id="123810418">
                          <w:marLeft w:val="0"/>
                          <w:marRight w:val="0"/>
                          <w:marTop w:val="0"/>
                          <w:marBottom w:val="0"/>
                          <w:divBdr>
                            <w:top w:val="none" w:sz="0" w:space="0" w:color="auto"/>
                            <w:left w:val="none" w:sz="0" w:space="0" w:color="auto"/>
                            <w:bottom w:val="none" w:sz="0" w:space="0" w:color="auto"/>
                            <w:right w:val="none" w:sz="0" w:space="0" w:color="auto"/>
                          </w:divBdr>
                          <w:divsChild>
                            <w:div w:id="76808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394054">
      <w:bodyDiv w:val="1"/>
      <w:marLeft w:val="0"/>
      <w:marRight w:val="0"/>
      <w:marTop w:val="0"/>
      <w:marBottom w:val="0"/>
      <w:divBdr>
        <w:top w:val="none" w:sz="0" w:space="0" w:color="auto"/>
        <w:left w:val="none" w:sz="0" w:space="0" w:color="auto"/>
        <w:bottom w:val="none" w:sz="0" w:space="0" w:color="auto"/>
        <w:right w:val="none" w:sz="0" w:space="0" w:color="auto"/>
      </w:divBdr>
      <w:divsChild>
        <w:div w:id="82652142">
          <w:marLeft w:val="0"/>
          <w:marRight w:val="0"/>
          <w:marTop w:val="0"/>
          <w:marBottom w:val="0"/>
          <w:divBdr>
            <w:top w:val="none" w:sz="0" w:space="0" w:color="auto"/>
            <w:left w:val="none" w:sz="0" w:space="0" w:color="auto"/>
            <w:bottom w:val="none" w:sz="0" w:space="0" w:color="auto"/>
            <w:right w:val="none" w:sz="0" w:space="0" w:color="auto"/>
          </w:divBdr>
          <w:divsChild>
            <w:div w:id="989476811">
              <w:marLeft w:val="0"/>
              <w:marRight w:val="0"/>
              <w:marTop w:val="0"/>
              <w:marBottom w:val="0"/>
              <w:divBdr>
                <w:top w:val="none" w:sz="0" w:space="0" w:color="auto"/>
                <w:left w:val="none" w:sz="0" w:space="0" w:color="auto"/>
                <w:bottom w:val="none" w:sz="0" w:space="0" w:color="auto"/>
                <w:right w:val="none" w:sz="0" w:space="0" w:color="auto"/>
              </w:divBdr>
              <w:divsChild>
                <w:div w:id="1142037667">
                  <w:marLeft w:val="0"/>
                  <w:marRight w:val="0"/>
                  <w:marTop w:val="0"/>
                  <w:marBottom w:val="0"/>
                  <w:divBdr>
                    <w:top w:val="none" w:sz="0" w:space="0" w:color="auto"/>
                    <w:left w:val="none" w:sz="0" w:space="0" w:color="auto"/>
                    <w:bottom w:val="none" w:sz="0" w:space="0" w:color="auto"/>
                    <w:right w:val="none" w:sz="0" w:space="0" w:color="auto"/>
                  </w:divBdr>
                  <w:divsChild>
                    <w:div w:id="1219053525">
                      <w:marLeft w:val="0"/>
                      <w:marRight w:val="0"/>
                      <w:marTop w:val="0"/>
                      <w:marBottom w:val="0"/>
                      <w:divBdr>
                        <w:top w:val="none" w:sz="0" w:space="0" w:color="auto"/>
                        <w:left w:val="none" w:sz="0" w:space="0" w:color="auto"/>
                        <w:bottom w:val="none" w:sz="0" w:space="0" w:color="auto"/>
                        <w:right w:val="none" w:sz="0" w:space="0" w:color="auto"/>
                      </w:divBdr>
                      <w:divsChild>
                        <w:div w:id="322855371">
                          <w:marLeft w:val="0"/>
                          <w:marRight w:val="0"/>
                          <w:marTop w:val="0"/>
                          <w:marBottom w:val="0"/>
                          <w:divBdr>
                            <w:top w:val="none" w:sz="0" w:space="0" w:color="auto"/>
                            <w:left w:val="none" w:sz="0" w:space="0" w:color="auto"/>
                            <w:bottom w:val="none" w:sz="0" w:space="0" w:color="auto"/>
                            <w:right w:val="none" w:sz="0" w:space="0" w:color="auto"/>
                          </w:divBdr>
                          <w:divsChild>
                            <w:div w:id="3336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736442">
      <w:bodyDiv w:val="1"/>
      <w:marLeft w:val="0"/>
      <w:marRight w:val="0"/>
      <w:marTop w:val="0"/>
      <w:marBottom w:val="0"/>
      <w:divBdr>
        <w:top w:val="none" w:sz="0" w:space="0" w:color="auto"/>
        <w:left w:val="none" w:sz="0" w:space="0" w:color="auto"/>
        <w:bottom w:val="none" w:sz="0" w:space="0" w:color="auto"/>
        <w:right w:val="none" w:sz="0" w:space="0" w:color="auto"/>
      </w:divBdr>
      <w:divsChild>
        <w:div w:id="1504778635">
          <w:marLeft w:val="0"/>
          <w:marRight w:val="0"/>
          <w:marTop w:val="0"/>
          <w:marBottom w:val="0"/>
          <w:divBdr>
            <w:top w:val="none" w:sz="0" w:space="0" w:color="auto"/>
            <w:left w:val="none" w:sz="0" w:space="0" w:color="auto"/>
            <w:bottom w:val="none" w:sz="0" w:space="0" w:color="auto"/>
            <w:right w:val="none" w:sz="0" w:space="0" w:color="auto"/>
          </w:divBdr>
          <w:divsChild>
            <w:div w:id="593904210">
              <w:marLeft w:val="0"/>
              <w:marRight w:val="0"/>
              <w:marTop w:val="0"/>
              <w:marBottom w:val="0"/>
              <w:divBdr>
                <w:top w:val="none" w:sz="0" w:space="0" w:color="auto"/>
                <w:left w:val="none" w:sz="0" w:space="0" w:color="auto"/>
                <w:bottom w:val="none" w:sz="0" w:space="0" w:color="auto"/>
                <w:right w:val="none" w:sz="0" w:space="0" w:color="auto"/>
              </w:divBdr>
              <w:divsChild>
                <w:div w:id="283509531">
                  <w:marLeft w:val="0"/>
                  <w:marRight w:val="0"/>
                  <w:marTop w:val="0"/>
                  <w:marBottom w:val="0"/>
                  <w:divBdr>
                    <w:top w:val="none" w:sz="0" w:space="0" w:color="auto"/>
                    <w:left w:val="none" w:sz="0" w:space="0" w:color="auto"/>
                    <w:bottom w:val="none" w:sz="0" w:space="0" w:color="auto"/>
                    <w:right w:val="none" w:sz="0" w:space="0" w:color="auto"/>
                  </w:divBdr>
                  <w:divsChild>
                    <w:div w:id="17300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8396">
          <w:marLeft w:val="0"/>
          <w:marRight w:val="0"/>
          <w:marTop w:val="0"/>
          <w:marBottom w:val="0"/>
          <w:divBdr>
            <w:top w:val="none" w:sz="0" w:space="0" w:color="auto"/>
            <w:left w:val="none" w:sz="0" w:space="0" w:color="auto"/>
            <w:bottom w:val="none" w:sz="0" w:space="0" w:color="auto"/>
            <w:right w:val="none" w:sz="0" w:space="0" w:color="auto"/>
          </w:divBdr>
          <w:divsChild>
            <w:div w:id="1969359162">
              <w:marLeft w:val="0"/>
              <w:marRight w:val="0"/>
              <w:marTop w:val="0"/>
              <w:marBottom w:val="0"/>
              <w:divBdr>
                <w:top w:val="none" w:sz="0" w:space="0" w:color="auto"/>
                <w:left w:val="none" w:sz="0" w:space="0" w:color="auto"/>
                <w:bottom w:val="none" w:sz="0" w:space="0" w:color="auto"/>
                <w:right w:val="none" w:sz="0" w:space="0" w:color="auto"/>
              </w:divBdr>
              <w:divsChild>
                <w:div w:id="99182979">
                  <w:marLeft w:val="0"/>
                  <w:marRight w:val="0"/>
                  <w:marTop w:val="0"/>
                  <w:marBottom w:val="0"/>
                  <w:divBdr>
                    <w:top w:val="none" w:sz="0" w:space="0" w:color="auto"/>
                    <w:left w:val="none" w:sz="0" w:space="0" w:color="auto"/>
                    <w:bottom w:val="none" w:sz="0" w:space="0" w:color="auto"/>
                    <w:right w:val="none" w:sz="0" w:space="0" w:color="auto"/>
                  </w:divBdr>
                  <w:divsChild>
                    <w:div w:id="1971547714">
                      <w:marLeft w:val="0"/>
                      <w:marRight w:val="0"/>
                      <w:marTop w:val="0"/>
                      <w:marBottom w:val="0"/>
                      <w:divBdr>
                        <w:top w:val="none" w:sz="0" w:space="0" w:color="auto"/>
                        <w:left w:val="none" w:sz="0" w:space="0" w:color="auto"/>
                        <w:bottom w:val="none" w:sz="0" w:space="0" w:color="auto"/>
                        <w:right w:val="none" w:sz="0" w:space="0" w:color="auto"/>
                      </w:divBdr>
                      <w:divsChild>
                        <w:div w:id="266624977">
                          <w:marLeft w:val="0"/>
                          <w:marRight w:val="0"/>
                          <w:marTop w:val="0"/>
                          <w:marBottom w:val="0"/>
                          <w:divBdr>
                            <w:top w:val="none" w:sz="0" w:space="0" w:color="auto"/>
                            <w:left w:val="none" w:sz="0" w:space="0" w:color="auto"/>
                            <w:bottom w:val="none" w:sz="0" w:space="0" w:color="auto"/>
                            <w:right w:val="none" w:sz="0" w:space="0" w:color="auto"/>
                          </w:divBdr>
                          <w:divsChild>
                            <w:div w:id="183206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779658">
      <w:bodyDiv w:val="1"/>
      <w:marLeft w:val="0"/>
      <w:marRight w:val="0"/>
      <w:marTop w:val="0"/>
      <w:marBottom w:val="0"/>
      <w:divBdr>
        <w:top w:val="none" w:sz="0" w:space="0" w:color="auto"/>
        <w:left w:val="none" w:sz="0" w:space="0" w:color="auto"/>
        <w:bottom w:val="none" w:sz="0" w:space="0" w:color="auto"/>
        <w:right w:val="none" w:sz="0" w:space="0" w:color="auto"/>
      </w:divBdr>
      <w:divsChild>
        <w:div w:id="189925262">
          <w:marLeft w:val="0"/>
          <w:marRight w:val="0"/>
          <w:marTop w:val="0"/>
          <w:marBottom w:val="0"/>
          <w:divBdr>
            <w:top w:val="none" w:sz="0" w:space="0" w:color="auto"/>
            <w:left w:val="none" w:sz="0" w:space="0" w:color="auto"/>
            <w:bottom w:val="none" w:sz="0" w:space="0" w:color="auto"/>
            <w:right w:val="none" w:sz="0" w:space="0" w:color="auto"/>
          </w:divBdr>
          <w:divsChild>
            <w:div w:id="90676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1731">
      <w:bodyDiv w:val="1"/>
      <w:marLeft w:val="0"/>
      <w:marRight w:val="0"/>
      <w:marTop w:val="0"/>
      <w:marBottom w:val="0"/>
      <w:divBdr>
        <w:top w:val="none" w:sz="0" w:space="0" w:color="auto"/>
        <w:left w:val="none" w:sz="0" w:space="0" w:color="auto"/>
        <w:bottom w:val="none" w:sz="0" w:space="0" w:color="auto"/>
        <w:right w:val="none" w:sz="0" w:space="0" w:color="auto"/>
      </w:divBdr>
      <w:divsChild>
        <w:div w:id="1864778572">
          <w:marLeft w:val="0"/>
          <w:marRight w:val="0"/>
          <w:marTop w:val="0"/>
          <w:marBottom w:val="0"/>
          <w:divBdr>
            <w:top w:val="none" w:sz="0" w:space="0" w:color="auto"/>
            <w:left w:val="none" w:sz="0" w:space="0" w:color="auto"/>
            <w:bottom w:val="none" w:sz="0" w:space="0" w:color="auto"/>
            <w:right w:val="none" w:sz="0" w:space="0" w:color="auto"/>
          </w:divBdr>
          <w:divsChild>
            <w:div w:id="16394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63038">
      <w:bodyDiv w:val="1"/>
      <w:marLeft w:val="0"/>
      <w:marRight w:val="0"/>
      <w:marTop w:val="0"/>
      <w:marBottom w:val="0"/>
      <w:divBdr>
        <w:top w:val="none" w:sz="0" w:space="0" w:color="auto"/>
        <w:left w:val="none" w:sz="0" w:space="0" w:color="auto"/>
        <w:bottom w:val="none" w:sz="0" w:space="0" w:color="auto"/>
        <w:right w:val="none" w:sz="0" w:space="0" w:color="auto"/>
      </w:divBdr>
      <w:divsChild>
        <w:div w:id="1253323128">
          <w:marLeft w:val="0"/>
          <w:marRight w:val="0"/>
          <w:marTop w:val="0"/>
          <w:marBottom w:val="0"/>
          <w:divBdr>
            <w:top w:val="none" w:sz="0" w:space="0" w:color="auto"/>
            <w:left w:val="none" w:sz="0" w:space="0" w:color="auto"/>
            <w:bottom w:val="none" w:sz="0" w:space="0" w:color="auto"/>
            <w:right w:val="none" w:sz="0" w:space="0" w:color="auto"/>
          </w:divBdr>
          <w:divsChild>
            <w:div w:id="31052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1816">
      <w:bodyDiv w:val="1"/>
      <w:marLeft w:val="0"/>
      <w:marRight w:val="0"/>
      <w:marTop w:val="0"/>
      <w:marBottom w:val="0"/>
      <w:divBdr>
        <w:top w:val="none" w:sz="0" w:space="0" w:color="auto"/>
        <w:left w:val="none" w:sz="0" w:space="0" w:color="auto"/>
        <w:bottom w:val="none" w:sz="0" w:space="0" w:color="auto"/>
        <w:right w:val="none" w:sz="0" w:space="0" w:color="auto"/>
      </w:divBdr>
      <w:divsChild>
        <w:div w:id="557471205">
          <w:marLeft w:val="0"/>
          <w:marRight w:val="0"/>
          <w:marTop w:val="0"/>
          <w:marBottom w:val="0"/>
          <w:divBdr>
            <w:top w:val="none" w:sz="0" w:space="0" w:color="auto"/>
            <w:left w:val="none" w:sz="0" w:space="0" w:color="auto"/>
            <w:bottom w:val="none" w:sz="0" w:space="0" w:color="auto"/>
            <w:right w:val="none" w:sz="0" w:space="0" w:color="auto"/>
          </w:divBdr>
          <w:divsChild>
            <w:div w:id="169221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3973">
      <w:bodyDiv w:val="1"/>
      <w:marLeft w:val="0"/>
      <w:marRight w:val="0"/>
      <w:marTop w:val="0"/>
      <w:marBottom w:val="0"/>
      <w:divBdr>
        <w:top w:val="none" w:sz="0" w:space="0" w:color="auto"/>
        <w:left w:val="none" w:sz="0" w:space="0" w:color="auto"/>
        <w:bottom w:val="none" w:sz="0" w:space="0" w:color="auto"/>
        <w:right w:val="none" w:sz="0" w:space="0" w:color="auto"/>
      </w:divBdr>
      <w:divsChild>
        <w:div w:id="121389833">
          <w:marLeft w:val="0"/>
          <w:marRight w:val="0"/>
          <w:marTop w:val="0"/>
          <w:marBottom w:val="0"/>
          <w:divBdr>
            <w:top w:val="none" w:sz="0" w:space="0" w:color="auto"/>
            <w:left w:val="none" w:sz="0" w:space="0" w:color="auto"/>
            <w:bottom w:val="none" w:sz="0" w:space="0" w:color="auto"/>
            <w:right w:val="none" w:sz="0" w:space="0" w:color="auto"/>
          </w:divBdr>
          <w:divsChild>
            <w:div w:id="1862350735">
              <w:marLeft w:val="0"/>
              <w:marRight w:val="0"/>
              <w:marTop w:val="0"/>
              <w:marBottom w:val="0"/>
              <w:divBdr>
                <w:top w:val="none" w:sz="0" w:space="0" w:color="auto"/>
                <w:left w:val="none" w:sz="0" w:space="0" w:color="auto"/>
                <w:bottom w:val="none" w:sz="0" w:space="0" w:color="auto"/>
                <w:right w:val="none" w:sz="0" w:space="0" w:color="auto"/>
              </w:divBdr>
              <w:divsChild>
                <w:div w:id="1813137075">
                  <w:marLeft w:val="0"/>
                  <w:marRight w:val="0"/>
                  <w:marTop w:val="0"/>
                  <w:marBottom w:val="0"/>
                  <w:divBdr>
                    <w:top w:val="none" w:sz="0" w:space="0" w:color="auto"/>
                    <w:left w:val="none" w:sz="0" w:space="0" w:color="auto"/>
                    <w:bottom w:val="none" w:sz="0" w:space="0" w:color="auto"/>
                    <w:right w:val="none" w:sz="0" w:space="0" w:color="auto"/>
                  </w:divBdr>
                  <w:divsChild>
                    <w:div w:id="1568488371">
                      <w:marLeft w:val="0"/>
                      <w:marRight w:val="0"/>
                      <w:marTop w:val="0"/>
                      <w:marBottom w:val="0"/>
                      <w:divBdr>
                        <w:top w:val="none" w:sz="0" w:space="0" w:color="auto"/>
                        <w:left w:val="none" w:sz="0" w:space="0" w:color="auto"/>
                        <w:bottom w:val="none" w:sz="0" w:space="0" w:color="auto"/>
                        <w:right w:val="none" w:sz="0" w:space="0" w:color="auto"/>
                      </w:divBdr>
                      <w:divsChild>
                        <w:div w:id="433867273">
                          <w:marLeft w:val="0"/>
                          <w:marRight w:val="0"/>
                          <w:marTop w:val="0"/>
                          <w:marBottom w:val="0"/>
                          <w:divBdr>
                            <w:top w:val="none" w:sz="0" w:space="0" w:color="auto"/>
                            <w:left w:val="none" w:sz="0" w:space="0" w:color="auto"/>
                            <w:bottom w:val="none" w:sz="0" w:space="0" w:color="auto"/>
                            <w:right w:val="none" w:sz="0" w:space="0" w:color="auto"/>
                          </w:divBdr>
                          <w:divsChild>
                            <w:div w:id="20301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896232">
      <w:bodyDiv w:val="1"/>
      <w:marLeft w:val="0"/>
      <w:marRight w:val="0"/>
      <w:marTop w:val="0"/>
      <w:marBottom w:val="0"/>
      <w:divBdr>
        <w:top w:val="none" w:sz="0" w:space="0" w:color="auto"/>
        <w:left w:val="none" w:sz="0" w:space="0" w:color="auto"/>
        <w:bottom w:val="none" w:sz="0" w:space="0" w:color="auto"/>
        <w:right w:val="none" w:sz="0" w:space="0" w:color="auto"/>
      </w:divBdr>
      <w:divsChild>
        <w:div w:id="569926174">
          <w:marLeft w:val="0"/>
          <w:marRight w:val="0"/>
          <w:marTop w:val="0"/>
          <w:marBottom w:val="0"/>
          <w:divBdr>
            <w:top w:val="none" w:sz="0" w:space="0" w:color="auto"/>
            <w:left w:val="none" w:sz="0" w:space="0" w:color="auto"/>
            <w:bottom w:val="none" w:sz="0" w:space="0" w:color="auto"/>
            <w:right w:val="none" w:sz="0" w:space="0" w:color="auto"/>
          </w:divBdr>
          <w:divsChild>
            <w:div w:id="1454590652">
              <w:marLeft w:val="0"/>
              <w:marRight w:val="0"/>
              <w:marTop w:val="0"/>
              <w:marBottom w:val="0"/>
              <w:divBdr>
                <w:top w:val="none" w:sz="0" w:space="0" w:color="auto"/>
                <w:left w:val="none" w:sz="0" w:space="0" w:color="auto"/>
                <w:bottom w:val="none" w:sz="0" w:space="0" w:color="auto"/>
                <w:right w:val="none" w:sz="0" w:space="0" w:color="auto"/>
              </w:divBdr>
              <w:divsChild>
                <w:div w:id="144199895">
                  <w:marLeft w:val="0"/>
                  <w:marRight w:val="0"/>
                  <w:marTop w:val="0"/>
                  <w:marBottom w:val="0"/>
                  <w:divBdr>
                    <w:top w:val="none" w:sz="0" w:space="0" w:color="auto"/>
                    <w:left w:val="none" w:sz="0" w:space="0" w:color="auto"/>
                    <w:bottom w:val="none" w:sz="0" w:space="0" w:color="auto"/>
                    <w:right w:val="none" w:sz="0" w:space="0" w:color="auto"/>
                  </w:divBdr>
                  <w:divsChild>
                    <w:div w:id="442383394">
                      <w:marLeft w:val="0"/>
                      <w:marRight w:val="0"/>
                      <w:marTop w:val="0"/>
                      <w:marBottom w:val="0"/>
                      <w:divBdr>
                        <w:top w:val="none" w:sz="0" w:space="0" w:color="auto"/>
                        <w:left w:val="none" w:sz="0" w:space="0" w:color="auto"/>
                        <w:bottom w:val="none" w:sz="0" w:space="0" w:color="auto"/>
                        <w:right w:val="none" w:sz="0" w:space="0" w:color="auto"/>
                      </w:divBdr>
                      <w:divsChild>
                        <w:div w:id="790828468">
                          <w:marLeft w:val="0"/>
                          <w:marRight w:val="0"/>
                          <w:marTop w:val="0"/>
                          <w:marBottom w:val="0"/>
                          <w:divBdr>
                            <w:top w:val="none" w:sz="0" w:space="0" w:color="auto"/>
                            <w:left w:val="none" w:sz="0" w:space="0" w:color="auto"/>
                            <w:bottom w:val="none" w:sz="0" w:space="0" w:color="auto"/>
                            <w:right w:val="none" w:sz="0" w:space="0" w:color="auto"/>
                          </w:divBdr>
                          <w:divsChild>
                            <w:div w:id="7269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196329">
      <w:bodyDiv w:val="1"/>
      <w:marLeft w:val="0"/>
      <w:marRight w:val="0"/>
      <w:marTop w:val="0"/>
      <w:marBottom w:val="0"/>
      <w:divBdr>
        <w:top w:val="none" w:sz="0" w:space="0" w:color="auto"/>
        <w:left w:val="none" w:sz="0" w:space="0" w:color="auto"/>
        <w:bottom w:val="none" w:sz="0" w:space="0" w:color="auto"/>
        <w:right w:val="none" w:sz="0" w:space="0" w:color="auto"/>
      </w:divBdr>
      <w:divsChild>
        <w:div w:id="876545730">
          <w:marLeft w:val="0"/>
          <w:marRight w:val="0"/>
          <w:marTop w:val="0"/>
          <w:marBottom w:val="0"/>
          <w:divBdr>
            <w:top w:val="none" w:sz="0" w:space="0" w:color="auto"/>
            <w:left w:val="none" w:sz="0" w:space="0" w:color="auto"/>
            <w:bottom w:val="none" w:sz="0" w:space="0" w:color="auto"/>
            <w:right w:val="none" w:sz="0" w:space="0" w:color="auto"/>
          </w:divBdr>
          <w:divsChild>
            <w:div w:id="363674079">
              <w:marLeft w:val="0"/>
              <w:marRight w:val="0"/>
              <w:marTop w:val="0"/>
              <w:marBottom w:val="0"/>
              <w:divBdr>
                <w:top w:val="none" w:sz="0" w:space="0" w:color="auto"/>
                <w:left w:val="none" w:sz="0" w:space="0" w:color="auto"/>
                <w:bottom w:val="none" w:sz="0" w:space="0" w:color="auto"/>
                <w:right w:val="none" w:sz="0" w:space="0" w:color="auto"/>
              </w:divBdr>
              <w:divsChild>
                <w:div w:id="1898734383">
                  <w:marLeft w:val="0"/>
                  <w:marRight w:val="0"/>
                  <w:marTop w:val="0"/>
                  <w:marBottom w:val="0"/>
                  <w:divBdr>
                    <w:top w:val="none" w:sz="0" w:space="0" w:color="auto"/>
                    <w:left w:val="none" w:sz="0" w:space="0" w:color="auto"/>
                    <w:bottom w:val="none" w:sz="0" w:space="0" w:color="auto"/>
                    <w:right w:val="none" w:sz="0" w:space="0" w:color="auto"/>
                  </w:divBdr>
                  <w:divsChild>
                    <w:div w:id="860819380">
                      <w:marLeft w:val="0"/>
                      <w:marRight w:val="0"/>
                      <w:marTop w:val="0"/>
                      <w:marBottom w:val="0"/>
                      <w:divBdr>
                        <w:top w:val="none" w:sz="0" w:space="0" w:color="auto"/>
                        <w:left w:val="none" w:sz="0" w:space="0" w:color="auto"/>
                        <w:bottom w:val="none" w:sz="0" w:space="0" w:color="auto"/>
                        <w:right w:val="none" w:sz="0" w:space="0" w:color="auto"/>
                      </w:divBdr>
                      <w:divsChild>
                        <w:div w:id="536159956">
                          <w:marLeft w:val="0"/>
                          <w:marRight w:val="0"/>
                          <w:marTop w:val="0"/>
                          <w:marBottom w:val="0"/>
                          <w:divBdr>
                            <w:top w:val="none" w:sz="0" w:space="0" w:color="auto"/>
                            <w:left w:val="none" w:sz="0" w:space="0" w:color="auto"/>
                            <w:bottom w:val="none" w:sz="0" w:space="0" w:color="auto"/>
                            <w:right w:val="none" w:sz="0" w:space="0" w:color="auto"/>
                          </w:divBdr>
                          <w:divsChild>
                            <w:div w:id="15576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920249">
      <w:bodyDiv w:val="1"/>
      <w:marLeft w:val="0"/>
      <w:marRight w:val="0"/>
      <w:marTop w:val="0"/>
      <w:marBottom w:val="0"/>
      <w:divBdr>
        <w:top w:val="none" w:sz="0" w:space="0" w:color="auto"/>
        <w:left w:val="none" w:sz="0" w:space="0" w:color="auto"/>
        <w:bottom w:val="none" w:sz="0" w:space="0" w:color="auto"/>
        <w:right w:val="none" w:sz="0" w:space="0" w:color="auto"/>
      </w:divBdr>
      <w:divsChild>
        <w:div w:id="1947350307">
          <w:marLeft w:val="0"/>
          <w:marRight w:val="0"/>
          <w:marTop w:val="0"/>
          <w:marBottom w:val="0"/>
          <w:divBdr>
            <w:top w:val="none" w:sz="0" w:space="0" w:color="auto"/>
            <w:left w:val="none" w:sz="0" w:space="0" w:color="auto"/>
            <w:bottom w:val="none" w:sz="0" w:space="0" w:color="auto"/>
            <w:right w:val="none" w:sz="0" w:space="0" w:color="auto"/>
          </w:divBdr>
          <w:divsChild>
            <w:div w:id="1218467085">
              <w:marLeft w:val="0"/>
              <w:marRight w:val="0"/>
              <w:marTop w:val="0"/>
              <w:marBottom w:val="0"/>
              <w:divBdr>
                <w:top w:val="none" w:sz="0" w:space="0" w:color="auto"/>
                <w:left w:val="none" w:sz="0" w:space="0" w:color="auto"/>
                <w:bottom w:val="none" w:sz="0" w:space="0" w:color="auto"/>
                <w:right w:val="none" w:sz="0" w:space="0" w:color="auto"/>
              </w:divBdr>
              <w:divsChild>
                <w:div w:id="1756364989">
                  <w:marLeft w:val="0"/>
                  <w:marRight w:val="0"/>
                  <w:marTop w:val="0"/>
                  <w:marBottom w:val="0"/>
                  <w:divBdr>
                    <w:top w:val="none" w:sz="0" w:space="0" w:color="auto"/>
                    <w:left w:val="none" w:sz="0" w:space="0" w:color="auto"/>
                    <w:bottom w:val="none" w:sz="0" w:space="0" w:color="auto"/>
                    <w:right w:val="none" w:sz="0" w:space="0" w:color="auto"/>
                  </w:divBdr>
                  <w:divsChild>
                    <w:div w:id="28438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36915">
          <w:marLeft w:val="0"/>
          <w:marRight w:val="0"/>
          <w:marTop w:val="0"/>
          <w:marBottom w:val="0"/>
          <w:divBdr>
            <w:top w:val="none" w:sz="0" w:space="0" w:color="auto"/>
            <w:left w:val="none" w:sz="0" w:space="0" w:color="auto"/>
            <w:bottom w:val="none" w:sz="0" w:space="0" w:color="auto"/>
            <w:right w:val="none" w:sz="0" w:space="0" w:color="auto"/>
          </w:divBdr>
          <w:divsChild>
            <w:div w:id="2046562568">
              <w:marLeft w:val="0"/>
              <w:marRight w:val="0"/>
              <w:marTop w:val="0"/>
              <w:marBottom w:val="0"/>
              <w:divBdr>
                <w:top w:val="none" w:sz="0" w:space="0" w:color="auto"/>
                <w:left w:val="none" w:sz="0" w:space="0" w:color="auto"/>
                <w:bottom w:val="none" w:sz="0" w:space="0" w:color="auto"/>
                <w:right w:val="none" w:sz="0" w:space="0" w:color="auto"/>
              </w:divBdr>
              <w:divsChild>
                <w:div w:id="780302197">
                  <w:marLeft w:val="0"/>
                  <w:marRight w:val="0"/>
                  <w:marTop w:val="0"/>
                  <w:marBottom w:val="0"/>
                  <w:divBdr>
                    <w:top w:val="none" w:sz="0" w:space="0" w:color="auto"/>
                    <w:left w:val="none" w:sz="0" w:space="0" w:color="auto"/>
                    <w:bottom w:val="none" w:sz="0" w:space="0" w:color="auto"/>
                    <w:right w:val="none" w:sz="0" w:space="0" w:color="auto"/>
                  </w:divBdr>
                  <w:divsChild>
                    <w:div w:id="1230846995">
                      <w:marLeft w:val="0"/>
                      <w:marRight w:val="0"/>
                      <w:marTop w:val="0"/>
                      <w:marBottom w:val="0"/>
                      <w:divBdr>
                        <w:top w:val="none" w:sz="0" w:space="0" w:color="auto"/>
                        <w:left w:val="none" w:sz="0" w:space="0" w:color="auto"/>
                        <w:bottom w:val="none" w:sz="0" w:space="0" w:color="auto"/>
                        <w:right w:val="none" w:sz="0" w:space="0" w:color="auto"/>
                      </w:divBdr>
                      <w:divsChild>
                        <w:div w:id="1987397188">
                          <w:marLeft w:val="0"/>
                          <w:marRight w:val="0"/>
                          <w:marTop w:val="0"/>
                          <w:marBottom w:val="0"/>
                          <w:divBdr>
                            <w:top w:val="none" w:sz="0" w:space="0" w:color="auto"/>
                            <w:left w:val="none" w:sz="0" w:space="0" w:color="auto"/>
                            <w:bottom w:val="none" w:sz="0" w:space="0" w:color="auto"/>
                            <w:right w:val="none" w:sz="0" w:space="0" w:color="auto"/>
                          </w:divBdr>
                          <w:divsChild>
                            <w:div w:id="2876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781392">
      <w:bodyDiv w:val="1"/>
      <w:marLeft w:val="0"/>
      <w:marRight w:val="0"/>
      <w:marTop w:val="0"/>
      <w:marBottom w:val="0"/>
      <w:divBdr>
        <w:top w:val="none" w:sz="0" w:space="0" w:color="auto"/>
        <w:left w:val="none" w:sz="0" w:space="0" w:color="auto"/>
        <w:bottom w:val="none" w:sz="0" w:space="0" w:color="auto"/>
        <w:right w:val="none" w:sz="0" w:space="0" w:color="auto"/>
      </w:divBdr>
      <w:divsChild>
        <w:div w:id="739639545">
          <w:marLeft w:val="0"/>
          <w:marRight w:val="0"/>
          <w:marTop w:val="0"/>
          <w:marBottom w:val="0"/>
          <w:divBdr>
            <w:top w:val="none" w:sz="0" w:space="0" w:color="auto"/>
            <w:left w:val="none" w:sz="0" w:space="0" w:color="auto"/>
            <w:bottom w:val="none" w:sz="0" w:space="0" w:color="auto"/>
            <w:right w:val="none" w:sz="0" w:space="0" w:color="auto"/>
          </w:divBdr>
          <w:divsChild>
            <w:div w:id="2064449844">
              <w:marLeft w:val="0"/>
              <w:marRight w:val="0"/>
              <w:marTop w:val="0"/>
              <w:marBottom w:val="0"/>
              <w:divBdr>
                <w:top w:val="none" w:sz="0" w:space="0" w:color="auto"/>
                <w:left w:val="none" w:sz="0" w:space="0" w:color="auto"/>
                <w:bottom w:val="none" w:sz="0" w:space="0" w:color="auto"/>
                <w:right w:val="none" w:sz="0" w:space="0" w:color="auto"/>
              </w:divBdr>
              <w:divsChild>
                <w:div w:id="1530335176">
                  <w:marLeft w:val="0"/>
                  <w:marRight w:val="0"/>
                  <w:marTop w:val="0"/>
                  <w:marBottom w:val="0"/>
                  <w:divBdr>
                    <w:top w:val="none" w:sz="0" w:space="0" w:color="auto"/>
                    <w:left w:val="none" w:sz="0" w:space="0" w:color="auto"/>
                    <w:bottom w:val="none" w:sz="0" w:space="0" w:color="auto"/>
                    <w:right w:val="none" w:sz="0" w:space="0" w:color="auto"/>
                  </w:divBdr>
                  <w:divsChild>
                    <w:div w:id="1826512651">
                      <w:marLeft w:val="0"/>
                      <w:marRight w:val="0"/>
                      <w:marTop w:val="0"/>
                      <w:marBottom w:val="0"/>
                      <w:divBdr>
                        <w:top w:val="none" w:sz="0" w:space="0" w:color="auto"/>
                        <w:left w:val="none" w:sz="0" w:space="0" w:color="auto"/>
                        <w:bottom w:val="none" w:sz="0" w:space="0" w:color="auto"/>
                        <w:right w:val="none" w:sz="0" w:space="0" w:color="auto"/>
                      </w:divBdr>
                      <w:divsChild>
                        <w:div w:id="1535578800">
                          <w:marLeft w:val="0"/>
                          <w:marRight w:val="0"/>
                          <w:marTop w:val="0"/>
                          <w:marBottom w:val="0"/>
                          <w:divBdr>
                            <w:top w:val="none" w:sz="0" w:space="0" w:color="auto"/>
                            <w:left w:val="none" w:sz="0" w:space="0" w:color="auto"/>
                            <w:bottom w:val="none" w:sz="0" w:space="0" w:color="auto"/>
                            <w:right w:val="none" w:sz="0" w:space="0" w:color="auto"/>
                          </w:divBdr>
                          <w:divsChild>
                            <w:div w:id="211119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786132">
      <w:bodyDiv w:val="1"/>
      <w:marLeft w:val="0"/>
      <w:marRight w:val="0"/>
      <w:marTop w:val="0"/>
      <w:marBottom w:val="0"/>
      <w:divBdr>
        <w:top w:val="none" w:sz="0" w:space="0" w:color="auto"/>
        <w:left w:val="none" w:sz="0" w:space="0" w:color="auto"/>
        <w:bottom w:val="none" w:sz="0" w:space="0" w:color="auto"/>
        <w:right w:val="none" w:sz="0" w:space="0" w:color="auto"/>
      </w:divBdr>
      <w:divsChild>
        <w:div w:id="1868129903">
          <w:marLeft w:val="0"/>
          <w:marRight w:val="0"/>
          <w:marTop w:val="0"/>
          <w:marBottom w:val="0"/>
          <w:divBdr>
            <w:top w:val="none" w:sz="0" w:space="0" w:color="auto"/>
            <w:left w:val="none" w:sz="0" w:space="0" w:color="auto"/>
            <w:bottom w:val="none" w:sz="0" w:space="0" w:color="auto"/>
            <w:right w:val="none" w:sz="0" w:space="0" w:color="auto"/>
          </w:divBdr>
          <w:divsChild>
            <w:div w:id="1109742741">
              <w:marLeft w:val="0"/>
              <w:marRight w:val="0"/>
              <w:marTop w:val="0"/>
              <w:marBottom w:val="0"/>
              <w:divBdr>
                <w:top w:val="none" w:sz="0" w:space="0" w:color="auto"/>
                <w:left w:val="none" w:sz="0" w:space="0" w:color="auto"/>
                <w:bottom w:val="none" w:sz="0" w:space="0" w:color="auto"/>
                <w:right w:val="none" w:sz="0" w:space="0" w:color="auto"/>
              </w:divBdr>
              <w:divsChild>
                <w:div w:id="310788059">
                  <w:marLeft w:val="0"/>
                  <w:marRight w:val="0"/>
                  <w:marTop w:val="0"/>
                  <w:marBottom w:val="0"/>
                  <w:divBdr>
                    <w:top w:val="none" w:sz="0" w:space="0" w:color="auto"/>
                    <w:left w:val="none" w:sz="0" w:space="0" w:color="auto"/>
                    <w:bottom w:val="none" w:sz="0" w:space="0" w:color="auto"/>
                    <w:right w:val="none" w:sz="0" w:space="0" w:color="auto"/>
                  </w:divBdr>
                  <w:divsChild>
                    <w:div w:id="407189165">
                      <w:marLeft w:val="0"/>
                      <w:marRight w:val="0"/>
                      <w:marTop w:val="0"/>
                      <w:marBottom w:val="0"/>
                      <w:divBdr>
                        <w:top w:val="none" w:sz="0" w:space="0" w:color="auto"/>
                        <w:left w:val="none" w:sz="0" w:space="0" w:color="auto"/>
                        <w:bottom w:val="none" w:sz="0" w:space="0" w:color="auto"/>
                        <w:right w:val="none" w:sz="0" w:space="0" w:color="auto"/>
                      </w:divBdr>
                      <w:divsChild>
                        <w:div w:id="2039117599">
                          <w:marLeft w:val="0"/>
                          <w:marRight w:val="0"/>
                          <w:marTop w:val="0"/>
                          <w:marBottom w:val="0"/>
                          <w:divBdr>
                            <w:top w:val="none" w:sz="0" w:space="0" w:color="auto"/>
                            <w:left w:val="none" w:sz="0" w:space="0" w:color="auto"/>
                            <w:bottom w:val="none" w:sz="0" w:space="0" w:color="auto"/>
                            <w:right w:val="none" w:sz="0" w:space="0" w:color="auto"/>
                          </w:divBdr>
                          <w:divsChild>
                            <w:div w:id="18264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573958">
      <w:bodyDiv w:val="1"/>
      <w:marLeft w:val="0"/>
      <w:marRight w:val="0"/>
      <w:marTop w:val="0"/>
      <w:marBottom w:val="0"/>
      <w:divBdr>
        <w:top w:val="none" w:sz="0" w:space="0" w:color="auto"/>
        <w:left w:val="none" w:sz="0" w:space="0" w:color="auto"/>
        <w:bottom w:val="none" w:sz="0" w:space="0" w:color="auto"/>
        <w:right w:val="none" w:sz="0" w:space="0" w:color="auto"/>
      </w:divBdr>
      <w:divsChild>
        <w:div w:id="841893408">
          <w:marLeft w:val="0"/>
          <w:marRight w:val="0"/>
          <w:marTop w:val="0"/>
          <w:marBottom w:val="0"/>
          <w:divBdr>
            <w:top w:val="none" w:sz="0" w:space="0" w:color="auto"/>
            <w:left w:val="none" w:sz="0" w:space="0" w:color="auto"/>
            <w:bottom w:val="none" w:sz="0" w:space="0" w:color="auto"/>
            <w:right w:val="none" w:sz="0" w:space="0" w:color="auto"/>
          </w:divBdr>
          <w:divsChild>
            <w:div w:id="693312588">
              <w:marLeft w:val="0"/>
              <w:marRight w:val="0"/>
              <w:marTop w:val="0"/>
              <w:marBottom w:val="0"/>
              <w:divBdr>
                <w:top w:val="none" w:sz="0" w:space="0" w:color="auto"/>
                <w:left w:val="none" w:sz="0" w:space="0" w:color="auto"/>
                <w:bottom w:val="none" w:sz="0" w:space="0" w:color="auto"/>
                <w:right w:val="none" w:sz="0" w:space="0" w:color="auto"/>
              </w:divBdr>
              <w:divsChild>
                <w:div w:id="769082153">
                  <w:marLeft w:val="0"/>
                  <w:marRight w:val="0"/>
                  <w:marTop w:val="0"/>
                  <w:marBottom w:val="0"/>
                  <w:divBdr>
                    <w:top w:val="none" w:sz="0" w:space="0" w:color="auto"/>
                    <w:left w:val="none" w:sz="0" w:space="0" w:color="auto"/>
                    <w:bottom w:val="none" w:sz="0" w:space="0" w:color="auto"/>
                    <w:right w:val="none" w:sz="0" w:space="0" w:color="auto"/>
                  </w:divBdr>
                  <w:divsChild>
                    <w:div w:id="1113095385">
                      <w:marLeft w:val="0"/>
                      <w:marRight w:val="0"/>
                      <w:marTop w:val="0"/>
                      <w:marBottom w:val="0"/>
                      <w:divBdr>
                        <w:top w:val="none" w:sz="0" w:space="0" w:color="auto"/>
                        <w:left w:val="none" w:sz="0" w:space="0" w:color="auto"/>
                        <w:bottom w:val="none" w:sz="0" w:space="0" w:color="auto"/>
                        <w:right w:val="none" w:sz="0" w:space="0" w:color="auto"/>
                      </w:divBdr>
                      <w:divsChild>
                        <w:div w:id="203909262">
                          <w:marLeft w:val="0"/>
                          <w:marRight w:val="0"/>
                          <w:marTop w:val="0"/>
                          <w:marBottom w:val="0"/>
                          <w:divBdr>
                            <w:top w:val="none" w:sz="0" w:space="0" w:color="auto"/>
                            <w:left w:val="none" w:sz="0" w:space="0" w:color="auto"/>
                            <w:bottom w:val="none" w:sz="0" w:space="0" w:color="auto"/>
                            <w:right w:val="none" w:sz="0" w:space="0" w:color="auto"/>
                          </w:divBdr>
                          <w:divsChild>
                            <w:div w:id="188914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343639">
      <w:bodyDiv w:val="1"/>
      <w:marLeft w:val="0"/>
      <w:marRight w:val="0"/>
      <w:marTop w:val="0"/>
      <w:marBottom w:val="0"/>
      <w:divBdr>
        <w:top w:val="none" w:sz="0" w:space="0" w:color="auto"/>
        <w:left w:val="none" w:sz="0" w:space="0" w:color="auto"/>
        <w:bottom w:val="none" w:sz="0" w:space="0" w:color="auto"/>
        <w:right w:val="none" w:sz="0" w:space="0" w:color="auto"/>
      </w:divBdr>
      <w:divsChild>
        <w:div w:id="47346531">
          <w:marLeft w:val="0"/>
          <w:marRight w:val="0"/>
          <w:marTop w:val="0"/>
          <w:marBottom w:val="0"/>
          <w:divBdr>
            <w:top w:val="none" w:sz="0" w:space="0" w:color="auto"/>
            <w:left w:val="none" w:sz="0" w:space="0" w:color="auto"/>
            <w:bottom w:val="none" w:sz="0" w:space="0" w:color="auto"/>
            <w:right w:val="none" w:sz="0" w:space="0" w:color="auto"/>
          </w:divBdr>
          <w:divsChild>
            <w:div w:id="820998489">
              <w:marLeft w:val="0"/>
              <w:marRight w:val="0"/>
              <w:marTop w:val="0"/>
              <w:marBottom w:val="0"/>
              <w:divBdr>
                <w:top w:val="none" w:sz="0" w:space="0" w:color="auto"/>
                <w:left w:val="none" w:sz="0" w:space="0" w:color="auto"/>
                <w:bottom w:val="none" w:sz="0" w:space="0" w:color="auto"/>
                <w:right w:val="none" w:sz="0" w:space="0" w:color="auto"/>
              </w:divBdr>
              <w:divsChild>
                <w:div w:id="60953135">
                  <w:marLeft w:val="0"/>
                  <w:marRight w:val="0"/>
                  <w:marTop w:val="0"/>
                  <w:marBottom w:val="0"/>
                  <w:divBdr>
                    <w:top w:val="none" w:sz="0" w:space="0" w:color="auto"/>
                    <w:left w:val="none" w:sz="0" w:space="0" w:color="auto"/>
                    <w:bottom w:val="none" w:sz="0" w:space="0" w:color="auto"/>
                    <w:right w:val="none" w:sz="0" w:space="0" w:color="auto"/>
                  </w:divBdr>
                  <w:divsChild>
                    <w:div w:id="785395785">
                      <w:marLeft w:val="0"/>
                      <w:marRight w:val="0"/>
                      <w:marTop w:val="0"/>
                      <w:marBottom w:val="0"/>
                      <w:divBdr>
                        <w:top w:val="none" w:sz="0" w:space="0" w:color="auto"/>
                        <w:left w:val="none" w:sz="0" w:space="0" w:color="auto"/>
                        <w:bottom w:val="none" w:sz="0" w:space="0" w:color="auto"/>
                        <w:right w:val="none" w:sz="0" w:space="0" w:color="auto"/>
                      </w:divBdr>
                      <w:divsChild>
                        <w:div w:id="1660307389">
                          <w:marLeft w:val="0"/>
                          <w:marRight w:val="0"/>
                          <w:marTop w:val="0"/>
                          <w:marBottom w:val="0"/>
                          <w:divBdr>
                            <w:top w:val="none" w:sz="0" w:space="0" w:color="auto"/>
                            <w:left w:val="none" w:sz="0" w:space="0" w:color="auto"/>
                            <w:bottom w:val="none" w:sz="0" w:space="0" w:color="auto"/>
                            <w:right w:val="none" w:sz="0" w:space="0" w:color="auto"/>
                          </w:divBdr>
                          <w:divsChild>
                            <w:div w:id="5423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939713">
      <w:bodyDiv w:val="1"/>
      <w:marLeft w:val="0"/>
      <w:marRight w:val="0"/>
      <w:marTop w:val="0"/>
      <w:marBottom w:val="0"/>
      <w:divBdr>
        <w:top w:val="none" w:sz="0" w:space="0" w:color="auto"/>
        <w:left w:val="none" w:sz="0" w:space="0" w:color="auto"/>
        <w:bottom w:val="none" w:sz="0" w:space="0" w:color="auto"/>
        <w:right w:val="none" w:sz="0" w:space="0" w:color="auto"/>
      </w:divBdr>
      <w:divsChild>
        <w:div w:id="2097894421">
          <w:marLeft w:val="0"/>
          <w:marRight w:val="0"/>
          <w:marTop w:val="0"/>
          <w:marBottom w:val="0"/>
          <w:divBdr>
            <w:top w:val="none" w:sz="0" w:space="0" w:color="auto"/>
            <w:left w:val="none" w:sz="0" w:space="0" w:color="auto"/>
            <w:bottom w:val="none" w:sz="0" w:space="0" w:color="auto"/>
            <w:right w:val="none" w:sz="0" w:space="0" w:color="auto"/>
          </w:divBdr>
          <w:divsChild>
            <w:div w:id="1403943658">
              <w:marLeft w:val="0"/>
              <w:marRight w:val="0"/>
              <w:marTop w:val="0"/>
              <w:marBottom w:val="0"/>
              <w:divBdr>
                <w:top w:val="none" w:sz="0" w:space="0" w:color="auto"/>
                <w:left w:val="none" w:sz="0" w:space="0" w:color="auto"/>
                <w:bottom w:val="none" w:sz="0" w:space="0" w:color="auto"/>
                <w:right w:val="none" w:sz="0" w:space="0" w:color="auto"/>
              </w:divBdr>
              <w:divsChild>
                <w:div w:id="1388838941">
                  <w:marLeft w:val="0"/>
                  <w:marRight w:val="0"/>
                  <w:marTop w:val="0"/>
                  <w:marBottom w:val="0"/>
                  <w:divBdr>
                    <w:top w:val="none" w:sz="0" w:space="0" w:color="auto"/>
                    <w:left w:val="none" w:sz="0" w:space="0" w:color="auto"/>
                    <w:bottom w:val="none" w:sz="0" w:space="0" w:color="auto"/>
                    <w:right w:val="none" w:sz="0" w:space="0" w:color="auto"/>
                  </w:divBdr>
                  <w:divsChild>
                    <w:div w:id="1574044821">
                      <w:marLeft w:val="0"/>
                      <w:marRight w:val="0"/>
                      <w:marTop w:val="0"/>
                      <w:marBottom w:val="0"/>
                      <w:divBdr>
                        <w:top w:val="none" w:sz="0" w:space="0" w:color="auto"/>
                        <w:left w:val="none" w:sz="0" w:space="0" w:color="auto"/>
                        <w:bottom w:val="none" w:sz="0" w:space="0" w:color="auto"/>
                        <w:right w:val="none" w:sz="0" w:space="0" w:color="auto"/>
                      </w:divBdr>
                      <w:divsChild>
                        <w:div w:id="1345480373">
                          <w:marLeft w:val="0"/>
                          <w:marRight w:val="0"/>
                          <w:marTop w:val="0"/>
                          <w:marBottom w:val="0"/>
                          <w:divBdr>
                            <w:top w:val="none" w:sz="0" w:space="0" w:color="auto"/>
                            <w:left w:val="none" w:sz="0" w:space="0" w:color="auto"/>
                            <w:bottom w:val="none" w:sz="0" w:space="0" w:color="auto"/>
                            <w:right w:val="none" w:sz="0" w:space="0" w:color="auto"/>
                          </w:divBdr>
                          <w:divsChild>
                            <w:div w:id="2610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177482">
      <w:bodyDiv w:val="1"/>
      <w:marLeft w:val="0"/>
      <w:marRight w:val="0"/>
      <w:marTop w:val="0"/>
      <w:marBottom w:val="0"/>
      <w:divBdr>
        <w:top w:val="none" w:sz="0" w:space="0" w:color="auto"/>
        <w:left w:val="none" w:sz="0" w:space="0" w:color="auto"/>
        <w:bottom w:val="none" w:sz="0" w:space="0" w:color="auto"/>
        <w:right w:val="none" w:sz="0" w:space="0" w:color="auto"/>
      </w:divBdr>
      <w:divsChild>
        <w:div w:id="2043164795">
          <w:marLeft w:val="0"/>
          <w:marRight w:val="0"/>
          <w:marTop w:val="0"/>
          <w:marBottom w:val="0"/>
          <w:divBdr>
            <w:top w:val="none" w:sz="0" w:space="0" w:color="auto"/>
            <w:left w:val="none" w:sz="0" w:space="0" w:color="auto"/>
            <w:bottom w:val="none" w:sz="0" w:space="0" w:color="auto"/>
            <w:right w:val="none" w:sz="0" w:space="0" w:color="auto"/>
          </w:divBdr>
          <w:divsChild>
            <w:div w:id="1104109805">
              <w:marLeft w:val="0"/>
              <w:marRight w:val="0"/>
              <w:marTop w:val="0"/>
              <w:marBottom w:val="0"/>
              <w:divBdr>
                <w:top w:val="none" w:sz="0" w:space="0" w:color="auto"/>
                <w:left w:val="none" w:sz="0" w:space="0" w:color="auto"/>
                <w:bottom w:val="none" w:sz="0" w:space="0" w:color="auto"/>
                <w:right w:val="none" w:sz="0" w:space="0" w:color="auto"/>
              </w:divBdr>
              <w:divsChild>
                <w:div w:id="2824455">
                  <w:marLeft w:val="0"/>
                  <w:marRight w:val="0"/>
                  <w:marTop w:val="0"/>
                  <w:marBottom w:val="0"/>
                  <w:divBdr>
                    <w:top w:val="none" w:sz="0" w:space="0" w:color="auto"/>
                    <w:left w:val="none" w:sz="0" w:space="0" w:color="auto"/>
                    <w:bottom w:val="none" w:sz="0" w:space="0" w:color="auto"/>
                    <w:right w:val="none" w:sz="0" w:space="0" w:color="auto"/>
                  </w:divBdr>
                  <w:divsChild>
                    <w:div w:id="271472693">
                      <w:marLeft w:val="0"/>
                      <w:marRight w:val="0"/>
                      <w:marTop w:val="0"/>
                      <w:marBottom w:val="0"/>
                      <w:divBdr>
                        <w:top w:val="none" w:sz="0" w:space="0" w:color="auto"/>
                        <w:left w:val="none" w:sz="0" w:space="0" w:color="auto"/>
                        <w:bottom w:val="none" w:sz="0" w:space="0" w:color="auto"/>
                        <w:right w:val="none" w:sz="0" w:space="0" w:color="auto"/>
                      </w:divBdr>
                      <w:divsChild>
                        <w:div w:id="1119497553">
                          <w:marLeft w:val="0"/>
                          <w:marRight w:val="0"/>
                          <w:marTop w:val="0"/>
                          <w:marBottom w:val="0"/>
                          <w:divBdr>
                            <w:top w:val="none" w:sz="0" w:space="0" w:color="auto"/>
                            <w:left w:val="none" w:sz="0" w:space="0" w:color="auto"/>
                            <w:bottom w:val="none" w:sz="0" w:space="0" w:color="auto"/>
                            <w:right w:val="none" w:sz="0" w:space="0" w:color="auto"/>
                          </w:divBdr>
                          <w:divsChild>
                            <w:div w:id="170085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9233">
      <w:bodyDiv w:val="1"/>
      <w:marLeft w:val="0"/>
      <w:marRight w:val="0"/>
      <w:marTop w:val="0"/>
      <w:marBottom w:val="0"/>
      <w:divBdr>
        <w:top w:val="none" w:sz="0" w:space="0" w:color="auto"/>
        <w:left w:val="none" w:sz="0" w:space="0" w:color="auto"/>
        <w:bottom w:val="none" w:sz="0" w:space="0" w:color="auto"/>
        <w:right w:val="none" w:sz="0" w:space="0" w:color="auto"/>
      </w:divBdr>
      <w:divsChild>
        <w:div w:id="649406312">
          <w:marLeft w:val="0"/>
          <w:marRight w:val="0"/>
          <w:marTop w:val="0"/>
          <w:marBottom w:val="0"/>
          <w:divBdr>
            <w:top w:val="none" w:sz="0" w:space="0" w:color="auto"/>
            <w:left w:val="none" w:sz="0" w:space="0" w:color="auto"/>
            <w:bottom w:val="none" w:sz="0" w:space="0" w:color="auto"/>
            <w:right w:val="none" w:sz="0" w:space="0" w:color="auto"/>
          </w:divBdr>
          <w:divsChild>
            <w:div w:id="8963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269611">
      <w:bodyDiv w:val="1"/>
      <w:marLeft w:val="0"/>
      <w:marRight w:val="0"/>
      <w:marTop w:val="0"/>
      <w:marBottom w:val="0"/>
      <w:divBdr>
        <w:top w:val="none" w:sz="0" w:space="0" w:color="auto"/>
        <w:left w:val="none" w:sz="0" w:space="0" w:color="auto"/>
        <w:bottom w:val="none" w:sz="0" w:space="0" w:color="auto"/>
        <w:right w:val="none" w:sz="0" w:space="0" w:color="auto"/>
      </w:divBdr>
      <w:divsChild>
        <w:div w:id="859469809">
          <w:marLeft w:val="0"/>
          <w:marRight w:val="0"/>
          <w:marTop w:val="0"/>
          <w:marBottom w:val="0"/>
          <w:divBdr>
            <w:top w:val="none" w:sz="0" w:space="0" w:color="auto"/>
            <w:left w:val="none" w:sz="0" w:space="0" w:color="auto"/>
            <w:bottom w:val="none" w:sz="0" w:space="0" w:color="auto"/>
            <w:right w:val="none" w:sz="0" w:space="0" w:color="auto"/>
          </w:divBdr>
          <w:divsChild>
            <w:div w:id="260845356">
              <w:marLeft w:val="0"/>
              <w:marRight w:val="0"/>
              <w:marTop w:val="0"/>
              <w:marBottom w:val="0"/>
              <w:divBdr>
                <w:top w:val="none" w:sz="0" w:space="0" w:color="auto"/>
                <w:left w:val="none" w:sz="0" w:space="0" w:color="auto"/>
                <w:bottom w:val="none" w:sz="0" w:space="0" w:color="auto"/>
                <w:right w:val="none" w:sz="0" w:space="0" w:color="auto"/>
              </w:divBdr>
              <w:divsChild>
                <w:div w:id="973868554">
                  <w:marLeft w:val="0"/>
                  <w:marRight w:val="0"/>
                  <w:marTop w:val="0"/>
                  <w:marBottom w:val="0"/>
                  <w:divBdr>
                    <w:top w:val="none" w:sz="0" w:space="0" w:color="auto"/>
                    <w:left w:val="none" w:sz="0" w:space="0" w:color="auto"/>
                    <w:bottom w:val="none" w:sz="0" w:space="0" w:color="auto"/>
                    <w:right w:val="none" w:sz="0" w:space="0" w:color="auto"/>
                  </w:divBdr>
                  <w:divsChild>
                    <w:div w:id="18119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46639">
          <w:marLeft w:val="0"/>
          <w:marRight w:val="0"/>
          <w:marTop w:val="0"/>
          <w:marBottom w:val="0"/>
          <w:divBdr>
            <w:top w:val="none" w:sz="0" w:space="0" w:color="auto"/>
            <w:left w:val="none" w:sz="0" w:space="0" w:color="auto"/>
            <w:bottom w:val="none" w:sz="0" w:space="0" w:color="auto"/>
            <w:right w:val="none" w:sz="0" w:space="0" w:color="auto"/>
          </w:divBdr>
          <w:divsChild>
            <w:div w:id="860049341">
              <w:marLeft w:val="0"/>
              <w:marRight w:val="0"/>
              <w:marTop w:val="0"/>
              <w:marBottom w:val="0"/>
              <w:divBdr>
                <w:top w:val="none" w:sz="0" w:space="0" w:color="auto"/>
                <w:left w:val="none" w:sz="0" w:space="0" w:color="auto"/>
                <w:bottom w:val="none" w:sz="0" w:space="0" w:color="auto"/>
                <w:right w:val="none" w:sz="0" w:space="0" w:color="auto"/>
              </w:divBdr>
              <w:divsChild>
                <w:div w:id="1669792523">
                  <w:marLeft w:val="0"/>
                  <w:marRight w:val="0"/>
                  <w:marTop w:val="0"/>
                  <w:marBottom w:val="0"/>
                  <w:divBdr>
                    <w:top w:val="none" w:sz="0" w:space="0" w:color="auto"/>
                    <w:left w:val="none" w:sz="0" w:space="0" w:color="auto"/>
                    <w:bottom w:val="none" w:sz="0" w:space="0" w:color="auto"/>
                    <w:right w:val="none" w:sz="0" w:space="0" w:color="auto"/>
                  </w:divBdr>
                  <w:divsChild>
                    <w:div w:id="1415932438">
                      <w:marLeft w:val="0"/>
                      <w:marRight w:val="0"/>
                      <w:marTop w:val="0"/>
                      <w:marBottom w:val="0"/>
                      <w:divBdr>
                        <w:top w:val="none" w:sz="0" w:space="0" w:color="auto"/>
                        <w:left w:val="none" w:sz="0" w:space="0" w:color="auto"/>
                        <w:bottom w:val="none" w:sz="0" w:space="0" w:color="auto"/>
                        <w:right w:val="none" w:sz="0" w:space="0" w:color="auto"/>
                      </w:divBdr>
                      <w:divsChild>
                        <w:div w:id="2115320761">
                          <w:marLeft w:val="0"/>
                          <w:marRight w:val="0"/>
                          <w:marTop w:val="0"/>
                          <w:marBottom w:val="0"/>
                          <w:divBdr>
                            <w:top w:val="none" w:sz="0" w:space="0" w:color="auto"/>
                            <w:left w:val="none" w:sz="0" w:space="0" w:color="auto"/>
                            <w:bottom w:val="none" w:sz="0" w:space="0" w:color="auto"/>
                            <w:right w:val="none" w:sz="0" w:space="0" w:color="auto"/>
                          </w:divBdr>
                          <w:divsChild>
                            <w:div w:id="3253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85370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0"/>
          <w:marBottom w:val="0"/>
          <w:divBdr>
            <w:top w:val="none" w:sz="0" w:space="0" w:color="auto"/>
            <w:left w:val="none" w:sz="0" w:space="0" w:color="auto"/>
            <w:bottom w:val="none" w:sz="0" w:space="0" w:color="auto"/>
            <w:right w:val="none" w:sz="0" w:space="0" w:color="auto"/>
          </w:divBdr>
          <w:divsChild>
            <w:div w:id="1491143282">
              <w:marLeft w:val="0"/>
              <w:marRight w:val="0"/>
              <w:marTop w:val="0"/>
              <w:marBottom w:val="0"/>
              <w:divBdr>
                <w:top w:val="none" w:sz="0" w:space="0" w:color="auto"/>
                <w:left w:val="none" w:sz="0" w:space="0" w:color="auto"/>
                <w:bottom w:val="none" w:sz="0" w:space="0" w:color="auto"/>
                <w:right w:val="none" w:sz="0" w:space="0" w:color="auto"/>
              </w:divBdr>
              <w:divsChild>
                <w:div w:id="1996563017">
                  <w:marLeft w:val="0"/>
                  <w:marRight w:val="0"/>
                  <w:marTop w:val="0"/>
                  <w:marBottom w:val="0"/>
                  <w:divBdr>
                    <w:top w:val="none" w:sz="0" w:space="0" w:color="auto"/>
                    <w:left w:val="none" w:sz="0" w:space="0" w:color="auto"/>
                    <w:bottom w:val="none" w:sz="0" w:space="0" w:color="auto"/>
                    <w:right w:val="none" w:sz="0" w:space="0" w:color="auto"/>
                  </w:divBdr>
                  <w:divsChild>
                    <w:div w:id="12158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469143">
          <w:marLeft w:val="0"/>
          <w:marRight w:val="0"/>
          <w:marTop w:val="0"/>
          <w:marBottom w:val="0"/>
          <w:divBdr>
            <w:top w:val="none" w:sz="0" w:space="0" w:color="auto"/>
            <w:left w:val="none" w:sz="0" w:space="0" w:color="auto"/>
            <w:bottom w:val="none" w:sz="0" w:space="0" w:color="auto"/>
            <w:right w:val="none" w:sz="0" w:space="0" w:color="auto"/>
          </w:divBdr>
          <w:divsChild>
            <w:div w:id="166336783">
              <w:marLeft w:val="0"/>
              <w:marRight w:val="0"/>
              <w:marTop w:val="0"/>
              <w:marBottom w:val="0"/>
              <w:divBdr>
                <w:top w:val="none" w:sz="0" w:space="0" w:color="auto"/>
                <w:left w:val="none" w:sz="0" w:space="0" w:color="auto"/>
                <w:bottom w:val="none" w:sz="0" w:space="0" w:color="auto"/>
                <w:right w:val="none" w:sz="0" w:space="0" w:color="auto"/>
              </w:divBdr>
              <w:divsChild>
                <w:div w:id="1017081560">
                  <w:marLeft w:val="0"/>
                  <w:marRight w:val="0"/>
                  <w:marTop w:val="0"/>
                  <w:marBottom w:val="0"/>
                  <w:divBdr>
                    <w:top w:val="none" w:sz="0" w:space="0" w:color="auto"/>
                    <w:left w:val="none" w:sz="0" w:space="0" w:color="auto"/>
                    <w:bottom w:val="none" w:sz="0" w:space="0" w:color="auto"/>
                    <w:right w:val="none" w:sz="0" w:space="0" w:color="auto"/>
                  </w:divBdr>
                  <w:divsChild>
                    <w:div w:id="1937247845">
                      <w:marLeft w:val="0"/>
                      <w:marRight w:val="0"/>
                      <w:marTop w:val="0"/>
                      <w:marBottom w:val="0"/>
                      <w:divBdr>
                        <w:top w:val="none" w:sz="0" w:space="0" w:color="auto"/>
                        <w:left w:val="none" w:sz="0" w:space="0" w:color="auto"/>
                        <w:bottom w:val="none" w:sz="0" w:space="0" w:color="auto"/>
                        <w:right w:val="none" w:sz="0" w:space="0" w:color="auto"/>
                      </w:divBdr>
                      <w:divsChild>
                        <w:div w:id="1896696363">
                          <w:marLeft w:val="0"/>
                          <w:marRight w:val="0"/>
                          <w:marTop w:val="0"/>
                          <w:marBottom w:val="0"/>
                          <w:divBdr>
                            <w:top w:val="none" w:sz="0" w:space="0" w:color="auto"/>
                            <w:left w:val="none" w:sz="0" w:space="0" w:color="auto"/>
                            <w:bottom w:val="none" w:sz="0" w:space="0" w:color="auto"/>
                            <w:right w:val="none" w:sz="0" w:space="0" w:color="auto"/>
                          </w:divBdr>
                          <w:divsChild>
                            <w:div w:id="137357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939086">
      <w:bodyDiv w:val="1"/>
      <w:marLeft w:val="0"/>
      <w:marRight w:val="0"/>
      <w:marTop w:val="0"/>
      <w:marBottom w:val="0"/>
      <w:divBdr>
        <w:top w:val="none" w:sz="0" w:space="0" w:color="auto"/>
        <w:left w:val="none" w:sz="0" w:space="0" w:color="auto"/>
        <w:bottom w:val="none" w:sz="0" w:space="0" w:color="auto"/>
        <w:right w:val="none" w:sz="0" w:space="0" w:color="auto"/>
      </w:divBdr>
      <w:divsChild>
        <w:div w:id="1629319832">
          <w:marLeft w:val="0"/>
          <w:marRight w:val="0"/>
          <w:marTop w:val="0"/>
          <w:marBottom w:val="0"/>
          <w:divBdr>
            <w:top w:val="none" w:sz="0" w:space="0" w:color="auto"/>
            <w:left w:val="none" w:sz="0" w:space="0" w:color="auto"/>
            <w:bottom w:val="none" w:sz="0" w:space="0" w:color="auto"/>
            <w:right w:val="none" w:sz="0" w:space="0" w:color="auto"/>
          </w:divBdr>
          <w:divsChild>
            <w:div w:id="626132061">
              <w:marLeft w:val="0"/>
              <w:marRight w:val="0"/>
              <w:marTop w:val="0"/>
              <w:marBottom w:val="0"/>
              <w:divBdr>
                <w:top w:val="none" w:sz="0" w:space="0" w:color="auto"/>
                <w:left w:val="none" w:sz="0" w:space="0" w:color="auto"/>
                <w:bottom w:val="none" w:sz="0" w:space="0" w:color="auto"/>
                <w:right w:val="none" w:sz="0" w:space="0" w:color="auto"/>
              </w:divBdr>
              <w:divsChild>
                <w:div w:id="1971784115">
                  <w:marLeft w:val="0"/>
                  <w:marRight w:val="0"/>
                  <w:marTop w:val="0"/>
                  <w:marBottom w:val="0"/>
                  <w:divBdr>
                    <w:top w:val="none" w:sz="0" w:space="0" w:color="auto"/>
                    <w:left w:val="none" w:sz="0" w:space="0" w:color="auto"/>
                    <w:bottom w:val="none" w:sz="0" w:space="0" w:color="auto"/>
                    <w:right w:val="none" w:sz="0" w:space="0" w:color="auto"/>
                  </w:divBdr>
                  <w:divsChild>
                    <w:div w:id="1771318435">
                      <w:marLeft w:val="0"/>
                      <w:marRight w:val="0"/>
                      <w:marTop w:val="0"/>
                      <w:marBottom w:val="0"/>
                      <w:divBdr>
                        <w:top w:val="none" w:sz="0" w:space="0" w:color="auto"/>
                        <w:left w:val="none" w:sz="0" w:space="0" w:color="auto"/>
                        <w:bottom w:val="none" w:sz="0" w:space="0" w:color="auto"/>
                        <w:right w:val="none" w:sz="0" w:space="0" w:color="auto"/>
                      </w:divBdr>
                      <w:divsChild>
                        <w:div w:id="1235819952">
                          <w:marLeft w:val="0"/>
                          <w:marRight w:val="0"/>
                          <w:marTop w:val="0"/>
                          <w:marBottom w:val="0"/>
                          <w:divBdr>
                            <w:top w:val="none" w:sz="0" w:space="0" w:color="auto"/>
                            <w:left w:val="none" w:sz="0" w:space="0" w:color="auto"/>
                            <w:bottom w:val="none" w:sz="0" w:space="0" w:color="auto"/>
                            <w:right w:val="none" w:sz="0" w:space="0" w:color="auto"/>
                          </w:divBdr>
                          <w:divsChild>
                            <w:div w:id="68755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37357">
      <w:bodyDiv w:val="1"/>
      <w:marLeft w:val="0"/>
      <w:marRight w:val="0"/>
      <w:marTop w:val="0"/>
      <w:marBottom w:val="0"/>
      <w:divBdr>
        <w:top w:val="none" w:sz="0" w:space="0" w:color="auto"/>
        <w:left w:val="none" w:sz="0" w:space="0" w:color="auto"/>
        <w:bottom w:val="none" w:sz="0" w:space="0" w:color="auto"/>
        <w:right w:val="none" w:sz="0" w:space="0" w:color="auto"/>
      </w:divBdr>
      <w:divsChild>
        <w:div w:id="370688610">
          <w:marLeft w:val="0"/>
          <w:marRight w:val="0"/>
          <w:marTop w:val="0"/>
          <w:marBottom w:val="0"/>
          <w:divBdr>
            <w:top w:val="none" w:sz="0" w:space="0" w:color="auto"/>
            <w:left w:val="none" w:sz="0" w:space="0" w:color="auto"/>
            <w:bottom w:val="none" w:sz="0" w:space="0" w:color="auto"/>
            <w:right w:val="none" w:sz="0" w:space="0" w:color="auto"/>
          </w:divBdr>
          <w:divsChild>
            <w:div w:id="591472947">
              <w:marLeft w:val="0"/>
              <w:marRight w:val="0"/>
              <w:marTop w:val="0"/>
              <w:marBottom w:val="0"/>
              <w:divBdr>
                <w:top w:val="none" w:sz="0" w:space="0" w:color="auto"/>
                <w:left w:val="none" w:sz="0" w:space="0" w:color="auto"/>
                <w:bottom w:val="none" w:sz="0" w:space="0" w:color="auto"/>
                <w:right w:val="none" w:sz="0" w:space="0" w:color="auto"/>
              </w:divBdr>
              <w:divsChild>
                <w:div w:id="476609262">
                  <w:marLeft w:val="0"/>
                  <w:marRight w:val="0"/>
                  <w:marTop w:val="0"/>
                  <w:marBottom w:val="0"/>
                  <w:divBdr>
                    <w:top w:val="none" w:sz="0" w:space="0" w:color="auto"/>
                    <w:left w:val="none" w:sz="0" w:space="0" w:color="auto"/>
                    <w:bottom w:val="none" w:sz="0" w:space="0" w:color="auto"/>
                    <w:right w:val="none" w:sz="0" w:space="0" w:color="auto"/>
                  </w:divBdr>
                  <w:divsChild>
                    <w:div w:id="437407160">
                      <w:marLeft w:val="0"/>
                      <w:marRight w:val="0"/>
                      <w:marTop w:val="0"/>
                      <w:marBottom w:val="0"/>
                      <w:divBdr>
                        <w:top w:val="none" w:sz="0" w:space="0" w:color="auto"/>
                        <w:left w:val="none" w:sz="0" w:space="0" w:color="auto"/>
                        <w:bottom w:val="none" w:sz="0" w:space="0" w:color="auto"/>
                        <w:right w:val="none" w:sz="0" w:space="0" w:color="auto"/>
                      </w:divBdr>
                      <w:divsChild>
                        <w:div w:id="1413813477">
                          <w:marLeft w:val="0"/>
                          <w:marRight w:val="0"/>
                          <w:marTop w:val="0"/>
                          <w:marBottom w:val="0"/>
                          <w:divBdr>
                            <w:top w:val="none" w:sz="0" w:space="0" w:color="auto"/>
                            <w:left w:val="none" w:sz="0" w:space="0" w:color="auto"/>
                            <w:bottom w:val="none" w:sz="0" w:space="0" w:color="auto"/>
                            <w:right w:val="none" w:sz="0" w:space="0" w:color="auto"/>
                          </w:divBdr>
                          <w:divsChild>
                            <w:div w:id="14427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069190">
      <w:bodyDiv w:val="1"/>
      <w:marLeft w:val="0"/>
      <w:marRight w:val="0"/>
      <w:marTop w:val="0"/>
      <w:marBottom w:val="0"/>
      <w:divBdr>
        <w:top w:val="none" w:sz="0" w:space="0" w:color="auto"/>
        <w:left w:val="none" w:sz="0" w:space="0" w:color="auto"/>
        <w:bottom w:val="none" w:sz="0" w:space="0" w:color="auto"/>
        <w:right w:val="none" w:sz="0" w:space="0" w:color="auto"/>
      </w:divBdr>
      <w:divsChild>
        <w:div w:id="1320234606">
          <w:marLeft w:val="0"/>
          <w:marRight w:val="0"/>
          <w:marTop w:val="0"/>
          <w:marBottom w:val="0"/>
          <w:divBdr>
            <w:top w:val="none" w:sz="0" w:space="0" w:color="auto"/>
            <w:left w:val="none" w:sz="0" w:space="0" w:color="auto"/>
            <w:bottom w:val="none" w:sz="0" w:space="0" w:color="auto"/>
            <w:right w:val="none" w:sz="0" w:space="0" w:color="auto"/>
          </w:divBdr>
          <w:divsChild>
            <w:div w:id="8830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78539">
      <w:bodyDiv w:val="1"/>
      <w:marLeft w:val="0"/>
      <w:marRight w:val="0"/>
      <w:marTop w:val="0"/>
      <w:marBottom w:val="0"/>
      <w:divBdr>
        <w:top w:val="none" w:sz="0" w:space="0" w:color="auto"/>
        <w:left w:val="none" w:sz="0" w:space="0" w:color="auto"/>
        <w:bottom w:val="none" w:sz="0" w:space="0" w:color="auto"/>
        <w:right w:val="none" w:sz="0" w:space="0" w:color="auto"/>
      </w:divBdr>
      <w:divsChild>
        <w:div w:id="1788356820">
          <w:marLeft w:val="0"/>
          <w:marRight w:val="0"/>
          <w:marTop w:val="0"/>
          <w:marBottom w:val="0"/>
          <w:divBdr>
            <w:top w:val="none" w:sz="0" w:space="0" w:color="auto"/>
            <w:left w:val="none" w:sz="0" w:space="0" w:color="auto"/>
            <w:bottom w:val="none" w:sz="0" w:space="0" w:color="auto"/>
            <w:right w:val="none" w:sz="0" w:space="0" w:color="auto"/>
          </w:divBdr>
          <w:divsChild>
            <w:div w:id="2013071216">
              <w:marLeft w:val="0"/>
              <w:marRight w:val="0"/>
              <w:marTop w:val="0"/>
              <w:marBottom w:val="0"/>
              <w:divBdr>
                <w:top w:val="none" w:sz="0" w:space="0" w:color="auto"/>
                <w:left w:val="none" w:sz="0" w:space="0" w:color="auto"/>
                <w:bottom w:val="none" w:sz="0" w:space="0" w:color="auto"/>
                <w:right w:val="none" w:sz="0" w:space="0" w:color="auto"/>
              </w:divBdr>
              <w:divsChild>
                <w:div w:id="178857202">
                  <w:marLeft w:val="0"/>
                  <w:marRight w:val="0"/>
                  <w:marTop w:val="0"/>
                  <w:marBottom w:val="0"/>
                  <w:divBdr>
                    <w:top w:val="none" w:sz="0" w:space="0" w:color="auto"/>
                    <w:left w:val="none" w:sz="0" w:space="0" w:color="auto"/>
                    <w:bottom w:val="none" w:sz="0" w:space="0" w:color="auto"/>
                    <w:right w:val="none" w:sz="0" w:space="0" w:color="auto"/>
                  </w:divBdr>
                  <w:divsChild>
                    <w:div w:id="967011262">
                      <w:marLeft w:val="0"/>
                      <w:marRight w:val="0"/>
                      <w:marTop w:val="0"/>
                      <w:marBottom w:val="0"/>
                      <w:divBdr>
                        <w:top w:val="none" w:sz="0" w:space="0" w:color="auto"/>
                        <w:left w:val="none" w:sz="0" w:space="0" w:color="auto"/>
                        <w:bottom w:val="none" w:sz="0" w:space="0" w:color="auto"/>
                        <w:right w:val="none" w:sz="0" w:space="0" w:color="auto"/>
                      </w:divBdr>
                      <w:divsChild>
                        <w:div w:id="761684213">
                          <w:marLeft w:val="0"/>
                          <w:marRight w:val="0"/>
                          <w:marTop w:val="0"/>
                          <w:marBottom w:val="0"/>
                          <w:divBdr>
                            <w:top w:val="none" w:sz="0" w:space="0" w:color="auto"/>
                            <w:left w:val="none" w:sz="0" w:space="0" w:color="auto"/>
                            <w:bottom w:val="none" w:sz="0" w:space="0" w:color="auto"/>
                            <w:right w:val="none" w:sz="0" w:space="0" w:color="auto"/>
                          </w:divBdr>
                          <w:divsChild>
                            <w:div w:id="21165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753540">
      <w:bodyDiv w:val="1"/>
      <w:marLeft w:val="0"/>
      <w:marRight w:val="0"/>
      <w:marTop w:val="0"/>
      <w:marBottom w:val="0"/>
      <w:divBdr>
        <w:top w:val="none" w:sz="0" w:space="0" w:color="auto"/>
        <w:left w:val="none" w:sz="0" w:space="0" w:color="auto"/>
        <w:bottom w:val="none" w:sz="0" w:space="0" w:color="auto"/>
        <w:right w:val="none" w:sz="0" w:space="0" w:color="auto"/>
      </w:divBdr>
      <w:divsChild>
        <w:div w:id="1807042397">
          <w:marLeft w:val="0"/>
          <w:marRight w:val="0"/>
          <w:marTop w:val="0"/>
          <w:marBottom w:val="0"/>
          <w:divBdr>
            <w:top w:val="none" w:sz="0" w:space="0" w:color="auto"/>
            <w:left w:val="none" w:sz="0" w:space="0" w:color="auto"/>
            <w:bottom w:val="none" w:sz="0" w:space="0" w:color="auto"/>
            <w:right w:val="none" w:sz="0" w:space="0" w:color="auto"/>
          </w:divBdr>
          <w:divsChild>
            <w:div w:id="1019089807">
              <w:marLeft w:val="0"/>
              <w:marRight w:val="0"/>
              <w:marTop w:val="0"/>
              <w:marBottom w:val="0"/>
              <w:divBdr>
                <w:top w:val="none" w:sz="0" w:space="0" w:color="auto"/>
                <w:left w:val="none" w:sz="0" w:space="0" w:color="auto"/>
                <w:bottom w:val="none" w:sz="0" w:space="0" w:color="auto"/>
                <w:right w:val="none" w:sz="0" w:space="0" w:color="auto"/>
              </w:divBdr>
              <w:divsChild>
                <w:div w:id="630746131">
                  <w:marLeft w:val="0"/>
                  <w:marRight w:val="0"/>
                  <w:marTop w:val="0"/>
                  <w:marBottom w:val="0"/>
                  <w:divBdr>
                    <w:top w:val="none" w:sz="0" w:space="0" w:color="auto"/>
                    <w:left w:val="none" w:sz="0" w:space="0" w:color="auto"/>
                    <w:bottom w:val="none" w:sz="0" w:space="0" w:color="auto"/>
                    <w:right w:val="none" w:sz="0" w:space="0" w:color="auto"/>
                  </w:divBdr>
                  <w:divsChild>
                    <w:div w:id="624890368">
                      <w:marLeft w:val="0"/>
                      <w:marRight w:val="0"/>
                      <w:marTop w:val="0"/>
                      <w:marBottom w:val="0"/>
                      <w:divBdr>
                        <w:top w:val="none" w:sz="0" w:space="0" w:color="auto"/>
                        <w:left w:val="none" w:sz="0" w:space="0" w:color="auto"/>
                        <w:bottom w:val="none" w:sz="0" w:space="0" w:color="auto"/>
                        <w:right w:val="none" w:sz="0" w:space="0" w:color="auto"/>
                      </w:divBdr>
                      <w:divsChild>
                        <w:div w:id="327175705">
                          <w:marLeft w:val="0"/>
                          <w:marRight w:val="0"/>
                          <w:marTop w:val="0"/>
                          <w:marBottom w:val="0"/>
                          <w:divBdr>
                            <w:top w:val="none" w:sz="0" w:space="0" w:color="auto"/>
                            <w:left w:val="none" w:sz="0" w:space="0" w:color="auto"/>
                            <w:bottom w:val="none" w:sz="0" w:space="0" w:color="auto"/>
                            <w:right w:val="none" w:sz="0" w:space="0" w:color="auto"/>
                          </w:divBdr>
                          <w:divsChild>
                            <w:div w:id="1793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671804">
      <w:bodyDiv w:val="1"/>
      <w:marLeft w:val="0"/>
      <w:marRight w:val="0"/>
      <w:marTop w:val="0"/>
      <w:marBottom w:val="0"/>
      <w:divBdr>
        <w:top w:val="none" w:sz="0" w:space="0" w:color="auto"/>
        <w:left w:val="none" w:sz="0" w:space="0" w:color="auto"/>
        <w:bottom w:val="none" w:sz="0" w:space="0" w:color="auto"/>
        <w:right w:val="none" w:sz="0" w:space="0" w:color="auto"/>
      </w:divBdr>
      <w:divsChild>
        <w:div w:id="580288059">
          <w:marLeft w:val="0"/>
          <w:marRight w:val="0"/>
          <w:marTop w:val="0"/>
          <w:marBottom w:val="0"/>
          <w:divBdr>
            <w:top w:val="none" w:sz="0" w:space="0" w:color="auto"/>
            <w:left w:val="none" w:sz="0" w:space="0" w:color="auto"/>
            <w:bottom w:val="none" w:sz="0" w:space="0" w:color="auto"/>
            <w:right w:val="none" w:sz="0" w:space="0" w:color="auto"/>
          </w:divBdr>
          <w:divsChild>
            <w:div w:id="2061786910">
              <w:marLeft w:val="0"/>
              <w:marRight w:val="0"/>
              <w:marTop w:val="0"/>
              <w:marBottom w:val="0"/>
              <w:divBdr>
                <w:top w:val="none" w:sz="0" w:space="0" w:color="auto"/>
                <w:left w:val="none" w:sz="0" w:space="0" w:color="auto"/>
                <w:bottom w:val="none" w:sz="0" w:space="0" w:color="auto"/>
                <w:right w:val="none" w:sz="0" w:space="0" w:color="auto"/>
              </w:divBdr>
              <w:divsChild>
                <w:div w:id="158933728">
                  <w:marLeft w:val="0"/>
                  <w:marRight w:val="0"/>
                  <w:marTop w:val="0"/>
                  <w:marBottom w:val="0"/>
                  <w:divBdr>
                    <w:top w:val="none" w:sz="0" w:space="0" w:color="auto"/>
                    <w:left w:val="none" w:sz="0" w:space="0" w:color="auto"/>
                    <w:bottom w:val="none" w:sz="0" w:space="0" w:color="auto"/>
                    <w:right w:val="none" w:sz="0" w:space="0" w:color="auto"/>
                  </w:divBdr>
                  <w:divsChild>
                    <w:div w:id="966935180">
                      <w:marLeft w:val="0"/>
                      <w:marRight w:val="0"/>
                      <w:marTop w:val="0"/>
                      <w:marBottom w:val="0"/>
                      <w:divBdr>
                        <w:top w:val="none" w:sz="0" w:space="0" w:color="auto"/>
                        <w:left w:val="none" w:sz="0" w:space="0" w:color="auto"/>
                        <w:bottom w:val="none" w:sz="0" w:space="0" w:color="auto"/>
                        <w:right w:val="none" w:sz="0" w:space="0" w:color="auto"/>
                      </w:divBdr>
                      <w:divsChild>
                        <w:div w:id="980114129">
                          <w:marLeft w:val="0"/>
                          <w:marRight w:val="0"/>
                          <w:marTop w:val="0"/>
                          <w:marBottom w:val="0"/>
                          <w:divBdr>
                            <w:top w:val="none" w:sz="0" w:space="0" w:color="auto"/>
                            <w:left w:val="none" w:sz="0" w:space="0" w:color="auto"/>
                            <w:bottom w:val="none" w:sz="0" w:space="0" w:color="auto"/>
                            <w:right w:val="none" w:sz="0" w:space="0" w:color="auto"/>
                          </w:divBdr>
                          <w:divsChild>
                            <w:div w:id="5480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878958">
      <w:bodyDiv w:val="1"/>
      <w:marLeft w:val="0"/>
      <w:marRight w:val="0"/>
      <w:marTop w:val="0"/>
      <w:marBottom w:val="0"/>
      <w:divBdr>
        <w:top w:val="none" w:sz="0" w:space="0" w:color="auto"/>
        <w:left w:val="none" w:sz="0" w:space="0" w:color="auto"/>
        <w:bottom w:val="none" w:sz="0" w:space="0" w:color="auto"/>
        <w:right w:val="none" w:sz="0" w:space="0" w:color="auto"/>
      </w:divBdr>
      <w:divsChild>
        <w:div w:id="248467833">
          <w:marLeft w:val="0"/>
          <w:marRight w:val="0"/>
          <w:marTop w:val="0"/>
          <w:marBottom w:val="0"/>
          <w:divBdr>
            <w:top w:val="none" w:sz="0" w:space="0" w:color="auto"/>
            <w:left w:val="none" w:sz="0" w:space="0" w:color="auto"/>
            <w:bottom w:val="none" w:sz="0" w:space="0" w:color="auto"/>
            <w:right w:val="none" w:sz="0" w:space="0" w:color="auto"/>
          </w:divBdr>
          <w:divsChild>
            <w:div w:id="841626681">
              <w:marLeft w:val="0"/>
              <w:marRight w:val="0"/>
              <w:marTop w:val="0"/>
              <w:marBottom w:val="0"/>
              <w:divBdr>
                <w:top w:val="none" w:sz="0" w:space="0" w:color="auto"/>
                <w:left w:val="none" w:sz="0" w:space="0" w:color="auto"/>
                <w:bottom w:val="none" w:sz="0" w:space="0" w:color="auto"/>
                <w:right w:val="none" w:sz="0" w:space="0" w:color="auto"/>
              </w:divBdr>
              <w:divsChild>
                <w:div w:id="1768504138">
                  <w:marLeft w:val="0"/>
                  <w:marRight w:val="0"/>
                  <w:marTop w:val="0"/>
                  <w:marBottom w:val="0"/>
                  <w:divBdr>
                    <w:top w:val="none" w:sz="0" w:space="0" w:color="auto"/>
                    <w:left w:val="none" w:sz="0" w:space="0" w:color="auto"/>
                    <w:bottom w:val="none" w:sz="0" w:space="0" w:color="auto"/>
                    <w:right w:val="none" w:sz="0" w:space="0" w:color="auto"/>
                  </w:divBdr>
                  <w:divsChild>
                    <w:div w:id="15337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146320">
          <w:marLeft w:val="0"/>
          <w:marRight w:val="0"/>
          <w:marTop w:val="0"/>
          <w:marBottom w:val="0"/>
          <w:divBdr>
            <w:top w:val="none" w:sz="0" w:space="0" w:color="auto"/>
            <w:left w:val="none" w:sz="0" w:space="0" w:color="auto"/>
            <w:bottom w:val="none" w:sz="0" w:space="0" w:color="auto"/>
            <w:right w:val="none" w:sz="0" w:space="0" w:color="auto"/>
          </w:divBdr>
          <w:divsChild>
            <w:div w:id="1922835359">
              <w:marLeft w:val="0"/>
              <w:marRight w:val="0"/>
              <w:marTop w:val="0"/>
              <w:marBottom w:val="0"/>
              <w:divBdr>
                <w:top w:val="none" w:sz="0" w:space="0" w:color="auto"/>
                <w:left w:val="none" w:sz="0" w:space="0" w:color="auto"/>
                <w:bottom w:val="none" w:sz="0" w:space="0" w:color="auto"/>
                <w:right w:val="none" w:sz="0" w:space="0" w:color="auto"/>
              </w:divBdr>
              <w:divsChild>
                <w:div w:id="779570124">
                  <w:marLeft w:val="0"/>
                  <w:marRight w:val="0"/>
                  <w:marTop w:val="0"/>
                  <w:marBottom w:val="0"/>
                  <w:divBdr>
                    <w:top w:val="none" w:sz="0" w:space="0" w:color="auto"/>
                    <w:left w:val="none" w:sz="0" w:space="0" w:color="auto"/>
                    <w:bottom w:val="none" w:sz="0" w:space="0" w:color="auto"/>
                    <w:right w:val="none" w:sz="0" w:space="0" w:color="auto"/>
                  </w:divBdr>
                  <w:divsChild>
                    <w:div w:id="68043048">
                      <w:marLeft w:val="0"/>
                      <w:marRight w:val="0"/>
                      <w:marTop w:val="0"/>
                      <w:marBottom w:val="0"/>
                      <w:divBdr>
                        <w:top w:val="none" w:sz="0" w:space="0" w:color="auto"/>
                        <w:left w:val="none" w:sz="0" w:space="0" w:color="auto"/>
                        <w:bottom w:val="none" w:sz="0" w:space="0" w:color="auto"/>
                        <w:right w:val="none" w:sz="0" w:space="0" w:color="auto"/>
                      </w:divBdr>
                      <w:divsChild>
                        <w:div w:id="1638100476">
                          <w:marLeft w:val="0"/>
                          <w:marRight w:val="0"/>
                          <w:marTop w:val="0"/>
                          <w:marBottom w:val="0"/>
                          <w:divBdr>
                            <w:top w:val="none" w:sz="0" w:space="0" w:color="auto"/>
                            <w:left w:val="none" w:sz="0" w:space="0" w:color="auto"/>
                            <w:bottom w:val="none" w:sz="0" w:space="0" w:color="auto"/>
                            <w:right w:val="none" w:sz="0" w:space="0" w:color="auto"/>
                          </w:divBdr>
                          <w:divsChild>
                            <w:div w:id="6571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866431">
      <w:bodyDiv w:val="1"/>
      <w:marLeft w:val="0"/>
      <w:marRight w:val="0"/>
      <w:marTop w:val="0"/>
      <w:marBottom w:val="0"/>
      <w:divBdr>
        <w:top w:val="none" w:sz="0" w:space="0" w:color="auto"/>
        <w:left w:val="none" w:sz="0" w:space="0" w:color="auto"/>
        <w:bottom w:val="none" w:sz="0" w:space="0" w:color="auto"/>
        <w:right w:val="none" w:sz="0" w:space="0" w:color="auto"/>
      </w:divBdr>
      <w:divsChild>
        <w:div w:id="583346605">
          <w:marLeft w:val="0"/>
          <w:marRight w:val="0"/>
          <w:marTop w:val="0"/>
          <w:marBottom w:val="0"/>
          <w:divBdr>
            <w:top w:val="none" w:sz="0" w:space="0" w:color="auto"/>
            <w:left w:val="none" w:sz="0" w:space="0" w:color="auto"/>
            <w:bottom w:val="none" w:sz="0" w:space="0" w:color="auto"/>
            <w:right w:val="none" w:sz="0" w:space="0" w:color="auto"/>
          </w:divBdr>
          <w:divsChild>
            <w:div w:id="704598700">
              <w:marLeft w:val="0"/>
              <w:marRight w:val="0"/>
              <w:marTop w:val="0"/>
              <w:marBottom w:val="0"/>
              <w:divBdr>
                <w:top w:val="none" w:sz="0" w:space="0" w:color="auto"/>
                <w:left w:val="none" w:sz="0" w:space="0" w:color="auto"/>
                <w:bottom w:val="none" w:sz="0" w:space="0" w:color="auto"/>
                <w:right w:val="none" w:sz="0" w:space="0" w:color="auto"/>
              </w:divBdr>
              <w:divsChild>
                <w:div w:id="1123424512">
                  <w:marLeft w:val="0"/>
                  <w:marRight w:val="0"/>
                  <w:marTop w:val="0"/>
                  <w:marBottom w:val="0"/>
                  <w:divBdr>
                    <w:top w:val="none" w:sz="0" w:space="0" w:color="auto"/>
                    <w:left w:val="none" w:sz="0" w:space="0" w:color="auto"/>
                    <w:bottom w:val="none" w:sz="0" w:space="0" w:color="auto"/>
                    <w:right w:val="none" w:sz="0" w:space="0" w:color="auto"/>
                  </w:divBdr>
                  <w:divsChild>
                    <w:div w:id="623467802">
                      <w:marLeft w:val="0"/>
                      <w:marRight w:val="0"/>
                      <w:marTop w:val="0"/>
                      <w:marBottom w:val="0"/>
                      <w:divBdr>
                        <w:top w:val="none" w:sz="0" w:space="0" w:color="auto"/>
                        <w:left w:val="none" w:sz="0" w:space="0" w:color="auto"/>
                        <w:bottom w:val="none" w:sz="0" w:space="0" w:color="auto"/>
                        <w:right w:val="none" w:sz="0" w:space="0" w:color="auto"/>
                      </w:divBdr>
                      <w:divsChild>
                        <w:div w:id="830170604">
                          <w:marLeft w:val="0"/>
                          <w:marRight w:val="0"/>
                          <w:marTop w:val="0"/>
                          <w:marBottom w:val="0"/>
                          <w:divBdr>
                            <w:top w:val="none" w:sz="0" w:space="0" w:color="auto"/>
                            <w:left w:val="none" w:sz="0" w:space="0" w:color="auto"/>
                            <w:bottom w:val="none" w:sz="0" w:space="0" w:color="auto"/>
                            <w:right w:val="none" w:sz="0" w:space="0" w:color="auto"/>
                          </w:divBdr>
                          <w:divsChild>
                            <w:div w:id="14863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219635">
      <w:bodyDiv w:val="1"/>
      <w:marLeft w:val="0"/>
      <w:marRight w:val="0"/>
      <w:marTop w:val="0"/>
      <w:marBottom w:val="0"/>
      <w:divBdr>
        <w:top w:val="none" w:sz="0" w:space="0" w:color="auto"/>
        <w:left w:val="none" w:sz="0" w:space="0" w:color="auto"/>
        <w:bottom w:val="none" w:sz="0" w:space="0" w:color="auto"/>
        <w:right w:val="none" w:sz="0" w:space="0" w:color="auto"/>
      </w:divBdr>
      <w:divsChild>
        <w:div w:id="2139830522">
          <w:marLeft w:val="0"/>
          <w:marRight w:val="0"/>
          <w:marTop w:val="0"/>
          <w:marBottom w:val="0"/>
          <w:divBdr>
            <w:top w:val="none" w:sz="0" w:space="0" w:color="auto"/>
            <w:left w:val="none" w:sz="0" w:space="0" w:color="auto"/>
            <w:bottom w:val="none" w:sz="0" w:space="0" w:color="auto"/>
            <w:right w:val="none" w:sz="0" w:space="0" w:color="auto"/>
          </w:divBdr>
          <w:divsChild>
            <w:div w:id="660499320">
              <w:marLeft w:val="0"/>
              <w:marRight w:val="0"/>
              <w:marTop w:val="0"/>
              <w:marBottom w:val="0"/>
              <w:divBdr>
                <w:top w:val="none" w:sz="0" w:space="0" w:color="auto"/>
                <w:left w:val="none" w:sz="0" w:space="0" w:color="auto"/>
                <w:bottom w:val="none" w:sz="0" w:space="0" w:color="auto"/>
                <w:right w:val="none" w:sz="0" w:space="0" w:color="auto"/>
              </w:divBdr>
              <w:divsChild>
                <w:div w:id="296181824">
                  <w:marLeft w:val="0"/>
                  <w:marRight w:val="0"/>
                  <w:marTop w:val="0"/>
                  <w:marBottom w:val="0"/>
                  <w:divBdr>
                    <w:top w:val="none" w:sz="0" w:space="0" w:color="auto"/>
                    <w:left w:val="none" w:sz="0" w:space="0" w:color="auto"/>
                    <w:bottom w:val="none" w:sz="0" w:space="0" w:color="auto"/>
                    <w:right w:val="none" w:sz="0" w:space="0" w:color="auto"/>
                  </w:divBdr>
                  <w:divsChild>
                    <w:div w:id="778719638">
                      <w:marLeft w:val="0"/>
                      <w:marRight w:val="0"/>
                      <w:marTop w:val="0"/>
                      <w:marBottom w:val="0"/>
                      <w:divBdr>
                        <w:top w:val="none" w:sz="0" w:space="0" w:color="auto"/>
                        <w:left w:val="none" w:sz="0" w:space="0" w:color="auto"/>
                        <w:bottom w:val="none" w:sz="0" w:space="0" w:color="auto"/>
                        <w:right w:val="none" w:sz="0" w:space="0" w:color="auto"/>
                      </w:divBdr>
                      <w:divsChild>
                        <w:div w:id="371002430">
                          <w:marLeft w:val="0"/>
                          <w:marRight w:val="0"/>
                          <w:marTop w:val="0"/>
                          <w:marBottom w:val="0"/>
                          <w:divBdr>
                            <w:top w:val="none" w:sz="0" w:space="0" w:color="auto"/>
                            <w:left w:val="none" w:sz="0" w:space="0" w:color="auto"/>
                            <w:bottom w:val="none" w:sz="0" w:space="0" w:color="auto"/>
                            <w:right w:val="none" w:sz="0" w:space="0" w:color="auto"/>
                          </w:divBdr>
                          <w:divsChild>
                            <w:div w:id="972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676579">
      <w:bodyDiv w:val="1"/>
      <w:marLeft w:val="0"/>
      <w:marRight w:val="0"/>
      <w:marTop w:val="0"/>
      <w:marBottom w:val="0"/>
      <w:divBdr>
        <w:top w:val="none" w:sz="0" w:space="0" w:color="auto"/>
        <w:left w:val="none" w:sz="0" w:space="0" w:color="auto"/>
        <w:bottom w:val="none" w:sz="0" w:space="0" w:color="auto"/>
        <w:right w:val="none" w:sz="0" w:space="0" w:color="auto"/>
      </w:divBdr>
      <w:divsChild>
        <w:div w:id="301348403">
          <w:marLeft w:val="0"/>
          <w:marRight w:val="0"/>
          <w:marTop w:val="0"/>
          <w:marBottom w:val="0"/>
          <w:divBdr>
            <w:top w:val="none" w:sz="0" w:space="0" w:color="auto"/>
            <w:left w:val="none" w:sz="0" w:space="0" w:color="auto"/>
            <w:bottom w:val="none" w:sz="0" w:space="0" w:color="auto"/>
            <w:right w:val="none" w:sz="0" w:space="0" w:color="auto"/>
          </w:divBdr>
          <w:divsChild>
            <w:div w:id="49501390">
              <w:marLeft w:val="0"/>
              <w:marRight w:val="0"/>
              <w:marTop w:val="0"/>
              <w:marBottom w:val="0"/>
              <w:divBdr>
                <w:top w:val="none" w:sz="0" w:space="0" w:color="auto"/>
                <w:left w:val="none" w:sz="0" w:space="0" w:color="auto"/>
                <w:bottom w:val="none" w:sz="0" w:space="0" w:color="auto"/>
                <w:right w:val="none" w:sz="0" w:space="0" w:color="auto"/>
              </w:divBdr>
              <w:divsChild>
                <w:div w:id="497160930">
                  <w:marLeft w:val="0"/>
                  <w:marRight w:val="0"/>
                  <w:marTop w:val="0"/>
                  <w:marBottom w:val="0"/>
                  <w:divBdr>
                    <w:top w:val="none" w:sz="0" w:space="0" w:color="auto"/>
                    <w:left w:val="none" w:sz="0" w:space="0" w:color="auto"/>
                    <w:bottom w:val="none" w:sz="0" w:space="0" w:color="auto"/>
                    <w:right w:val="none" w:sz="0" w:space="0" w:color="auto"/>
                  </w:divBdr>
                  <w:divsChild>
                    <w:div w:id="1603800005">
                      <w:marLeft w:val="0"/>
                      <w:marRight w:val="0"/>
                      <w:marTop w:val="0"/>
                      <w:marBottom w:val="0"/>
                      <w:divBdr>
                        <w:top w:val="none" w:sz="0" w:space="0" w:color="auto"/>
                        <w:left w:val="none" w:sz="0" w:space="0" w:color="auto"/>
                        <w:bottom w:val="none" w:sz="0" w:space="0" w:color="auto"/>
                        <w:right w:val="none" w:sz="0" w:space="0" w:color="auto"/>
                      </w:divBdr>
                      <w:divsChild>
                        <w:div w:id="217283999">
                          <w:marLeft w:val="0"/>
                          <w:marRight w:val="0"/>
                          <w:marTop w:val="0"/>
                          <w:marBottom w:val="0"/>
                          <w:divBdr>
                            <w:top w:val="none" w:sz="0" w:space="0" w:color="auto"/>
                            <w:left w:val="none" w:sz="0" w:space="0" w:color="auto"/>
                            <w:bottom w:val="none" w:sz="0" w:space="0" w:color="auto"/>
                            <w:right w:val="none" w:sz="0" w:space="0" w:color="auto"/>
                          </w:divBdr>
                          <w:divsChild>
                            <w:div w:id="2643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239689">
      <w:bodyDiv w:val="1"/>
      <w:marLeft w:val="0"/>
      <w:marRight w:val="0"/>
      <w:marTop w:val="0"/>
      <w:marBottom w:val="0"/>
      <w:divBdr>
        <w:top w:val="none" w:sz="0" w:space="0" w:color="auto"/>
        <w:left w:val="none" w:sz="0" w:space="0" w:color="auto"/>
        <w:bottom w:val="none" w:sz="0" w:space="0" w:color="auto"/>
        <w:right w:val="none" w:sz="0" w:space="0" w:color="auto"/>
      </w:divBdr>
      <w:divsChild>
        <w:div w:id="1316684422">
          <w:marLeft w:val="0"/>
          <w:marRight w:val="0"/>
          <w:marTop w:val="0"/>
          <w:marBottom w:val="0"/>
          <w:divBdr>
            <w:top w:val="none" w:sz="0" w:space="0" w:color="auto"/>
            <w:left w:val="none" w:sz="0" w:space="0" w:color="auto"/>
            <w:bottom w:val="none" w:sz="0" w:space="0" w:color="auto"/>
            <w:right w:val="none" w:sz="0" w:space="0" w:color="auto"/>
          </w:divBdr>
          <w:divsChild>
            <w:div w:id="6332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5736">
      <w:bodyDiv w:val="1"/>
      <w:marLeft w:val="0"/>
      <w:marRight w:val="0"/>
      <w:marTop w:val="0"/>
      <w:marBottom w:val="0"/>
      <w:divBdr>
        <w:top w:val="none" w:sz="0" w:space="0" w:color="auto"/>
        <w:left w:val="none" w:sz="0" w:space="0" w:color="auto"/>
        <w:bottom w:val="none" w:sz="0" w:space="0" w:color="auto"/>
        <w:right w:val="none" w:sz="0" w:space="0" w:color="auto"/>
      </w:divBdr>
      <w:divsChild>
        <w:div w:id="848830157">
          <w:marLeft w:val="0"/>
          <w:marRight w:val="0"/>
          <w:marTop w:val="0"/>
          <w:marBottom w:val="0"/>
          <w:divBdr>
            <w:top w:val="none" w:sz="0" w:space="0" w:color="auto"/>
            <w:left w:val="none" w:sz="0" w:space="0" w:color="auto"/>
            <w:bottom w:val="none" w:sz="0" w:space="0" w:color="auto"/>
            <w:right w:val="none" w:sz="0" w:space="0" w:color="auto"/>
          </w:divBdr>
          <w:divsChild>
            <w:div w:id="651448393">
              <w:marLeft w:val="0"/>
              <w:marRight w:val="0"/>
              <w:marTop w:val="0"/>
              <w:marBottom w:val="0"/>
              <w:divBdr>
                <w:top w:val="none" w:sz="0" w:space="0" w:color="auto"/>
                <w:left w:val="none" w:sz="0" w:space="0" w:color="auto"/>
                <w:bottom w:val="none" w:sz="0" w:space="0" w:color="auto"/>
                <w:right w:val="none" w:sz="0" w:space="0" w:color="auto"/>
              </w:divBdr>
              <w:divsChild>
                <w:div w:id="1596742266">
                  <w:marLeft w:val="0"/>
                  <w:marRight w:val="0"/>
                  <w:marTop w:val="0"/>
                  <w:marBottom w:val="0"/>
                  <w:divBdr>
                    <w:top w:val="none" w:sz="0" w:space="0" w:color="auto"/>
                    <w:left w:val="none" w:sz="0" w:space="0" w:color="auto"/>
                    <w:bottom w:val="none" w:sz="0" w:space="0" w:color="auto"/>
                    <w:right w:val="none" w:sz="0" w:space="0" w:color="auto"/>
                  </w:divBdr>
                  <w:divsChild>
                    <w:div w:id="12619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05680">
          <w:marLeft w:val="0"/>
          <w:marRight w:val="0"/>
          <w:marTop w:val="0"/>
          <w:marBottom w:val="0"/>
          <w:divBdr>
            <w:top w:val="none" w:sz="0" w:space="0" w:color="auto"/>
            <w:left w:val="none" w:sz="0" w:space="0" w:color="auto"/>
            <w:bottom w:val="none" w:sz="0" w:space="0" w:color="auto"/>
            <w:right w:val="none" w:sz="0" w:space="0" w:color="auto"/>
          </w:divBdr>
          <w:divsChild>
            <w:div w:id="1589465941">
              <w:marLeft w:val="0"/>
              <w:marRight w:val="0"/>
              <w:marTop w:val="0"/>
              <w:marBottom w:val="0"/>
              <w:divBdr>
                <w:top w:val="none" w:sz="0" w:space="0" w:color="auto"/>
                <w:left w:val="none" w:sz="0" w:space="0" w:color="auto"/>
                <w:bottom w:val="none" w:sz="0" w:space="0" w:color="auto"/>
                <w:right w:val="none" w:sz="0" w:space="0" w:color="auto"/>
              </w:divBdr>
              <w:divsChild>
                <w:div w:id="1280379764">
                  <w:marLeft w:val="0"/>
                  <w:marRight w:val="0"/>
                  <w:marTop w:val="0"/>
                  <w:marBottom w:val="0"/>
                  <w:divBdr>
                    <w:top w:val="none" w:sz="0" w:space="0" w:color="auto"/>
                    <w:left w:val="none" w:sz="0" w:space="0" w:color="auto"/>
                    <w:bottom w:val="none" w:sz="0" w:space="0" w:color="auto"/>
                    <w:right w:val="none" w:sz="0" w:space="0" w:color="auto"/>
                  </w:divBdr>
                  <w:divsChild>
                    <w:div w:id="224532737">
                      <w:marLeft w:val="0"/>
                      <w:marRight w:val="0"/>
                      <w:marTop w:val="0"/>
                      <w:marBottom w:val="0"/>
                      <w:divBdr>
                        <w:top w:val="none" w:sz="0" w:space="0" w:color="auto"/>
                        <w:left w:val="none" w:sz="0" w:space="0" w:color="auto"/>
                        <w:bottom w:val="none" w:sz="0" w:space="0" w:color="auto"/>
                        <w:right w:val="none" w:sz="0" w:space="0" w:color="auto"/>
                      </w:divBdr>
                      <w:divsChild>
                        <w:div w:id="114834410">
                          <w:marLeft w:val="0"/>
                          <w:marRight w:val="0"/>
                          <w:marTop w:val="0"/>
                          <w:marBottom w:val="0"/>
                          <w:divBdr>
                            <w:top w:val="none" w:sz="0" w:space="0" w:color="auto"/>
                            <w:left w:val="none" w:sz="0" w:space="0" w:color="auto"/>
                            <w:bottom w:val="none" w:sz="0" w:space="0" w:color="auto"/>
                            <w:right w:val="none" w:sz="0" w:space="0" w:color="auto"/>
                          </w:divBdr>
                          <w:divsChild>
                            <w:div w:id="65152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306507">
      <w:bodyDiv w:val="1"/>
      <w:marLeft w:val="0"/>
      <w:marRight w:val="0"/>
      <w:marTop w:val="0"/>
      <w:marBottom w:val="0"/>
      <w:divBdr>
        <w:top w:val="none" w:sz="0" w:space="0" w:color="auto"/>
        <w:left w:val="none" w:sz="0" w:space="0" w:color="auto"/>
        <w:bottom w:val="none" w:sz="0" w:space="0" w:color="auto"/>
        <w:right w:val="none" w:sz="0" w:space="0" w:color="auto"/>
      </w:divBdr>
    </w:div>
    <w:div w:id="1577590466">
      <w:bodyDiv w:val="1"/>
      <w:marLeft w:val="0"/>
      <w:marRight w:val="0"/>
      <w:marTop w:val="0"/>
      <w:marBottom w:val="0"/>
      <w:divBdr>
        <w:top w:val="none" w:sz="0" w:space="0" w:color="auto"/>
        <w:left w:val="none" w:sz="0" w:space="0" w:color="auto"/>
        <w:bottom w:val="none" w:sz="0" w:space="0" w:color="auto"/>
        <w:right w:val="none" w:sz="0" w:space="0" w:color="auto"/>
      </w:divBdr>
      <w:divsChild>
        <w:div w:id="374891904">
          <w:marLeft w:val="0"/>
          <w:marRight w:val="0"/>
          <w:marTop w:val="0"/>
          <w:marBottom w:val="0"/>
          <w:divBdr>
            <w:top w:val="none" w:sz="0" w:space="0" w:color="auto"/>
            <w:left w:val="none" w:sz="0" w:space="0" w:color="auto"/>
            <w:bottom w:val="none" w:sz="0" w:space="0" w:color="auto"/>
            <w:right w:val="none" w:sz="0" w:space="0" w:color="auto"/>
          </w:divBdr>
          <w:divsChild>
            <w:div w:id="784496155">
              <w:marLeft w:val="0"/>
              <w:marRight w:val="0"/>
              <w:marTop w:val="0"/>
              <w:marBottom w:val="0"/>
              <w:divBdr>
                <w:top w:val="none" w:sz="0" w:space="0" w:color="auto"/>
                <w:left w:val="none" w:sz="0" w:space="0" w:color="auto"/>
                <w:bottom w:val="none" w:sz="0" w:space="0" w:color="auto"/>
                <w:right w:val="none" w:sz="0" w:space="0" w:color="auto"/>
              </w:divBdr>
              <w:divsChild>
                <w:div w:id="1638140499">
                  <w:marLeft w:val="0"/>
                  <w:marRight w:val="0"/>
                  <w:marTop w:val="0"/>
                  <w:marBottom w:val="0"/>
                  <w:divBdr>
                    <w:top w:val="none" w:sz="0" w:space="0" w:color="auto"/>
                    <w:left w:val="none" w:sz="0" w:space="0" w:color="auto"/>
                    <w:bottom w:val="none" w:sz="0" w:space="0" w:color="auto"/>
                    <w:right w:val="none" w:sz="0" w:space="0" w:color="auto"/>
                  </w:divBdr>
                  <w:divsChild>
                    <w:div w:id="91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5366">
          <w:marLeft w:val="0"/>
          <w:marRight w:val="0"/>
          <w:marTop w:val="0"/>
          <w:marBottom w:val="0"/>
          <w:divBdr>
            <w:top w:val="none" w:sz="0" w:space="0" w:color="auto"/>
            <w:left w:val="none" w:sz="0" w:space="0" w:color="auto"/>
            <w:bottom w:val="none" w:sz="0" w:space="0" w:color="auto"/>
            <w:right w:val="none" w:sz="0" w:space="0" w:color="auto"/>
          </w:divBdr>
          <w:divsChild>
            <w:div w:id="1864203736">
              <w:marLeft w:val="0"/>
              <w:marRight w:val="0"/>
              <w:marTop w:val="0"/>
              <w:marBottom w:val="0"/>
              <w:divBdr>
                <w:top w:val="none" w:sz="0" w:space="0" w:color="auto"/>
                <w:left w:val="none" w:sz="0" w:space="0" w:color="auto"/>
                <w:bottom w:val="none" w:sz="0" w:space="0" w:color="auto"/>
                <w:right w:val="none" w:sz="0" w:space="0" w:color="auto"/>
              </w:divBdr>
              <w:divsChild>
                <w:div w:id="1874539767">
                  <w:marLeft w:val="0"/>
                  <w:marRight w:val="0"/>
                  <w:marTop w:val="0"/>
                  <w:marBottom w:val="0"/>
                  <w:divBdr>
                    <w:top w:val="none" w:sz="0" w:space="0" w:color="auto"/>
                    <w:left w:val="none" w:sz="0" w:space="0" w:color="auto"/>
                    <w:bottom w:val="none" w:sz="0" w:space="0" w:color="auto"/>
                    <w:right w:val="none" w:sz="0" w:space="0" w:color="auto"/>
                  </w:divBdr>
                  <w:divsChild>
                    <w:div w:id="1146630434">
                      <w:marLeft w:val="0"/>
                      <w:marRight w:val="0"/>
                      <w:marTop w:val="0"/>
                      <w:marBottom w:val="0"/>
                      <w:divBdr>
                        <w:top w:val="none" w:sz="0" w:space="0" w:color="auto"/>
                        <w:left w:val="none" w:sz="0" w:space="0" w:color="auto"/>
                        <w:bottom w:val="none" w:sz="0" w:space="0" w:color="auto"/>
                        <w:right w:val="none" w:sz="0" w:space="0" w:color="auto"/>
                      </w:divBdr>
                      <w:divsChild>
                        <w:div w:id="1978408857">
                          <w:marLeft w:val="0"/>
                          <w:marRight w:val="0"/>
                          <w:marTop w:val="0"/>
                          <w:marBottom w:val="0"/>
                          <w:divBdr>
                            <w:top w:val="none" w:sz="0" w:space="0" w:color="auto"/>
                            <w:left w:val="none" w:sz="0" w:space="0" w:color="auto"/>
                            <w:bottom w:val="none" w:sz="0" w:space="0" w:color="auto"/>
                            <w:right w:val="none" w:sz="0" w:space="0" w:color="auto"/>
                          </w:divBdr>
                          <w:divsChild>
                            <w:div w:id="60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477689">
      <w:bodyDiv w:val="1"/>
      <w:marLeft w:val="0"/>
      <w:marRight w:val="0"/>
      <w:marTop w:val="0"/>
      <w:marBottom w:val="0"/>
      <w:divBdr>
        <w:top w:val="none" w:sz="0" w:space="0" w:color="auto"/>
        <w:left w:val="none" w:sz="0" w:space="0" w:color="auto"/>
        <w:bottom w:val="none" w:sz="0" w:space="0" w:color="auto"/>
        <w:right w:val="none" w:sz="0" w:space="0" w:color="auto"/>
      </w:divBdr>
      <w:divsChild>
        <w:div w:id="2120181235">
          <w:marLeft w:val="0"/>
          <w:marRight w:val="0"/>
          <w:marTop w:val="0"/>
          <w:marBottom w:val="0"/>
          <w:divBdr>
            <w:top w:val="none" w:sz="0" w:space="0" w:color="auto"/>
            <w:left w:val="none" w:sz="0" w:space="0" w:color="auto"/>
            <w:bottom w:val="none" w:sz="0" w:space="0" w:color="auto"/>
            <w:right w:val="none" w:sz="0" w:space="0" w:color="auto"/>
          </w:divBdr>
          <w:divsChild>
            <w:div w:id="789860114">
              <w:marLeft w:val="0"/>
              <w:marRight w:val="0"/>
              <w:marTop w:val="0"/>
              <w:marBottom w:val="0"/>
              <w:divBdr>
                <w:top w:val="none" w:sz="0" w:space="0" w:color="auto"/>
                <w:left w:val="none" w:sz="0" w:space="0" w:color="auto"/>
                <w:bottom w:val="none" w:sz="0" w:space="0" w:color="auto"/>
                <w:right w:val="none" w:sz="0" w:space="0" w:color="auto"/>
              </w:divBdr>
              <w:divsChild>
                <w:div w:id="393353265">
                  <w:marLeft w:val="0"/>
                  <w:marRight w:val="0"/>
                  <w:marTop w:val="0"/>
                  <w:marBottom w:val="0"/>
                  <w:divBdr>
                    <w:top w:val="none" w:sz="0" w:space="0" w:color="auto"/>
                    <w:left w:val="none" w:sz="0" w:space="0" w:color="auto"/>
                    <w:bottom w:val="none" w:sz="0" w:space="0" w:color="auto"/>
                    <w:right w:val="none" w:sz="0" w:space="0" w:color="auto"/>
                  </w:divBdr>
                  <w:divsChild>
                    <w:div w:id="119349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056882">
          <w:marLeft w:val="0"/>
          <w:marRight w:val="0"/>
          <w:marTop w:val="0"/>
          <w:marBottom w:val="0"/>
          <w:divBdr>
            <w:top w:val="none" w:sz="0" w:space="0" w:color="auto"/>
            <w:left w:val="none" w:sz="0" w:space="0" w:color="auto"/>
            <w:bottom w:val="none" w:sz="0" w:space="0" w:color="auto"/>
            <w:right w:val="none" w:sz="0" w:space="0" w:color="auto"/>
          </w:divBdr>
          <w:divsChild>
            <w:div w:id="731735798">
              <w:marLeft w:val="0"/>
              <w:marRight w:val="0"/>
              <w:marTop w:val="0"/>
              <w:marBottom w:val="0"/>
              <w:divBdr>
                <w:top w:val="none" w:sz="0" w:space="0" w:color="auto"/>
                <w:left w:val="none" w:sz="0" w:space="0" w:color="auto"/>
                <w:bottom w:val="none" w:sz="0" w:space="0" w:color="auto"/>
                <w:right w:val="none" w:sz="0" w:space="0" w:color="auto"/>
              </w:divBdr>
              <w:divsChild>
                <w:div w:id="30234194">
                  <w:marLeft w:val="0"/>
                  <w:marRight w:val="0"/>
                  <w:marTop w:val="0"/>
                  <w:marBottom w:val="0"/>
                  <w:divBdr>
                    <w:top w:val="none" w:sz="0" w:space="0" w:color="auto"/>
                    <w:left w:val="none" w:sz="0" w:space="0" w:color="auto"/>
                    <w:bottom w:val="none" w:sz="0" w:space="0" w:color="auto"/>
                    <w:right w:val="none" w:sz="0" w:space="0" w:color="auto"/>
                  </w:divBdr>
                  <w:divsChild>
                    <w:div w:id="504512096">
                      <w:marLeft w:val="0"/>
                      <w:marRight w:val="0"/>
                      <w:marTop w:val="0"/>
                      <w:marBottom w:val="0"/>
                      <w:divBdr>
                        <w:top w:val="none" w:sz="0" w:space="0" w:color="auto"/>
                        <w:left w:val="none" w:sz="0" w:space="0" w:color="auto"/>
                        <w:bottom w:val="none" w:sz="0" w:space="0" w:color="auto"/>
                        <w:right w:val="none" w:sz="0" w:space="0" w:color="auto"/>
                      </w:divBdr>
                      <w:divsChild>
                        <w:div w:id="1603538298">
                          <w:marLeft w:val="0"/>
                          <w:marRight w:val="0"/>
                          <w:marTop w:val="0"/>
                          <w:marBottom w:val="0"/>
                          <w:divBdr>
                            <w:top w:val="none" w:sz="0" w:space="0" w:color="auto"/>
                            <w:left w:val="none" w:sz="0" w:space="0" w:color="auto"/>
                            <w:bottom w:val="none" w:sz="0" w:space="0" w:color="auto"/>
                            <w:right w:val="none" w:sz="0" w:space="0" w:color="auto"/>
                          </w:divBdr>
                          <w:divsChild>
                            <w:div w:id="8126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542113">
      <w:bodyDiv w:val="1"/>
      <w:marLeft w:val="0"/>
      <w:marRight w:val="0"/>
      <w:marTop w:val="0"/>
      <w:marBottom w:val="0"/>
      <w:divBdr>
        <w:top w:val="none" w:sz="0" w:space="0" w:color="auto"/>
        <w:left w:val="none" w:sz="0" w:space="0" w:color="auto"/>
        <w:bottom w:val="none" w:sz="0" w:space="0" w:color="auto"/>
        <w:right w:val="none" w:sz="0" w:space="0" w:color="auto"/>
      </w:divBdr>
      <w:divsChild>
        <w:div w:id="384261552">
          <w:marLeft w:val="0"/>
          <w:marRight w:val="0"/>
          <w:marTop w:val="0"/>
          <w:marBottom w:val="0"/>
          <w:divBdr>
            <w:top w:val="none" w:sz="0" w:space="0" w:color="auto"/>
            <w:left w:val="none" w:sz="0" w:space="0" w:color="auto"/>
            <w:bottom w:val="none" w:sz="0" w:space="0" w:color="auto"/>
            <w:right w:val="none" w:sz="0" w:space="0" w:color="auto"/>
          </w:divBdr>
          <w:divsChild>
            <w:div w:id="209042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257917">
      <w:bodyDiv w:val="1"/>
      <w:marLeft w:val="0"/>
      <w:marRight w:val="0"/>
      <w:marTop w:val="0"/>
      <w:marBottom w:val="0"/>
      <w:divBdr>
        <w:top w:val="none" w:sz="0" w:space="0" w:color="auto"/>
        <w:left w:val="none" w:sz="0" w:space="0" w:color="auto"/>
        <w:bottom w:val="none" w:sz="0" w:space="0" w:color="auto"/>
        <w:right w:val="none" w:sz="0" w:space="0" w:color="auto"/>
      </w:divBdr>
      <w:divsChild>
        <w:div w:id="2053384674">
          <w:marLeft w:val="0"/>
          <w:marRight w:val="0"/>
          <w:marTop w:val="0"/>
          <w:marBottom w:val="0"/>
          <w:divBdr>
            <w:top w:val="none" w:sz="0" w:space="0" w:color="auto"/>
            <w:left w:val="none" w:sz="0" w:space="0" w:color="auto"/>
            <w:bottom w:val="none" w:sz="0" w:space="0" w:color="auto"/>
            <w:right w:val="none" w:sz="0" w:space="0" w:color="auto"/>
          </w:divBdr>
          <w:divsChild>
            <w:div w:id="30913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3256">
      <w:bodyDiv w:val="1"/>
      <w:marLeft w:val="0"/>
      <w:marRight w:val="0"/>
      <w:marTop w:val="0"/>
      <w:marBottom w:val="0"/>
      <w:divBdr>
        <w:top w:val="none" w:sz="0" w:space="0" w:color="auto"/>
        <w:left w:val="none" w:sz="0" w:space="0" w:color="auto"/>
        <w:bottom w:val="none" w:sz="0" w:space="0" w:color="auto"/>
        <w:right w:val="none" w:sz="0" w:space="0" w:color="auto"/>
      </w:divBdr>
      <w:divsChild>
        <w:div w:id="797334359">
          <w:marLeft w:val="0"/>
          <w:marRight w:val="0"/>
          <w:marTop w:val="0"/>
          <w:marBottom w:val="0"/>
          <w:divBdr>
            <w:top w:val="none" w:sz="0" w:space="0" w:color="auto"/>
            <w:left w:val="none" w:sz="0" w:space="0" w:color="auto"/>
            <w:bottom w:val="none" w:sz="0" w:space="0" w:color="auto"/>
            <w:right w:val="none" w:sz="0" w:space="0" w:color="auto"/>
          </w:divBdr>
          <w:divsChild>
            <w:div w:id="1622691226">
              <w:marLeft w:val="0"/>
              <w:marRight w:val="0"/>
              <w:marTop w:val="0"/>
              <w:marBottom w:val="0"/>
              <w:divBdr>
                <w:top w:val="none" w:sz="0" w:space="0" w:color="auto"/>
                <w:left w:val="none" w:sz="0" w:space="0" w:color="auto"/>
                <w:bottom w:val="none" w:sz="0" w:space="0" w:color="auto"/>
                <w:right w:val="none" w:sz="0" w:space="0" w:color="auto"/>
              </w:divBdr>
              <w:divsChild>
                <w:div w:id="1436098648">
                  <w:marLeft w:val="0"/>
                  <w:marRight w:val="0"/>
                  <w:marTop w:val="0"/>
                  <w:marBottom w:val="0"/>
                  <w:divBdr>
                    <w:top w:val="none" w:sz="0" w:space="0" w:color="auto"/>
                    <w:left w:val="none" w:sz="0" w:space="0" w:color="auto"/>
                    <w:bottom w:val="none" w:sz="0" w:space="0" w:color="auto"/>
                    <w:right w:val="none" w:sz="0" w:space="0" w:color="auto"/>
                  </w:divBdr>
                  <w:divsChild>
                    <w:div w:id="148813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016988">
          <w:marLeft w:val="0"/>
          <w:marRight w:val="0"/>
          <w:marTop w:val="0"/>
          <w:marBottom w:val="0"/>
          <w:divBdr>
            <w:top w:val="none" w:sz="0" w:space="0" w:color="auto"/>
            <w:left w:val="none" w:sz="0" w:space="0" w:color="auto"/>
            <w:bottom w:val="none" w:sz="0" w:space="0" w:color="auto"/>
            <w:right w:val="none" w:sz="0" w:space="0" w:color="auto"/>
          </w:divBdr>
          <w:divsChild>
            <w:div w:id="1484470775">
              <w:marLeft w:val="0"/>
              <w:marRight w:val="0"/>
              <w:marTop w:val="0"/>
              <w:marBottom w:val="0"/>
              <w:divBdr>
                <w:top w:val="none" w:sz="0" w:space="0" w:color="auto"/>
                <w:left w:val="none" w:sz="0" w:space="0" w:color="auto"/>
                <w:bottom w:val="none" w:sz="0" w:space="0" w:color="auto"/>
                <w:right w:val="none" w:sz="0" w:space="0" w:color="auto"/>
              </w:divBdr>
              <w:divsChild>
                <w:div w:id="886337072">
                  <w:marLeft w:val="0"/>
                  <w:marRight w:val="0"/>
                  <w:marTop w:val="0"/>
                  <w:marBottom w:val="0"/>
                  <w:divBdr>
                    <w:top w:val="none" w:sz="0" w:space="0" w:color="auto"/>
                    <w:left w:val="none" w:sz="0" w:space="0" w:color="auto"/>
                    <w:bottom w:val="none" w:sz="0" w:space="0" w:color="auto"/>
                    <w:right w:val="none" w:sz="0" w:space="0" w:color="auto"/>
                  </w:divBdr>
                  <w:divsChild>
                    <w:div w:id="1020283343">
                      <w:marLeft w:val="0"/>
                      <w:marRight w:val="0"/>
                      <w:marTop w:val="0"/>
                      <w:marBottom w:val="0"/>
                      <w:divBdr>
                        <w:top w:val="none" w:sz="0" w:space="0" w:color="auto"/>
                        <w:left w:val="none" w:sz="0" w:space="0" w:color="auto"/>
                        <w:bottom w:val="none" w:sz="0" w:space="0" w:color="auto"/>
                        <w:right w:val="none" w:sz="0" w:space="0" w:color="auto"/>
                      </w:divBdr>
                      <w:divsChild>
                        <w:div w:id="1420130364">
                          <w:marLeft w:val="0"/>
                          <w:marRight w:val="0"/>
                          <w:marTop w:val="0"/>
                          <w:marBottom w:val="0"/>
                          <w:divBdr>
                            <w:top w:val="none" w:sz="0" w:space="0" w:color="auto"/>
                            <w:left w:val="none" w:sz="0" w:space="0" w:color="auto"/>
                            <w:bottom w:val="none" w:sz="0" w:space="0" w:color="auto"/>
                            <w:right w:val="none" w:sz="0" w:space="0" w:color="auto"/>
                          </w:divBdr>
                          <w:divsChild>
                            <w:div w:id="103569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064683">
      <w:bodyDiv w:val="1"/>
      <w:marLeft w:val="0"/>
      <w:marRight w:val="0"/>
      <w:marTop w:val="0"/>
      <w:marBottom w:val="0"/>
      <w:divBdr>
        <w:top w:val="none" w:sz="0" w:space="0" w:color="auto"/>
        <w:left w:val="none" w:sz="0" w:space="0" w:color="auto"/>
        <w:bottom w:val="none" w:sz="0" w:space="0" w:color="auto"/>
        <w:right w:val="none" w:sz="0" w:space="0" w:color="auto"/>
      </w:divBdr>
      <w:divsChild>
        <w:div w:id="2078278085">
          <w:marLeft w:val="0"/>
          <w:marRight w:val="0"/>
          <w:marTop w:val="0"/>
          <w:marBottom w:val="0"/>
          <w:divBdr>
            <w:top w:val="none" w:sz="0" w:space="0" w:color="auto"/>
            <w:left w:val="none" w:sz="0" w:space="0" w:color="auto"/>
            <w:bottom w:val="none" w:sz="0" w:space="0" w:color="auto"/>
            <w:right w:val="none" w:sz="0" w:space="0" w:color="auto"/>
          </w:divBdr>
          <w:divsChild>
            <w:div w:id="1835875365">
              <w:marLeft w:val="0"/>
              <w:marRight w:val="0"/>
              <w:marTop w:val="0"/>
              <w:marBottom w:val="0"/>
              <w:divBdr>
                <w:top w:val="none" w:sz="0" w:space="0" w:color="auto"/>
                <w:left w:val="none" w:sz="0" w:space="0" w:color="auto"/>
                <w:bottom w:val="none" w:sz="0" w:space="0" w:color="auto"/>
                <w:right w:val="none" w:sz="0" w:space="0" w:color="auto"/>
              </w:divBdr>
              <w:divsChild>
                <w:div w:id="215164510">
                  <w:marLeft w:val="0"/>
                  <w:marRight w:val="0"/>
                  <w:marTop w:val="0"/>
                  <w:marBottom w:val="0"/>
                  <w:divBdr>
                    <w:top w:val="none" w:sz="0" w:space="0" w:color="auto"/>
                    <w:left w:val="none" w:sz="0" w:space="0" w:color="auto"/>
                    <w:bottom w:val="none" w:sz="0" w:space="0" w:color="auto"/>
                    <w:right w:val="none" w:sz="0" w:space="0" w:color="auto"/>
                  </w:divBdr>
                  <w:divsChild>
                    <w:div w:id="1199507310">
                      <w:marLeft w:val="0"/>
                      <w:marRight w:val="0"/>
                      <w:marTop w:val="0"/>
                      <w:marBottom w:val="0"/>
                      <w:divBdr>
                        <w:top w:val="none" w:sz="0" w:space="0" w:color="auto"/>
                        <w:left w:val="none" w:sz="0" w:space="0" w:color="auto"/>
                        <w:bottom w:val="none" w:sz="0" w:space="0" w:color="auto"/>
                        <w:right w:val="none" w:sz="0" w:space="0" w:color="auto"/>
                      </w:divBdr>
                      <w:divsChild>
                        <w:div w:id="1712608854">
                          <w:marLeft w:val="0"/>
                          <w:marRight w:val="0"/>
                          <w:marTop w:val="0"/>
                          <w:marBottom w:val="0"/>
                          <w:divBdr>
                            <w:top w:val="none" w:sz="0" w:space="0" w:color="auto"/>
                            <w:left w:val="none" w:sz="0" w:space="0" w:color="auto"/>
                            <w:bottom w:val="none" w:sz="0" w:space="0" w:color="auto"/>
                            <w:right w:val="none" w:sz="0" w:space="0" w:color="auto"/>
                          </w:divBdr>
                          <w:divsChild>
                            <w:div w:id="9947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511065">
      <w:bodyDiv w:val="1"/>
      <w:marLeft w:val="0"/>
      <w:marRight w:val="0"/>
      <w:marTop w:val="0"/>
      <w:marBottom w:val="0"/>
      <w:divBdr>
        <w:top w:val="none" w:sz="0" w:space="0" w:color="auto"/>
        <w:left w:val="none" w:sz="0" w:space="0" w:color="auto"/>
        <w:bottom w:val="none" w:sz="0" w:space="0" w:color="auto"/>
        <w:right w:val="none" w:sz="0" w:space="0" w:color="auto"/>
      </w:divBdr>
      <w:divsChild>
        <w:div w:id="653293202">
          <w:marLeft w:val="0"/>
          <w:marRight w:val="0"/>
          <w:marTop w:val="0"/>
          <w:marBottom w:val="0"/>
          <w:divBdr>
            <w:top w:val="none" w:sz="0" w:space="0" w:color="auto"/>
            <w:left w:val="none" w:sz="0" w:space="0" w:color="auto"/>
            <w:bottom w:val="none" w:sz="0" w:space="0" w:color="auto"/>
            <w:right w:val="none" w:sz="0" w:space="0" w:color="auto"/>
          </w:divBdr>
          <w:divsChild>
            <w:div w:id="1107118666">
              <w:marLeft w:val="0"/>
              <w:marRight w:val="0"/>
              <w:marTop w:val="0"/>
              <w:marBottom w:val="0"/>
              <w:divBdr>
                <w:top w:val="none" w:sz="0" w:space="0" w:color="auto"/>
                <w:left w:val="none" w:sz="0" w:space="0" w:color="auto"/>
                <w:bottom w:val="none" w:sz="0" w:space="0" w:color="auto"/>
                <w:right w:val="none" w:sz="0" w:space="0" w:color="auto"/>
              </w:divBdr>
              <w:divsChild>
                <w:div w:id="345836520">
                  <w:marLeft w:val="0"/>
                  <w:marRight w:val="0"/>
                  <w:marTop w:val="0"/>
                  <w:marBottom w:val="0"/>
                  <w:divBdr>
                    <w:top w:val="none" w:sz="0" w:space="0" w:color="auto"/>
                    <w:left w:val="none" w:sz="0" w:space="0" w:color="auto"/>
                    <w:bottom w:val="none" w:sz="0" w:space="0" w:color="auto"/>
                    <w:right w:val="none" w:sz="0" w:space="0" w:color="auto"/>
                  </w:divBdr>
                  <w:divsChild>
                    <w:div w:id="1354501728">
                      <w:marLeft w:val="0"/>
                      <w:marRight w:val="0"/>
                      <w:marTop w:val="0"/>
                      <w:marBottom w:val="0"/>
                      <w:divBdr>
                        <w:top w:val="none" w:sz="0" w:space="0" w:color="auto"/>
                        <w:left w:val="none" w:sz="0" w:space="0" w:color="auto"/>
                        <w:bottom w:val="none" w:sz="0" w:space="0" w:color="auto"/>
                        <w:right w:val="none" w:sz="0" w:space="0" w:color="auto"/>
                      </w:divBdr>
                      <w:divsChild>
                        <w:div w:id="946428342">
                          <w:marLeft w:val="0"/>
                          <w:marRight w:val="0"/>
                          <w:marTop w:val="0"/>
                          <w:marBottom w:val="0"/>
                          <w:divBdr>
                            <w:top w:val="none" w:sz="0" w:space="0" w:color="auto"/>
                            <w:left w:val="none" w:sz="0" w:space="0" w:color="auto"/>
                            <w:bottom w:val="none" w:sz="0" w:space="0" w:color="auto"/>
                            <w:right w:val="none" w:sz="0" w:space="0" w:color="auto"/>
                          </w:divBdr>
                          <w:divsChild>
                            <w:div w:id="210668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215511">
      <w:bodyDiv w:val="1"/>
      <w:marLeft w:val="0"/>
      <w:marRight w:val="0"/>
      <w:marTop w:val="0"/>
      <w:marBottom w:val="0"/>
      <w:divBdr>
        <w:top w:val="none" w:sz="0" w:space="0" w:color="auto"/>
        <w:left w:val="none" w:sz="0" w:space="0" w:color="auto"/>
        <w:bottom w:val="none" w:sz="0" w:space="0" w:color="auto"/>
        <w:right w:val="none" w:sz="0" w:space="0" w:color="auto"/>
      </w:divBdr>
      <w:divsChild>
        <w:div w:id="228542805">
          <w:marLeft w:val="0"/>
          <w:marRight w:val="0"/>
          <w:marTop w:val="0"/>
          <w:marBottom w:val="0"/>
          <w:divBdr>
            <w:top w:val="none" w:sz="0" w:space="0" w:color="auto"/>
            <w:left w:val="none" w:sz="0" w:space="0" w:color="auto"/>
            <w:bottom w:val="none" w:sz="0" w:space="0" w:color="auto"/>
            <w:right w:val="none" w:sz="0" w:space="0" w:color="auto"/>
          </w:divBdr>
          <w:divsChild>
            <w:div w:id="10431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8040">
      <w:bodyDiv w:val="1"/>
      <w:marLeft w:val="0"/>
      <w:marRight w:val="0"/>
      <w:marTop w:val="0"/>
      <w:marBottom w:val="0"/>
      <w:divBdr>
        <w:top w:val="none" w:sz="0" w:space="0" w:color="auto"/>
        <w:left w:val="none" w:sz="0" w:space="0" w:color="auto"/>
        <w:bottom w:val="none" w:sz="0" w:space="0" w:color="auto"/>
        <w:right w:val="none" w:sz="0" w:space="0" w:color="auto"/>
      </w:divBdr>
      <w:divsChild>
        <w:div w:id="1180393362">
          <w:marLeft w:val="0"/>
          <w:marRight w:val="0"/>
          <w:marTop w:val="0"/>
          <w:marBottom w:val="0"/>
          <w:divBdr>
            <w:top w:val="none" w:sz="0" w:space="0" w:color="auto"/>
            <w:left w:val="none" w:sz="0" w:space="0" w:color="auto"/>
            <w:bottom w:val="none" w:sz="0" w:space="0" w:color="auto"/>
            <w:right w:val="none" w:sz="0" w:space="0" w:color="auto"/>
          </w:divBdr>
          <w:divsChild>
            <w:div w:id="206652069">
              <w:marLeft w:val="0"/>
              <w:marRight w:val="0"/>
              <w:marTop w:val="0"/>
              <w:marBottom w:val="0"/>
              <w:divBdr>
                <w:top w:val="none" w:sz="0" w:space="0" w:color="auto"/>
                <w:left w:val="none" w:sz="0" w:space="0" w:color="auto"/>
                <w:bottom w:val="none" w:sz="0" w:space="0" w:color="auto"/>
                <w:right w:val="none" w:sz="0" w:space="0" w:color="auto"/>
              </w:divBdr>
              <w:divsChild>
                <w:div w:id="1324896068">
                  <w:marLeft w:val="0"/>
                  <w:marRight w:val="0"/>
                  <w:marTop w:val="0"/>
                  <w:marBottom w:val="0"/>
                  <w:divBdr>
                    <w:top w:val="none" w:sz="0" w:space="0" w:color="auto"/>
                    <w:left w:val="none" w:sz="0" w:space="0" w:color="auto"/>
                    <w:bottom w:val="none" w:sz="0" w:space="0" w:color="auto"/>
                    <w:right w:val="none" w:sz="0" w:space="0" w:color="auto"/>
                  </w:divBdr>
                  <w:divsChild>
                    <w:div w:id="902717082">
                      <w:marLeft w:val="0"/>
                      <w:marRight w:val="0"/>
                      <w:marTop w:val="0"/>
                      <w:marBottom w:val="0"/>
                      <w:divBdr>
                        <w:top w:val="none" w:sz="0" w:space="0" w:color="auto"/>
                        <w:left w:val="none" w:sz="0" w:space="0" w:color="auto"/>
                        <w:bottom w:val="none" w:sz="0" w:space="0" w:color="auto"/>
                        <w:right w:val="none" w:sz="0" w:space="0" w:color="auto"/>
                      </w:divBdr>
                      <w:divsChild>
                        <w:div w:id="1643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475553">
          <w:marLeft w:val="0"/>
          <w:marRight w:val="0"/>
          <w:marTop w:val="0"/>
          <w:marBottom w:val="0"/>
          <w:divBdr>
            <w:top w:val="none" w:sz="0" w:space="0" w:color="auto"/>
            <w:left w:val="none" w:sz="0" w:space="0" w:color="auto"/>
            <w:bottom w:val="none" w:sz="0" w:space="0" w:color="auto"/>
            <w:right w:val="none" w:sz="0" w:space="0" w:color="auto"/>
          </w:divBdr>
          <w:divsChild>
            <w:div w:id="725374557">
              <w:marLeft w:val="0"/>
              <w:marRight w:val="0"/>
              <w:marTop w:val="0"/>
              <w:marBottom w:val="0"/>
              <w:divBdr>
                <w:top w:val="none" w:sz="0" w:space="0" w:color="auto"/>
                <w:left w:val="none" w:sz="0" w:space="0" w:color="auto"/>
                <w:bottom w:val="none" w:sz="0" w:space="0" w:color="auto"/>
                <w:right w:val="none" w:sz="0" w:space="0" w:color="auto"/>
              </w:divBdr>
              <w:divsChild>
                <w:div w:id="267197373">
                  <w:marLeft w:val="0"/>
                  <w:marRight w:val="0"/>
                  <w:marTop w:val="0"/>
                  <w:marBottom w:val="0"/>
                  <w:divBdr>
                    <w:top w:val="none" w:sz="0" w:space="0" w:color="auto"/>
                    <w:left w:val="none" w:sz="0" w:space="0" w:color="auto"/>
                    <w:bottom w:val="none" w:sz="0" w:space="0" w:color="auto"/>
                    <w:right w:val="none" w:sz="0" w:space="0" w:color="auto"/>
                  </w:divBdr>
                  <w:divsChild>
                    <w:div w:id="1964114534">
                      <w:marLeft w:val="0"/>
                      <w:marRight w:val="0"/>
                      <w:marTop w:val="0"/>
                      <w:marBottom w:val="0"/>
                      <w:divBdr>
                        <w:top w:val="none" w:sz="0" w:space="0" w:color="auto"/>
                        <w:left w:val="none" w:sz="0" w:space="0" w:color="auto"/>
                        <w:bottom w:val="none" w:sz="0" w:space="0" w:color="auto"/>
                        <w:right w:val="none" w:sz="0" w:space="0" w:color="auto"/>
                      </w:divBdr>
                      <w:divsChild>
                        <w:div w:id="10575244">
                          <w:marLeft w:val="0"/>
                          <w:marRight w:val="0"/>
                          <w:marTop w:val="0"/>
                          <w:marBottom w:val="0"/>
                          <w:divBdr>
                            <w:top w:val="none" w:sz="0" w:space="0" w:color="auto"/>
                            <w:left w:val="none" w:sz="0" w:space="0" w:color="auto"/>
                            <w:bottom w:val="none" w:sz="0" w:space="0" w:color="auto"/>
                            <w:right w:val="none" w:sz="0" w:space="0" w:color="auto"/>
                          </w:divBdr>
                          <w:divsChild>
                            <w:div w:id="203452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22210">
      <w:bodyDiv w:val="1"/>
      <w:marLeft w:val="0"/>
      <w:marRight w:val="0"/>
      <w:marTop w:val="0"/>
      <w:marBottom w:val="0"/>
      <w:divBdr>
        <w:top w:val="none" w:sz="0" w:space="0" w:color="auto"/>
        <w:left w:val="none" w:sz="0" w:space="0" w:color="auto"/>
        <w:bottom w:val="none" w:sz="0" w:space="0" w:color="auto"/>
        <w:right w:val="none" w:sz="0" w:space="0" w:color="auto"/>
      </w:divBdr>
      <w:divsChild>
        <w:div w:id="801075894">
          <w:marLeft w:val="0"/>
          <w:marRight w:val="0"/>
          <w:marTop w:val="0"/>
          <w:marBottom w:val="0"/>
          <w:divBdr>
            <w:top w:val="none" w:sz="0" w:space="0" w:color="auto"/>
            <w:left w:val="none" w:sz="0" w:space="0" w:color="auto"/>
            <w:bottom w:val="none" w:sz="0" w:space="0" w:color="auto"/>
            <w:right w:val="none" w:sz="0" w:space="0" w:color="auto"/>
          </w:divBdr>
          <w:divsChild>
            <w:div w:id="21394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021178">
      <w:bodyDiv w:val="1"/>
      <w:marLeft w:val="0"/>
      <w:marRight w:val="0"/>
      <w:marTop w:val="0"/>
      <w:marBottom w:val="0"/>
      <w:divBdr>
        <w:top w:val="none" w:sz="0" w:space="0" w:color="auto"/>
        <w:left w:val="none" w:sz="0" w:space="0" w:color="auto"/>
        <w:bottom w:val="none" w:sz="0" w:space="0" w:color="auto"/>
        <w:right w:val="none" w:sz="0" w:space="0" w:color="auto"/>
      </w:divBdr>
      <w:divsChild>
        <w:div w:id="1977835266">
          <w:marLeft w:val="0"/>
          <w:marRight w:val="0"/>
          <w:marTop w:val="0"/>
          <w:marBottom w:val="0"/>
          <w:divBdr>
            <w:top w:val="none" w:sz="0" w:space="0" w:color="auto"/>
            <w:left w:val="none" w:sz="0" w:space="0" w:color="auto"/>
            <w:bottom w:val="none" w:sz="0" w:space="0" w:color="auto"/>
            <w:right w:val="none" w:sz="0" w:space="0" w:color="auto"/>
          </w:divBdr>
          <w:divsChild>
            <w:div w:id="198326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5545">
      <w:bodyDiv w:val="1"/>
      <w:marLeft w:val="0"/>
      <w:marRight w:val="0"/>
      <w:marTop w:val="0"/>
      <w:marBottom w:val="0"/>
      <w:divBdr>
        <w:top w:val="none" w:sz="0" w:space="0" w:color="auto"/>
        <w:left w:val="none" w:sz="0" w:space="0" w:color="auto"/>
        <w:bottom w:val="none" w:sz="0" w:space="0" w:color="auto"/>
        <w:right w:val="none" w:sz="0" w:space="0" w:color="auto"/>
      </w:divBdr>
      <w:divsChild>
        <w:div w:id="1534616953">
          <w:marLeft w:val="0"/>
          <w:marRight w:val="0"/>
          <w:marTop w:val="0"/>
          <w:marBottom w:val="0"/>
          <w:divBdr>
            <w:top w:val="none" w:sz="0" w:space="0" w:color="auto"/>
            <w:left w:val="none" w:sz="0" w:space="0" w:color="auto"/>
            <w:bottom w:val="none" w:sz="0" w:space="0" w:color="auto"/>
            <w:right w:val="none" w:sz="0" w:space="0" w:color="auto"/>
          </w:divBdr>
          <w:divsChild>
            <w:div w:id="489759715">
              <w:marLeft w:val="0"/>
              <w:marRight w:val="0"/>
              <w:marTop w:val="0"/>
              <w:marBottom w:val="0"/>
              <w:divBdr>
                <w:top w:val="none" w:sz="0" w:space="0" w:color="auto"/>
                <w:left w:val="none" w:sz="0" w:space="0" w:color="auto"/>
                <w:bottom w:val="none" w:sz="0" w:space="0" w:color="auto"/>
                <w:right w:val="none" w:sz="0" w:space="0" w:color="auto"/>
              </w:divBdr>
              <w:divsChild>
                <w:div w:id="970548845">
                  <w:marLeft w:val="0"/>
                  <w:marRight w:val="0"/>
                  <w:marTop w:val="0"/>
                  <w:marBottom w:val="0"/>
                  <w:divBdr>
                    <w:top w:val="none" w:sz="0" w:space="0" w:color="auto"/>
                    <w:left w:val="none" w:sz="0" w:space="0" w:color="auto"/>
                    <w:bottom w:val="none" w:sz="0" w:space="0" w:color="auto"/>
                    <w:right w:val="none" w:sz="0" w:space="0" w:color="auto"/>
                  </w:divBdr>
                  <w:divsChild>
                    <w:div w:id="809520895">
                      <w:marLeft w:val="0"/>
                      <w:marRight w:val="0"/>
                      <w:marTop w:val="0"/>
                      <w:marBottom w:val="0"/>
                      <w:divBdr>
                        <w:top w:val="none" w:sz="0" w:space="0" w:color="auto"/>
                        <w:left w:val="none" w:sz="0" w:space="0" w:color="auto"/>
                        <w:bottom w:val="none" w:sz="0" w:space="0" w:color="auto"/>
                        <w:right w:val="none" w:sz="0" w:space="0" w:color="auto"/>
                      </w:divBdr>
                      <w:divsChild>
                        <w:div w:id="581063116">
                          <w:marLeft w:val="0"/>
                          <w:marRight w:val="0"/>
                          <w:marTop w:val="0"/>
                          <w:marBottom w:val="0"/>
                          <w:divBdr>
                            <w:top w:val="none" w:sz="0" w:space="0" w:color="auto"/>
                            <w:left w:val="none" w:sz="0" w:space="0" w:color="auto"/>
                            <w:bottom w:val="none" w:sz="0" w:space="0" w:color="auto"/>
                            <w:right w:val="none" w:sz="0" w:space="0" w:color="auto"/>
                          </w:divBdr>
                          <w:divsChild>
                            <w:div w:id="6300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067993">
      <w:bodyDiv w:val="1"/>
      <w:marLeft w:val="0"/>
      <w:marRight w:val="0"/>
      <w:marTop w:val="0"/>
      <w:marBottom w:val="0"/>
      <w:divBdr>
        <w:top w:val="none" w:sz="0" w:space="0" w:color="auto"/>
        <w:left w:val="none" w:sz="0" w:space="0" w:color="auto"/>
        <w:bottom w:val="none" w:sz="0" w:space="0" w:color="auto"/>
        <w:right w:val="none" w:sz="0" w:space="0" w:color="auto"/>
      </w:divBdr>
      <w:divsChild>
        <w:div w:id="1275944025">
          <w:marLeft w:val="0"/>
          <w:marRight w:val="0"/>
          <w:marTop w:val="0"/>
          <w:marBottom w:val="0"/>
          <w:divBdr>
            <w:top w:val="none" w:sz="0" w:space="0" w:color="auto"/>
            <w:left w:val="none" w:sz="0" w:space="0" w:color="auto"/>
            <w:bottom w:val="none" w:sz="0" w:space="0" w:color="auto"/>
            <w:right w:val="none" w:sz="0" w:space="0" w:color="auto"/>
          </w:divBdr>
          <w:divsChild>
            <w:div w:id="861943537">
              <w:marLeft w:val="0"/>
              <w:marRight w:val="0"/>
              <w:marTop w:val="0"/>
              <w:marBottom w:val="0"/>
              <w:divBdr>
                <w:top w:val="none" w:sz="0" w:space="0" w:color="auto"/>
                <w:left w:val="none" w:sz="0" w:space="0" w:color="auto"/>
                <w:bottom w:val="none" w:sz="0" w:space="0" w:color="auto"/>
                <w:right w:val="none" w:sz="0" w:space="0" w:color="auto"/>
              </w:divBdr>
              <w:divsChild>
                <w:div w:id="2010785736">
                  <w:marLeft w:val="0"/>
                  <w:marRight w:val="0"/>
                  <w:marTop w:val="0"/>
                  <w:marBottom w:val="0"/>
                  <w:divBdr>
                    <w:top w:val="none" w:sz="0" w:space="0" w:color="auto"/>
                    <w:left w:val="none" w:sz="0" w:space="0" w:color="auto"/>
                    <w:bottom w:val="none" w:sz="0" w:space="0" w:color="auto"/>
                    <w:right w:val="none" w:sz="0" w:space="0" w:color="auto"/>
                  </w:divBdr>
                  <w:divsChild>
                    <w:div w:id="512962133">
                      <w:marLeft w:val="0"/>
                      <w:marRight w:val="0"/>
                      <w:marTop w:val="0"/>
                      <w:marBottom w:val="0"/>
                      <w:divBdr>
                        <w:top w:val="none" w:sz="0" w:space="0" w:color="auto"/>
                        <w:left w:val="none" w:sz="0" w:space="0" w:color="auto"/>
                        <w:bottom w:val="none" w:sz="0" w:space="0" w:color="auto"/>
                        <w:right w:val="none" w:sz="0" w:space="0" w:color="auto"/>
                      </w:divBdr>
                      <w:divsChild>
                        <w:div w:id="1754470779">
                          <w:marLeft w:val="0"/>
                          <w:marRight w:val="0"/>
                          <w:marTop w:val="0"/>
                          <w:marBottom w:val="0"/>
                          <w:divBdr>
                            <w:top w:val="none" w:sz="0" w:space="0" w:color="auto"/>
                            <w:left w:val="none" w:sz="0" w:space="0" w:color="auto"/>
                            <w:bottom w:val="none" w:sz="0" w:space="0" w:color="auto"/>
                            <w:right w:val="none" w:sz="0" w:space="0" w:color="auto"/>
                          </w:divBdr>
                          <w:divsChild>
                            <w:div w:id="21026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388011">
      <w:bodyDiv w:val="1"/>
      <w:marLeft w:val="0"/>
      <w:marRight w:val="0"/>
      <w:marTop w:val="0"/>
      <w:marBottom w:val="0"/>
      <w:divBdr>
        <w:top w:val="none" w:sz="0" w:space="0" w:color="auto"/>
        <w:left w:val="none" w:sz="0" w:space="0" w:color="auto"/>
        <w:bottom w:val="none" w:sz="0" w:space="0" w:color="auto"/>
        <w:right w:val="none" w:sz="0" w:space="0" w:color="auto"/>
      </w:divBdr>
      <w:divsChild>
        <w:div w:id="307904332">
          <w:marLeft w:val="0"/>
          <w:marRight w:val="0"/>
          <w:marTop w:val="0"/>
          <w:marBottom w:val="0"/>
          <w:divBdr>
            <w:top w:val="none" w:sz="0" w:space="0" w:color="auto"/>
            <w:left w:val="none" w:sz="0" w:space="0" w:color="auto"/>
            <w:bottom w:val="none" w:sz="0" w:space="0" w:color="auto"/>
            <w:right w:val="none" w:sz="0" w:space="0" w:color="auto"/>
          </w:divBdr>
          <w:divsChild>
            <w:div w:id="153618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8660">
      <w:bodyDiv w:val="1"/>
      <w:marLeft w:val="0"/>
      <w:marRight w:val="0"/>
      <w:marTop w:val="0"/>
      <w:marBottom w:val="0"/>
      <w:divBdr>
        <w:top w:val="none" w:sz="0" w:space="0" w:color="auto"/>
        <w:left w:val="none" w:sz="0" w:space="0" w:color="auto"/>
        <w:bottom w:val="none" w:sz="0" w:space="0" w:color="auto"/>
        <w:right w:val="none" w:sz="0" w:space="0" w:color="auto"/>
      </w:divBdr>
      <w:divsChild>
        <w:div w:id="1078480457">
          <w:marLeft w:val="0"/>
          <w:marRight w:val="0"/>
          <w:marTop w:val="0"/>
          <w:marBottom w:val="0"/>
          <w:divBdr>
            <w:top w:val="none" w:sz="0" w:space="0" w:color="auto"/>
            <w:left w:val="none" w:sz="0" w:space="0" w:color="auto"/>
            <w:bottom w:val="none" w:sz="0" w:space="0" w:color="auto"/>
            <w:right w:val="none" w:sz="0" w:space="0" w:color="auto"/>
          </w:divBdr>
          <w:divsChild>
            <w:div w:id="1411535319">
              <w:marLeft w:val="0"/>
              <w:marRight w:val="0"/>
              <w:marTop w:val="0"/>
              <w:marBottom w:val="0"/>
              <w:divBdr>
                <w:top w:val="none" w:sz="0" w:space="0" w:color="auto"/>
                <w:left w:val="none" w:sz="0" w:space="0" w:color="auto"/>
                <w:bottom w:val="none" w:sz="0" w:space="0" w:color="auto"/>
                <w:right w:val="none" w:sz="0" w:space="0" w:color="auto"/>
              </w:divBdr>
              <w:divsChild>
                <w:div w:id="1487087104">
                  <w:marLeft w:val="0"/>
                  <w:marRight w:val="0"/>
                  <w:marTop w:val="0"/>
                  <w:marBottom w:val="0"/>
                  <w:divBdr>
                    <w:top w:val="none" w:sz="0" w:space="0" w:color="auto"/>
                    <w:left w:val="none" w:sz="0" w:space="0" w:color="auto"/>
                    <w:bottom w:val="none" w:sz="0" w:space="0" w:color="auto"/>
                    <w:right w:val="none" w:sz="0" w:space="0" w:color="auto"/>
                  </w:divBdr>
                  <w:divsChild>
                    <w:div w:id="313069551">
                      <w:marLeft w:val="0"/>
                      <w:marRight w:val="0"/>
                      <w:marTop w:val="0"/>
                      <w:marBottom w:val="0"/>
                      <w:divBdr>
                        <w:top w:val="none" w:sz="0" w:space="0" w:color="auto"/>
                        <w:left w:val="none" w:sz="0" w:space="0" w:color="auto"/>
                        <w:bottom w:val="none" w:sz="0" w:space="0" w:color="auto"/>
                        <w:right w:val="none" w:sz="0" w:space="0" w:color="auto"/>
                      </w:divBdr>
                      <w:divsChild>
                        <w:div w:id="740903858">
                          <w:marLeft w:val="0"/>
                          <w:marRight w:val="0"/>
                          <w:marTop w:val="0"/>
                          <w:marBottom w:val="0"/>
                          <w:divBdr>
                            <w:top w:val="none" w:sz="0" w:space="0" w:color="auto"/>
                            <w:left w:val="none" w:sz="0" w:space="0" w:color="auto"/>
                            <w:bottom w:val="none" w:sz="0" w:space="0" w:color="auto"/>
                            <w:right w:val="none" w:sz="0" w:space="0" w:color="auto"/>
                          </w:divBdr>
                          <w:divsChild>
                            <w:div w:id="159285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368936">
      <w:bodyDiv w:val="1"/>
      <w:marLeft w:val="0"/>
      <w:marRight w:val="0"/>
      <w:marTop w:val="0"/>
      <w:marBottom w:val="0"/>
      <w:divBdr>
        <w:top w:val="none" w:sz="0" w:space="0" w:color="auto"/>
        <w:left w:val="none" w:sz="0" w:space="0" w:color="auto"/>
        <w:bottom w:val="none" w:sz="0" w:space="0" w:color="auto"/>
        <w:right w:val="none" w:sz="0" w:space="0" w:color="auto"/>
      </w:divBdr>
      <w:divsChild>
        <w:div w:id="565188255">
          <w:marLeft w:val="0"/>
          <w:marRight w:val="0"/>
          <w:marTop w:val="0"/>
          <w:marBottom w:val="0"/>
          <w:divBdr>
            <w:top w:val="none" w:sz="0" w:space="0" w:color="auto"/>
            <w:left w:val="none" w:sz="0" w:space="0" w:color="auto"/>
            <w:bottom w:val="none" w:sz="0" w:space="0" w:color="auto"/>
            <w:right w:val="none" w:sz="0" w:space="0" w:color="auto"/>
          </w:divBdr>
          <w:divsChild>
            <w:div w:id="11803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75019">
      <w:bodyDiv w:val="1"/>
      <w:marLeft w:val="0"/>
      <w:marRight w:val="0"/>
      <w:marTop w:val="0"/>
      <w:marBottom w:val="0"/>
      <w:divBdr>
        <w:top w:val="none" w:sz="0" w:space="0" w:color="auto"/>
        <w:left w:val="none" w:sz="0" w:space="0" w:color="auto"/>
        <w:bottom w:val="none" w:sz="0" w:space="0" w:color="auto"/>
        <w:right w:val="none" w:sz="0" w:space="0" w:color="auto"/>
      </w:divBdr>
      <w:divsChild>
        <w:div w:id="1405495675">
          <w:marLeft w:val="0"/>
          <w:marRight w:val="0"/>
          <w:marTop w:val="0"/>
          <w:marBottom w:val="0"/>
          <w:divBdr>
            <w:top w:val="none" w:sz="0" w:space="0" w:color="auto"/>
            <w:left w:val="none" w:sz="0" w:space="0" w:color="auto"/>
            <w:bottom w:val="none" w:sz="0" w:space="0" w:color="auto"/>
            <w:right w:val="none" w:sz="0" w:space="0" w:color="auto"/>
          </w:divBdr>
          <w:divsChild>
            <w:div w:id="2025938946">
              <w:marLeft w:val="0"/>
              <w:marRight w:val="0"/>
              <w:marTop w:val="0"/>
              <w:marBottom w:val="0"/>
              <w:divBdr>
                <w:top w:val="none" w:sz="0" w:space="0" w:color="auto"/>
                <w:left w:val="none" w:sz="0" w:space="0" w:color="auto"/>
                <w:bottom w:val="none" w:sz="0" w:space="0" w:color="auto"/>
                <w:right w:val="none" w:sz="0" w:space="0" w:color="auto"/>
              </w:divBdr>
              <w:divsChild>
                <w:div w:id="1518034333">
                  <w:marLeft w:val="0"/>
                  <w:marRight w:val="0"/>
                  <w:marTop w:val="0"/>
                  <w:marBottom w:val="0"/>
                  <w:divBdr>
                    <w:top w:val="none" w:sz="0" w:space="0" w:color="auto"/>
                    <w:left w:val="none" w:sz="0" w:space="0" w:color="auto"/>
                    <w:bottom w:val="none" w:sz="0" w:space="0" w:color="auto"/>
                    <w:right w:val="none" w:sz="0" w:space="0" w:color="auto"/>
                  </w:divBdr>
                  <w:divsChild>
                    <w:div w:id="968587922">
                      <w:marLeft w:val="0"/>
                      <w:marRight w:val="0"/>
                      <w:marTop w:val="0"/>
                      <w:marBottom w:val="0"/>
                      <w:divBdr>
                        <w:top w:val="none" w:sz="0" w:space="0" w:color="auto"/>
                        <w:left w:val="none" w:sz="0" w:space="0" w:color="auto"/>
                        <w:bottom w:val="none" w:sz="0" w:space="0" w:color="auto"/>
                        <w:right w:val="none" w:sz="0" w:space="0" w:color="auto"/>
                      </w:divBdr>
                      <w:divsChild>
                        <w:div w:id="1291126082">
                          <w:marLeft w:val="0"/>
                          <w:marRight w:val="0"/>
                          <w:marTop w:val="0"/>
                          <w:marBottom w:val="0"/>
                          <w:divBdr>
                            <w:top w:val="none" w:sz="0" w:space="0" w:color="auto"/>
                            <w:left w:val="none" w:sz="0" w:space="0" w:color="auto"/>
                            <w:bottom w:val="none" w:sz="0" w:space="0" w:color="auto"/>
                            <w:right w:val="none" w:sz="0" w:space="0" w:color="auto"/>
                          </w:divBdr>
                          <w:divsChild>
                            <w:div w:id="133086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78338">
      <w:bodyDiv w:val="1"/>
      <w:marLeft w:val="0"/>
      <w:marRight w:val="0"/>
      <w:marTop w:val="0"/>
      <w:marBottom w:val="0"/>
      <w:divBdr>
        <w:top w:val="none" w:sz="0" w:space="0" w:color="auto"/>
        <w:left w:val="none" w:sz="0" w:space="0" w:color="auto"/>
        <w:bottom w:val="none" w:sz="0" w:space="0" w:color="auto"/>
        <w:right w:val="none" w:sz="0" w:space="0" w:color="auto"/>
      </w:divBdr>
      <w:divsChild>
        <w:div w:id="666632475">
          <w:marLeft w:val="0"/>
          <w:marRight w:val="0"/>
          <w:marTop w:val="0"/>
          <w:marBottom w:val="0"/>
          <w:divBdr>
            <w:top w:val="none" w:sz="0" w:space="0" w:color="auto"/>
            <w:left w:val="none" w:sz="0" w:space="0" w:color="auto"/>
            <w:bottom w:val="none" w:sz="0" w:space="0" w:color="auto"/>
            <w:right w:val="none" w:sz="0" w:space="0" w:color="auto"/>
          </w:divBdr>
          <w:divsChild>
            <w:div w:id="41638345">
              <w:marLeft w:val="0"/>
              <w:marRight w:val="0"/>
              <w:marTop w:val="0"/>
              <w:marBottom w:val="0"/>
              <w:divBdr>
                <w:top w:val="none" w:sz="0" w:space="0" w:color="auto"/>
                <w:left w:val="none" w:sz="0" w:space="0" w:color="auto"/>
                <w:bottom w:val="none" w:sz="0" w:space="0" w:color="auto"/>
                <w:right w:val="none" w:sz="0" w:space="0" w:color="auto"/>
              </w:divBdr>
              <w:divsChild>
                <w:div w:id="699547989">
                  <w:marLeft w:val="0"/>
                  <w:marRight w:val="0"/>
                  <w:marTop w:val="0"/>
                  <w:marBottom w:val="0"/>
                  <w:divBdr>
                    <w:top w:val="none" w:sz="0" w:space="0" w:color="auto"/>
                    <w:left w:val="none" w:sz="0" w:space="0" w:color="auto"/>
                    <w:bottom w:val="none" w:sz="0" w:space="0" w:color="auto"/>
                    <w:right w:val="none" w:sz="0" w:space="0" w:color="auto"/>
                  </w:divBdr>
                  <w:divsChild>
                    <w:div w:id="2073380706">
                      <w:marLeft w:val="0"/>
                      <w:marRight w:val="0"/>
                      <w:marTop w:val="0"/>
                      <w:marBottom w:val="0"/>
                      <w:divBdr>
                        <w:top w:val="none" w:sz="0" w:space="0" w:color="auto"/>
                        <w:left w:val="none" w:sz="0" w:space="0" w:color="auto"/>
                        <w:bottom w:val="none" w:sz="0" w:space="0" w:color="auto"/>
                        <w:right w:val="none" w:sz="0" w:space="0" w:color="auto"/>
                      </w:divBdr>
                      <w:divsChild>
                        <w:div w:id="1751728806">
                          <w:marLeft w:val="0"/>
                          <w:marRight w:val="0"/>
                          <w:marTop w:val="0"/>
                          <w:marBottom w:val="0"/>
                          <w:divBdr>
                            <w:top w:val="none" w:sz="0" w:space="0" w:color="auto"/>
                            <w:left w:val="none" w:sz="0" w:space="0" w:color="auto"/>
                            <w:bottom w:val="none" w:sz="0" w:space="0" w:color="auto"/>
                            <w:right w:val="none" w:sz="0" w:space="0" w:color="auto"/>
                          </w:divBdr>
                          <w:divsChild>
                            <w:div w:id="2456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158972">
      <w:bodyDiv w:val="1"/>
      <w:marLeft w:val="0"/>
      <w:marRight w:val="0"/>
      <w:marTop w:val="0"/>
      <w:marBottom w:val="0"/>
      <w:divBdr>
        <w:top w:val="none" w:sz="0" w:space="0" w:color="auto"/>
        <w:left w:val="none" w:sz="0" w:space="0" w:color="auto"/>
        <w:bottom w:val="none" w:sz="0" w:space="0" w:color="auto"/>
        <w:right w:val="none" w:sz="0" w:space="0" w:color="auto"/>
      </w:divBdr>
      <w:divsChild>
        <w:div w:id="1534731595">
          <w:marLeft w:val="0"/>
          <w:marRight w:val="0"/>
          <w:marTop w:val="0"/>
          <w:marBottom w:val="0"/>
          <w:divBdr>
            <w:top w:val="none" w:sz="0" w:space="0" w:color="auto"/>
            <w:left w:val="none" w:sz="0" w:space="0" w:color="auto"/>
            <w:bottom w:val="none" w:sz="0" w:space="0" w:color="auto"/>
            <w:right w:val="none" w:sz="0" w:space="0" w:color="auto"/>
          </w:divBdr>
          <w:divsChild>
            <w:div w:id="413861721">
              <w:marLeft w:val="0"/>
              <w:marRight w:val="0"/>
              <w:marTop w:val="0"/>
              <w:marBottom w:val="0"/>
              <w:divBdr>
                <w:top w:val="none" w:sz="0" w:space="0" w:color="auto"/>
                <w:left w:val="none" w:sz="0" w:space="0" w:color="auto"/>
                <w:bottom w:val="none" w:sz="0" w:space="0" w:color="auto"/>
                <w:right w:val="none" w:sz="0" w:space="0" w:color="auto"/>
              </w:divBdr>
              <w:divsChild>
                <w:div w:id="1112360979">
                  <w:marLeft w:val="0"/>
                  <w:marRight w:val="0"/>
                  <w:marTop w:val="0"/>
                  <w:marBottom w:val="0"/>
                  <w:divBdr>
                    <w:top w:val="none" w:sz="0" w:space="0" w:color="auto"/>
                    <w:left w:val="none" w:sz="0" w:space="0" w:color="auto"/>
                    <w:bottom w:val="none" w:sz="0" w:space="0" w:color="auto"/>
                    <w:right w:val="none" w:sz="0" w:space="0" w:color="auto"/>
                  </w:divBdr>
                  <w:divsChild>
                    <w:div w:id="747583257">
                      <w:marLeft w:val="0"/>
                      <w:marRight w:val="0"/>
                      <w:marTop w:val="0"/>
                      <w:marBottom w:val="0"/>
                      <w:divBdr>
                        <w:top w:val="none" w:sz="0" w:space="0" w:color="auto"/>
                        <w:left w:val="none" w:sz="0" w:space="0" w:color="auto"/>
                        <w:bottom w:val="none" w:sz="0" w:space="0" w:color="auto"/>
                        <w:right w:val="none" w:sz="0" w:space="0" w:color="auto"/>
                      </w:divBdr>
                      <w:divsChild>
                        <w:div w:id="96693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809096">
          <w:marLeft w:val="0"/>
          <w:marRight w:val="0"/>
          <w:marTop w:val="0"/>
          <w:marBottom w:val="0"/>
          <w:divBdr>
            <w:top w:val="none" w:sz="0" w:space="0" w:color="auto"/>
            <w:left w:val="none" w:sz="0" w:space="0" w:color="auto"/>
            <w:bottom w:val="none" w:sz="0" w:space="0" w:color="auto"/>
            <w:right w:val="none" w:sz="0" w:space="0" w:color="auto"/>
          </w:divBdr>
          <w:divsChild>
            <w:div w:id="677660903">
              <w:marLeft w:val="0"/>
              <w:marRight w:val="0"/>
              <w:marTop w:val="0"/>
              <w:marBottom w:val="0"/>
              <w:divBdr>
                <w:top w:val="none" w:sz="0" w:space="0" w:color="auto"/>
                <w:left w:val="none" w:sz="0" w:space="0" w:color="auto"/>
                <w:bottom w:val="none" w:sz="0" w:space="0" w:color="auto"/>
                <w:right w:val="none" w:sz="0" w:space="0" w:color="auto"/>
              </w:divBdr>
              <w:divsChild>
                <w:div w:id="265815205">
                  <w:marLeft w:val="0"/>
                  <w:marRight w:val="0"/>
                  <w:marTop w:val="0"/>
                  <w:marBottom w:val="0"/>
                  <w:divBdr>
                    <w:top w:val="none" w:sz="0" w:space="0" w:color="auto"/>
                    <w:left w:val="none" w:sz="0" w:space="0" w:color="auto"/>
                    <w:bottom w:val="none" w:sz="0" w:space="0" w:color="auto"/>
                    <w:right w:val="none" w:sz="0" w:space="0" w:color="auto"/>
                  </w:divBdr>
                  <w:divsChild>
                    <w:div w:id="1650593116">
                      <w:marLeft w:val="0"/>
                      <w:marRight w:val="0"/>
                      <w:marTop w:val="0"/>
                      <w:marBottom w:val="0"/>
                      <w:divBdr>
                        <w:top w:val="none" w:sz="0" w:space="0" w:color="auto"/>
                        <w:left w:val="none" w:sz="0" w:space="0" w:color="auto"/>
                        <w:bottom w:val="none" w:sz="0" w:space="0" w:color="auto"/>
                        <w:right w:val="none" w:sz="0" w:space="0" w:color="auto"/>
                      </w:divBdr>
                      <w:divsChild>
                        <w:div w:id="1142432059">
                          <w:marLeft w:val="0"/>
                          <w:marRight w:val="0"/>
                          <w:marTop w:val="0"/>
                          <w:marBottom w:val="0"/>
                          <w:divBdr>
                            <w:top w:val="none" w:sz="0" w:space="0" w:color="auto"/>
                            <w:left w:val="none" w:sz="0" w:space="0" w:color="auto"/>
                            <w:bottom w:val="none" w:sz="0" w:space="0" w:color="auto"/>
                            <w:right w:val="none" w:sz="0" w:space="0" w:color="auto"/>
                          </w:divBdr>
                          <w:divsChild>
                            <w:div w:id="10568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821568">
      <w:bodyDiv w:val="1"/>
      <w:marLeft w:val="0"/>
      <w:marRight w:val="0"/>
      <w:marTop w:val="0"/>
      <w:marBottom w:val="0"/>
      <w:divBdr>
        <w:top w:val="none" w:sz="0" w:space="0" w:color="auto"/>
        <w:left w:val="none" w:sz="0" w:space="0" w:color="auto"/>
        <w:bottom w:val="none" w:sz="0" w:space="0" w:color="auto"/>
        <w:right w:val="none" w:sz="0" w:space="0" w:color="auto"/>
      </w:divBdr>
      <w:divsChild>
        <w:div w:id="1130055141">
          <w:marLeft w:val="0"/>
          <w:marRight w:val="0"/>
          <w:marTop w:val="0"/>
          <w:marBottom w:val="0"/>
          <w:divBdr>
            <w:top w:val="none" w:sz="0" w:space="0" w:color="auto"/>
            <w:left w:val="none" w:sz="0" w:space="0" w:color="auto"/>
            <w:bottom w:val="none" w:sz="0" w:space="0" w:color="auto"/>
            <w:right w:val="none" w:sz="0" w:space="0" w:color="auto"/>
          </w:divBdr>
          <w:divsChild>
            <w:div w:id="1466772965">
              <w:marLeft w:val="0"/>
              <w:marRight w:val="0"/>
              <w:marTop w:val="0"/>
              <w:marBottom w:val="0"/>
              <w:divBdr>
                <w:top w:val="none" w:sz="0" w:space="0" w:color="auto"/>
                <w:left w:val="none" w:sz="0" w:space="0" w:color="auto"/>
                <w:bottom w:val="none" w:sz="0" w:space="0" w:color="auto"/>
                <w:right w:val="none" w:sz="0" w:space="0" w:color="auto"/>
              </w:divBdr>
              <w:divsChild>
                <w:div w:id="156850878">
                  <w:marLeft w:val="0"/>
                  <w:marRight w:val="0"/>
                  <w:marTop w:val="0"/>
                  <w:marBottom w:val="0"/>
                  <w:divBdr>
                    <w:top w:val="none" w:sz="0" w:space="0" w:color="auto"/>
                    <w:left w:val="none" w:sz="0" w:space="0" w:color="auto"/>
                    <w:bottom w:val="none" w:sz="0" w:space="0" w:color="auto"/>
                    <w:right w:val="none" w:sz="0" w:space="0" w:color="auto"/>
                  </w:divBdr>
                  <w:divsChild>
                    <w:div w:id="1701734738">
                      <w:marLeft w:val="0"/>
                      <w:marRight w:val="0"/>
                      <w:marTop w:val="0"/>
                      <w:marBottom w:val="0"/>
                      <w:divBdr>
                        <w:top w:val="none" w:sz="0" w:space="0" w:color="auto"/>
                        <w:left w:val="none" w:sz="0" w:space="0" w:color="auto"/>
                        <w:bottom w:val="none" w:sz="0" w:space="0" w:color="auto"/>
                        <w:right w:val="none" w:sz="0" w:space="0" w:color="auto"/>
                      </w:divBdr>
                      <w:divsChild>
                        <w:div w:id="1256403687">
                          <w:marLeft w:val="0"/>
                          <w:marRight w:val="0"/>
                          <w:marTop w:val="0"/>
                          <w:marBottom w:val="0"/>
                          <w:divBdr>
                            <w:top w:val="none" w:sz="0" w:space="0" w:color="auto"/>
                            <w:left w:val="none" w:sz="0" w:space="0" w:color="auto"/>
                            <w:bottom w:val="none" w:sz="0" w:space="0" w:color="auto"/>
                            <w:right w:val="none" w:sz="0" w:space="0" w:color="auto"/>
                          </w:divBdr>
                          <w:divsChild>
                            <w:div w:id="141905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943421">
      <w:bodyDiv w:val="1"/>
      <w:marLeft w:val="0"/>
      <w:marRight w:val="0"/>
      <w:marTop w:val="0"/>
      <w:marBottom w:val="0"/>
      <w:divBdr>
        <w:top w:val="none" w:sz="0" w:space="0" w:color="auto"/>
        <w:left w:val="none" w:sz="0" w:space="0" w:color="auto"/>
        <w:bottom w:val="none" w:sz="0" w:space="0" w:color="auto"/>
        <w:right w:val="none" w:sz="0" w:space="0" w:color="auto"/>
      </w:divBdr>
      <w:divsChild>
        <w:div w:id="2038266204">
          <w:marLeft w:val="0"/>
          <w:marRight w:val="0"/>
          <w:marTop w:val="0"/>
          <w:marBottom w:val="0"/>
          <w:divBdr>
            <w:top w:val="none" w:sz="0" w:space="0" w:color="auto"/>
            <w:left w:val="none" w:sz="0" w:space="0" w:color="auto"/>
            <w:bottom w:val="none" w:sz="0" w:space="0" w:color="auto"/>
            <w:right w:val="none" w:sz="0" w:space="0" w:color="auto"/>
          </w:divBdr>
          <w:divsChild>
            <w:div w:id="388237346">
              <w:marLeft w:val="0"/>
              <w:marRight w:val="0"/>
              <w:marTop w:val="0"/>
              <w:marBottom w:val="0"/>
              <w:divBdr>
                <w:top w:val="none" w:sz="0" w:space="0" w:color="auto"/>
                <w:left w:val="none" w:sz="0" w:space="0" w:color="auto"/>
                <w:bottom w:val="none" w:sz="0" w:space="0" w:color="auto"/>
                <w:right w:val="none" w:sz="0" w:space="0" w:color="auto"/>
              </w:divBdr>
              <w:divsChild>
                <w:div w:id="1533956232">
                  <w:marLeft w:val="0"/>
                  <w:marRight w:val="0"/>
                  <w:marTop w:val="0"/>
                  <w:marBottom w:val="0"/>
                  <w:divBdr>
                    <w:top w:val="none" w:sz="0" w:space="0" w:color="auto"/>
                    <w:left w:val="none" w:sz="0" w:space="0" w:color="auto"/>
                    <w:bottom w:val="none" w:sz="0" w:space="0" w:color="auto"/>
                    <w:right w:val="none" w:sz="0" w:space="0" w:color="auto"/>
                  </w:divBdr>
                  <w:divsChild>
                    <w:div w:id="486828218">
                      <w:marLeft w:val="0"/>
                      <w:marRight w:val="0"/>
                      <w:marTop w:val="0"/>
                      <w:marBottom w:val="0"/>
                      <w:divBdr>
                        <w:top w:val="none" w:sz="0" w:space="0" w:color="auto"/>
                        <w:left w:val="none" w:sz="0" w:space="0" w:color="auto"/>
                        <w:bottom w:val="none" w:sz="0" w:space="0" w:color="auto"/>
                        <w:right w:val="none" w:sz="0" w:space="0" w:color="auto"/>
                      </w:divBdr>
                      <w:divsChild>
                        <w:div w:id="285044344">
                          <w:marLeft w:val="0"/>
                          <w:marRight w:val="0"/>
                          <w:marTop w:val="0"/>
                          <w:marBottom w:val="0"/>
                          <w:divBdr>
                            <w:top w:val="none" w:sz="0" w:space="0" w:color="auto"/>
                            <w:left w:val="none" w:sz="0" w:space="0" w:color="auto"/>
                            <w:bottom w:val="none" w:sz="0" w:space="0" w:color="auto"/>
                            <w:right w:val="none" w:sz="0" w:space="0" w:color="auto"/>
                          </w:divBdr>
                          <w:divsChild>
                            <w:div w:id="98817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643379">
      <w:bodyDiv w:val="1"/>
      <w:marLeft w:val="0"/>
      <w:marRight w:val="0"/>
      <w:marTop w:val="0"/>
      <w:marBottom w:val="0"/>
      <w:divBdr>
        <w:top w:val="none" w:sz="0" w:space="0" w:color="auto"/>
        <w:left w:val="none" w:sz="0" w:space="0" w:color="auto"/>
        <w:bottom w:val="none" w:sz="0" w:space="0" w:color="auto"/>
        <w:right w:val="none" w:sz="0" w:space="0" w:color="auto"/>
      </w:divBdr>
      <w:divsChild>
        <w:div w:id="947738720">
          <w:marLeft w:val="0"/>
          <w:marRight w:val="0"/>
          <w:marTop w:val="0"/>
          <w:marBottom w:val="0"/>
          <w:divBdr>
            <w:top w:val="none" w:sz="0" w:space="0" w:color="auto"/>
            <w:left w:val="none" w:sz="0" w:space="0" w:color="auto"/>
            <w:bottom w:val="none" w:sz="0" w:space="0" w:color="auto"/>
            <w:right w:val="none" w:sz="0" w:space="0" w:color="auto"/>
          </w:divBdr>
          <w:divsChild>
            <w:div w:id="527450939">
              <w:marLeft w:val="0"/>
              <w:marRight w:val="0"/>
              <w:marTop w:val="0"/>
              <w:marBottom w:val="0"/>
              <w:divBdr>
                <w:top w:val="none" w:sz="0" w:space="0" w:color="auto"/>
                <w:left w:val="none" w:sz="0" w:space="0" w:color="auto"/>
                <w:bottom w:val="none" w:sz="0" w:space="0" w:color="auto"/>
                <w:right w:val="none" w:sz="0" w:space="0" w:color="auto"/>
              </w:divBdr>
              <w:divsChild>
                <w:div w:id="524834206">
                  <w:marLeft w:val="0"/>
                  <w:marRight w:val="0"/>
                  <w:marTop w:val="0"/>
                  <w:marBottom w:val="0"/>
                  <w:divBdr>
                    <w:top w:val="none" w:sz="0" w:space="0" w:color="auto"/>
                    <w:left w:val="none" w:sz="0" w:space="0" w:color="auto"/>
                    <w:bottom w:val="none" w:sz="0" w:space="0" w:color="auto"/>
                    <w:right w:val="none" w:sz="0" w:space="0" w:color="auto"/>
                  </w:divBdr>
                  <w:divsChild>
                    <w:div w:id="1251163845">
                      <w:marLeft w:val="0"/>
                      <w:marRight w:val="0"/>
                      <w:marTop w:val="0"/>
                      <w:marBottom w:val="0"/>
                      <w:divBdr>
                        <w:top w:val="none" w:sz="0" w:space="0" w:color="auto"/>
                        <w:left w:val="none" w:sz="0" w:space="0" w:color="auto"/>
                        <w:bottom w:val="none" w:sz="0" w:space="0" w:color="auto"/>
                        <w:right w:val="none" w:sz="0" w:space="0" w:color="auto"/>
                      </w:divBdr>
                      <w:divsChild>
                        <w:div w:id="2076927325">
                          <w:marLeft w:val="0"/>
                          <w:marRight w:val="0"/>
                          <w:marTop w:val="0"/>
                          <w:marBottom w:val="0"/>
                          <w:divBdr>
                            <w:top w:val="none" w:sz="0" w:space="0" w:color="auto"/>
                            <w:left w:val="none" w:sz="0" w:space="0" w:color="auto"/>
                            <w:bottom w:val="none" w:sz="0" w:space="0" w:color="auto"/>
                            <w:right w:val="none" w:sz="0" w:space="0" w:color="auto"/>
                          </w:divBdr>
                          <w:divsChild>
                            <w:div w:id="462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157365">
      <w:bodyDiv w:val="1"/>
      <w:marLeft w:val="0"/>
      <w:marRight w:val="0"/>
      <w:marTop w:val="0"/>
      <w:marBottom w:val="0"/>
      <w:divBdr>
        <w:top w:val="none" w:sz="0" w:space="0" w:color="auto"/>
        <w:left w:val="none" w:sz="0" w:space="0" w:color="auto"/>
        <w:bottom w:val="none" w:sz="0" w:space="0" w:color="auto"/>
        <w:right w:val="none" w:sz="0" w:space="0" w:color="auto"/>
      </w:divBdr>
      <w:divsChild>
        <w:div w:id="1813599601">
          <w:marLeft w:val="0"/>
          <w:marRight w:val="0"/>
          <w:marTop w:val="0"/>
          <w:marBottom w:val="0"/>
          <w:divBdr>
            <w:top w:val="none" w:sz="0" w:space="0" w:color="auto"/>
            <w:left w:val="none" w:sz="0" w:space="0" w:color="auto"/>
            <w:bottom w:val="none" w:sz="0" w:space="0" w:color="auto"/>
            <w:right w:val="none" w:sz="0" w:space="0" w:color="auto"/>
          </w:divBdr>
          <w:divsChild>
            <w:div w:id="72602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43907">
      <w:bodyDiv w:val="1"/>
      <w:marLeft w:val="0"/>
      <w:marRight w:val="0"/>
      <w:marTop w:val="0"/>
      <w:marBottom w:val="0"/>
      <w:divBdr>
        <w:top w:val="none" w:sz="0" w:space="0" w:color="auto"/>
        <w:left w:val="none" w:sz="0" w:space="0" w:color="auto"/>
        <w:bottom w:val="none" w:sz="0" w:space="0" w:color="auto"/>
        <w:right w:val="none" w:sz="0" w:space="0" w:color="auto"/>
      </w:divBdr>
      <w:divsChild>
        <w:div w:id="1642539864">
          <w:marLeft w:val="0"/>
          <w:marRight w:val="0"/>
          <w:marTop w:val="0"/>
          <w:marBottom w:val="0"/>
          <w:divBdr>
            <w:top w:val="none" w:sz="0" w:space="0" w:color="auto"/>
            <w:left w:val="none" w:sz="0" w:space="0" w:color="auto"/>
            <w:bottom w:val="none" w:sz="0" w:space="0" w:color="auto"/>
            <w:right w:val="none" w:sz="0" w:space="0" w:color="auto"/>
          </w:divBdr>
          <w:divsChild>
            <w:div w:id="9665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11719">
      <w:bodyDiv w:val="1"/>
      <w:marLeft w:val="0"/>
      <w:marRight w:val="0"/>
      <w:marTop w:val="0"/>
      <w:marBottom w:val="0"/>
      <w:divBdr>
        <w:top w:val="none" w:sz="0" w:space="0" w:color="auto"/>
        <w:left w:val="none" w:sz="0" w:space="0" w:color="auto"/>
        <w:bottom w:val="none" w:sz="0" w:space="0" w:color="auto"/>
        <w:right w:val="none" w:sz="0" w:space="0" w:color="auto"/>
      </w:divBdr>
      <w:divsChild>
        <w:div w:id="1403521981">
          <w:marLeft w:val="0"/>
          <w:marRight w:val="0"/>
          <w:marTop w:val="0"/>
          <w:marBottom w:val="0"/>
          <w:divBdr>
            <w:top w:val="none" w:sz="0" w:space="0" w:color="auto"/>
            <w:left w:val="none" w:sz="0" w:space="0" w:color="auto"/>
            <w:bottom w:val="none" w:sz="0" w:space="0" w:color="auto"/>
            <w:right w:val="none" w:sz="0" w:space="0" w:color="auto"/>
          </w:divBdr>
          <w:divsChild>
            <w:div w:id="796489788">
              <w:marLeft w:val="0"/>
              <w:marRight w:val="0"/>
              <w:marTop w:val="0"/>
              <w:marBottom w:val="0"/>
              <w:divBdr>
                <w:top w:val="none" w:sz="0" w:space="0" w:color="auto"/>
                <w:left w:val="none" w:sz="0" w:space="0" w:color="auto"/>
                <w:bottom w:val="none" w:sz="0" w:space="0" w:color="auto"/>
                <w:right w:val="none" w:sz="0" w:space="0" w:color="auto"/>
              </w:divBdr>
              <w:divsChild>
                <w:div w:id="1459907756">
                  <w:marLeft w:val="0"/>
                  <w:marRight w:val="0"/>
                  <w:marTop w:val="0"/>
                  <w:marBottom w:val="0"/>
                  <w:divBdr>
                    <w:top w:val="none" w:sz="0" w:space="0" w:color="auto"/>
                    <w:left w:val="none" w:sz="0" w:space="0" w:color="auto"/>
                    <w:bottom w:val="none" w:sz="0" w:space="0" w:color="auto"/>
                    <w:right w:val="none" w:sz="0" w:space="0" w:color="auto"/>
                  </w:divBdr>
                  <w:divsChild>
                    <w:div w:id="1700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098302">
          <w:marLeft w:val="0"/>
          <w:marRight w:val="0"/>
          <w:marTop w:val="0"/>
          <w:marBottom w:val="0"/>
          <w:divBdr>
            <w:top w:val="none" w:sz="0" w:space="0" w:color="auto"/>
            <w:left w:val="none" w:sz="0" w:space="0" w:color="auto"/>
            <w:bottom w:val="none" w:sz="0" w:space="0" w:color="auto"/>
            <w:right w:val="none" w:sz="0" w:space="0" w:color="auto"/>
          </w:divBdr>
          <w:divsChild>
            <w:div w:id="312757567">
              <w:marLeft w:val="0"/>
              <w:marRight w:val="0"/>
              <w:marTop w:val="0"/>
              <w:marBottom w:val="0"/>
              <w:divBdr>
                <w:top w:val="none" w:sz="0" w:space="0" w:color="auto"/>
                <w:left w:val="none" w:sz="0" w:space="0" w:color="auto"/>
                <w:bottom w:val="none" w:sz="0" w:space="0" w:color="auto"/>
                <w:right w:val="none" w:sz="0" w:space="0" w:color="auto"/>
              </w:divBdr>
              <w:divsChild>
                <w:div w:id="1835074257">
                  <w:marLeft w:val="0"/>
                  <w:marRight w:val="0"/>
                  <w:marTop w:val="0"/>
                  <w:marBottom w:val="0"/>
                  <w:divBdr>
                    <w:top w:val="none" w:sz="0" w:space="0" w:color="auto"/>
                    <w:left w:val="none" w:sz="0" w:space="0" w:color="auto"/>
                    <w:bottom w:val="none" w:sz="0" w:space="0" w:color="auto"/>
                    <w:right w:val="none" w:sz="0" w:space="0" w:color="auto"/>
                  </w:divBdr>
                  <w:divsChild>
                    <w:div w:id="1811049639">
                      <w:marLeft w:val="0"/>
                      <w:marRight w:val="0"/>
                      <w:marTop w:val="0"/>
                      <w:marBottom w:val="0"/>
                      <w:divBdr>
                        <w:top w:val="none" w:sz="0" w:space="0" w:color="auto"/>
                        <w:left w:val="none" w:sz="0" w:space="0" w:color="auto"/>
                        <w:bottom w:val="none" w:sz="0" w:space="0" w:color="auto"/>
                        <w:right w:val="none" w:sz="0" w:space="0" w:color="auto"/>
                      </w:divBdr>
                      <w:divsChild>
                        <w:div w:id="1625425286">
                          <w:marLeft w:val="0"/>
                          <w:marRight w:val="0"/>
                          <w:marTop w:val="0"/>
                          <w:marBottom w:val="0"/>
                          <w:divBdr>
                            <w:top w:val="none" w:sz="0" w:space="0" w:color="auto"/>
                            <w:left w:val="none" w:sz="0" w:space="0" w:color="auto"/>
                            <w:bottom w:val="none" w:sz="0" w:space="0" w:color="auto"/>
                            <w:right w:val="none" w:sz="0" w:space="0" w:color="auto"/>
                          </w:divBdr>
                          <w:divsChild>
                            <w:div w:id="156922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882111">
      <w:bodyDiv w:val="1"/>
      <w:marLeft w:val="0"/>
      <w:marRight w:val="0"/>
      <w:marTop w:val="0"/>
      <w:marBottom w:val="0"/>
      <w:divBdr>
        <w:top w:val="none" w:sz="0" w:space="0" w:color="auto"/>
        <w:left w:val="none" w:sz="0" w:space="0" w:color="auto"/>
        <w:bottom w:val="none" w:sz="0" w:space="0" w:color="auto"/>
        <w:right w:val="none" w:sz="0" w:space="0" w:color="auto"/>
      </w:divBdr>
      <w:divsChild>
        <w:div w:id="1606885851">
          <w:marLeft w:val="0"/>
          <w:marRight w:val="0"/>
          <w:marTop w:val="0"/>
          <w:marBottom w:val="0"/>
          <w:divBdr>
            <w:top w:val="none" w:sz="0" w:space="0" w:color="auto"/>
            <w:left w:val="none" w:sz="0" w:space="0" w:color="auto"/>
            <w:bottom w:val="none" w:sz="0" w:space="0" w:color="auto"/>
            <w:right w:val="none" w:sz="0" w:space="0" w:color="auto"/>
          </w:divBdr>
          <w:divsChild>
            <w:div w:id="540047711">
              <w:marLeft w:val="0"/>
              <w:marRight w:val="0"/>
              <w:marTop w:val="0"/>
              <w:marBottom w:val="0"/>
              <w:divBdr>
                <w:top w:val="none" w:sz="0" w:space="0" w:color="auto"/>
                <w:left w:val="none" w:sz="0" w:space="0" w:color="auto"/>
                <w:bottom w:val="none" w:sz="0" w:space="0" w:color="auto"/>
                <w:right w:val="none" w:sz="0" w:space="0" w:color="auto"/>
              </w:divBdr>
              <w:divsChild>
                <w:div w:id="429854875">
                  <w:marLeft w:val="0"/>
                  <w:marRight w:val="0"/>
                  <w:marTop w:val="0"/>
                  <w:marBottom w:val="0"/>
                  <w:divBdr>
                    <w:top w:val="none" w:sz="0" w:space="0" w:color="auto"/>
                    <w:left w:val="none" w:sz="0" w:space="0" w:color="auto"/>
                    <w:bottom w:val="none" w:sz="0" w:space="0" w:color="auto"/>
                    <w:right w:val="none" w:sz="0" w:space="0" w:color="auto"/>
                  </w:divBdr>
                  <w:divsChild>
                    <w:div w:id="2007979698">
                      <w:marLeft w:val="0"/>
                      <w:marRight w:val="0"/>
                      <w:marTop w:val="0"/>
                      <w:marBottom w:val="0"/>
                      <w:divBdr>
                        <w:top w:val="none" w:sz="0" w:space="0" w:color="auto"/>
                        <w:left w:val="none" w:sz="0" w:space="0" w:color="auto"/>
                        <w:bottom w:val="none" w:sz="0" w:space="0" w:color="auto"/>
                        <w:right w:val="none" w:sz="0" w:space="0" w:color="auto"/>
                      </w:divBdr>
                      <w:divsChild>
                        <w:div w:id="402221183">
                          <w:marLeft w:val="0"/>
                          <w:marRight w:val="0"/>
                          <w:marTop w:val="0"/>
                          <w:marBottom w:val="0"/>
                          <w:divBdr>
                            <w:top w:val="none" w:sz="0" w:space="0" w:color="auto"/>
                            <w:left w:val="none" w:sz="0" w:space="0" w:color="auto"/>
                            <w:bottom w:val="none" w:sz="0" w:space="0" w:color="auto"/>
                            <w:right w:val="none" w:sz="0" w:space="0" w:color="auto"/>
                          </w:divBdr>
                          <w:divsChild>
                            <w:div w:id="66428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488590">
      <w:bodyDiv w:val="1"/>
      <w:marLeft w:val="0"/>
      <w:marRight w:val="0"/>
      <w:marTop w:val="0"/>
      <w:marBottom w:val="0"/>
      <w:divBdr>
        <w:top w:val="none" w:sz="0" w:space="0" w:color="auto"/>
        <w:left w:val="none" w:sz="0" w:space="0" w:color="auto"/>
        <w:bottom w:val="none" w:sz="0" w:space="0" w:color="auto"/>
        <w:right w:val="none" w:sz="0" w:space="0" w:color="auto"/>
      </w:divBdr>
      <w:divsChild>
        <w:div w:id="465196091">
          <w:marLeft w:val="0"/>
          <w:marRight w:val="0"/>
          <w:marTop w:val="0"/>
          <w:marBottom w:val="0"/>
          <w:divBdr>
            <w:top w:val="none" w:sz="0" w:space="0" w:color="auto"/>
            <w:left w:val="none" w:sz="0" w:space="0" w:color="auto"/>
            <w:bottom w:val="none" w:sz="0" w:space="0" w:color="auto"/>
            <w:right w:val="none" w:sz="0" w:space="0" w:color="auto"/>
          </w:divBdr>
          <w:divsChild>
            <w:div w:id="1310402663">
              <w:marLeft w:val="0"/>
              <w:marRight w:val="0"/>
              <w:marTop w:val="0"/>
              <w:marBottom w:val="0"/>
              <w:divBdr>
                <w:top w:val="none" w:sz="0" w:space="0" w:color="auto"/>
                <w:left w:val="none" w:sz="0" w:space="0" w:color="auto"/>
                <w:bottom w:val="none" w:sz="0" w:space="0" w:color="auto"/>
                <w:right w:val="none" w:sz="0" w:space="0" w:color="auto"/>
              </w:divBdr>
              <w:divsChild>
                <w:div w:id="847451413">
                  <w:marLeft w:val="0"/>
                  <w:marRight w:val="0"/>
                  <w:marTop w:val="0"/>
                  <w:marBottom w:val="0"/>
                  <w:divBdr>
                    <w:top w:val="none" w:sz="0" w:space="0" w:color="auto"/>
                    <w:left w:val="none" w:sz="0" w:space="0" w:color="auto"/>
                    <w:bottom w:val="none" w:sz="0" w:space="0" w:color="auto"/>
                    <w:right w:val="none" w:sz="0" w:space="0" w:color="auto"/>
                  </w:divBdr>
                  <w:divsChild>
                    <w:div w:id="718817503">
                      <w:marLeft w:val="0"/>
                      <w:marRight w:val="0"/>
                      <w:marTop w:val="0"/>
                      <w:marBottom w:val="0"/>
                      <w:divBdr>
                        <w:top w:val="none" w:sz="0" w:space="0" w:color="auto"/>
                        <w:left w:val="none" w:sz="0" w:space="0" w:color="auto"/>
                        <w:bottom w:val="none" w:sz="0" w:space="0" w:color="auto"/>
                        <w:right w:val="none" w:sz="0" w:space="0" w:color="auto"/>
                      </w:divBdr>
                      <w:divsChild>
                        <w:div w:id="1211770113">
                          <w:marLeft w:val="0"/>
                          <w:marRight w:val="0"/>
                          <w:marTop w:val="0"/>
                          <w:marBottom w:val="0"/>
                          <w:divBdr>
                            <w:top w:val="none" w:sz="0" w:space="0" w:color="auto"/>
                            <w:left w:val="none" w:sz="0" w:space="0" w:color="auto"/>
                            <w:bottom w:val="none" w:sz="0" w:space="0" w:color="auto"/>
                            <w:right w:val="none" w:sz="0" w:space="0" w:color="auto"/>
                          </w:divBdr>
                          <w:divsChild>
                            <w:div w:id="55169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436130">
      <w:bodyDiv w:val="1"/>
      <w:marLeft w:val="0"/>
      <w:marRight w:val="0"/>
      <w:marTop w:val="0"/>
      <w:marBottom w:val="0"/>
      <w:divBdr>
        <w:top w:val="none" w:sz="0" w:space="0" w:color="auto"/>
        <w:left w:val="none" w:sz="0" w:space="0" w:color="auto"/>
        <w:bottom w:val="none" w:sz="0" w:space="0" w:color="auto"/>
        <w:right w:val="none" w:sz="0" w:space="0" w:color="auto"/>
      </w:divBdr>
      <w:divsChild>
        <w:div w:id="1543052723">
          <w:marLeft w:val="0"/>
          <w:marRight w:val="0"/>
          <w:marTop w:val="0"/>
          <w:marBottom w:val="0"/>
          <w:divBdr>
            <w:top w:val="none" w:sz="0" w:space="0" w:color="auto"/>
            <w:left w:val="none" w:sz="0" w:space="0" w:color="auto"/>
            <w:bottom w:val="none" w:sz="0" w:space="0" w:color="auto"/>
            <w:right w:val="none" w:sz="0" w:space="0" w:color="auto"/>
          </w:divBdr>
          <w:divsChild>
            <w:div w:id="1351222218">
              <w:marLeft w:val="0"/>
              <w:marRight w:val="0"/>
              <w:marTop w:val="0"/>
              <w:marBottom w:val="0"/>
              <w:divBdr>
                <w:top w:val="none" w:sz="0" w:space="0" w:color="auto"/>
                <w:left w:val="none" w:sz="0" w:space="0" w:color="auto"/>
                <w:bottom w:val="none" w:sz="0" w:space="0" w:color="auto"/>
                <w:right w:val="none" w:sz="0" w:space="0" w:color="auto"/>
              </w:divBdr>
              <w:divsChild>
                <w:div w:id="204611191">
                  <w:marLeft w:val="0"/>
                  <w:marRight w:val="0"/>
                  <w:marTop w:val="0"/>
                  <w:marBottom w:val="0"/>
                  <w:divBdr>
                    <w:top w:val="none" w:sz="0" w:space="0" w:color="auto"/>
                    <w:left w:val="none" w:sz="0" w:space="0" w:color="auto"/>
                    <w:bottom w:val="none" w:sz="0" w:space="0" w:color="auto"/>
                    <w:right w:val="none" w:sz="0" w:space="0" w:color="auto"/>
                  </w:divBdr>
                  <w:divsChild>
                    <w:div w:id="827745207">
                      <w:marLeft w:val="0"/>
                      <w:marRight w:val="0"/>
                      <w:marTop w:val="0"/>
                      <w:marBottom w:val="0"/>
                      <w:divBdr>
                        <w:top w:val="none" w:sz="0" w:space="0" w:color="auto"/>
                        <w:left w:val="none" w:sz="0" w:space="0" w:color="auto"/>
                        <w:bottom w:val="none" w:sz="0" w:space="0" w:color="auto"/>
                        <w:right w:val="none" w:sz="0" w:space="0" w:color="auto"/>
                      </w:divBdr>
                      <w:divsChild>
                        <w:div w:id="157384671">
                          <w:marLeft w:val="0"/>
                          <w:marRight w:val="0"/>
                          <w:marTop w:val="0"/>
                          <w:marBottom w:val="0"/>
                          <w:divBdr>
                            <w:top w:val="none" w:sz="0" w:space="0" w:color="auto"/>
                            <w:left w:val="none" w:sz="0" w:space="0" w:color="auto"/>
                            <w:bottom w:val="none" w:sz="0" w:space="0" w:color="auto"/>
                            <w:right w:val="none" w:sz="0" w:space="0" w:color="auto"/>
                          </w:divBdr>
                          <w:divsChild>
                            <w:div w:id="16707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520968">
      <w:bodyDiv w:val="1"/>
      <w:marLeft w:val="0"/>
      <w:marRight w:val="0"/>
      <w:marTop w:val="0"/>
      <w:marBottom w:val="0"/>
      <w:divBdr>
        <w:top w:val="none" w:sz="0" w:space="0" w:color="auto"/>
        <w:left w:val="none" w:sz="0" w:space="0" w:color="auto"/>
        <w:bottom w:val="none" w:sz="0" w:space="0" w:color="auto"/>
        <w:right w:val="none" w:sz="0" w:space="0" w:color="auto"/>
      </w:divBdr>
      <w:divsChild>
        <w:div w:id="1037969747">
          <w:marLeft w:val="0"/>
          <w:marRight w:val="0"/>
          <w:marTop w:val="0"/>
          <w:marBottom w:val="0"/>
          <w:divBdr>
            <w:top w:val="none" w:sz="0" w:space="0" w:color="auto"/>
            <w:left w:val="none" w:sz="0" w:space="0" w:color="auto"/>
            <w:bottom w:val="none" w:sz="0" w:space="0" w:color="auto"/>
            <w:right w:val="none" w:sz="0" w:space="0" w:color="auto"/>
          </w:divBdr>
          <w:divsChild>
            <w:div w:id="151677037">
              <w:marLeft w:val="0"/>
              <w:marRight w:val="0"/>
              <w:marTop w:val="0"/>
              <w:marBottom w:val="0"/>
              <w:divBdr>
                <w:top w:val="none" w:sz="0" w:space="0" w:color="auto"/>
                <w:left w:val="none" w:sz="0" w:space="0" w:color="auto"/>
                <w:bottom w:val="none" w:sz="0" w:space="0" w:color="auto"/>
                <w:right w:val="none" w:sz="0" w:space="0" w:color="auto"/>
              </w:divBdr>
              <w:divsChild>
                <w:div w:id="1330447984">
                  <w:marLeft w:val="0"/>
                  <w:marRight w:val="0"/>
                  <w:marTop w:val="0"/>
                  <w:marBottom w:val="0"/>
                  <w:divBdr>
                    <w:top w:val="none" w:sz="0" w:space="0" w:color="auto"/>
                    <w:left w:val="none" w:sz="0" w:space="0" w:color="auto"/>
                    <w:bottom w:val="none" w:sz="0" w:space="0" w:color="auto"/>
                    <w:right w:val="none" w:sz="0" w:space="0" w:color="auto"/>
                  </w:divBdr>
                  <w:divsChild>
                    <w:div w:id="704215397">
                      <w:marLeft w:val="0"/>
                      <w:marRight w:val="0"/>
                      <w:marTop w:val="0"/>
                      <w:marBottom w:val="0"/>
                      <w:divBdr>
                        <w:top w:val="none" w:sz="0" w:space="0" w:color="auto"/>
                        <w:left w:val="none" w:sz="0" w:space="0" w:color="auto"/>
                        <w:bottom w:val="none" w:sz="0" w:space="0" w:color="auto"/>
                        <w:right w:val="none" w:sz="0" w:space="0" w:color="auto"/>
                      </w:divBdr>
                      <w:divsChild>
                        <w:div w:id="419260121">
                          <w:marLeft w:val="0"/>
                          <w:marRight w:val="0"/>
                          <w:marTop w:val="0"/>
                          <w:marBottom w:val="0"/>
                          <w:divBdr>
                            <w:top w:val="none" w:sz="0" w:space="0" w:color="auto"/>
                            <w:left w:val="none" w:sz="0" w:space="0" w:color="auto"/>
                            <w:bottom w:val="none" w:sz="0" w:space="0" w:color="auto"/>
                            <w:right w:val="none" w:sz="0" w:space="0" w:color="auto"/>
                          </w:divBdr>
                          <w:divsChild>
                            <w:div w:id="13550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28802">
      <w:bodyDiv w:val="1"/>
      <w:marLeft w:val="0"/>
      <w:marRight w:val="0"/>
      <w:marTop w:val="0"/>
      <w:marBottom w:val="0"/>
      <w:divBdr>
        <w:top w:val="none" w:sz="0" w:space="0" w:color="auto"/>
        <w:left w:val="none" w:sz="0" w:space="0" w:color="auto"/>
        <w:bottom w:val="none" w:sz="0" w:space="0" w:color="auto"/>
        <w:right w:val="none" w:sz="0" w:space="0" w:color="auto"/>
      </w:divBdr>
      <w:divsChild>
        <w:div w:id="197816780">
          <w:marLeft w:val="0"/>
          <w:marRight w:val="0"/>
          <w:marTop w:val="0"/>
          <w:marBottom w:val="0"/>
          <w:divBdr>
            <w:top w:val="none" w:sz="0" w:space="0" w:color="auto"/>
            <w:left w:val="none" w:sz="0" w:space="0" w:color="auto"/>
            <w:bottom w:val="none" w:sz="0" w:space="0" w:color="auto"/>
            <w:right w:val="none" w:sz="0" w:space="0" w:color="auto"/>
          </w:divBdr>
          <w:divsChild>
            <w:div w:id="1398439441">
              <w:marLeft w:val="0"/>
              <w:marRight w:val="0"/>
              <w:marTop w:val="0"/>
              <w:marBottom w:val="0"/>
              <w:divBdr>
                <w:top w:val="none" w:sz="0" w:space="0" w:color="auto"/>
                <w:left w:val="none" w:sz="0" w:space="0" w:color="auto"/>
                <w:bottom w:val="none" w:sz="0" w:space="0" w:color="auto"/>
                <w:right w:val="none" w:sz="0" w:space="0" w:color="auto"/>
              </w:divBdr>
              <w:divsChild>
                <w:div w:id="717047852">
                  <w:marLeft w:val="0"/>
                  <w:marRight w:val="0"/>
                  <w:marTop w:val="0"/>
                  <w:marBottom w:val="0"/>
                  <w:divBdr>
                    <w:top w:val="none" w:sz="0" w:space="0" w:color="auto"/>
                    <w:left w:val="none" w:sz="0" w:space="0" w:color="auto"/>
                    <w:bottom w:val="none" w:sz="0" w:space="0" w:color="auto"/>
                    <w:right w:val="none" w:sz="0" w:space="0" w:color="auto"/>
                  </w:divBdr>
                  <w:divsChild>
                    <w:div w:id="13853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234928">
          <w:marLeft w:val="0"/>
          <w:marRight w:val="0"/>
          <w:marTop w:val="0"/>
          <w:marBottom w:val="0"/>
          <w:divBdr>
            <w:top w:val="none" w:sz="0" w:space="0" w:color="auto"/>
            <w:left w:val="none" w:sz="0" w:space="0" w:color="auto"/>
            <w:bottom w:val="none" w:sz="0" w:space="0" w:color="auto"/>
            <w:right w:val="none" w:sz="0" w:space="0" w:color="auto"/>
          </w:divBdr>
          <w:divsChild>
            <w:div w:id="2027361124">
              <w:marLeft w:val="0"/>
              <w:marRight w:val="0"/>
              <w:marTop w:val="0"/>
              <w:marBottom w:val="0"/>
              <w:divBdr>
                <w:top w:val="none" w:sz="0" w:space="0" w:color="auto"/>
                <w:left w:val="none" w:sz="0" w:space="0" w:color="auto"/>
                <w:bottom w:val="none" w:sz="0" w:space="0" w:color="auto"/>
                <w:right w:val="none" w:sz="0" w:space="0" w:color="auto"/>
              </w:divBdr>
              <w:divsChild>
                <w:div w:id="2141415257">
                  <w:marLeft w:val="0"/>
                  <w:marRight w:val="0"/>
                  <w:marTop w:val="0"/>
                  <w:marBottom w:val="0"/>
                  <w:divBdr>
                    <w:top w:val="none" w:sz="0" w:space="0" w:color="auto"/>
                    <w:left w:val="none" w:sz="0" w:space="0" w:color="auto"/>
                    <w:bottom w:val="none" w:sz="0" w:space="0" w:color="auto"/>
                    <w:right w:val="none" w:sz="0" w:space="0" w:color="auto"/>
                  </w:divBdr>
                  <w:divsChild>
                    <w:div w:id="591814696">
                      <w:marLeft w:val="0"/>
                      <w:marRight w:val="0"/>
                      <w:marTop w:val="0"/>
                      <w:marBottom w:val="0"/>
                      <w:divBdr>
                        <w:top w:val="none" w:sz="0" w:space="0" w:color="auto"/>
                        <w:left w:val="none" w:sz="0" w:space="0" w:color="auto"/>
                        <w:bottom w:val="none" w:sz="0" w:space="0" w:color="auto"/>
                        <w:right w:val="none" w:sz="0" w:space="0" w:color="auto"/>
                      </w:divBdr>
                      <w:divsChild>
                        <w:div w:id="319500652">
                          <w:marLeft w:val="0"/>
                          <w:marRight w:val="0"/>
                          <w:marTop w:val="0"/>
                          <w:marBottom w:val="0"/>
                          <w:divBdr>
                            <w:top w:val="none" w:sz="0" w:space="0" w:color="auto"/>
                            <w:left w:val="none" w:sz="0" w:space="0" w:color="auto"/>
                            <w:bottom w:val="none" w:sz="0" w:space="0" w:color="auto"/>
                            <w:right w:val="none" w:sz="0" w:space="0" w:color="auto"/>
                          </w:divBdr>
                          <w:divsChild>
                            <w:div w:id="12007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4791">
      <w:bodyDiv w:val="1"/>
      <w:marLeft w:val="0"/>
      <w:marRight w:val="0"/>
      <w:marTop w:val="0"/>
      <w:marBottom w:val="0"/>
      <w:divBdr>
        <w:top w:val="none" w:sz="0" w:space="0" w:color="auto"/>
        <w:left w:val="none" w:sz="0" w:space="0" w:color="auto"/>
        <w:bottom w:val="none" w:sz="0" w:space="0" w:color="auto"/>
        <w:right w:val="none" w:sz="0" w:space="0" w:color="auto"/>
      </w:divBdr>
      <w:divsChild>
        <w:div w:id="1605070005">
          <w:marLeft w:val="0"/>
          <w:marRight w:val="0"/>
          <w:marTop w:val="0"/>
          <w:marBottom w:val="0"/>
          <w:divBdr>
            <w:top w:val="none" w:sz="0" w:space="0" w:color="auto"/>
            <w:left w:val="none" w:sz="0" w:space="0" w:color="auto"/>
            <w:bottom w:val="none" w:sz="0" w:space="0" w:color="auto"/>
            <w:right w:val="none" w:sz="0" w:space="0" w:color="auto"/>
          </w:divBdr>
          <w:divsChild>
            <w:div w:id="197595430">
              <w:marLeft w:val="0"/>
              <w:marRight w:val="0"/>
              <w:marTop w:val="0"/>
              <w:marBottom w:val="0"/>
              <w:divBdr>
                <w:top w:val="none" w:sz="0" w:space="0" w:color="auto"/>
                <w:left w:val="none" w:sz="0" w:space="0" w:color="auto"/>
                <w:bottom w:val="none" w:sz="0" w:space="0" w:color="auto"/>
                <w:right w:val="none" w:sz="0" w:space="0" w:color="auto"/>
              </w:divBdr>
              <w:divsChild>
                <w:div w:id="542525415">
                  <w:marLeft w:val="0"/>
                  <w:marRight w:val="0"/>
                  <w:marTop w:val="0"/>
                  <w:marBottom w:val="0"/>
                  <w:divBdr>
                    <w:top w:val="none" w:sz="0" w:space="0" w:color="auto"/>
                    <w:left w:val="none" w:sz="0" w:space="0" w:color="auto"/>
                    <w:bottom w:val="none" w:sz="0" w:space="0" w:color="auto"/>
                    <w:right w:val="none" w:sz="0" w:space="0" w:color="auto"/>
                  </w:divBdr>
                  <w:divsChild>
                    <w:div w:id="1844933571">
                      <w:marLeft w:val="0"/>
                      <w:marRight w:val="0"/>
                      <w:marTop w:val="0"/>
                      <w:marBottom w:val="0"/>
                      <w:divBdr>
                        <w:top w:val="none" w:sz="0" w:space="0" w:color="auto"/>
                        <w:left w:val="none" w:sz="0" w:space="0" w:color="auto"/>
                        <w:bottom w:val="none" w:sz="0" w:space="0" w:color="auto"/>
                        <w:right w:val="none" w:sz="0" w:space="0" w:color="auto"/>
                      </w:divBdr>
                      <w:divsChild>
                        <w:div w:id="1883319879">
                          <w:marLeft w:val="0"/>
                          <w:marRight w:val="0"/>
                          <w:marTop w:val="0"/>
                          <w:marBottom w:val="0"/>
                          <w:divBdr>
                            <w:top w:val="none" w:sz="0" w:space="0" w:color="auto"/>
                            <w:left w:val="none" w:sz="0" w:space="0" w:color="auto"/>
                            <w:bottom w:val="none" w:sz="0" w:space="0" w:color="auto"/>
                            <w:right w:val="none" w:sz="0" w:space="0" w:color="auto"/>
                          </w:divBdr>
                          <w:divsChild>
                            <w:div w:id="65241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264558">
      <w:bodyDiv w:val="1"/>
      <w:marLeft w:val="0"/>
      <w:marRight w:val="0"/>
      <w:marTop w:val="0"/>
      <w:marBottom w:val="0"/>
      <w:divBdr>
        <w:top w:val="none" w:sz="0" w:space="0" w:color="auto"/>
        <w:left w:val="none" w:sz="0" w:space="0" w:color="auto"/>
        <w:bottom w:val="none" w:sz="0" w:space="0" w:color="auto"/>
        <w:right w:val="none" w:sz="0" w:space="0" w:color="auto"/>
      </w:divBdr>
      <w:divsChild>
        <w:div w:id="739711344">
          <w:marLeft w:val="0"/>
          <w:marRight w:val="0"/>
          <w:marTop w:val="0"/>
          <w:marBottom w:val="0"/>
          <w:divBdr>
            <w:top w:val="none" w:sz="0" w:space="0" w:color="auto"/>
            <w:left w:val="none" w:sz="0" w:space="0" w:color="auto"/>
            <w:bottom w:val="none" w:sz="0" w:space="0" w:color="auto"/>
            <w:right w:val="none" w:sz="0" w:space="0" w:color="auto"/>
          </w:divBdr>
          <w:divsChild>
            <w:div w:id="1922790980">
              <w:marLeft w:val="0"/>
              <w:marRight w:val="0"/>
              <w:marTop w:val="0"/>
              <w:marBottom w:val="0"/>
              <w:divBdr>
                <w:top w:val="none" w:sz="0" w:space="0" w:color="auto"/>
                <w:left w:val="none" w:sz="0" w:space="0" w:color="auto"/>
                <w:bottom w:val="none" w:sz="0" w:space="0" w:color="auto"/>
                <w:right w:val="none" w:sz="0" w:space="0" w:color="auto"/>
              </w:divBdr>
              <w:divsChild>
                <w:div w:id="1269267384">
                  <w:marLeft w:val="0"/>
                  <w:marRight w:val="0"/>
                  <w:marTop w:val="0"/>
                  <w:marBottom w:val="0"/>
                  <w:divBdr>
                    <w:top w:val="none" w:sz="0" w:space="0" w:color="auto"/>
                    <w:left w:val="none" w:sz="0" w:space="0" w:color="auto"/>
                    <w:bottom w:val="none" w:sz="0" w:space="0" w:color="auto"/>
                    <w:right w:val="none" w:sz="0" w:space="0" w:color="auto"/>
                  </w:divBdr>
                  <w:divsChild>
                    <w:div w:id="18603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24588">
          <w:marLeft w:val="0"/>
          <w:marRight w:val="0"/>
          <w:marTop w:val="0"/>
          <w:marBottom w:val="0"/>
          <w:divBdr>
            <w:top w:val="none" w:sz="0" w:space="0" w:color="auto"/>
            <w:left w:val="none" w:sz="0" w:space="0" w:color="auto"/>
            <w:bottom w:val="none" w:sz="0" w:space="0" w:color="auto"/>
            <w:right w:val="none" w:sz="0" w:space="0" w:color="auto"/>
          </w:divBdr>
          <w:divsChild>
            <w:div w:id="1000885944">
              <w:marLeft w:val="0"/>
              <w:marRight w:val="0"/>
              <w:marTop w:val="0"/>
              <w:marBottom w:val="0"/>
              <w:divBdr>
                <w:top w:val="none" w:sz="0" w:space="0" w:color="auto"/>
                <w:left w:val="none" w:sz="0" w:space="0" w:color="auto"/>
                <w:bottom w:val="none" w:sz="0" w:space="0" w:color="auto"/>
                <w:right w:val="none" w:sz="0" w:space="0" w:color="auto"/>
              </w:divBdr>
              <w:divsChild>
                <w:div w:id="575866091">
                  <w:marLeft w:val="0"/>
                  <w:marRight w:val="0"/>
                  <w:marTop w:val="0"/>
                  <w:marBottom w:val="0"/>
                  <w:divBdr>
                    <w:top w:val="none" w:sz="0" w:space="0" w:color="auto"/>
                    <w:left w:val="none" w:sz="0" w:space="0" w:color="auto"/>
                    <w:bottom w:val="none" w:sz="0" w:space="0" w:color="auto"/>
                    <w:right w:val="none" w:sz="0" w:space="0" w:color="auto"/>
                  </w:divBdr>
                  <w:divsChild>
                    <w:div w:id="115221230">
                      <w:marLeft w:val="0"/>
                      <w:marRight w:val="0"/>
                      <w:marTop w:val="0"/>
                      <w:marBottom w:val="0"/>
                      <w:divBdr>
                        <w:top w:val="none" w:sz="0" w:space="0" w:color="auto"/>
                        <w:left w:val="none" w:sz="0" w:space="0" w:color="auto"/>
                        <w:bottom w:val="none" w:sz="0" w:space="0" w:color="auto"/>
                        <w:right w:val="none" w:sz="0" w:space="0" w:color="auto"/>
                      </w:divBdr>
                      <w:divsChild>
                        <w:div w:id="1706633386">
                          <w:marLeft w:val="0"/>
                          <w:marRight w:val="0"/>
                          <w:marTop w:val="0"/>
                          <w:marBottom w:val="0"/>
                          <w:divBdr>
                            <w:top w:val="none" w:sz="0" w:space="0" w:color="auto"/>
                            <w:left w:val="none" w:sz="0" w:space="0" w:color="auto"/>
                            <w:bottom w:val="none" w:sz="0" w:space="0" w:color="auto"/>
                            <w:right w:val="none" w:sz="0" w:space="0" w:color="auto"/>
                          </w:divBdr>
                          <w:divsChild>
                            <w:div w:id="186262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888024">
      <w:bodyDiv w:val="1"/>
      <w:marLeft w:val="0"/>
      <w:marRight w:val="0"/>
      <w:marTop w:val="0"/>
      <w:marBottom w:val="0"/>
      <w:divBdr>
        <w:top w:val="none" w:sz="0" w:space="0" w:color="auto"/>
        <w:left w:val="none" w:sz="0" w:space="0" w:color="auto"/>
        <w:bottom w:val="none" w:sz="0" w:space="0" w:color="auto"/>
        <w:right w:val="none" w:sz="0" w:space="0" w:color="auto"/>
      </w:divBdr>
      <w:divsChild>
        <w:div w:id="536237592">
          <w:marLeft w:val="0"/>
          <w:marRight w:val="0"/>
          <w:marTop w:val="0"/>
          <w:marBottom w:val="0"/>
          <w:divBdr>
            <w:top w:val="none" w:sz="0" w:space="0" w:color="auto"/>
            <w:left w:val="none" w:sz="0" w:space="0" w:color="auto"/>
            <w:bottom w:val="none" w:sz="0" w:space="0" w:color="auto"/>
            <w:right w:val="none" w:sz="0" w:space="0" w:color="auto"/>
          </w:divBdr>
          <w:divsChild>
            <w:div w:id="1636522028">
              <w:marLeft w:val="0"/>
              <w:marRight w:val="0"/>
              <w:marTop w:val="0"/>
              <w:marBottom w:val="0"/>
              <w:divBdr>
                <w:top w:val="none" w:sz="0" w:space="0" w:color="auto"/>
                <w:left w:val="none" w:sz="0" w:space="0" w:color="auto"/>
                <w:bottom w:val="none" w:sz="0" w:space="0" w:color="auto"/>
                <w:right w:val="none" w:sz="0" w:space="0" w:color="auto"/>
              </w:divBdr>
              <w:divsChild>
                <w:div w:id="264271716">
                  <w:marLeft w:val="0"/>
                  <w:marRight w:val="0"/>
                  <w:marTop w:val="0"/>
                  <w:marBottom w:val="0"/>
                  <w:divBdr>
                    <w:top w:val="none" w:sz="0" w:space="0" w:color="auto"/>
                    <w:left w:val="none" w:sz="0" w:space="0" w:color="auto"/>
                    <w:bottom w:val="none" w:sz="0" w:space="0" w:color="auto"/>
                    <w:right w:val="none" w:sz="0" w:space="0" w:color="auto"/>
                  </w:divBdr>
                  <w:divsChild>
                    <w:div w:id="24576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1810">
          <w:marLeft w:val="0"/>
          <w:marRight w:val="0"/>
          <w:marTop w:val="0"/>
          <w:marBottom w:val="0"/>
          <w:divBdr>
            <w:top w:val="none" w:sz="0" w:space="0" w:color="auto"/>
            <w:left w:val="none" w:sz="0" w:space="0" w:color="auto"/>
            <w:bottom w:val="none" w:sz="0" w:space="0" w:color="auto"/>
            <w:right w:val="none" w:sz="0" w:space="0" w:color="auto"/>
          </w:divBdr>
          <w:divsChild>
            <w:div w:id="642731911">
              <w:marLeft w:val="0"/>
              <w:marRight w:val="0"/>
              <w:marTop w:val="0"/>
              <w:marBottom w:val="0"/>
              <w:divBdr>
                <w:top w:val="none" w:sz="0" w:space="0" w:color="auto"/>
                <w:left w:val="none" w:sz="0" w:space="0" w:color="auto"/>
                <w:bottom w:val="none" w:sz="0" w:space="0" w:color="auto"/>
                <w:right w:val="none" w:sz="0" w:space="0" w:color="auto"/>
              </w:divBdr>
              <w:divsChild>
                <w:div w:id="1845045499">
                  <w:marLeft w:val="0"/>
                  <w:marRight w:val="0"/>
                  <w:marTop w:val="0"/>
                  <w:marBottom w:val="0"/>
                  <w:divBdr>
                    <w:top w:val="none" w:sz="0" w:space="0" w:color="auto"/>
                    <w:left w:val="none" w:sz="0" w:space="0" w:color="auto"/>
                    <w:bottom w:val="none" w:sz="0" w:space="0" w:color="auto"/>
                    <w:right w:val="none" w:sz="0" w:space="0" w:color="auto"/>
                  </w:divBdr>
                  <w:divsChild>
                    <w:div w:id="615258300">
                      <w:marLeft w:val="0"/>
                      <w:marRight w:val="0"/>
                      <w:marTop w:val="0"/>
                      <w:marBottom w:val="0"/>
                      <w:divBdr>
                        <w:top w:val="none" w:sz="0" w:space="0" w:color="auto"/>
                        <w:left w:val="none" w:sz="0" w:space="0" w:color="auto"/>
                        <w:bottom w:val="none" w:sz="0" w:space="0" w:color="auto"/>
                        <w:right w:val="none" w:sz="0" w:space="0" w:color="auto"/>
                      </w:divBdr>
                      <w:divsChild>
                        <w:div w:id="1265260841">
                          <w:marLeft w:val="0"/>
                          <w:marRight w:val="0"/>
                          <w:marTop w:val="0"/>
                          <w:marBottom w:val="0"/>
                          <w:divBdr>
                            <w:top w:val="none" w:sz="0" w:space="0" w:color="auto"/>
                            <w:left w:val="none" w:sz="0" w:space="0" w:color="auto"/>
                            <w:bottom w:val="none" w:sz="0" w:space="0" w:color="auto"/>
                            <w:right w:val="none" w:sz="0" w:space="0" w:color="auto"/>
                          </w:divBdr>
                          <w:divsChild>
                            <w:div w:id="17377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060315">
      <w:bodyDiv w:val="1"/>
      <w:marLeft w:val="0"/>
      <w:marRight w:val="0"/>
      <w:marTop w:val="0"/>
      <w:marBottom w:val="0"/>
      <w:divBdr>
        <w:top w:val="none" w:sz="0" w:space="0" w:color="auto"/>
        <w:left w:val="none" w:sz="0" w:space="0" w:color="auto"/>
        <w:bottom w:val="none" w:sz="0" w:space="0" w:color="auto"/>
        <w:right w:val="none" w:sz="0" w:space="0" w:color="auto"/>
      </w:divBdr>
      <w:divsChild>
        <w:div w:id="814182326">
          <w:marLeft w:val="0"/>
          <w:marRight w:val="0"/>
          <w:marTop w:val="0"/>
          <w:marBottom w:val="0"/>
          <w:divBdr>
            <w:top w:val="none" w:sz="0" w:space="0" w:color="auto"/>
            <w:left w:val="none" w:sz="0" w:space="0" w:color="auto"/>
            <w:bottom w:val="none" w:sz="0" w:space="0" w:color="auto"/>
            <w:right w:val="none" w:sz="0" w:space="0" w:color="auto"/>
          </w:divBdr>
          <w:divsChild>
            <w:div w:id="1296250508">
              <w:marLeft w:val="0"/>
              <w:marRight w:val="0"/>
              <w:marTop w:val="0"/>
              <w:marBottom w:val="0"/>
              <w:divBdr>
                <w:top w:val="none" w:sz="0" w:space="0" w:color="auto"/>
                <w:left w:val="none" w:sz="0" w:space="0" w:color="auto"/>
                <w:bottom w:val="none" w:sz="0" w:space="0" w:color="auto"/>
                <w:right w:val="none" w:sz="0" w:space="0" w:color="auto"/>
              </w:divBdr>
              <w:divsChild>
                <w:div w:id="1862207767">
                  <w:marLeft w:val="0"/>
                  <w:marRight w:val="0"/>
                  <w:marTop w:val="0"/>
                  <w:marBottom w:val="0"/>
                  <w:divBdr>
                    <w:top w:val="none" w:sz="0" w:space="0" w:color="auto"/>
                    <w:left w:val="none" w:sz="0" w:space="0" w:color="auto"/>
                    <w:bottom w:val="none" w:sz="0" w:space="0" w:color="auto"/>
                    <w:right w:val="none" w:sz="0" w:space="0" w:color="auto"/>
                  </w:divBdr>
                  <w:divsChild>
                    <w:div w:id="17331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7476">
          <w:marLeft w:val="0"/>
          <w:marRight w:val="0"/>
          <w:marTop w:val="0"/>
          <w:marBottom w:val="0"/>
          <w:divBdr>
            <w:top w:val="none" w:sz="0" w:space="0" w:color="auto"/>
            <w:left w:val="none" w:sz="0" w:space="0" w:color="auto"/>
            <w:bottom w:val="none" w:sz="0" w:space="0" w:color="auto"/>
            <w:right w:val="none" w:sz="0" w:space="0" w:color="auto"/>
          </w:divBdr>
          <w:divsChild>
            <w:div w:id="1496843511">
              <w:marLeft w:val="0"/>
              <w:marRight w:val="0"/>
              <w:marTop w:val="0"/>
              <w:marBottom w:val="0"/>
              <w:divBdr>
                <w:top w:val="none" w:sz="0" w:space="0" w:color="auto"/>
                <w:left w:val="none" w:sz="0" w:space="0" w:color="auto"/>
                <w:bottom w:val="none" w:sz="0" w:space="0" w:color="auto"/>
                <w:right w:val="none" w:sz="0" w:space="0" w:color="auto"/>
              </w:divBdr>
              <w:divsChild>
                <w:div w:id="2104717212">
                  <w:marLeft w:val="0"/>
                  <w:marRight w:val="0"/>
                  <w:marTop w:val="0"/>
                  <w:marBottom w:val="0"/>
                  <w:divBdr>
                    <w:top w:val="none" w:sz="0" w:space="0" w:color="auto"/>
                    <w:left w:val="none" w:sz="0" w:space="0" w:color="auto"/>
                    <w:bottom w:val="none" w:sz="0" w:space="0" w:color="auto"/>
                    <w:right w:val="none" w:sz="0" w:space="0" w:color="auto"/>
                  </w:divBdr>
                  <w:divsChild>
                    <w:div w:id="849831359">
                      <w:marLeft w:val="0"/>
                      <w:marRight w:val="0"/>
                      <w:marTop w:val="0"/>
                      <w:marBottom w:val="0"/>
                      <w:divBdr>
                        <w:top w:val="none" w:sz="0" w:space="0" w:color="auto"/>
                        <w:left w:val="none" w:sz="0" w:space="0" w:color="auto"/>
                        <w:bottom w:val="none" w:sz="0" w:space="0" w:color="auto"/>
                        <w:right w:val="none" w:sz="0" w:space="0" w:color="auto"/>
                      </w:divBdr>
                      <w:divsChild>
                        <w:div w:id="1241137528">
                          <w:marLeft w:val="0"/>
                          <w:marRight w:val="0"/>
                          <w:marTop w:val="0"/>
                          <w:marBottom w:val="0"/>
                          <w:divBdr>
                            <w:top w:val="none" w:sz="0" w:space="0" w:color="auto"/>
                            <w:left w:val="none" w:sz="0" w:space="0" w:color="auto"/>
                            <w:bottom w:val="none" w:sz="0" w:space="0" w:color="auto"/>
                            <w:right w:val="none" w:sz="0" w:space="0" w:color="auto"/>
                          </w:divBdr>
                          <w:divsChild>
                            <w:div w:id="11663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08783">
      <w:bodyDiv w:val="1"/>
      <w:marLeft w:val="0"/>
      <w:marRight w:val="0"/>
      <w:marTop w:val="0"/>
      <w:marBottom w:val="0"/>
      <w:divBdr>
        <w:top w:val="none" w:sz="0" w:space="0" w:color="auto"/>
        <w:left w:val="none" w:sz="0" w:space="0" w:color="auto"/>
        <w:bottom w:val="none" w:sz="0" w:space="0" w:color="auto"/>
        <w:right w:val="none" w:sz="0" w:space="0" w:color="auto"/>
      </w:divBdr>
      <w:divsChild>
        <w:div w:id="1622416278">
          <w:marLeft w:val="0"/>
          <w:marRight w:val="0"/>
          <w:marTop w:val="0"/>
          <w:marBottom w:val="0"/>
          <w:divBdr>
            <w:top w:val="none" w:sz="0" w:space="0" w:color="auto"/>
            <w:left w:val="none" w:sz="0" w:space="0" w:color="auto"/>
            <w:bottom w:val="none" w:sz="0" w:space="0" w:color="auto"/>
            <w:right w:val="none" w:sz="0" w:space="0" w:color="auto"/>
          </w:divBdr>
          <w:divsChild>
            <w:div w:id="1941059914">
              <w:marLeft w:val="0"/>
              <w:marRight w:val="0"/>
              <w:marTop w:val="0"/>
              <w:marBottom w:val="0"/>
              <w:divBdr>
                <w:top w:val="none" w:sz="0" w:space="0" w:color="auto"/>
                <w:left w:val="none" w:sz="0" w:space="0" w:color="auto"/>
                <w:bottom w:val="none" w:sz="0" w:space="0" w:color="auto"/>
                <w:right w:val="none" w:sz="0" w:space="0" w:color="auto"/>
              </w:divBdr>
              <w:divsChild>
                <w:div w:id="877206916">
                  <w:marLeft w:val="0"/>
                  <w:marRight w:val="0"/>
                  <w:marTop w:val="0"/>
                  <w:marBottom w:val="0"/>
                  <w:divBdr>
                    <w:top w:val="none" w:sz="0" w:space="0" w:color="auto"/>
                    <w:left w:val="none" w:sz="0" w:space="0" w:color="auto"/>
                    <w:bottom w:val="none" w:sz="0" w:space="0" w:color="auto"/>
                    <w:right w:val="none" w:sz="0" w:space="0" w:color="auto"/>
                  </w:divBdr>
                  <w:divsChild>
                    <w:div w:id="76102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13621">
          <w:marLeft w:val="0"/>
          <w:marRight w:val="0"/>
          <w:marTop w:val="0"/>
          <w:marBottom w:val="0"/>
          <w:divBdr>
            <w:top w:val="none" w:sz="0" w:space="0" w:color="auto"/>
            <w:left w:val="none" w:sz="0" w:space="0" w:color="auto"/>
            <w:bottom w:val="none" w:sz="0" w:space="0" w:color="auto"/>
            <w:right w:val="none" w:sz="0" w:space="0" w:color="auto"/>
          </w:divBdr>
          <w:divsChild>
            <w:div w:id="574903530">
              <w:marLeft w:val="0"/>
              <w:marRight w:val="0"/>
              <w:marTop w:val="0"/>
              <w:marBottom w:val="0"/>
              <w:divBdr>
                <w:top w:val="none" w:sz="0" w:space="0" w:color="auto"/>
                <w:left w:val="none" w:sz="0" w:space="0" w:color="auto"/>
                <w:bottom w:val="none" w:sz="0" w:space="0" w:color="auto"/>
                <w:right w:val="none" w:sz="0" w:space="0" w:color="auto"/>
              </w:divBdr>
              <w:divsChild>
                <w:div w:id="108624572">
                  <w:marLeft w:val="0"/>
                  <w:marRight w:val="0"/>
                  <w:marTop w:val="0"/>
                  <w:marBottom w:val="0"/>
                  <w:divBdr>
                    <w:top w:val="none" w:sz="0" w:space="0" w:color="auto"/>
                    <w:left w:val="none" w:sz="0" w:space="0" w:color="auto"/>
                    <w:bottom w:val="none" w:sz="0" w:space="0" w:color="auto"/>
                    <w:right w:val="none" w:sz="0" w:space="0" w:color="auto"/>
                  </w:divBdr>
                  <w:divsChild>
                    <w:div w:id="707415452">
                      <w:marLeft w:val="0"/>
                      <w:marRight w:val="0"/>
                      <w:marTop w:val="0"/>
                      <w:marBottom w:val="0"/>
                      <w:divBdr>
                        <w:top w:val="none" w:sz="0" w:space="0" w:color="auto"/>
                        <w:left w:val="none" w:sz="0" w:space="0" w:color="auto"/>
                        <w:bottom w:val="none" w:sz="0" w:space="0" w:color="auto"/>
                        <w:right w:val="none" w:sz="0" w:space="0" w:color="auto"/>
                      </w:divBdr>
                      <w:divsChild>
                        <w:div w:id="197549057">
                          <w:marLeft w:val="0"/>
                          <w:marRight w:val="0"/>
                          <w:marTop w:val="0"/>
                          <w:marBottom w:val="0"/>
                          <w:divBdr>
                            <w:top w:val="none" w:sz="0" w:space="0" w:color="auto"/>
                            <w:left w:val="none" w:sz="0" w:space="0" w:color="auto"/>
                            <w:bottom w:val="none" w:sz="0" w:space="0" w:color="auto"/>
                            <w:right w:val="none" w:sz="0" w:space="0" w:color="auto"/>
                          </w:divBdr>
                          <w:divsChild>
                            <w:div w:id="172814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052375">
      <w:bodyDiv w:val="1"/>
      <w:marLeft w:val="0"/>
      <w:marRight w:val="0"/>
      <w:marTop w:val="0"/>
      <w:marBottom w:val="0"/>
      <w:divBdr>
        <w:top w:val="none" w:sz="0" w:space="0" w:color="auto"/>
        <w:left w:val="none" w:sz="0" w:space="0" w:color="auto"/>
        <w:bottom w:val="none" w:sz="0" w:space="0" w:color="auto"/>
        <w:right w:val="none" w:sz="0" w:space="0" w:color="auto"/>
      </w:divBdr>
      <w:divsChild>
        <w:div w:id="803155491">
          <w:marLeft w:val="0"/>
          <w:marRight w:val="0"/>
          <w:marTop w:val="0"/>
          <w:marBottom w:val="0"/>
          <w:divBdr>
            <w:top w:val="none" w:sz="0" w:space="0" w:color="auto"/>
            <w:left w:val="none" w:sz="0" w:space="0" w:color="auto"/>
            <w:bottom w:val="none" w:sz="0" w:space="0" w:color="auto"/>
            <w:right w:val="none" w:sz="0" w:space="0" w:color="auto"/>
          </w:divBdr>
          <w:divsChild>
            <w:div w:id="1823615200">
              <w:marLeft w:val="0"/>
              <w:marRight w:val="0"/>
              <w:marTop w:val="0"/>
              <w:marBottom w:val="0"/>
              <w:divBdr>
                <w:top w:val="none" w:sz="0" w:space="0" w:color="auto"/>
                <w:left w:val="none" w:sz="0" w:space="0" w:color="auto"/>
                <w:bottom w:val="none" w:sz="0" w:space="0" w:color="auto"/>
                <w:right w:val="none" w:sz="0" w:space="0" w:color="auto"/>
              </w:divBdr>
              <w:divsChild>
                <w:div w:id="1117604789">
                  <w:marLeft w:val="0"/>
                  <w:marRight w:val="0"/>
                  <w:marTop w:val="0"/>
                  <w:marBottom w:val="0"/>
                  <w:divBdr>
                    <w:top w:val="none" w:sz="0" w:space="0" w:color="auto"/>
                    <w:left w:val="none" w:sz="0" w:space="0" w:color="auto"/>
                    <w:bottom w:val="none" w:sz="0" w:space="0" w:color="auto"/>
                    <w:right w:val="none" w:sz="0" w:space="0" w:color="auto"/>
                  </w:divBdr>
                  <w:divsChild>
                    <w:div w:id="2009286075">
                      <w:marLeft w:val="0"/>
                      <w:marRight w:val="0"/>
                      <w:marTop w:val="0"/>
                      <w:marBottom w:val="0"/>
                      <w:divBdr>
                        <w:top w:val="none" w:sz="0" w:space="0" w:color="auto"/>
                        <w:left w:val="none" w:sz="0" w:space="0" w:color="auto"/>
                        <w:bottom w:val="none" w:sz="0" w:space="0" w:color="auto"/>
                        <w:right w:val="none" w:sz="0" w:space="0" w:color="auto"/>
                      </w:divBdr>
                      <w:divsChild>
                        <w:div w:id="1829593088">
                          <w:marLeft w:val="0"/>
                          <w:marRight w:val="0"/>
                          <w:marTop w:val="0"/>
                          <w:marBottom w:val="0"/>
                          <w:divBdr>
                            <w:top w:val="none" w:sz="0" w:space="0" w:color="auto"/>
                            <w:left w:val="none" w:sz="0" w:space="0" w:color="auto"/>
                            <w:bottom w:val="none" w:sz="0" w:space="0" w:color="auto"/>
                            <w:right w:val="none" w:sz="0" w:space="0" w:color="auto"/>
                          </w:divBdr>
                          <w:divsChild>
                            <w:div w:id="15434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153913">
      <w:bodyDiv w:val="1"/>
      <w:marLeft w:val="0"/>
      <w:marRight w:val="0"/>
      <w:marTop w:val="0"/>
      <w:marBottom w:val="0"/>
      <w:divBdr>
        <w:top w:val="none" w:sz="0" w:space="0" w:color="auto"/>
        <w:left w:val="none" w:sz="0" w:space="0" w:color="auto"/>
        <w:bottom w:val="none" w:sz="0" w:space="0" w:color="auto"/>
        <w:right w:val="none" w:sz="0" w:space="0" w:color="auto"/>
      </w:divBdr>
      <w:divsChild>
        <w:div w:id="415176485">
          <w:marLeft w:val="0"/>
          <w:marRight w:val="0"/>
          <w:marTop w:val="0"/>
          <w:marBottom w:val="0"/>
          <w:divBdr>
            <w:top w:val="none" w:sz="0" w:space="0" w:color="auto"/>
            <w:left w:val="none" w:sz="0" w:space="0" w:color="auto"/>
            <w:bottom w:val="none" w:sz="0" w:space="0" w:color="auto"/>
            <w:right w:val="none" w:sz="0" w:space="0" w:color="auto"/>
          </w:divBdr>
          <w:divsChild>
            <w:div w:id="1769498885">
              <w:marLeft w:val="0"/>
              <w:marRight w:val="0"/>
              <w:marTop w:val="0"/>
              <w:marBottom w:val="0"/>
              <w:divBdr>
                <w:top w:val="none" w:sz="0" w:space="0" w:color="auto"/>
                <w:left w:val="none" w:sz="0" w:space="0" w:color="auto"/>
                <w:bottom w:val="none" w:sz="0" w:space="0" w:color="auto"/>
                <w:right w:val="none" w:sz="0" w:space="0" w:color="auto"/>
              </w:divBdr>
              <w:divsChild>
                <w:div w:id="770396172">
                  <w:marLeft w:val="0"/>
                  <w:marRight w:val="0"/>
                  <w:marTop w:val="0"/>
                  <w:marBottom w:val="0"/>
                  <w:divBdr>
                    <w:top w:val="none" w:sz="0" w:space="0" w:color="auto"/>
                    <w:left w:val="none" w:sz="0" w:space="0" w:color="auto"/>
                    <w:bottom w:val="none" w:sz="0" w:space="0" w:color="auto"/>
                    <w:right w:val="none" w:sz="0" w:space="0" w:color="auto"/>
                  </w:divBdr>
                  <w:divsChild>
                    <w:div w:id="102501251">
                      <w:marLeft w:val="0"/>
                      <w:marRight w:val="0"/>
                      <w:marTop w:val="0"/>
                      <w:marBottom w:val="0"/>
                      <w:divBdr>
                        <w:top w:val="none" w:sz="0" w:space="0" w:color="auto"/>
                        <w:left w:val="none" w:sz="0" w:space="0" w:color="auto"/>
                        <w:bottom w:val="none" w:sz="0" w:space="0" w:color="auto"/>
                        <w:right w:val="none" w:sz="0" w:space="0" w:color="auto"/>
                      </w:divBdr>
                      <w:divsChild>
                        <w:div w:id="502816595">
                          <w:marLeft w:val="0"/>
                          <w:marRight w:val="0"/>
                          <w:marTop w:val="0"/>
                          <w:marBottom w:val="0"/>
                          <w:divBdr>
                            <w:top w:val="none" w:sz="0" w:space="0" w:color="auto"/>
                            <w:left w:val="none" w:sz="0" w:space="0" w:color="auto"/>
                            <w:bottom w:val="none" w:sz="0" w:space="0" w:color="auto"/>
                            <w:right w:val="none" w:sz="0" w:space="0" w:color="auto"/>
                          </w:divBdr>
                          <w:divsChild>
                            <w:div w:id="198287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186552">
      <w:bodyDiv w:val="1"/>
      <w:marLeft w:val="0"/>
      <w:marRight w:val="0"/>
      <w:marTop w:val="0"/>
      <w:marBottom w:val="0"/>
      <w:divBdr>
        <w:top w:val="none" w:sz="0" w:space="0" w:color="auto"/>
        <w:left w:val="none" w:sz="0" w:space="0" w:color="auto"/>
        <w:bottom w:val="none" w:sz="0" w:space="0" w:color="auto"/>
        <w:right w:val="none" w:sz="0" w:space="0" w:color="auto"/>
      </w:divBdr>
      <w:divsChild>
        <w:div w:id="85923625">
          <w:marLeft w:val="0"/>
          <w:marRight w:val="0"/>
          <w:marTop w:val="0"/>
          <w:marBottom w:val="0"/>
          <w:divBdr>
            <w:top w:val="none" w:sz="0" w:space="0" w:color="auto"/>
            <w:left w:val="none" w:sz="0" w:space="0" w:color="auto"/>
            <w:bottom w:val="none" w:sz="0" w:space="0" w:color="auto"/>
            <w:right w:val="none" w:sz="0" w:space="0" w:color="auto"/>
          </w:divBdr>
          <w:divsChild>
            <w:div w:id="871958412">
              <w:marLeft w:val="0"/>
              <w:marRight w:val="0"/>
              <w:marTop w:val="0"/>
              <w:marBottom w:val="0"/>
              <w:divBdr>
                <w:top w:val="none" w:sz="0" w:space="0" w:color="auto"/>
                <w:left w:val="none" w:sz="0" w:space="0" w:color="auto"/>
                <w:bottom w:val="none" w:sz="0" w:space="0" w:color="auto"/>
                <w:right w:val="none" w:sz="0" w:space="0" w:color="auto"/>
              </w:divBdr>
              <w:divsChild>
                <w:div w:id="541790000">
                  <w:marLeft w:val="0"/>
                  <w:marRight w:val="0"/>
                  <w:marTop w:val="0"/>
                  <w:marBottom w:val="0"/>
                  <w:divBdr>
                    <w:top w:val="none" w:sz="0" w:space="0" w:color="auto"/>
                    <w:left w:val="none" w:sz="0" w:space="0" w:color="auto"/>
                    <w:bottom w:val="none" w:sz="0" w:space="0" w:color="auto"/>
                    <w:right w:val="none" w:sz="0" w:space="0" w:color="auto"/>
                  </w:divBdr>
                  <w:divsChild>
                    <w:div w:id="1027488993">
                      <w:marLeft w:val="0"/>
                      <w:marRight w:val="0"/>
                      <w:marTop w:val="0"/>
                      <w:marBottom w:val="0"/>
                      <w:divBdr>
                        <w:top w:val="none" w:sz="0" w:space="0" w:color="auto"/>
                        <w:left w:val="none" w:sz="0" w:space="0" w:color="auto"/>
                        <w:bottom w:val="none" w:sz="0" w:space="0" w:color="auto"/>
                        <w:right w:val="none" w:sz="0" w:space="0" w:color="auto"/>
                      </w:divBdr>
                      <w:divsChild>
                        <w:div w:id="349262101">
                          <w:marLeft w:val="0"/>
                          <w:marRight w:val="0"/>
                          <w:marTop w:val="0"/>
                          <w:marBottom w:val="0"/>
                          <w:divBdr>
                            <w:top w:val="none" w:sz="0" w:space="0" w:color="auto"/>
                            <w:left w:val="none" w:sz="0" w:space="0" w:color="auto"/>
                            <w:bottom w:val="none" w:sz="0" w:space="0" w:color="auto"/>
                            <w:right w:val="none" w:sz="0" w:space="0" w:color="auto"/>
                          </w:divBdr>
                          <w:divsChild>
                            <w:div w:id="100266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088270">
      <w:bodyDiv w:val="1"/>
      <w:marLeft w:val="0"/>
      <w:marRight w:val="0"/>
      <w:marTop w:val="0"/>
      <w:marBottom w:val="0"/>
      <w:divBdr>
        <w:top w:val="none" w:sz="0" w:space="0" w:color="auto"/>
        <w:left w:val="none" w:sz="0" w:space="0" w:color="auto"/>
        <w:bottom w:val="none" w:sz="0" w:space="0" w:color="auto"/>
        <w:right w:val="none" w:sz="0" w:space="0" w:color="auto"/>
      </w:divBdr>
      <w:divsChild>
        <w:div w:id="317464304">
          <w:marLeft w:val="0"/>
          <w:marRight w:val="0"/>
          <w:marTop w:val="0"/>
          <w:marBottom w:val="0"/>
          <w:divBdr>
            <w:top w:val="none" w:sz="0" w:space="0" w:color="auto"/>
            <w:left w:val="none" w:sz="0" w:space="0" w:color="auto"/>
            <w:bottom w:val="none" w:sz="0" w:space="0" w:color="auto"/>
            <w:right w:val="none" w:sz="0" w:space="0" w:color="auto"/>
          </w:divBdr>
          <w:divsChild>
            <w:div w:id="520779224">
              <w:marLeft w:val="0"/>
              <w:marRight w:val="0"/>
              <w:marTop w:val="0"/>
              <w:marBottom w:val="0"/>
              <w:divBdr>
                <w:top w:val="none" w:sz="0" w:space="0" w:color="auto"/>
                <w:left w:val="none" w:sz="0" w:space="0" w:color="auto"/>
                <w:bottom w:val="none" w:sz="0" w:space="0" w:color="auto"/>
                <w:right w:val="none" w:sz="0" w:space="0" w:color="auto"/>
              </w:divBdr>
              <w:divsChild>
                <w:div w:id="1156531629">
                  <w:marLeft w:val="0"/>
                  <w:marRight w:val="0"/>
                  <w:marTop w:val="0"/>
                  <w:marBottom w:val="0"/>
                  <w:divBdr>
                    <w:top w:val="none" w:sz="0" w:space="0" w:color="auto"/>
                    <w:left w:val="none" w:sz="0" w:space="0" w:color="auto"/>
                    <w:bottom w:val="none" w:sz="0" w:space="0" w:color="auto"/>
                    <w:right w:val="none" w:sz="0" w:space="0" w:color="auto"/>
                  </w:divBdr>
                  <w:divsChild>
                    <w:div w:id="1451977530">
                      <w:marLeft w:val="0"/>
                      <w:marRight w:val="0"/>
                      <w:marTop w:val="0"/>
                      <w:marBottom w:val="0"/>
                      <w:divBdr>
                        <w:top w:val="none" w:sz="0" w:space="0" w:color="auto"/>
                        <w:left w:val="none" w:sz="0" w:space="0" w:color="auto"/>
                        <w:bottom w:val="none" w:sz="0" w:space="0" w:color="auto"/>
                        <w:right w:val="none" w:sz="0" w:space="0" w:color="auto"/>
                      </w:divBdr>
                      <w:divsChild>
                        <w:div w:id="543366545">
                          <w:marLeft w:val="0"/>
                          <w:marRight w:val="0"/>
                          <w:marTop w:val="0"/>
                          <w:marBottom w:val="0"/>
                          <w:divBdr>
                            <w:top w:val="none" w:sz="0" w:space="0" w:color="auto"/>
                            <w:left w:val="none" w:sz="0" w:space="0" w:color="auto"/>
                            <w:bottom w:val="none" w:sz="0" w:space="0" w:color="auto"/>
                            <w:right w:val="none" w:sz="0" w:space="0" w:color="auto"/>
                          </w:divBdr>
                          <w:divsChild>
                            <w:div w:id="3124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134441">
      <w:bodyDiv w:val="1"/>
      <w:marLeft w:val="0"/>
      <w:marRight w:val="0"/>
      <w:marTop w:val="0"/>
      <w:marBottom w:val="0"/>
      <w:divBdr>
        <w:top w:val="none" w:sz="0" w:space="0" w:color="auto"/>
        <w:left w:val="none" w:sz="0" w:space="0" w:color="auto"/>
        <w:bottom w:val="none" w:sz="0" w:space="0" w:color="auto"/>
        <w:right w:val="none" w:sz="0" w:space="0" w:color="auto"/>
      </w:divBdr>
      <w:divsChild>
        <w:div w:id="1227372241">
          <w:marLeft w:val="0"/>
          <w:marRight w:val="0"/>
          <w:marTop w:val="0"/>
          <w:marBottom w:val="0"/>
          <w:divBdr>
            <w:top w:val="none" w:sz="0" w:space="0" w:color="auto"/>
            <w:left w:val="none" w:sz="0" w:space="0" w:color="auto"/>
            <w:bottom w:val="none" w:sz="0" w:space="0" w:color="auto"/>
            <w:right w:val="none" w:sz="0" w:space="0" w:color="auto"/>
          </w:divBdr>
          <w:divsChild>
            <w:div w:id="1552035808">
              <w:marLeft w:val="0"/>
              <w:marRight w:val="0"/>
              <w:marTop w:val="0"/>
              <w:marBottom w:val="0"/>
              <w:divBdr>
                <w:top w:val="none" w:sz="0" w:space="0" w:color="auto"/>
                <w:left w:val="none" w:sz="0" w:space="0" w:color="auto"/>
                <w:bottom w:val="none" w:sz="0" w:space="0" w:color="auto"/>
                <w:right w:val="none" w:sz="0" w:space="0" w:color="auto"/>
              </w:divBdr>
              <w:divsChild>
                <w:div w:id="89738841">
                  <w:marLeft w:val="0"/>
                  <w:marRight w:val="0"/>
                  <w:marTop w:val="0"/>
                  <w:marBottom w:val="0"/>
                  <w:divBdr>
                    <w:top w:val="none" w:sz="0" w:space="0" w:color="auto"/>
                    <w:left w:val="none" w:sz="0" w:space="0" w:color="auto"/>
                    <w:bottom w:val="none" w:sz="0" w:space="0" w:color="auto"/>
                    <w:right w:val="none" w:sz="0" w:space="0" w:color="auto"/>
                  </w:divBdr>
                  <w:divsChild>
                    <w:div w:id="1243949910">
                      <w:marLeft w:val="0"/>
                      <w:marRight w:val="0"/>
                      <w:marTop w:val="0"/>
                      <w:marBottom w:val="0"/>
                      <w:divBdr>
                        <w:top w:val="none" w:sz="0" w:space="0" w:color="auto"/>
                        <w:left w:val="none" w:sz="0" w:space="0" w:color="auto"/>
                        <w:bottom w:val="none" w:sz="0" w:space="0" w:color="auto"/>
                        <w:right w:val="none" w:sz="0" w:space="0" w:color="auto"/>
                      </w:divBdr>
                      <w:divsChild>
                        <w:div w:id="535001539">
                          <w:marLeft w:val="0"/>
                          <w:marRight w:val="0"/>
                          <w:marTop w:val="0"/>
                          <w:marBottom w:val="0"/>
                          <w:divBdr>
                            <w:top w:val="none" w:sz="0" w:space="0" w:color="auto"/>
                            <w:left w:val="none" w:sz="0" w:space="0" w:color="auto"/>
                            <w:bottom w:val="none" w:sz="0" w:space="0" w:color="auto"/>
                            <w:right w:val="none" w:sz="0" w:space="0" w:color="auto"/>
                          </w:divBdr>
                          <w:divsChild>
                            <w:div w:id="19614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da.gov/downloads/Drugs/.../Guidances/ucm073128.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fepris.gob.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fepris.gob.mx"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5BDF1-574E-4ECB-8E0C-EAA89EEA9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150</Pages>
  <Words>96517</Words>
  <Characters>492242</Characters>
  <Application>Microsoft Office Word</Application>
  <DocSecurity>0</DocSecurity>
  <Lines>14064</Lines>
  <Paragraphs>2355</Paragraphs>
  <ScaleCrop>false</ScaleCrop>
  <HeadingPairs>
    <vt:vector size="2" baseType="variant">
      <vt:variant>
        <vt:lpstr>Title</vt:lpstr>
      </vt:variant>
      <vt:variant>
        <vt:i4>1</vt:i4>
      </vt:variant>
    </vt:vector>
  </HeadingPairs>
  <TitlesOfParts>
    <vt:vector size="1" baseType="lpstr">
      <vt:lpstr>NOM-177-SSA1-2013</vt:lpstr>
    </vt:vector>
  </TitlesOfParts>
  <Company/>
  <LinksUpToDate>false</LinksUpToDate>
  <CharactersWithSpaces>586404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NOM-177-SSA1-2013</dc:title>
  <dc:subject/>
  <dc:creator/>
  <cp:keywords/>
  <cp:lastModifiedBy/>
  <cp:revision>1</cp:revision>
  <dcterms:created xsi:type="dcterms:W3CDTF">2023-09-15T16:05:00Z</dcterms:created>
  <dcterms:modified xsi:type="dcterms:W3CDTF">2023-09-15T16:35:00Z</dcterms:modified>
</cp:coreProperties>
</file>